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2537D" w14:textId="77777777" w:rsidR="00850DCB" w:rsidRPr="00361157" w:rsidRDefault="00850DCB" w:rsidP="00BB6617">
      <w:pPr>
        <w:spacing w:line="276" w:lineRule="auto"/>
        <w:rPr>
          <w:rFonts w:cs="Arial"/>
          <w:szCs w:val="20"/>
          <w:lang w:val="sl-SI"/>
        </w:rPr>
      </w:pPr>
    </w:p>
    <w:p w14:paraId="2BA9BAD4" w14:textId="77777777" w:rsidR="00850DCB" w:rsidRPr="00361157" w:rsidRDefault="00850DCB" w:rsidP="00BB6617">
      <w:pPr>
        <w:spacing w:line="276" w:lineRule="auto"/>
        <w:rPr>
          <w:rFonts w:cs="Arial"/>
          <w:szCs w:val="20"/>
          <w:lang w:val="sl-SI"/>
        </w:rPr>
      </w:pPr>
    </w:p>
    <w:p w14:paraId="29711761" w14:textId="77777777" w:rsidR="00850DCB" w:rsidRPr="00361157" w:rsidRDefault="00850DCB" w:rsidP="00BB6617">
      <w:pPr>
        <w:pStyle w:val="Telobesedila2"/>
        <w:spacing w:line="276" w:lineRule="auto"/>
        <w:ind w:left="4956" w:firstLine="708"/>
        <w:rPr>
          <w:rFonts w:ascii="Arial" w:hAnsi="Arial" w:cs="Arial"/>
          <w:b w:val="0"/>
          <w:sz w:val="20"/>
          <w:szCs w:val="20"/>
        </w:rPr>
      </w:pPr>
    </w:p>
    <w:p w14:paraId="22C7215B" w14:textId="3F2BDF0C" w:rsidR="00F76756" w:rsidRPr="00361157" w:rsidRDefault="00F76756" w:rsidP="00741F83">
      <w:pPr>
        <w:spacing w:line="276" w:lineRule="auto"/>
        <w:rPr>
          <w:rFonts w:cs="Arial"/>
          <w:b/>
          <w:szCs w:val="20"/>
          <w:lang w:eastAsia="sl-SI"/>
        </w:rPr>
      </w:pPr>
      <w:r w:rsidRPr="00361157">
        <w:rPr>
          <w:rFonts w:cs="Arial"/>
          <w:b/>
          <w:szCs w:val="20"/>
          <w:lang w:eastAsia="sl-SI"/>
        </w:rPr>
        <w:t xml:space="preserve">PRILOGA 2 </w:t>
      </w:r>
    </w:p>
    <w:p w14:paraId="4C576BA9" w14:textId="77777777" w:rsidR="00F76756" w:rsidRPr="00361157" w:rsidRDefault="00F76756" w:rsidP="00F76756">
      <w:pPr>
        <w:pStyle w:val="Odstavekseznama"/>
        <w:suppressAutoHyphens/>
        <w:overflowPunct w:val="0"/>
        <w:autoSpaceDE w:val="0"/>
        <w:autoSpaceDN w:val="0"/>
        <w:adjustRightInd w:val="0"/>
        <w:spacing w:line="240" w:lineRule="auto"/>
        <w:ind w:left="754"/>
        <w:textAlignment w:val="baseline"/>
        <w:outlineLvl w:val="3"/>
        <w:rPr>
          <w:rFonts w:ascii="Arial" w:hAnsi="Arial" w:cs="Arial"/>
          <w:b/>
          <w:sz w:val="20"/>
          <w:szCs w:val="20"/>
          <w:lang w:eastAsia="sl-SI"/>
        </w:rPr>
      </w:pPr>
    </w:p>
    <w:p w14:paraId="50CA16CC" w14:textId="77777777" w:rsidR="00F76756" w:rsidRPr="00361157" w:rsidRDefault="00F76756" w:rsidP="00F76756">
      <w:pPr>
        <w:pStyle w:val="Odstavekseznama"/>
        <w:suppressAutoHyphens/>
        <w:overflowPunct w:val="0"/>
        <w:autoSpaceDE w:val="0"/>
        <w:autoSpaceDN w:val="0"/>
        <w:adjustRightInd w:val="0"/>
        <w:spacing w:line="240" w:lineRule="auto"/>
        <w:ind w:left="754"/>
        <w:jc w:val="right"/>
        <w:textAlignment w:val="baseline"/>
        <w:outlineLvl w:val="3"/>
        <w:rPr>
          <w:rFonts w:ascii="Arial" w:hAnsi="Arial" w:cs="Arial"/>
          <w:b/>
          <w:sz w:val="20"/>
          <w:szCs w:val="20"/>
          <w:lang w:eastAsia="sl-SI"/>
        </w:rPr>
      </w:pPr>
      <w:r w:rsidRPr="00361157">
        <w:rPr>
          <w:rFonts w:ascii="Arial" w:hAnsi="Arial" w:cs="Arial"/>
          <w:b/>
          <w:sz w:val="20"/>
          <w:szCs w:val="20"/>
          <w:lang w:eastAsia="sl-SI"/>
        </w:rPr>
        <w:t>PREDLOG</w:t>
      </w:r>
    </w:p>
    <w:p w14:paraId="73D9793B" w14:textId="3C5CA4A6" w:rsidR="00F76756" w:rsidRPr="00361157" w:rsidRDefault="00F76756" w:rsidP="00F76756">
      <w:pPr>
        <w:pStyle w:val="Odstavekseznama"/>
        <w:suppressAutoHyphens/>
        <w:overflowPunct w:val="0"/>
        <w:autoSpaceDE w:val="0"/>
        <w:autoSpaceDN w:val="0"/>
        <w:adjustRightInd w:val="0"/>
        <w:spacing w:line="240" w:lineRule="auto"/>
        <w:ind w:left="754"/>
        <w:jc w:val="right"/>
        <w:textAlignment w:val="baseline"/>
        <w:outlineLvl w:val="3"/>
        <w:rPr>
          <w:rFonts w:ascii="Arial" w:hAnsi="Arial" w:cs="Arial"/>
          <w:b/>
          <w:sz w:val="20"/>
          <w:szCs w:val="20"/>
          <w:lang w:eastAsia="sl-SI"/>
        </w:rPr>
      </w:pPr>
      <w:r w:rsidRPr="00361157">
        <w:rPr>
          <w:rFonts w:ascii="Arial" w:hAnsi="Arial" w:cs="Arial"/>
          <w:b/>
          <w:sz w:val="20"/>
          <w:szCs w:val="20"/>
          <w:lang w:eastAsia="sl-SI"/>
        </w:rPr>
        <w:t>(EVA: 2020-2550-0074)</w:t>
      </w:r>
    </w:p>
    <w:p w14:paraId="790CC690" w14:textId="77777777" w:rsidR="00F76756" w:rsidRPr="00361157" w:rsidRDefault="00F76756" w:rsidP="00F76756">
      <w:pPr>
        <w:suppressAutoHyphens/>
        <w:overflowPunct w:val="0"/>
        <w:autoSpaceDE w:val="0"/>
        <w:spacing w:line="240" w:lineRule="auto"/>
        <w:textAlignment w:val="baseline"/>
        <w:rPr>
          <w:rFonts w:cs="Arial"/>
          <w:bCs/>
          <w:color w:val="FF0000"/>
          <w:szCs w:val="20"/>
          <w:lang w:val="sl-SI" w:eastAsia="ar-SA"/>
        </w:rPr>
      </w:pPr>
    </w:p>
    <w:p w14:paraId="7A2A8582" w14:textId="75920854" w:rsidR="00F76756" w:rsidRPr="00361157" w:rsidRDefault="00F76756" w:rsidP="00F76756">
      <w:pPr>
        <w:tabs>
          <w:tab w:val="left" w:pos="6154"/>
        </w:tabs>
        <w:spacing w:line="240" w:lineRule="auto"/>
        <w:contextualSpacing/>
        <w:jc w:val="center"/>
        <w:rPr>
          <w:rFonts w:cs="Arial"/>
          <w:b/>
          <w:szCs w:val="20"/>
        </w:rPr>
      </w:pPr>
      <w:r w:rsidRPr="00361157">
        <w:rPr>
          <w:rFonts w:cs="Arial"/>
          <w:b/>
          <w:szCs w:val="20"/>
        </w:rPr>
        <w:t>ZAKON O UREJANJU PROSTORA (ZUREP-3)</w:t>
      </w:r>
    </w:p>
    <w:p w14:paraId="4C50CE87" w14:textId="77777777" w:rsidR="00F76756" w:rsidRPr="00361157" w:rsidRDefault="00F76756" w:rsidP="00F76756">
      <w:pPr>
        <w:tabs>
          <w:tab w:val="left" w:pos="6154"/>
        </w:tabs>
        <w:spacing w:line="240" w:lineRule="auto"/>
        <w:contextualSpacing/>
        <w:jc w:val="center"/>
        <w:rPr>
          <w:rFonts w:cs="Arial"/>
          <w:b/>
          <w:szCs w:val="20"/>
        </w:rPr>
      </w:pPr>
    </w:p>
    <w:p w14:paraId="530FE616" w14:textId="77777777" w:rsidR="00F76756" w:rsidRPr="00361157" w:rsidRDefault="00F76756" w:rsidP="00F76756">
      <w:pPr>
        <w:tabs>
          <w:tab w:val="left" w:pos="6154"/>
        </w:tabs>
        <w:spacing w:line="240" w:lineRule="auto"/>
        <w:contextualSpacing/>
        <w:jc w:val="center"/>
        <w:rPr>
          <w:rFonts w:cs="Arial"/>
          <w:b/>
          <w:szCs w:val="20"/>
        </w:rPr>
      </w:pPr>
    </w:p>
    <w:p w14:paraId="23FABA0D" w14:textId="77777777" w:rsidR="00F76756" w:rsidRPr="00361157" w:rsidRDefault="00F76756" w:rsidP="00F76756">
      <w:pPr>
        <w:tabs>
          <w:tab w:val="left" w:pos="6154"/>
        </w:tabs>
        <w:spacing w:line="240" w:lineRule="auto"/>
        <w:contextualSpacing/>
        <w:rPr>
          <w:rFonts w:cs="Arial"/>
          <w:b/>
          <w:szCs w:val="20"/>
        </w:rPr>
      </w:pPr>
      <w:r w:rsidRPr="00361157">
        <w:rPr>
          <w:rFonts w:cs="Arial"/>
          <w:b/>
          <w:szCs w:val="20"/>
        </w:rPr>
        <w:t>I. UVOD</w:t>
      </w:r>
    </w:p>
    <w:p w14:paraId="64C05951" w14:textId="77777777" w:rsidR="00F76756" w:rsidRPr="00361157" w:rsidRDefault="00F76756" w:rsidP="00F76756">
      <w:pPr>
        <w:tabs>
          <w:tab w:val="left" w:pos="6154"/>
        </w:tabs>
        <w:spacing w:line="240" w:lineRule="auto"/>
        <w:ind w:left="284" w:hanging="284"/>
        <w:rPr>
          <w:rFonts w:cs="Arial"/>
          <w:b/>
          <w:szCs w:val="20"/>
        </w:rPr>
      </w:pPr>
    </w:p>
    <w:p w14:paraId="422F550A" w14:textId="77777777" w:rsidR="00F76756" w:rsidRPr="00361157" w:rsidRDefault="00F76756" w:rsidP="00F76756">
      <w:pPr>
        <w:tabs>
          <w:tab w:val="left" w:pos="6154"/>
        </w:tabs>
        <w:spacing w:line="240" w:lineRule="auto"/>
        <w:contextualSpacing/>
        <w:rPr>
          <w:rFonts w:cs="Arial"/>
          <w:b/>
          <w:szCs w:val="20"/>
          <w:lang w:val="de-DE"/>
        </w:rPr>
      </w:pPr>
      <w:r w:rsidRPr="00361157">
        <w:rPr>
          <w:rFonts w:cs="Arial"/>
          <w:b/>
          <w:szCs w:val="20"/>
          <w:lang w:val="de-DE"/>
        </w:rPr>
        <w:t>1. OCENA STANJA IN RAZLOGI ZA SPREJEM ZAKONA</w:t>
      </w:r>
    </w:p>
    <w:p w14:paraId="2CDE2797" w14:textId="77777777" w:rsidR="00F76756" w:rsidRPr="00361157" w:rsidRDefault="00F76756" w:rsidP="00F76756">
      <w:pPr>
        <w:tabs>
          <w:tab w:val="left" w:pos="6154"/>
        </w:tabs>
        <w:spacing w:line="240" w:lineRule="auto"/>
        <w:contextualSpacing/>
        <w:rPr>
          <w:rFonts w:cs="Arial"/>
          <w:b/>
          <w:color w:val="FF0000"/>
          <w:szCs w:val="20"/>
          <w:lang w:val="de-DE"/>
        </w:rPr>
      </w:pPr>
    </w:p>
    <w:p w14:paraId="7FBF4ADD" w14:textId="77777777" w:rsidR="00F76756" w:rsidRPr="00361157" w:rsidRDefault="00F76756" w:rsidP="00551819">
      <w:pPr>
        <w:spacing w:after="120" w:line="276" w:lineRule="auto"/>
        <w:ind w:right="-433"/>
        <w:jc w:val="both"/>
        <w:rPr>
          <w:rFonts w:cs="Arial"/>
          <w:szCs w:val="20"/>
          <w:lang w:val="de-DE"/>
        </w:rPr>
      </w:pPr>
      <w:r w:rsidRPr="00361157">
        <w:rPr>
          <w:rFonts w:cs="Arial"/>
          <w:szCs w:val="20"/>
          <w:lang w:val="de-DE"/>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14:paraId="112A4185" w14:textId="77777777" w:rsidR="00F76756" w:rsidRPr="00361157" w:rsidRDefault="00F76756" w:rsidP="00551819">
      <w:pPr>
        <w:spacing w:after="120" w:line="276" w:lineRule="auto"/>
        <w:ind w:right="-433"/>
        <w:jc w:val="both"/>
        <w:rPr>
          <w:rFonts w:cs="Arial"/>
          <w:szCs w:val="20"/>
          <w:lang w:val="de-DE"/>
        </w:rPr>
      </w:pPr>
      <w:r w:rsidRPr="00361157">
        <w:rPr>
          <w:rFonts w:cs="Arial"/>
          <w:szCs w:val="20"/>
          <w:lang w:val="de-DE"/>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Izhodišči normativnih sprememb na področju urejanja prostora in graditve objektov,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14:paraId="7BF8822E" w14:textId="77777777" w:rsidR="00F76756" w:rsidRPr="00361157" w:rsidRDefault="00F76756" w:rsidP="00551819">
      <w:pPr>
        <w:spacing w:after="120" w:line="276" w:lineRule="auto"/>
        <w:ind w:right="-433"/>
        <w:jc w:val="both"/>
        <w:rPr>
          <w:rFonts w:cs="Arial"/>
          <w:szCs w:val="20"/>
          <w:lang w:val="de-DE"/>
        </w:rPr>
      </w:pPr>
      <w:r w:rsidRPr="00361157">
        <w:rPr>
          <w:rFonts w:cs="Arial"/>
          <w:szCs w:val="20"/>
          <w:lang w:val="de-DE"/>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14:paraId="2DCA91D4" w14:textId="28D872D2" w:rsidR="00F76756" w:rsidRPr="00361157" w:rsidRDefault="00F76756" w:rsidP="00551819">
      <w:pPr>
        <w:spacing w:after="120" w:line="276" w:lineRule="auto"/>
        <w:ind w:right="-433"/>
        <w:jc w:val="both"/>
        <w:rPr>
          <w:rFonts w:cs="Arial"/>
          <w:szCs w:val="20"/>
          <w:lang w:val="de-DE"/>
        </w:rPr>
      </w:pPr>
      <w:r w:rsidRPr="00361157">
        <w:rPr>
          <w:rFonts w:cs="Arial"/>
          <w:szCs w:val="20"/>
          <w:lang w:val="de-DE"/>
        </w:rPr>
        <w:t xml:space="preserve">Rezultat </w:t>
      </w:r>
      <w:r w:rsidR="0066359C" w:rsidRPr="00361157">
        <w:rPr>
          <w:rFonts w:cs="Arial"/>
          <w:szCs w:val="20"/>
          <w:lang w:val="de-DE"/>
        </w:rPr>
        <w:t xml:space="preserve">tega procesa je bilo sočasno sprejetje treh krovnih zakonov v novembru 2017: </w:t>
      </w:r>
      <w:r w:rsidRPr="00361157">
        <w:rPr>
          <w:rFonts w:cs="Arial"/>
          <w:szCs w:val="20"/>
          <w:lang w:val="de-DE"/>
        </w:rPr>
        <w:t xml:space="preserve"> no</w:t>
      </w:r>
      <w:r w:rsidR="0066359C" w:rsidRPr="00361157">
        <w:rPr>
          <w:rFonts w:cs="Arial"/>
          <w:szCs w:val="20"/>
          <w:lang w:val="de-DE"/>
        </w:rPr>
        <w:t xml:space="preserve">vega Zakona o urejanju prostora (ZUreP-1), </w:t>
      </w:r>
      <w:r w:rsidRPr="00361157">
        <w:rPr>
          <w:rFonts w:cs="Arial"/>
          <w:szCs w:val="20"/>
          <w:lang w:val="de-DE"/>
        </w:rPr>
        <w:t>nov</w:t>
      </w:r>
      <w:r w:rsidR="0066359C" w:rsidRPr="00361157">
        <w:rPr>
          <w:rFonts w:cs="Arial"/>
          <w:szCs w:val="20"/>
          <w:lang w:val="de-DE"/>
        </w:rPr>
        <w:t>ega</w:t>
      </w:r>
      <w:r w:rsidRPr="00361157">
        <w:rPr>
          <w:rFonts w:cs="Arial"/>
          <w:szCs w:val="20"/>
          <w:lang w:val="de-DE"/>
        </w:rPr>
        <w:t xml:space="preserve"> Gradben</w:t>
      </w:r>
      <w:r w:rsidR="0066359C" w:rsidRPr="00361157">
        <w:rPr>
          <w:rFonts w:cs="Arial"/>
          <w:szCs w:val="20"/>
          <w:lang w:val="de-DE"/>
        </w:rPr>
        <w:t>ega</w:t>
      </w:r>
      <w:r w:rsidRPr="00361157">
        <w:rPr>
          <w:rFonts w:cs="Arial"/>
          <w:szCs w:val="20"/>
          <w:lang w:val="de-DE"/>
        </w:rPr>
        <w:t xml:space="preserve"> zakon</w:t>
      </w:r>
      <w:r w:rsidR="0066359C" w:rsidRPr="00361157">
        <w:rPr>
          <w:rFonts w:cs="Arial"/>
          <w:szCs w:val="20"/>
          <w:lang w:val="de-DE"/>
        </w:rPr>
        <w:t>a (GZ)</w:t>
      </w:r>
      <w:r w:rsidRPr="00361157">
        <w:rPr>
          <w:rFonts w:cs="Arial"/>
          <w:szCs w:val="20"/>
          <w:lang w:val="de-DE"/>
        </w:rPr>
        <w:t xml:space="preserve"> in nov</w:t>
      </w:r>
      <w:r w:rsidR="0066359C" w:rsidRPr="00361157">
        <w:rPr>
          <w:rFonts w:cs="Arial"/>
          <w:szCs w:val="20"/>
          <w:lang w:val="de-DE"/>
        </w:rPr>
        <w:t>ega</w:t>
      </w:r>
      <w:r w:rsidRPr="00361157">
        <w:rPr>
          <w:rFonts w:cs="Arial"/>
          <w:szCs w:val="20"/>
          <w:lang w:val="de-DE"/>
        </w:rPr>
        <w:t xml:space="preserve"> Zakona o arhitekturni in inženirski dejavnosti</w:t>
      </w:r>
      <w:r w:rsidR="0066359C" w:rsidRPr="00361157">
        <w:rPr>
          <w:rFonts w:cs="Arial"/>
          <w:szCs w:val="20"/>
          <w:lang w:val="de-DE"/>
        </w:rPr>
        <w:t xml:space="preserve"> (ZAID).</w:t>
      </w:r>
    </w:p>
    <w:p w14:paraId="755CEA3E" w14:textId="2781F356" w:rsidR="0066359C" w:rsidRPr="00361157" w:rsidRDefault="0066359C" w:rsidP="00551819">
      <w:pPr>
        <w:spacing w:after="120" w:line="276" w:lineRule="auto"/>
        <w:ind w:right="-433"/>
        <w:jc w:val="both"/>
        <w:rPr>
          <w:rFonts w:cs="Arial"/>
          <w:szCs w:val="20"/>
          <w:lang w:val="de-DE"/>
        </w:rPr>
      </w:pPr>
      <w:r w:rsidRPr="00361157">
        <w:rPr>
          <w:rFonts w:cs="Arial"/>
          <w:szCs w:val="20"/>
          <w:lang w:val="de-DE"/>
        </w:rPr>
        <w:lastRenderedPageBreak/>
        <w:t>Zaradi obsega materije in številnih novih rešitev je bila uporaba „trojčka“ zakonov določena za 1.6.2018. V času do uveljavitve zakonov do začetka njihove uporabe je MOP v sodloevanju z MJU, združenji občin, ZAPS in IZS izvedel preko 30 različnih posvetov in predstavitev novih rešitev za vse ključne udeležence v teh procesih – občine, upravne enote, nosilce urejanja prostora, mnenjedajalce, investitorje, pooblaščene arhitekte in inženirje, ipd.</w:t>
      </w:r>
    </w:p>
    <w:tbl>
      <w:tblPr>
        <w:tblpPr w:leftFromText="141" w:rightFromText="141" w:vertAnchor="text" w:horzAnchor="margin" w:tblpY="227"/>
        <w:tblW w:w="5267" w:type="pct"/>
        <w:tblLook w:val="04A0" w:firstRow="1" w:lastRow="0" w:firstColumn="1" w:lastColumn="0" w:noHBand="0" w:noVBand="1"/>
      </w:tblPr>
      <w:tblGrid>
        <w:gridCol w:w="9179"/>
      </w:tblGrid>
      <w:tr w:rsidR="00F76756" w:rsidRPr="00361157" w14:paraId="0E2D39D4" w14:textId="77777777" w:rsidTr="00A90C0A">
        <w:tc>
          <w:tcPr>
            <w:tcW w:w="5000" w:type="pct"/>
          </w:tcPr>
          <w:p w14:paraId="482C134C" w14:textId="77777777" w:rsidR="00741F83" w:rsidRPr="00361157" w:rsidRDefault="0066359C" w:rsidP="00F76756">
            <w:pPr>
              <w:suppressAutoHyphens/>
              <w:overflowPunct w:val="0"/>
              <w:autoSpaceDE w:val="0"/>
              <w:autoSpaceDN w:val="0"/>
              <w:adjustRightInd w:val="0"/>
              <w:spacing w:after="120" w:line="276" w:lineRule="auto"/>
              <w:textAlignment w:val="baseline"/>
              <w:outlineLvl w:val="3"/>
              <w:rPr>
                <w:rFonts w:cs="Arial"/>
                <w:szCs w:val="20"/>
                <w:lang w:val="de-DE"/>
              </w:rPr>
            </w:pPr>
            <w:r w:rsidRPr="00361157">
              <w:rPr>
                <w:rFonts w:cs="Arial"/>
                <w:szCs w:val="20"/>
                <w:lang w:val="de-DE"/>
              </w:rPr>
              <w:t>Z ZUreP-2 so bile uzakonjene številne nove rešitve tako na področju prostorskega načrtovanja (državno prostorsko načrtovanje, uvedba regionalnega prostorskega plana, lokacijska preveritev kot individualni inštrument prostorskega načrtovanja</w:t>
            </w:r>
            <w:r w:rsidR="0040670F" w:rsidRPr="00361157">
              <w:rPr>
                <w:rFonts w:cs="Arial"/>
                <w:szCs w:val="20"/>
                <w:lang w:val="de-DE"/>
              </w:rPr>
              <w:t xml:space="preserve"> ipd.</w:t>
            </w:r>
            <w:r w:rsidRPr="00361157">
              <w:rPr>
                <w:rFonts w:cs="Arial"/>
                <w:szCs w:val="20"/>
                <w:lang w:val="de-DE"/>
              </w:rPr>
              <w:t>) ko</w:t>
            </w:r>
            <w:r w:rsidR="0040670F" w:rsidRPr="00361157">
              <w:rPr>
                <w:rFonts w:cs="Arial"/>
                <w:szCs w:val="20"/>
                <w:lang w:val="de-DE"/>
              </w:rPr>
              <w:t xml:space="preserve">t na podočju zemljiške politike, ki je ostajala </w:t>
            </w:r>
          </w:p>
          <w:p w14:paraId="7A18381A" w14:textId="5DED3814" w:rsidR="00F76756" w:rsidRPr="00361157" w:rsidRDefault="00F76756" w:rsidP="00F76756">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2. CILJI, NAČELA IN POGLAVITNE REŠITVE PREDLOGA ZAKONA</w:t>
            </w:r>
          </w:p>
        </w:tc>
      </w:tr>
      <w:tr w:rsidR="00F76756" w:rsidRPr="00361157" w14:paraId="2A308433" w14:textId="77777777" w:rsidTr="00A90C0A">
        <w:tc>
          <w:tcPr>
            <w:tcW w:w="5000" w:type="pct"/>
          </w:tcPr>
          <w:p w14:paraId="78104192" w14:textId="77777777" w:rsidR="00F76756" w:rsidRPr="00361157" w:rsidRDefault="00F76756" w:rsidP="00F76756">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22B069CA" w14:textId="77777777" w:rsidR="00F76756" w:rsidRPr="00361157" w:rsidRDefault="00F76756" w:rsidP="007249EE">
            <w:pPr>
              <w:suppressAutoHyphens/>
              <w:overflowPunct w:val="0"/>
              <w:autoSpaceDE w:val="0"/>
              <w:autoSpaceDN w:val="0"/>
              <w:adjustRightInd w:val="0"/>
              <w:spacing w:after="120" w:line="276" w:lineRule="auto"/>
              <w:ind w:right="458"/>
              <w:jc w:val="both"/>
              <w:textAlignment w:val="baseline"/>
              <w:outlineLvl w:val="3"/>
              <w:rPr>
                <w:rFonts w:cs="Arial"/>
                <w:b/>
                <w:szCs w:val="20"/>
                <w:lang w:eastAsia="sl-SI"/>
              </w:rPr>
            </w:pPr>
            <w:r w:rsidRPr="00361157">
              <w:rPr>
                <w:rFonts w:cs="Arial"/>
                <w:b/>
                <w:szCs w:val="20"/>
                <w:lang w:eastAsia="sl-SI"/>
              </w:rPr>
              <w:t>2.1 Cilji</w:t>
            </w:r>
          </w:p>
          <w:p w14:paraId="6EF3140C" w14:textId="77777777" w:rsidR="00F76756" w:rsidRPr="00361157" w:rsidRDefault="00F76756" w:rsidP="00572ABB">
            <w:pPr>
              <w:spacing w:line="240" w:lineRule="auto"/>
              <w:ind w:left="360" w:hanging="360"/>
              <w:jc w:val="both"/>
              <w:rPr>
                <w:rFonts w:cs="Arial"/>
                <w:szCs w:val="20"/>
                <w:lang w:eastAsia="sl-SI"/>
              </w:rPr>
            </w:pPr>
            <w:r w:rsidRPr="00361157">
              <w:rPr>
                <w:rFonts w:cs="Arial"/>
                <w:szCs w:val="20"/>
                <w:lang w:eastAsia="sl-SI"/>
              </w:rPr>
              <w:t>Temeljni cilji zakona so:</w:t>
            </w:r>
          </w:p>
          <w:p w14:paraId="7E55029F" w14:textId="362B2EED" w:rsidR="00F76756" w:rsidRPr="00361157" w:rsidRDefault="00F76756" w:rsidP="00A22FBE">
            <w:pPr>
              <w:numPr>
                <w:ilvl w:val="0"/>
                <w:numId w:val="40"/>
              </w:numPr>
              <w:spacing w:line="240" w:lineRule="auto"/>
              <w:jc w:val="both"/>
              <w:rPr>
                <w:rFonts w:cs="Arial"/>
                <w:szCs w:val="20"/>
                <w:lang w:eastAsia="sl-SI"/>
              </w:rPr>
            </w:pPr>
            <w:r w:rsidRPr="00361157">
              <w:rPr>
                <w:rFonts w:cs="Arial"/>
                <w:szCs w:val="20"/>
                <w:lang w:eastAsia="sl-SI"/>
              </w:rPr>
              <w:t>krovno urejanje področja urejanja prostora;</w:t>
            </w:r>
          </w:p>
          <w:p w14:paraId="1E528E1E" w14:textId="00D41B81" w:rsidR="00F76756" w:rsidRPr="00361157" w:rsidRDefault="003044D6" w:rsidP="00A22FBE">
            <w:pPr>
              <w:numPr>
                <w:ilvl w:val="0"/>
                <w:numId w:val="40"/>
              </w:numPr>
              <w:spacing w:line="240" w:lineRule="auto"/>
              <w:jc w:val="both"/>
              <w:rPr>
                <w:rFonts w:cs="Arial"/>
                <w:szCs w:val="20"/>
                <w:lang w:eastAsia="sl-SI"/>
              </w:rPr>
            </w:pPr>
            <w:r w:rsidRPr="00361157">
              <w:rPr>
                <w:rFonts w:cs="Arial"/>
                <w:szCs w:val="20"/>
                <w:lang w:eastAsia="sl-SI"/>
              </w:rPr>
              <w:t>jasen</w:t>
            </w:r>
            <w:r w:rsidR="00F76756" w:rsidRPr="00361157">
              <w:rPr>
                <w:rFonts w:cs="Arial"/>
                <w:szCs w:val="20"/>
                <w:lang w:eastAsia="sl-SI"/>
              </w:rPr>
              <w:t xml:space="preserve"> in pregled</w:t>
            </w:r>
            <w:r w:rsidRPr="00361157">
              <w:rPr>
                <w:rFonts w:cs="Arial"/>
                <w:szCs w:val="20"/>
                <w:lang w:eastAsia="sl-SI"/>
              </w:rPr>
              <w:t>en</w:t>
            </w:r>
            <w:r w:rsidR="00F76756" w:rsidRPr="00361157">
              <w:rPr>
                <w:rFonts w:cs="Arial"/>
                <w:szCs w:val="20"/>
                <w:lang w:eastAsia="sl-SI"/>
              </w:rPr>
              <w:t xml:space="preserve"> sistem prostorskih aktov, ki temelji na ločitvi med strateške in izvedbene akte, in omogoča večjo fleksibilnost ter učinkovitost prostorskega načrtovanja, hkrati pa ne ruši obstoječih temeljnih instrumentov prostorskega načrtovanja, kot je občinski prostorski načrt;</w:t>
            </w:r>
          </w:p>
          <w:p w14:paraId="324E1276" w14:textId="35EFC7DB" w:rsidR="00F76756" w:rsidRPr="00361157" w:rsidRDefault="003F773D" w:rsidP="00A22FBE">
            <w:pPr>
              <w:numPr>
                <w:ilvl w:val="0"/>
                <w:numId w:val="40"/>
              </w:numPr>
              <w:spacing w:line="240" w:lineRule="auto"/>
              <w:jc w:val="both"/>
              <w:rPr>
                <w:rFonts w:cs="Arial"/>
                <w:szCs w:val="20"/>
                <w:lang w:eastAsia="sl-SI"/>
              </w:rPr>
            </w:pPr>
            <w:r w:rsidRPr="00361157">
              <w:rPr>
                <w:rFonts w:cs="Arial"/>
                <w:szCs w:val="20"/>
                <w:lang w:eastAsia="sl-SI"/>
              </w:rPr>
              <w:t xml:space="preserve">nadgradnja </w:t>
            </w:r>
            <w:r w:rsidR="00F76756" w:rsidRPr="00361157">
              <w:rPr>
                <w:rFonts w:cs="Arial"/>
                <w:szCs w:val="20"/>
                <w:lang w:eastAsia="sl-SI"/>
              </w:rPr>
              <w:t>prostorsk</w:t>
            </w:r>
            <w:r w:rsidRPr="00361157">
              <w:rPr>
                <w:rFonts w:cs="Arial"/>
                <w:szCs w:val="20"/>
                <w:lang w:eastAsia="sl-SI"/>
              </w:rPr>
              <w:t>ega</w:t>
            </w:r>
            <w:r w:rsidR="00F76756" w:rsidRPr="00361157">
              <w:rPr>
                <w:rFonts w:cs="Arial"/>
                <w:szCs w:val="20"/>
                <w:lang w:eastAsia="sl-SI"/>
              </w:rPr>
              <w:t xml:space="preserve"> stratešk</w:t>
            </w:r>
            <w:r w:rsidRPr="00361157">
              <w:rPr>
                <w:rFonts w:cs="Arial"/>
                <w:szCs w:val="20"/>
                <w:lang w:eastAsia="sl-SI"/>
              </w:rPr>
              <w:t>ega</w:t>
            </w:r>
            <w:r w:rsidR="00F76756" w:rsidRPr="00361157">
              <w:rPr>
                <w:rFonts w:cs="Arial"/>
                <w:szCs w:val="20"/>
                <w:lang w:eastAsia="sl-SI"/>
              </w:rPr>
              <w:t xml:space="preserve"> načrtovanja na regionalnem nivoju</w:t>
            </w:r>
            <w:r w:rsidRPr="00361157">
              <w:rPr>
                <w:rFonts w:cs="Arial"/>
                <w:szCs w:val="20"/>
                <w:lang w:eastAsia="sl-SI"/>
              </w:rPr>
              <w:t xml:space="preserve"> in </w:t>
            </w:r>
            <w:r w:rsidR="00F76756" w:rsidRPr="00361157">
              <w:rPr>
                <w:rFonts w:cs="Arial"/>
                <w:szCs w:val="20"/>
                <w:lang w:eastAsia="sl-SI"/>
              </w:rPr>
              <w:t>prostorsk</w:t>
            </w:r>
            <w:r w:rsidRPr="00361157">
              <w:rPr>
                <w:rFonts w:cs="Arial"/>
                <w:szCs w:val="20"/>
                <w:lang w:eastAsia="sl-SI"/>
              </w:rPr>
              <w:t>ega</w:t>
            </w:r>
            <w:r w:rsidR="00F76756" w:rsidRPr="00361157">
              <w:rPr>
                <w:rFonts w:cs="Arial"/>
                <w:szCs w:val="20"/>
                <w:lang w:eastAsia="sl-SI"/>
              </w:rPr>
              <w:t xml:space="preserve"> načrtovanj</w:t>
            </w:r>
            <w:r w:rsidRPr="00361157">
              <w:rPr>
                <w:rFonts w:cs="Arial"/>
                <w:szCs w:val="20"/>
                <w:lang w:eastAsia="sl-SI"/>
              </w:rPr>
              <w:t>a</w:t>
            </w:r>
            <w:r w:rsidR="00F76756" w:rsidRPr="00361157">
              <w:rPr>
                <w:rFonts w:cs="Arial"/>
                <w:szCs w:val="20"/>
                <w:lang w:eastAsia="sl-SI"/>
              </w:rPr>
              <w:t xml:space="preserve"> na morju;</w:t>
            </w:r>
          </w:p>
          <w:p w14:paraId="32686BDF" w14:textId="0A3D1663" w:rsidR="002674F3" w:rsidRPr="00361157" w:rsidRDefault="002674F3" w:rsidP="00A22FBE">
            <w:pPr>
              <w:numPr>
                <w:ilvl w:val="0"/>
                <w:numId w:val="40"/>
              </w:numPr>
              <w:spacing w:line="240" w:lineRule="auto"/>
              <w:jc w:val="both"/>
              <w:rPr>
                <w:rFonts w:cs="Arial"/>
                <w:szCs w:val="20"/>
                <w:lang w:eastAsia="sl-SI"/>
              </w:rPr>
            </w:pPr>
            <w:r w:rsidRPr="00361157">
              <w:rPr>
                <w:rFonts w:cs="Arial"/>
                <w:szCs w:val="20"/>
                <w:lang w:eastAsia="sl-SI"/>
              </w:rPr>
              <w:t>vzpostavitev projektnega vodenja pri državnem prostorskem načrtovanju</w:t>
            </w:r>
            <w:r w:rsidR="003F773D" w:rsidRPr="00361157">
              <w:rPr>
                <w:rFonts w:cs="Arial"/>
                <w:szCs w:val="20"/>
                <w:lang w:eastAsia="sl-SI"/>
              </w:rPr>
              <w:t xml:space="preserve"> z aktivnejšim sod</w:t>
            </w:r>
            <w:r w:rsidRPr="00361157">
              <w:rPr>
                <w:rFonts w:cs="Arial"/>
                <w:szCs w:val="20"/>
                <w:lang w:eastAsia="sl-SI"/>
              </w:rPr>
              <w:t>e</w:t>
            </w:r>
            <w:r w:rsidR="003F773D" w:rsidRPr="00361157">
              <w:rPr>
                <w:rFonts w:cs="Arial"/>
                <w:szCs w:val="20"/>
                <w:lang w:eastAsia="sl-SI"/>
              </w:rPr>
              <w:t>lovanjem nosi</w:t>
            </w:r>
            <w:r w:rsidRPr="00361157">
              <w:rPr>
                <w:rFonts w:cs="Arial"/>
                <w:szCs w:val="20"/>
                <w:lang w:eastAsia="sl-SI"/>
              </w:rPr>
              <w:t>lcev urejanja prostora ;</w:t>
            </w:r>
          </w:p>
          <w:p w14:paraId="782703B8" w14:textId="54C205E1" w:rsidR="00F76756" w:rsidRPr="00361157" w:rsidRDefault="002674F3" w:rsidP="00A22FBE">
            <w:pPr>
              <w:numPr>
                <w:ilvl w:val="0"/>
                <w:numId w:val="40"/>
              </w:numPr>
              <w:spacing w:line="240" w:lineRule="auto"/>
              <w:jc w:val="both"/>
              <w:rPr>
                <w:rFonts w:cs="Arial"/>
                <w:szCs w:val="20"/>
                <w:lang w:eastAsia="sl-SI"/>
              </w:rPr>
            </w:pPr>
            <w:r w:rsidRPr="00361157">
              <w:rPr>
                <w:rFonts w:cs="Arial"/>
                <w:szCs w:val="20"/>
                <w:lang w:eastAsia="sl-SI"/>
              </w:rPr>
              <w:t>nadgradnja</w:t>
            </w:r>
            <w:r w:rsidR="00F76756" w:rsidRPr="00361157">
              <w:rPr>
                <w:rFonts w:cs="Arial"/>
                <w:szCs w:val="20"/>
                <w:lang w:eastAsia="sl-SI"/>
              </w:rPr>
              <w:t xml:space="preserve"> postopka načrtovanja prostorskih ureditev državnega pomena po principu vse na enem mestu in v enem postopku od načrtovanja do dovoljevanja;</w:t>
            </w:r>
          </w:p>
          <w:p w14:paraId="0BC6954B" w14:textId="19803684" w:rsidR="00F76756" w:rsidRPr="00361157" w:rsidRDefault="003F773D" w:rsidP="00A22FBE">
            <w:pPr>
              <w:numPr>
                <w:ilvl w:val="0"/>
                <w:numId w:val="40"/>
              </w:numPr>
              <w:spacing w:line="240" w:lineRule="auto"/>
              <w:jc w:val="both"/>
              <w:rPr>
                <w:rFonts w:cs="Arial"/>
                <w:szCs w:val="20"/>
                <w:lang w:eastAsia="sl-SI"/>
              </w:rPr>
            </w:pPr>
            <w:r w:rsidRPr="00361157">
              <w:rPr>
                <w:rFonts w:cs="Arial"/>
                <w:szCs w:val="20"/>
                <w:lang w:eastAsia="sl-SI"/>
              </w:rPr>
              <w:t>nadgradnja procesa priprave</w:t>
            </w:r>
            <w:r w:rsidR="00F76756" w:rsidRPr="00361157">
              <w:rPr>
                <w:rFonts w:cs="Arial"/>
                <w:szCs w:val="20"/>
                <w:lang w:eastAsia="sl-SI"/>
              </w:rPr>
              <w:t xml:space="preserve"> občinskega prostorskega načrta kot temeljnega prostorskega akta občine z namenom njegove učinkovitejše obravnave;</w:t>
            </w:r>
          </w:p>
          <w:p w14:paraId="66B827AA" w14:textId="41D68A10" w:rsidR="003F773D" w:rsidRPr="00361157" w:rsidRDefault="003F773D" w:rsidP="00A22FBE">
            <w:pPr>
              <w:numPr>
                <w:ilvl w:val="0"/>
                <w:numId w:val="40"/>
              </w:numPr>
              <w:spacing w:line="240" w:lineRule="auto"/>
              <w:jc w:val="both"/>
              <w:rPr>
                <w:rFonts w:cs="Arial"/>
                <w:szCs w:val="20"/>
                <w:lang w:eastAsia="sl-SI"/>
              </w:rPr>
            </w:pPr>
            <w:r w:rsidRPr="00361157">
              <w:rPr>
                <w:rFonts w:cs="Arial"/>
                <w:szCs w:val="20"/>
                <w:lang w:eastAsia="sl-SI"/>
              </w:rPr>
              <w:t>integracija celovite presoje vplivov na okolje v postopke priprave prostorskih izvedbenih aktov;</w:t>
            </w:r>
          </w:p>
          <w:p w14:paraId="5C5A2401" w14:textId="12B6AEE3" w:rsidR="00F76756" w:rsidRPr="00361157" w:rsidRDefault="002674F3" w:rsidP="00A22FBE">
            <w:pPr>
              <w:numPr>
                <w:ilvl w:val="0"/>
                <w:numId w:val="40"/>
              </w:numPr>
              <w:spacing w:line="240" w:lineRule="auto"/>
              <w:jc w:val="both"/>
              <w:rPr>
                <w:rFonts w:cs="Arial"/>
                <w:szCs w:val="20"/>
                <w:lang w:eastAsia="sl-SI"/>
              </w:rPr>
            </w:pPr>
            <w:r w:rsidRPr="00361157">
              <w:rPr>
                <w:rFonts w:cs="Arial"/>
                <w:szCs w:val="20"/>
                <w:lang w:eastAsia="sl-SI"/>
              </w:rPr>
              <w:t>nadgradnja</w:t>
            </w:r>
            <w:r w:rsidR="00F76756" w:rsidRPr="00361157">
              <w:rPr>
                <w:rFonts w:cs="Arial"/>
                <w:szCs w:val="20"/>
                <w:lang w:eastAsia="sl-SI"/>
              </w:rPr>
              <w:t xml:space="preserve"> instituta lokacijske preveritve kot fleksibilnega instrumenta omogočanja dopolnih posegov v prostor pri posamični poselitvi, odstopanj od prostorskih aktov in začasne rabe prostora;</w:t>
            </w:r>
          </w:p>
          <w:p w14:paraId="5E7B5177" w14:textId="1B782032" w:rsidR="003F773D" w:rsidRPr="00361157" w:rsidRDefault="003F773D" w:rsidP="00A22FBE">
            <w:pPr>
              <w:numPr>
                <w:ilvl w:val="0"/>
                <w:numId w:val="40"/>
              </w:numPr>
              <w:spacing w:line="240" w:lineRule="auto"/>
              <w:jc w:val="both"/>
              <w:rPr>
                <w:rFonts w:cs="Arial"/>
                <w:szCs w:val="20"/>
                <w:lang w:eastAsia="sl-SI"/>
              </w:rPr>
            </w:pPr>
            <w:r w:rsidRPr="00361157">
              <w:rPr>
                <w:rFonts w:cs="Arial"/>
                <w:szCs w:val="20"/>
                <w:lang w:eastAsia="sl-SI"/>
              </w:rPr>
              <w:t>nadgradnja načina sodelovanja nosilcev urejanja prostora v postopkih priprav eprostorskih aktov;,</w:t>
            </w:r>
          </w:p>
          <w:p w14:paraId="09241854" w14:textId="3E8FADA3" w:rsidR="00F76756" w:rsidRPr="00361157" w:rsidRDefault="00F76756" w:rsidP="00A22FBE">
            <w:pPr>
              <w:numPr>
                <w:ilvl w:val="0"/>
                <w:numId w:val="40"/>
              </w:numPr>
              <w:spacing w:line="240" w:lineRule="auto"/>
              <w:jc w:val="both"/>
              <w:rPr>
                <w:rFonts w:cs="Arial"/>
                <w:szCs w:val="20"/>
                <w:lang w:eastAsia="sl-SI"/>
              </w:rPr>
            </w:pPr>
            <w:r w:rsidRPr="00361157">
              <w:rPr>
                <w:rFonts w:cs="Arial"/>
                <w:szCs w:val="20"/>
                <w:lang w:eastAsia="sl-SI"/>
              </w:rPr>
              <w:t>posodobitev ukrepov zemljiške politike z namenom doseganja boljše izkoriščenosti prostora, razvoja stavbnih zemljišč in gospodarjenja občin s stavbnimi zemljišči;</w:t>
            </w:r>
          </w:p>
          <w:p w14:paraId="48C5F973" w14:textId="4D06FEE9" w:rsidR="00F76756" w:rsidRPr="00361157" w:rsidRDefault="002674F3" w:rsidP="00A22FBE">
            <w:pPr>
              <w:numPr>
                <w:ilvl w:val="0"/>
                <w:numId w:val="40"/>
              </w:numPr>
              <w:spacing w:line="240" w:lineRule="auto"/>
              <w:jc w:val="both"/>
              <w:rPr>
                <w:rFonts w:cs="Arial"/>
                <w:szCs w:val="20"/>
                <w:lang w:eastAsia="sl-SI"/>
              </w:rPr>
            </w:pPr>
            <w:r w:rsidRPr="00361157">
              <w:rPr>
                <w:rFonts w:cs="Arial"/>
                <w:szCs w:val="20"/>
                <w:lang w:eastAsia="sl-SI"/>
              </w:rPr>
              <w:t>nadgradnja</w:t>
            </w:r>
            <w:r w:rsidR="00F76756" w:rsidRPr="00361157">
              <w:rPr>
                <w:rFonts w:cs="Arial"/>
                <w:szCs w:val="20"/>
                <w:lang w:eastAsia="sl-SI"/>
              </w:rPr>
              <w:t xml:space="preserve"> pravil za določanje gradbenih parcel;</w:t>
            </w:r>
          </w:p>
          <w:p w14:paraId="20D1C2F2" w14:textId="3A0AB7E8" w:rsidR="00F76756" w:rsidRPr="00361157" w:rsidRDefault="002674F3" w:rsidP="00A22FBE">
            <w:pPr>
              <w:numPr>
                <w:ilvl w:val="0"/>
                <w:numId w:val="40"/>
              </w:numPr>
              <w:spacing w:line="240" w:lineRule="auto"/>
              <w:jc w:val="both"/>
              <w:rPr>
                <w:rFonts w:cs="Arial"/>
                <w:szCs w:val="20"/>
                <w:lang w:eastAsia="sl-SI"/>
              </w:rPr>
            </w:pPr>
            <w:r w:rsidRPr="00361157">
              <w:rPr>
                <w:rFonts w:cs="Arial"/>
                <w:szCs w:val="20"/>
                <w:lang w:eastAsia="sl-SI"/>
              </w:rPr>
              <w:t>nadgradnja</w:t>
            </w:r>
            <w:r w:rsidR="00F76756" w:rsidRPr="00361157">
              <w:rPr>
                <w:rFonts w:cs="Arial"/>
                <w:szCs w:val="20"/>
                <w:lang w:eastAsia="sl-SI"/>
              </w:rPr>
              <w:t xml:space="preserve"> ustreznih finančnih instrumentov zemljiške politike.</w:t>
            </w:r>
          </w:p>
        </w:tc>
      </w:tr>
      <w:tr w:rsidR="00F76756" w:rsidRPr="00361157" w14:paraId="663A3AF2" w14:textId="77777777" w:rsidTr="00A90C0A">
        <w:tc>
          <w:tcPr>
            <w:tcW w:w="5000" w:type="pct"/>
          </w:tcPr>
          <w:p w14:paraId="224C5A8B" w14:textId="77777777" w:rsidR="00F76756" w:rsidRPr="00361157" w:rsidRDefault="00F76756" w:rsidP="00F76756">
            <w:pPr>
              <w:overflowPunct w:val="0"/>
              <w:autoSpaceDE w:val="0"/>
              <w:autoSpaceDN w:val="0"/>
              <w:adjustRightInd w:val="0"/>
              <w:spacing w:after="120" w:line="276" w:lineRule="auto"/>
              <w:jc w:val="both"/>
              <w:textAlignment w:val="baseline"/>
              <w:rPr>
                <w:rFonts w:cs="Arial"/>
                <w:szCs w:val="20"/>
                <w:lang w:eastAsia="sl-SI"/>
              </w:rPr>
            </w:pPr>
          </w:p>
        </w:tc>
      </w:tr>
      <w:tr w:rsidR="00F76756" w:rsidRPr="00361157" w14:paraId="7EA0C969" w14:textId="77777777" w:rsidTr="00A90C0A">
        <w:tc>
          <w:tcPr>
            <w:tcW w:w="5000" w:type="pct"/>
          </w:tcPr>
          <w:p w14:paraId="62F43572" w14:textId="77777777" w:rsidR="00F76756" w:rsidRPr="00361157" w:rsidRDefault="00F76756" w:rsidP="00F76756">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2.2. Načela</w:t>
            </w:r>
          </w:p>
          <w:p w14:paraId="31489114" w14:textId="46662536" w:rsidR="00572ABB" w:rsidRPr="00361157" w:rsidRDefault="00572ABB" w:rsidP="00572ABB">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361157">
              <w:rPr>
                <w:rFonts w:eastAsia="Calibri" w:cs="Arial"/>
                <w:bCs/>
                <w:szCs w:val="20"/>
                <w:lang w:eastAsia="sl-SI"/>
              </w:rPr>
              <w:t>ZUreP-2 nadgrajuje obstoječa načela urejanja prostora, kot so določena v ZureP-2::</w:t>
            </w:r>
          </w:p>
          <w:p w14:paraId="47F274A5" w14:textId="77777777" w:rsidR="00572ABB" w:rsidRPr="00361157" w:rsidRDefault="00572ABB" w:rsidP="00A22FBE">
            <w:pPr>
              <w:numPr>
                <w:ilvl w:val="0"/>
                <w:numId w:val="40"/>
              </w:numPr>
              <w:spacing w:line="240" w:lineRule="auto"/>
              <w:jc w:val="both"/>
              <w:rPr>
                <w:rFonts w:cs="Arial"/>
                <w:szCs w:val="20"/>
                <w:lang w:eastAsia="sl-SI"/>
              </w:rPr>
            </w:pPr>
            <w:r w:rsidRPr="00361157">
              <w:rPr>
                <w:rFonts w:cs="Arial"/>
                <w:szCs w:val="20"/>
                <w:lang w:eastAsia="sl-SI"/>
              </w:rPr>
              <w:t>načelo trajnostnega prostorskega razvoja naj zagotavlja racionalno rabo zemljišč, pri čemer je treba fizični prostor pojmovati kot vrednoto, katere uporaba naj ne ogroža zadovoljevanja potreb prihodnjih generacij;</w:t>
            </w:r>
          </w:p>
          <w:p w14:paraId="3B71C99D" w14:textId="77777777" w:rsidR="00572ABB" w:rsidRPr="00361157" w:rsidRDefault="00572ABB" w:rsidP="00A22FBE">
            <w:pPr>
              <w:numPr>
                <w:ilvl w:val="0"/>
                <w:numId w:val="40"/>
              </w:numPr>
              <w:spacing w:line="240" w:lineRule="auto"/>
              <w:jc w:val="both"/>
              <w:rPr>
                <w:rFonts w:cs="Arial"/>
                <w:szCs w:val="20"/>
                <w:lang w:eastAsia="sl-SI"/>
              </w:rPr>
            </w:pPr>
            <w:r w:rsidRPr="00361157">
              <w:rPr>
                <w:rFonts w:cs="Arial"/>
                <w:szCs w:val="20"/>
                <w:lang w:eastAsia="sl-SI"/>
              </w:rPr>
              <w:t>načelo identitete prostora ohranja in krepi prepoznavnost v prostoru;</w:t>
            </w:r>
          </w:p>
          <w:p w14:paraId="1750668D" w14:textId="77777777" w:rsidR="00572ABB" w:rsidRPr="00361157" w:rsidRDefault="00572ABB" w:rsidP="00A22FBE">
            <w:pPr>
              <w:numPr>
                <w:ilvl w:val="0"/>
                <w:numId w:val="40"/>
              </w:numPr>
              <w:spacing w:line="240" w:lineRule="auto"/>
              <w:jc w:val="both"/>
              <w:rPr>
                <w:rFonts w:cs="Arial"/>
                <w:szCs w:val="20"/>
                <w:lang w:eastAsia="sl-SI"/>
              </w:rPr>
            </w:pPr>
            <w:r w:rsidRPr="00361157">
              <w:rPr>
                <w:rFonts w:cs="Arial"/>
                <w:szCs w:val="20"/>
                <w:lang w:eastAsia="sl-SI"/>
              </w:rPr>
              <w:t>načelo usmerjanja poselitve zagotavlja pogoje za kakovostno življenjsko okolje;</w:t>
            </w:r>
          </w:p>
          <w:p w14:paraId="027AF2E3" w14:textId="77777777" w:rsidR="00572ABB" w:rsidRPr="00361157" w:rsidRDefault="00572ABB" w:rsidP="00A22FBE">
            <w:pPr>
              <w:numPr>
                <w:ilvl w:val="0"/>
                <w:numId w:val="40"/>
              </w:numPr>
              <w:spacing w:line="240" w:lineRule="auto"/>
              <w:jc w:val="both"/>
              <w:rPr>
                <w:rFonts w:cs="Arial"/>
                <w:szCs w:val="20"/>
                <w:lang w:eastAsia="sl-SI"/>
              </w:rPr>
            </w:pPr>
            <w:r w:rsidRPr="00361157">
              <w:rPr>
                <w:rFonts w:cs="Arial"/>
                <w:szCs w:val="20"/>
                <w:lang w:eastAsia="sl-SI"/>
              </w:rPr>
              <w:t>načelo usklajevanja interesov zahteva skrbno tehtanje in medsebojno usklajevanje različnih interesov v prostoru, pri čemer naj se kot cilj išče skupna sprejemljiva rešitev;</w:t>
            </w:r>
          </w:p>
          <w:p w14:paraId="41C4A2C4" w14:textId="77777777" w:rsidR="00572ABB" w:rsidRPr="00361157" w:rsidRDefault="00572ABB" w:rsidP="00A22FBE">
            <w:pPr>
              <w:numPr>
                <w:ilvl w:val="0"/>
                <w:numId w:val="40"/>
              </w:numPr>
              <w:spacing w:line="240" w:lineRule="auto"/>
              <w:jc w:val="both"/>
              <w:rPr>
                <w:rFonts w:cs="Arial"/>
                <w:szCs w:val="20"/>
                <w:lang w:eastAsia="sl-SI"/>
              </w:rPr>
            </w:pPr>
            <w:r w:rsidRPr="00361157">
              <w:rPr>
                <w:rFonts w:cs="Arial"/>
                <w:szCs w:val="20"/>
                <w:lang w:eastAsia="sl-SI"/>
              </w:rPr>
              <w:t>načelo strokovnosti zahteva kvalitetno in utemeljeno pripravo prostorskih planov in prostorskih aktov;</w:t>
            </w:r>
          </w:p>
          <w:p w14:paraId="2FA50ACE" w14:textId="77777777" w:rsidR="00572ABB" w:rsidRPr="00361157" w:rsidRDefault="00572ABB" w:rsidP="00A22FBE">
            <w:pPr>
              <w:numPr>
                <w:ilvl w:val="0"/>
                <w:numId w:val="40"/>
              </w:numPr>
              <w:spacing w:line="240" w:lineRule="auto"/>
              <w:jc w:val="both"/>
              <w:rPr>
                <w:rFonts w:cs="Arial"/>
                <w:szCs w:val="20"/>
                <w:lang w:eastAsia="sl-SI"/>
              </w:rPr>
            </w:pPr>
            <w:r w:rsidRPr="00361157">
              <w:rPr>
                <w:rFonts w:cs="Arial"/>
                <w:szCs w:val="20"/>
                <w:lang w:eastAsia="sl-SI"/>
              </w:rPr>
              <w:t>načelo sodelovanja javnosti je v skladu z Aarhuško konvencijo vpeto v pripravo prostorskih aktov preko obveščanja, sodelovanja in pravnih sredstev;</w:t>
            </w:r>
          </w:p>
          <w:p w14:paraId="69E12DA4" w14:textId="309E9169" w:rsidR="00F76756" w:rsidRPr="00361157" w:rsidRDefault="00572ABB" w:rsidP="00A22FBE">
            <w:pPr>
              <w:pStyle w:val="Odstavekseznama"/>
              <w:numPr>
                <w:ilvl w:val="0"/>
                <w:numId w:val="40"/>
              </w:numPr>
              <w:suppressAutoHyphens/>
              <w:overflowPunct w:val="0"/>
              <w:autoSpaceDE w:val="0"/>
              <w:spacing w:after="120"/>
              <w:jc w:val="both"/>
              <w:textAlignment w:val="baseline"/>
              <w:rPr>
                <w:rFonts w:ascii="Arial" w:hAnsi="Arial" w:cs="Arial"/>
                <w:sz w:val="20"/>
                <w:szCs w:val="20"/>
                <w:lang w:val="de-DE" w:eastAsia="sl-SI"/>
              </w:rPr>
            </w:pPr>
            <w:r w:rsidRPr="00361157">
              <w:rPr>
                <w:rFonts w:ascii="Arial" w:hAnsi="Arial" w:cs="Arial"/>
                <w:sz w:val="20"/>
                <w:szCs w:val="20"/>
                <w:lang w:eastAsia="sl-SI"/>
              </w:rPr>
              <w:t xml:space="preserve">načelo ekonomičnosti postopka daje podlago za uporabo obstoječe dokumentacije in </w:t>
            </w:r>
            <w:r w:rsidRPr="00361157">
              <w:rPr>
                <w:rFonts w:ascii="Arial" w:hAnsi="Arial" w:cs="Arial"/>
                <w:sz w:val="20"/>
                <w:szCs w:val="20"/>
                <w:lang w:eastAsia="sl-SI"/>
              </w:rPr>
              <w:lastRenderedPageBreak/>
              <w:t>povzemanje odločitev, ki so bile na ustrezen način že obravnavane na drugem nivoju.</w:t>
            </w:r>
          </w:p>
        </w:tc>
      </w:tr>
      <w:tr w:rsidR="00F76756" w:rsidRPr="00361157" w14:paraId="5062E1A9" w14:textId="77777777" w:rsidTr="00A90C0A">
        <w:tc>
          <w:tcPr>
            <w:tcW w:w="5000" w:type="pct"/>
          </w:tcPr>
          <w:p w14:paraId="795BC35E" w14:textId="77777777" w:rsidR="00F76756" w:rsidRPr="00361157" w:rsidRDefault="00F76756" w:rsidP="00F76756">
            <w:pPr>
              <w:overflowPunct w:val="0"/>
              <w:autoSpaceDE w:val="0"/>
              <w:autoSpaceDN w:val="0"/>
              <w:adjustRightInd w:val="0"/>
              <w:spacing w:after="120" w:line="276" w:lineRule="auto"/>
              <w:jc w:val="both"/>
              <w:textAlignment w:val="baseline"/>
              <w:rPr>
                <w:rFonts w:cs="Arial"/>
                <w:szCs w:val="20"/>
                <w:lang w:val="de-DE" w:eastAsia="sl-SI"/>
              </w:rPr>
            </w:pPr>
          </w:p>
        </w:tc>
      </w:tr>
      <w:tr w:rsidR="00F76756" w:rsidRPr="00361157" w14:paraId="21FCB378" w14:textId="77777777" w:rsidTr="00A90C0A">
        <w:tc>
          <w:tcPr>
            <w:tcW w:w="5000" w:type="pct"/>
          </w:tcPr>
          <w:p w14:paraId="7C77FB9D" w14:textId="77777777" w:rsidR="00F76756" w:rsidRPr="00361157" w:rsidRDefault="00F76756" w:rsidP="00F76756">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2.3 Poglavitne rešitve</w:t>
            </w:r>
          </w:p>
        </w:tc>
      </w:tr>
      <w:tr w:rsidR="00F76756" w:rsidRPr="00361157" w14:paraId="07DE1B1E" w14:textId="77777777" w:rsidTr="00A90C0A">
        <w:trPr>
          <w:trHeight w:val="434"/>
        </w:trPr>
        <w:tc>
          <w:tcPr>
            <w:tcW w:w="5000" w:type="pct"/>
          </w:tcPr>
          <w:p w14:paraId="490D1EF2" w14:textId="3F837FC5" w:rsidR="00F76756" w:rsidRPr="00361157" w:rsidRDefault="00F76756" w:rsidP="00F76756">
            <w:pPr>
              <w:spacing w:after="120" w:line="276" w:lineRule="auto"/>
              <w:jc w:val="both"/>
              <w:rPr>
                <w:rFonts w:cs="Arial"/>
                <w:b/>
                <w:szCs w:val="20"/>
              </w:rPr>
            </w:pPr>
            <w:r w:rsidRPr="00361157">
              <w:rPr>
                <w:rFonts w:cs="Arial"/>
                <w:b/>
                <w:szCs w:val="20"/>
              </w:rPr>
              <w:t>Nabor državnih pravil urejanja prostora in državni prostorski red</w:t>
            </w:r>
          </w:p>
          <w:p w14:paraId="1769094D" w14:textId="690FF551" w:rsidR="00F76756" w:rsidRPr="00361157" w:rsidRDefault="00F76756" w:rsidP="00F76756">
            <w:pPr>
              <w:spacing w:after="120" w:line="276" w:lineRule="auto"/>
              <w:jc w:val="both"/>
              <w:rPr>
                <w:rFonts w:cs="Arial"/>
                <w:szCs w:val="20"/>
              </w:rPr>
            </w:pPr>
            <w:r w:rsidRPr="00361157">
              <w:rPr>
                <w:rFonts w:cs="Arial"/>
                <w:szCs w:val="20"/>
              </w:rPr>
              <w:t xml:space="preserve">ZUreP-3 </w:t>
            </w:r>
            <w:r w:rsidR="003F773D" w:rsidRPr="00361157">
              <w:rPr>
                <w:rFonts w:cs="Arial"/>
                <w:szCs w:val="20"/>
              </w:rPr>
              <w:t>ohranja in nadgrajuje</w:t>
            </w:r>
            <w:r w:rsidRPr="00361157">
              <w:rPr>
                <w:rFonts w:cs="Arial"/>
                <w:szCs w:val="20"/>
              </w:rPr>
              <w:t xml:space="preserve"> nabor državnih pravil urejanja prostora, ki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14:paraId="31679852" w14:textId="791877B3" w:rsidR="00F76756" w:rsidRPr="00361157" w:rsidRDefault="00F76756" w:rsidP="00F76756">
            <w:pPr>
              <w:spacing w:after="120" w:line="276" w:lineRule="auto"/>
              <w:jc w:val="both"/>
              <w:rPr>
                <w:rFonts w:cs="Arial"/>
                <w:szCs w:val="20"/>
                <w:lang w:val="de-DE"/>
              </w:rPr>
            </w:pPr>
            <w:r w:rsidRPr="00361157">
              <w:rPr>
                <w:rFonts w:cs="Arial"/>
                <w:szCs w:val="20"/>
                <w:lang w:val="de-DE"/>
              </w:rPr>
              <w:t xml:space="preserve">Temeljna pravila so konkretizacija načel ZUreP-3.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w:t>
            </w:r>
            <w:r w:rsidR="003F773D" w:rsidRPr="00361157">
              <w:rPr>
                <w:rFonts w:cs="Arial"/>
                <w:szCs w:val="20"/>
                <w:lang w:val="de-DE"/>
              </w:rPr>
              <w:t>Ohranjeno</w:t>
            </w:r>
            <w:r w:rsidRPr="00361157">
              <w:rPr>
                <w:rFonts w:cs="Arial"/>
                <w:szCs w:val="20"/>
                <w:lang w:val="de-DE"/>
              </w:rPr>
              <w:t xml:space="preserve"> je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w:t>
            </w:r>
            <w:r w:rsidR="003F773D" w:rsidRPr="00361157">
              <w:rPr>
                <w:rFonts w:cs="Arial"/>
                <w:szCs w:val="20"/>
                <w:lang w:val="de-DE"/>
              </w:rPr>
              <w:t xml:space="preserve">nadgraditi </w:t>
            </w:r>
            <w:r w:rsidRPr="00361157">
              <w:rPr>
                <w:rFonts w:cs="Arial"/>
                <w:szCs w:val="20"/>
                <w:lang w:val="de-DE"/>
              </w:rPr>
              <w:t xml:space="preserve"> instrument</w:t>
            </w:r>
            <w:r w:rsidR="00A16CEB" w:rsidRPr="00361157">
              <w:rPr>
                <w:rFonts w:cs="Arial"/>
                <w:szCs w:val="20"/>
                <w:lang w:val="de-DE"/>
              </w:rPr>
              <w:t>, ki omogoča razrešitev konflikta različnih javnih intersov (prej:</w:t>
            </w:r>
            <w:r w:rsidRPr="00361157">
              <w:rPr>
                <w:rFonts w:cs="Arial"/>
                <w:szCs w:val="20"/>
                <w:lang w:val="de-DE"/>
              </w:rPr>
              <w:t xml:space="preserve"> prevlade ene javne koristi nad drugo</w:t>
            </w:r>
            <w:r w:rsidR="00A16CEB" w:rsidRPr="00361157">
              <w:rPr>
                <w:rFonts w:cs="Arial"/>
                <w:szCs w:val="20"/>
                <w:lang w:val="de-DE"/>
              </w:rPr>
              <w:t>)</w:t>
            </w:r>
            <w:r w:rsidRPr="00361157">
              <w:rPr>
                <w:rFonts w:cs="Arial"/>
                <w:szCs w:val="20"/>
                <w:lang w:val="de-DE"/>
              </w:rPr>
              <w:t xml:space="preserve">. Komisija za prostorski razvoj Vlade RS tako na podlagi strokovnih ocen poda mnenje o tem, katera javna korist naj v konkretni zadevi prevlada, končno odločitev o tem pa sprejeme Vlada RS. Postopek </w:t>
            </w:r>
            <w:r w:rsidR="00A16CEB" w:rsidRPr="00361157">
              <w:rPr>
                <w:rFonts w:cs="Arial"/>
                <w:szCs w:val="20"/>
                <w:lang w:val="de-DE"/>
              </w:rPr>
              <w:t>razrešitve nasprotja javnih intersov</w:t>
            </w:r>
            <w:r w:rsidRPr="00361157">
              <w:rPr>
                <w:rFonts w:cs="Arial"/>
                <w:szCs w:val="20"/>
                <w:lang w:val="de-DE"/>
              </w:rPr>
              <w:t xml:space="preserve"> </w:t>
            </w:r>
            <w:r w:rsidR="00A16CEB" w:rsidRPr="00361157">
              <w:rPr>
                <w:rFonts w:cs="Arial"/>
                <w:szCs w:val="20"/>
                <w:lang w:val="de-DE"/>
              </w:rPr>
              <w:t xml:space="preserve">je </w:t>
            </w:r>
            <w:r w:rsidRPr="00361157">
              <w:rPr>
                <w:rFonts w:cs="Arial"/>
                <w:szCs w:val="20"/>
                <w:lang w:val="de-DE"/>
              </w:rPr>
              <w:t xml:space="preserve">neke vrste reševanje predhodnega vprašanja v postopku priprave prostorskih aktov, do njega pa lahko pride samo, če so podani zakonsko določeni pogoji. Uporaba postopka </w:t>
            </w:r>
            <w:r w:rsidR="00A16CEB" w:rsidRPr="00361157">
              <w:rPr>
                <w:rFonts w:cs="Arial"/>
                <w:szCs w:val="20"/>
                <w:lang w:val="de-DE"/>
              </w:rPr>
              <w:t>razrešitve nasprotja javnih interesov</w:t>
            </w:r>
            <w:r w:rsidRPr="00361157">
              <w:rPr>
                <w:rFonts w:cs="Arial"/>
                <w:szCs w:val="20"/>
                <w:lang w:val="de-DE"/>
              </w:rPr>
              <w:t xml:space="preserve"> je tako zamišljena v izjemnih primerih, ko ni moč najti vsestransko izvedljive in strokovno sprejemljive rešitve, ne da bi se zadeva obravnavala tudi na politični ravni.</w:t>
            </w:r>
          </w:p>
          <w:p w14:paraId="58B14792" w14:textId="501AB1BB" w:rsidR="00F76756" w:rsidRPr="00361157" w:rsidRDefault="00F76756" w:rsidP="00F76756">
            <w:pPr>
              <w:spacing w:after="120" w:line="276" w:lineRule="auto"/>
              <w:jc w:val="both"/>
              <w:rPr>
                <w:rFonts w:cs="Arial"/>
                <w:szCs w:val="20"/>
                <w:lang w:val="de-DE"/>
              </w:rPr>
            </w:pPr>
            <w:r w:rsidRPr="00361157">
              <w:rPr>
                <w:rFonts w:cs="Arial"/>
                <w:szCs w:val="20"/>
                <w:lang w:val="de-DE"/>
              </w:rPr>
              <w:t>Med pravili je določena tudi racionalna raba prostora, posebnosti prostorskega načrtovanja za nekatera ogrožena območja z omejitvami in morje ter usmerjanje razvoja poselitve. Prostorsko načrtovanje na morju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w:t>
            </w:r>
            <w:r w:rsidR="00A16CEB" w:rsidRPr="00361157">
              <w:rPr>
                <w:rFonts w:cs="Arial"/>
                <w:szCs w:val="20"/>
                <w:lang w:val="de-DE"/>
              </w:rPr>
              <w:t xml:space="preserve"> stavb</w:t>
            </w:r>
            <w:r w:rsidRPr="00361157">
              <w:rPr>
                <w:rFonts w:cs="Arial"/>
                <w:szCs w:val="20"/>
                <w:lang w:val="de-DE"/>
              </w:rPr>
              <w:t>, itd.</w:t>
            </w:r>
          </w:p>
          <w:p w14:paraId="1B68A165" w14:textId="32BC99BB" w:rsidR="00F76756" w:rsidRPr="00361157" w:rsidRDefault="00F76756" w:rsidP="00F76756">
            <w:pPr>
              <w:spacing w:after="120" w:line="276" w:lineRule="auto"/>
              <w:jc w:val="both"/>
              <w:rPr>
                <w:rFonts w:cs="Arial"/>
                <w:szCs w:val="20"/>
              </w:rPr>
            </w:pPr>
            <w:r w:rsidRPr="00361157">
              <w:rPr>
                <w:rFonts w:cs="Arial"/>
                <w:szCs w:val="20"/>
                <w:lang w:val="de-DE"/>
              </w:rPr>
              <w:t>Pri načrtovanju razvoja poselitve je potrebno zagotavljati zadostno število zelenih in grajenih odprtih javnih površin. Zakon daje podlago za ohranjanje posamične poselitve pod določenimi pogoji. Dodatne pogoje določi občina sama v občinskem prostorskem planu in občinskem prostorskem načrtu.</w:t>
            </w:r>
          </w:p>
          <w:p w14:paraId="7D80B60B" w14:textId="77777777" w:rsidR="00F76756" w:rsidRPr="00361157" w:rsidRDefault="00F76756" w:rsidP="00F76756">
            <w:pPr>
              <w:spacing w:after="120" w:line="276" w:lineRule="auto"/>
              <w:jc w:val="both"/>
              <w:rPr>
                <w:rFonts w:cs="Arial"/>
                <w:szCs w:val="20"/>
                <w:lang w:val="de-DE"/>
              </w:rPr>
            </w:pPr>
            <w:r w:rsidRPr="00361157">
              <w:rPr>
                <w:rFonts w:cs="Arial"/>
                <w:szCs w:val="20"/>
                <w:lang w:val="de-DE"/>
              </w:rPr>
              <w:lastRenderedPageBreak/>
              <w:t>Vzpostavljena so pravila za načrtovanje družbene in gospodarske infrastrukture.</w:t>
            </w:r>
          </w:p>
          <w:p w14:paraId="6079F3E3" w14:textId="77777777" w:rsidR="00267FA9" w:rsidRPr="00361157" w:rsidRDefault="00267FA9" w:rsidP="00F76756">
            <w:pPr>
              <w:spacing w:after="120" w:line="276" w:lineRule="auto"/>
              <w:jc w:val="both"/>
              <w:rPr>
                <w:rFonts w:cs="Arial"/>
                <w:b/>
                <w:szCs w:val="20"/>
                <w:lang w:val="de-DE"/>
              </w:rPr>
            </w:pPr>
            <w:r w:rsidRPr="00361157">
              <w:rPr>
                <w:rFonts w:cs="Arial"/>
                <w:b/>
                <w:szCs w:val="20"/>
                <w:lang w:val="de-DE"/>
              </w:rPr>
              <w:t>Celovita presoja vplivov na okolje</w:t>
            </w:r>
          </w:p>
          <w:p w14:paraId="418E3F4E" w14:textId="7B535614" w:rsidR="00267FA9" w:rsidRPr="00361157" w:rsidRDefault="00267FA9" w:rsidP="00F76756">
            <w:pPr>
              <w:spacing w:after="120" w:line="276" w:lineRule="auto"/>
              <w:jc w:val="both"/>
              <w:rPr>
                <w:rFonts w:cs="Arial"/>
                <w:b/>
                <w:szCs w:val="20"/>
                <w:lang w:val="de-DE"/>
              </w:rPr>
            </w:pPr>
            <w:r w:rsidRPr="00361157">
              <w:rPr>
                <w:rFonts w:cs="Arial"/>
                <w:szCs w:val="20"/>
                <w:lang w:val="de-DE"/>
              </w:rPr>
              <w:t xml:space="preserve">Zakon v celoti integrira zahteve direktive </w:t>
            </w:r>
            <w:r w:rsidR="009A0759" w:rsidRPr="00361157">
              <w:rPr>
                <w:rFonts w:cs="Arial"/>
                <w:szCs w:val="20"/>
                <w:lang w:val="de-DE"/>
              </w:rPr>
              <w:t>Evropskega parlamenta in Sveta 2001/42/ESz dne 27.6.2001 o presoji vplivov nekaterih načrtov in programov na okolje (</w:t>
            </w:r>
            <w:r w:rsidRPr="00361157">
              <w:rPr>
                <w:rFonts w:cs="Arial"/>
                <w:szCs w:val="20"/>
                <w:lang w:val="de-DE"/>
              </w:rPr>
              <w:t>postopek celovite presoje vplivov na okolje</w:t>
            </w:r>
            <w:r w:rsidR="009A0759" w:rsidRPr="00361157">
              <w:rPr>
                <w:rFonts w:cs="Arial"/>
                <w:szCs w:val="20"/>
                <w:lang w:val="de-DE"/>
              </w:rPr>
              <w:t>)</w:t>
            </w:r>
            <w:r w:rsidRPr="00361157">
              <w:rPr>
                <w:rFonts w:cs="Arial"/>
                <w:szCs w:val="20"/>
                <w:lang w:val="de-DE"/>
              </w:rPr>
              <w:t xml:space="preserve"> v postopke priprave OPN, DPN, Uredbe o najustreznejši varianti in, kadar je potrebno</w:t>
            </w:r>
            <w:r w:rsidR="009A0759" w:rsidRPr="00361157">
              <w:rPr>
                <w:rFonts w:cs="Arial"/>
                <w:szCs w:val="20"/>
                <w:lang w:val="de-DE"/>
              </w:rPr>
              <w:t>,</w:t>
            </w:r>
            <w:r w:rsidRPr="00361157">
              <w:rPr>
                <w:rFonts w:cs="Arial"/>
                <w:szCs w:val="20"/>
                <w:lang w:val="de-DE"/>
              </w:rPr>
              <w:t xml:space="preserve"> tudi v postopke OPPN.</w:t>
            </w:r>
            <w:r w:rsidR="009A0759" w:rsidRPr="00361157">
              <w:rPr>
                <w:rFonts w:cs="Arial"/>
                <w:szCs w:val="20"/>
                <w:lang w:val="de-DE"/>
              </w:rPr>
              <w:t xml:space="preserve"> Zakon določa, da ja treba za starteške prostorske akte vedno izvesti celovito presojo vplivov na okolje, za izvedbene prostorske akte pa za  OPN, DPN in Uredbo o najustreznejši varianti, ne pa tudi za OPPN (razen dveh izjem). Še vedno pa je dana pripravljavcu možnost, da v primeru ko sam oceni da celovita presoja eventuelno ne bi bila potrebna, o tem pridobi mnenje minstrstva, pristojnega za celovito presojo vplivov na okolje. </w:t>
            </w:r>
          </w:p>
          <w:p w14:paraId="741C056E" w14:textId="348CAEFA" w:rsidR="00F76756" w:rsidRPr="00361157" w:rsidRDefault="00A16CEB" w:rsidP="00F76756">
            <w:pPr>
              <w:spacing w:after="120" w:line="276" w:lineRule="auto"/>
              <w:jc w:val="both"/>
              <w:rPr>
                <w:rFonts w:cs="Arial"/>
                <w:b/>
                <w:szCs w:val="20"/>
                <w:lang w:val="de-DE"/>
              </w:rPr>
            </w:pPr>
            <w:r w:rsidRPr="00361157">
              <w:rPr>
                <w:rFonts w:cs="Arial"/>
                <w:b/>
                <w:szCs w:val="20"/>
                <w:lang w:val="de-DE"/>
              </w:rPr>
              <w:t>U</w:t>
            </w:r>
            <w:r w:rsidR="00F76756" w:rsidRPr="00361157">
              <w:rPr>
                <w:rFonts w:cs="Arial"/>
                <w:b/>
                <w:szCs w:val="20"/>
                <w:lang w:val="de-DE"/>
              </w:rPr>
              <w:t>deleženci pri urejanju prostora</w:t>
            </w:r>
          </w:p>
          <w:p w14:paraId="720942BF" w14:textId="77777777" w:rsidR="00F76756" w:rsidRPr="00361157" w:rsidRDefault="00F76756" w:rsidP="00F76756">
            <w:pPr>
              <w:spacing w:after="120" w:line="276" w:lineRule="auto"/>
              <w:jc w:val="both"/>
              <w:rPr>
                <w:rFonts w:cs="Arial"/>
                <w:szCs w:val="20"/>
                <w:lang w:val="de-DE"/>
              </w:rPr>
            </w:pPr>
            <w:r w:rsidRPr="00361157">
              <w:rPr>
                <w:rFonts w:cs="Arial"/>
                <w:szCs w:val="20"/>
                <w:lang w:val="de-DE"/>
              </w:rPr>
              <w:t xml:space="preserve">Zakon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14:paraId="4134A620" w14:textId="49B6EC75" w:rsidR="00F76756" w:rsidRPr="00361157" w:rsidRDefault="00F76756" w:rsidP="00F76756">
            <w:pPr>
              <w:spacing w:after="120" w:line="276" w:lineRule="auto"/>
              <w:jc w:val="both"/>
              <w:rPr>
                <w:rFonts w:cs="Arial"/>
                <w:szCs w:val="20"/>
                <w:lang w:val="de-DE"/>
              </w:rPr>
            </w:pPr>
            <w:r w:rsidRPr="00361157">
              <w:rPr>
                <w:rFonts w:cs="Arial"/>
                <w:szCs w:val="20"/>
                <w:lang w:val="de-DE"/>
              </w:rPr>
              <w:t xml:space="preserve">Komisija za prostorski razvoj Vlade RS, ki kot nadresorsko delovno telo daje mnenja v primeru neusklajenih interesov nosilcev urejanja prostora in v primerih </w:t>
            </w:r>
            <w:r w:rsidR="00A16CEB" w:rsidRPr="00361157">
              <w:rPr>
                <w:rFonts w:cs="Arial"/>
                <w:szCs w:val="20"/>
                <w:lang w:val="de-DE"/>
              </w:rPr>
              <w:t>razrešitve nasprotja javnih interesov</w:t>
            </w:r>
            <w:r w:rsidRPr="00361157">
              <w:rPr>
                <w:rFonts w:cs="Arial"/>
                <w:szCs w:val="20"/>
                <w:lang w:val="de-DE"/>
              </w:rPr>
              <w:t xml:space="preserve">.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 </w:t>
            </w:r>
            <w:r w:rsidR="00A16CEB" w:rsidRPr="00361157">
              <w:rPr>
                <w:rFonts w:cs="Arial"/>
                <w:szCs w:val="20"/>
                <w:lang w:val="de-DE"/>
              </w:rPr>
              <w:t xml:space="preserve"> primerih razrešitve nasprotja javnih interesov</w:t>
            </w:r>
            <w:r w:rsidRPr="00361157">
              <w:rPr>
                <w:rFonts w:cs="Arial"/>
                <w:szCs w:val="20"/>
                <w:lang w:val="de-DE"/>
              </w:rPr>
              <w:t>).</w:t>
            </w:r>
          </w:p>
          <w:p w14:paraId="4E576241" w14:textId="5393709E" w:rsidR="00C265BC" w:rsidRPr="00361157" w:rsidRDefault="00C265BC" w:rsidP="00F76756">
            <w:pPr>
              <w:spacing w:after="120" w:line="276" w:lineRule="auto"/>
              <w:jc w:val="both"/>
              <w:rPr>
                <w:rFonts w:cs="Arial"/>
                <w:szCs w:val="20"/>
                <w:lang w:val="de-DE"/>
              </w:rPr>
            </w:pPr>
            <w:r w:rsidRPr="00361157">
              <w:rPr>
                <w:rFonts w:cs="Arial"/>
                <w:szCs w:val="20"/>
                <w:lang w:val="de-DE"/>
              </w:rPr>
              <w:t>Vloga nbosilcev urejanja prostora je nadgrajena in deloma spremenjena. Nosilci bodod morali v naprej prip</w:t>
            </w:r>
            <w:r w:rsidR="00625BB7" w:rsidRPr="00361157">
              <w:rPr>
                <w:rFonts w:cs="Arial"/>
                <w:szCs w:val="20"/>
                <w:lang w:val="de-DE"/>
              </w:rPr>
              <w:t>raviti smernice s svojega delov</w:t>
            </w:r>
            <w:r w:rsidRPr="00361157">
              <w:rPr>
                <w:rFonts w:cs="Arial"/>
                <w:szCs w:val="20"/>
                <w:lang w:val="de-DE"/>
              </w:rPr>
              <w:t>n</w:t>
            </w:r>
            <w:r w:rsidR="00625BB7" w:rsidRPr="00361157">
              <w:rPr>
                <w:rFonts w:cs="Arial"/>
                <w:szCs w:val="20"/>
                <w:lang w:val="de-DE"/>
              </w:rPr>
              <w:t>ega pod</w:t>
            </w:r>
            <w:r w:rsidRPr="00361157">
              <w:rPr>
                <w:rFonts w:cs="Arial"/>
                <w:szCs w:val="20"/>
                <w:lang w:val="de-DE"/>
              </w:rPr>
              <w:t>r</w:t>
            </w:r>
            <w:r w:rsidR="00625BB7" w:rsidRPr="00361157">
              <w:rPr>
                <w:rFonts w:cs="Arial"/>
                <w:szCs w:val="20"/>
                <w:lang w:val="de-DE"/>
              </w:rPr>
              <w:t>o</w:t>
            </w:r>
            <w:r w:rsidRPr="00361157">
              <w:rPr>
                <w:rFonts w:cs="Arial"/>
                <w:szCs w:val="20"/>
                <w:lang w:val="de-DE"/>
              </w:rPr>
              <w:t>čja na podlagi uredbe, ki jo bo sprejela Vlada. V smernicah bodo morali konkretizirati za</w:t>
            </w:r>
            <w:r w:rsidR="00625BB7" w:rsidRPr="00361157">
              <w:rPr>
                <w:rFonts w:cs="Arial"/>
                <w:szCs w:val="20"/>
                <w:lang w:val="de-DE"/>
              </w:rPr>
              <w:t>hteve sekt</w:t>
            </w:r>
            <w:r w:rsidRPr="00361157">
              <w:rPr>
                <w:rFonts w:cs="Arial"/>
                <w:szCs w:val="20"/>
                <w:lang w:val="de-DE"/>
              </w:rPr>
              <w:t>o</w:t>
            </w:r>
            <w:r w:rsidR="00625BB7" w:rsidRPr="00361157">
              <w:rPr>
                <w:rFonts w:cs="Arial"/>
                <w:szCs w:val="20"/>
                <w:lang w:val="de-DE"/>
              </w:rPr>
              <w:t>r</w:t>
            </w:r>
            <w:r w:rsidRPr="00361157">
              <w:rPr>
                <w:rFonts w:cs="Arial"/>
                <w:szCs w:val="20"/>
                <w:lang w:val="de-DE"/>
              </w:rPr>
              <w:t xml:space="preserve">skih zakonov in </w:t>
            </w:r>
            <w:r w:rsidR="00625BB7" w:rsidRPr="00361157">
              <w:rPr>
                <w:rFonts w:cs="Arial"/>
                <w:szCs w:val="20"/>
                <w:lang w:val="de-DE"/>
              </w:rPr>
              <w:t>drugih dokumentov glede na vrst</w:t>
            </w:r>
            <w:r w:rsidRPr="00361157">
              <w:rPr>
                <w:rFonts w:cs="Arial"/>
                <w:szCs w:val="20"/>
                <w:lang w:val="de-DE"/>
              </w:rPr>
              <w:t>o prostor</w:t>
            </w:r>
            <w:r w:rsidR="00625BB7" w:rsidRPr="00361157">
              <w:rPr>
                <w:rFonts w:cs="Arial"/>
                <w:szCs w:val="20"/>
                <w:lang w:val="de-DE"/>
              </w:rPr>
              <w:t xml:space="preserve">skih aktov oz. Glede na njihov namen. Sestavni del smernic so tudi podatki nosilcev urejanja prostora, ki jih morajo nosilci pripraviti na način, da so neposredno uporabni pri pripravi prostorskih izvedbenih aktov. Slednje je še vedno veliko problem saj le redki nosilci urejanja prostora razpolagajo s podatki v takšni obliki, pri čemer pa so ti podatki ključna izhodišča za pripravo prostorskih izvedbenih aktov. </w:t>
            </w:r>
          </w:p>
          <w:p w14:paraId="7729AD96" w14:textId="4AEBFA97" w:rsidR="00F76756" w:rsidRPr="00361157" w:rsidRDefault="00F76756" w:rsidP="00F76756">
            <w:pPr>
              <w:spacing w:after="120" w:line="276" w:lineRule="auto"/>
              <w:jc w:val="both"/>
              <w:rPr>
                <w:rFonts w:cs="Arial"/>
                <w:szCs w:val="20"/>
                <w:lang w:val="de-DE"/>
              </w:rPr>
            </w:pPr>
            <w:r w:rsidRPr="00361157">
              <w:rPr>
                <w:rFonts w:cs="Arial"/>
                <w:szCs w:val="20"/>
                <w:lang w:val="de-DE"/>
              </w:rPr>
              <w:t xml:space="preserve">Ministrstvo za okolje in prostor je eden od nosilcev urejanja prostora, </w:t>
            </w:r>
            <w:r w:rsidR="00A16CEB" w:rsidRPr="00361157">
              <w:rPr>
                <w:rFonts w:cs="Arial"/>
                <w:szCs w:val="20"/>
                <w:lang w:val="de-DE"/>
              </w:rPr>
              <w:t xml:space="preserve">za področje prostorskega razvoja. </w:t>
            </w:r>
            <w:r w:rsidRPr="00361157">
              <w:rPr>
                <w:rFonts w:cs="Arial"/>
                <w:szCs w:val="20"/>
                <w:lang w:val="de-DE"/>
              </w:rPr>
              <w:t xml:space="preserve"> Veliko resorjev namreč varuje prostor iz svojega izključno sektorskega vidika (npr. kmetijske površine, vode, gozdovi…) medtem ko nad prostorom kot naravnim virom ni bdel nihče. Ministrstvo za okolje in prostor s tem prevzema vlogo, ki mu gre že po samem nazivu in skrbi tako za naselja kot tudi za krajino in za skladnost z državnimi pravili urejanja prostora. </w:t>
            </w:r>
            <w:r w:rsidR="00A16CEB" w:rsidRPr="00361157">
              <w:rPr>
                <w:rFonts w:cs="Arial"/>
                <w:szCs w:val="20"/>
                <w:lang w:val="de-DE"/>
              </w:rPr>
              <w:t xml:space="preserve">Ministrstvo tudi sodeluje z občinami in jim na njihovo prošnjo daje usmeritve in priporočila v zvezi s postopki priprave prostorskih aktov in skrbi za zagotavljanje ekonomičnosti posstopkov priprave prostorkih aktov in v ta </w:t>
            </w:r>
            <w:r w:rsidR="00220F40" w:rsidRPr="00361157">
              <w:rPr>
                <w:rFonts w:cs="Arial"/>
                <w:szCs w:val="20"/>
                <w:lang w:val="de-DE"/>
              </w:rPr>
              <w:t>n</w:t>
            </w:r>
            <w:r w:rsidR="00A16CEB" w:rsidRPr="00361157">
              <w:rPr>
                <w:rFonts w:cs="Arial"/>
                <w:szCs w:val="20"/>
                <w:lang w:val="de-DE"/>
              </w:rPr>
              <w:t>amen sode</w:t>
            </w:r>
            <w:r w:rsidR="00220F40" w:rsidRPr="00361157">
              <w:rPr>
                <w:rFonts w:cs="Arial"/>
                <w:szCs w:val="20"/>
                <w:lang w:val="de-DE"/>
              </w:rPr>
              <w:t>l</w:t>
            </w:r>
            <w:r w:rsidR="00A16CEB" w:rsidRPr="00361157">
              <w:rPr>
                <w:rFonts w:cs="Arial"/>
                <w:szCs w:val="20"/>
                <w:lang w:val="de-DE"/>
              </w:rPr>
              <w:t>uje z nosilci urejanja prostora in občinami</w:t>
            </w:r>
            <w:r w:rsidR="00220F40" w:rsidRPr="00361157">
              <w:rPr>
                <w:rFonts w:cs="Arial"/>
                <w:szCs w:val="20"/>
                <w:lang w:val="de-DE"/>
              </w:rPr>
              <w:t xml:space="preserve"> in priopravljavci regionalnih prostorskih planov.</w:t>
            </w:r>
          </w:p>
          <w:p w14:paraId="1E9C3340" w14:textId="60FCE1DD" w:rsidR="00F76756" w:rsidRPr="00361157" w:rsidRDefault="00F76756" w:rsidP="00F76756">
            <w:pPr>
              <w:spacing w:after="120" w:line="276" w:lineRule="auto"/>
              <w:jc w:val="both"/>
              <w:rPr>
                <w:rFonts w:cs="Arial"/>
                <w:szCs w:val="20"/>
                <w:lang w:val="de-DE"/>
              </w:rPr>
            </w:pPr>
            <w:r w:rsidRPr="00361157">
              <w:rPr>
                <w:rFonts w:cs="Arial"/>
                <w:szCs w:val="20"/>
                <w:lang w:val="de-DE"/>
              </w:rPr>
              <w:t>Prostorski svet Ministrstva za okolje in prostor</w:t>
            </w:r>
            <w:r w:rsidR="00220F40" w:rsidRPr="00361157">
              <w:rPr>
                <w:rFonts w:cs="Arial"/>
                <w:szCs w:val="20"/>
                <w:lang w:val="de-DE"/>
              </w:rPr>
              <w:t xml:space="preserve"> se obikuje v širši in ožji sestavi. V ožji sestavi so njegovi člani predstojniki notranjih organizacijskih enot nosilcev urejanaj prostora, v širši pa poleg njih tudi zunanji strokovnjaki</w:t>
            </w:r>
            <w:r w:rsidRPr="00361157">
              <w:rPr>
                <w:rFonts w:cs="Arial"/>
                <w:szCs w:val="20"/>
                <w:lang w:val="de-DE"/>
              </w:rPr>
              <w:t xml:space="preserve"> za področje urejanja prostora</w:t>
            </w:r>
            <w:r w:rsidR="00220F40" w:rsidRPr="00361157">
              <w:rPr>
                <w:rFonts w:cs="Arial"/>
                <w:szCs w:val="20"/>
                <w:lang w:val="de-DE"/>
              </w:rPr>
              <w:t xml:space="preserve"> - </w:t>
            </w:r>
            <w:r w:rsidRPr="00361157">
              <w:rPr>
                <w:rFonts w:cs="Arial"/>
                <w:szCs w:val="20"/>
                <w:lang w:val="de-DE"/>
              </w:rPr>
              <w:t xml:space="preserve">predstavniki strokovnih združenj, fakultet, združenj občin, strokovnih institucij in nevladnih organizacij. Prostorski svet bo deloval na sejah in nudi strokovno podporo delovanju ministrstva in Komisije za prostorski razvoj Vlade RS. </w:t>
            </w:r>
          </w:p>
          <w:p w14:paraId="293DB619" w14:textId="77777777" w:rsidR="00F76756" w:rsidRPr="00361157" w:rsidRDefault="00F76756" w:rsidP="00F76756">
            <w:pPr>
              <w:spacing w:after="120" w:line="276" w:lineRule="auto"/>
              <w:jc w:val="both"/>
              <w:rPr>
                <w:rFonts w:cs="Arial"/>
                <w:szCs w:val="20"/>
                <w:lang w:val="de-DE"/>
              </w:rPr>
            </w:pPr>
            <w:r w:rsidRPr="00361157">
              <w:rPr>
                <w:rFonts w:cs="Arial"/>
                <w:szCs w:val="20"/>
                <w:lang w:val="de-DE"/>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14:paraId="7CCB6784" w14:textId="77777777" w:rsidR="00220F40" w:rsidRPr="00361157" w:rsidRDefault="00F76756" w:rsidP="00F76756">
            <w:pPr>
              <w:spacing w:after="120" w:line="276" w:lineRule="auto"/>
              <w:jc w:val="both"/>
              <w:rPr>
                <w:rFonts w:cs="Arial"/>
                <w:szCs w:val="20"/>
                <w:lang w:val="de-DE"/>
              </w:rPr>
            </w:pPr>
            <w:r w:rsidRPr="00361157">
              <w:rPr>
                <w:rFonts w:cs="Arial"/>
                <w:szCs w:val="20"/>
                <w:lang w:val="de-DE"/>
              </w:rPr>
              <w:t xml:space="preserve">Stanje na občinskih službah za urejanje prostora je tudi glede na nove zakonske pristojnosti izvedbe </w:t>
            </w:r>
            <w:r w:rsidRPr="00361157">
              <w:rPr>
                <w:rFonts w:cs="Arial"/>
                <w:szCs w:val="20"/>
                <w:lang w:val="de-DE"/>
              </w:rPr>
              <w:lastRenderedPageBreak/>
              <w:t xml:space="preserve">lokacijskih preveritev potrebno izboljšati in zagotoviti usposobljen kader, ki bo skrbel za področje urejanja prostora. </w:t>
            </w:r>
            <w:r w:rsidR="00220F40" w:rsidRPr="00361157">
              <w:rPr>
                <w:rFonts w:cs="Arial"/>
                <w:szCs w:val="20"/>
                <w:lang w:val="de-DE"/>
              </w:rPr>
              <w:t>Zakon ohranja obveznost občin, da zagotovijo sodelovanje občinskega urbanista, ki dobiva tudi nove naloge – pripravo mnenj o skaldnosti dokumentacije za pridobitev gradbenega dovoljenja z občinskimi prostorkimi izvedbenimi akti v postopkih izdaje gradbenih dovoljenj.</w:t>
            </w:r>
          </w:p>
          <w:p w14:paraId="673027BD" w14:textId="77777777" w:rsidR="00F76756" w:rsidRPr="00361157" w:rsidRDefault="00F76756" w:rsidP="00F76756">
            <w:pPr>
              <w:spacing w:after="120" w:line="276" w:lineRule="auto"/>
              <w:jc w:val="both"/>
              <w:rPr>
                <w:rFonts w:cs="Arial"/>
                <w:b/>
                <w:szCs w:val="20"/>
                <w:lang w:val="de-DE"/>
              </w:rPr>
            </w:pPr>
            <w:r w:rsidRPr="00361157">
              <w:rPr>
                <w:rFonts w:cs="Arial"/>
                <w:b/>
                <w:szCs w:val="20"/>
                <w:lang w:val="de-DE"/>
              </w:rPr>
              <w:t>Obvezne strokovne podlage pri urejanju prostora</w:t>
            </w:r>
          </w:p>
          <w:p w14:paraId="3D715E51" w14:textId="4DFF4AED" w:rsidR="00F76756" w:rsidRPr="00361157" w:rsidRDefault="00F76756" w:rsidP="00F76756">
            <w:pPr>
              <w:spacing w:after="120" w:line="276" w:lineRule="auto"/>
              <w:jc w:val="both"/>
              <w:rPr>
                <w:rFonts w:cs="Arial"/>
                <w:szCs w:val="20"/>
                <w:lang w:val="de-DE"/>
              </w:rPr>
            </w:pPr>
            <w:r w:rsidRPr="00361157">
              <w:rPr>
                <w:rFonts w:cs="Arial"/>
                <w:szCs w:val="20"/>
                <w:lang w:val="de-DE"/>
              </w:rPr>
              <w:t>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ZUreP-3 predvideva tri obvezne strokovne podlage – urbanistično in krajinsko zasnovo ter elaborat ekonomike. Urbanistična zasnova je obvezna strokovna podlaga za občinski prostorski načrt in se izdela za mesta in druga urbana naselja. Krajinska zasnova je obvezna strokovna podlaga za pripravo regionalnega prostorskega plana ali občinskega prostorskega plana, lahko pa tudi občinskega prostorskega načrta, če se nanaša na krajinsko zaokrožena območja, kjer so predvidene določene prostorske ureditve z vplivi na zeleni sistem, kulturno dediščino, itd, ali gre za sanacijo razvrednotenega območja, in se pojavljajo nasprotujoči si interesi v zvezi z rabo prostora. Elaborat ekonomike pa predstavlja podlago za pripravo in sprejem občinskega prostorskega načrta ali občinskega podrobnega prostorskega načrta in opredeli predvsem finančna sredstva, potrebna za izvedbo občinskih ukrepov v zvezi z načrtovanimi prostorskimi ureditvami in opremljanjem stavbnih zemljišč. Iz tega vidika se elaborat uporabi tudi za pripravo programa opremljanja stavbnih zemljišč.</w:t>
            </w:r>
          </w:p>
          <w:p w14:paraId="3CF3646D" w14:textId="42F224D2" w:rsidR="00F76756" w:rsidRPr="00361157" w:rsidRDefault="00220F40" w:rsidP="00F76756">
            <w:pPr>
              <w:spacing w:after="120" w:line="276" w:lineRule="auto"/>
              <w:jc w:val="both"/>
              <w:rPr>
                <w:rFonts w:cs="Arial"/>
                <w:b/>
                <w:szCs w:val="20"/>
                <w:lang w:val="de-DE"/>
              </w:rPr>
            </w:pPr>
            <w:r w:rsidRPr="00361157">
              <w:rPr>
                <w:rFonts w:cs="Arial"/>
                <w:b/>
                <w:szCs w:val="20"/>
                <w:lang w:val="de-DE"/>
              </w:rPr>
              <w:t>R</w:t>
            </w:r>
            <w:r w:rsidR="00F76756" w:rsidRPr="00361157">
              <w:rPr>
                <w:rFonts w:cs="Arial"/>
                <w:b/>
                <w:szCs w:val="20"/>
                <w:lang w:val="de-DE"/>
              </w:rPr>
              <w:t>egionaln</w:t>
            </w:r>
            <w:r w:rsidRPr="00361157">
              <w:rPr>
                <w:rFonts w:cs="Arial"/>
                <w:b/>
                <w:szCs w:val="20"/>
                <w:lang w:val="de-DE"/>
              </w:rPr>
              <w:t>i prostorski plan</w:t>
            </w:r>
          </w:p>
          <w:p w14:paraId="570BE3A1" w14:textId="0C50BE4B" w:rsidR="00F76756" w:rsidRPr="00361157" w:rsidRDefault="00F76756" w:rsidP="00F76756">
            <w:pPr>
              <w:tabs>
                <w:tab w:val="left" w:pos="6300"/>
              </w:tabs>
              <w:spacing w:after="120" w:line="276" w:lineRule="auto"/>
              <w:jc w:val="both"/>
              <w:rPr>
                <w:rFonts w:cs="Arial"/>
                <w:szCs w:val="20"/>
              </w:rPr>
            </w:pPr>
            <w:r w:rsidRPr="00361157">
              <w:rPr>
                <w:rFonts w:cs="Arial"/>
                <w:szCs w:val="20"/>
                <w:lang w:val="de-DE"/>
              </w:rPr>
              <w:t>Prostorsko strateško načrtovanje se v širšem pogledu izvaja preko Strategije pros</w:t>
            </w:r>
            <w:r w:rsidR="00220F40" w:rsidRPr="00361157">
              <w:rPr>
                <w:rFonts w:cs="Arial"/>
                <w:szCs w:val="20"/>
                <w:lang w:val="de-DE"/>
              </w:rPr>
              <w:t xml:space="preserve">torskega razvoja Slovenije, </w:t>
            </w:r>
            <w:r w:rsidRPr="00361157">
              <w:rPr>
                <w:rFonts w:cs="Arial"/>
                <w:szCs w:val="20"/>
                <w:lang w:val="de-DE"/>
              </w:rPr>
              <w:t xml:space="preserve">v ožjem pogledu pa preko priprave regionalnega prostorskega plana in občinskega prostorskega plana. </w:t>
            </w:r>
            <w:r w:rsidRPr="00361157">
              <w:rPr>
                <w:rFonts w:cs="Arial"/>
                <w:szCs w:val="20"/>
              </w:rPr>
              <w:t>Gre za dva prostorska strateška akta, pri čemer je prvi pripravljen na ravni razvojne regije, kot izhaja na podlagi Zakona o spodbujanju skladnega regionalnega razvoja, drugi pa na ravni občine in naj bi v osnovi nadomestil strateški del sedanjih občinskih prostorskih načrtov. Sprejem občinskega prostorskega plana ni obvezen (razen za mestne občine</w:t>
            </w:r>
            <w:r w:rsidR="003B4C1F" w:rsidRPr="00361157">
              <w:rPr>
                <w:rFonts w:cs="Arial"/>
                <w:szCs w:val="20"/>
              </w:rPr>
              <w:t>, če še ni sprejet regionalni prostorski plan</w:t>
            </w:r>
            <w:r w:rsidRPr="00361157">
              <w:rPr>
                <w:rFonts w:cs="Arial"/>
                <w:szCs w:val="20"/>
              </w:rPr>
              <w:t>),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p>
          <w:p w14:paraId="7E286DBA" w14:textId="4B5CC3F6" w:rsidR="00F76756" w:rsidRPr="00361157" w:rsidRDefault="00F76756" w:rsidP="00F76756">
            <w:pPr>
              <w:spacing w:after="120" w:line="276" w:lineRule="auto"/>
              <w:jc w:val="both"/>
              <w:rPr>
                <w:rFonts w:cs="Arial"/>
                <w:szCs w:val="20"/>
              </w:rPr>
            </w:pPr>
            <w:r w:rsidRPr="00361157">
              <w:rPr>
                <w:rFonts w:cs="Arial"/>
                <w:szCs w:val="20"/>
              </w:rPr>
              <w:t>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izbere</w:t>
            </w:r>
            <w:r w:rsidR="003B4C1F" w:rsidRPr="00361157">
              <w:rPr>
                <w:rFonts w:cs="Arial"/>
                <w:szCs w:val="20"/>
              </w:rPr>
              <w:t>jo občine na območju razvojne regije, raču</w:t>
            </w:r>
            <w:r w:rsidRPr="00361157">
              <w:rPr>
                <w:rFonts w:cs="Arial"/>
                <w:szCs w:val="20"/>
              </w:rPr>
              <w:t>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14:paraId="70067B64" w14:textId="77777777" w:rsidR="00F76756" w:rsidRPr="00361157" w:rsidRDefault="00F76756" w:rsidP="00F76756">
            <w:pPr>
              <w:spacing w:after="120" w:line="276" w:lineRule="auto"/>
              <w:jc w:val="both"/>
              <w:rPr>
                <w:rFonts w:cs="Arial"/>
                <w:szCs w:val="20"/>
              </w:rPr>
            </w:pPr>
            <w:r w:rsidRPr="00361157">
              <w:rPr>
                <w:rFonts w:cs="Arial"/>
                <w:szCs w:val="20"/>
              </w:rPr>
              <w:t>Postopek priprave in sprejema regionalnega in občinskega prostorskega plana se deloma razlikuje od postopka priprave in sprejema občinskega prostorskega načrta.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14:paraId="1F73C854" w14:textId="77777777" w:rsidR="00F76756" w:rsidRPr="00361157" w:rsidRDefault="00F76756" w:rsidP="00F76756">
            <w:pPr>
              <w:spacing w:after="120" w:line="276" w:lineRule="auto"/>
              <w:jc w:val="both"/>
              <w:rPr>
                <w:rFonts w:cs="Arial"/>
                <w:szCs w:val="20"/>
              </w:rPr>
            </w:pPr>
            <w:r w:rsidRPr="00361157">
              <w:rPr>
                <w:rFonts w:cs="Arial"/>
                <w:szCs w:val="20"/>
              </w:rPr>
              <w:lastRenderedPageBreak/>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direktivi Evropskega parlamenta in Sveta 2014/89/EU z dne 23. julija 2014 o vzpostavitvi okvira za pomorsko prostorsko načrtovanje (UL L št. 257 z dne 28. 8. 2014, str. 135).</w:t>
            </w:r>
          </w:p>
          <w:p w14:paraId="18D10E8F" w14:textId="0990FD20" w:rsidR="00F76756" w:rsidRPr="00361157" w:rsidRDefault="00267FA9" w:rsidP="00F76756">
            <w:pPr>
              <w:spacing w:after="120" w:line="276" w:lineRule="auto"/>
              <w:jc w:val="both"/>
              <w:rPr>
                <w:rFonts w:cs="Arial"/>
                <w:b/>
                <w:szCs w:val="20"/>
              </w:rPr>
            </w:pPr>
            <w:r w:rsidRPr="00361157">
              <w:rPr>
                <w:rFonts w:cs="Arial"/>
                <w:b/>
                <w:szCs w:val="20"/>
              </w:rPr>
              <w:t>Prožen</w:t>
            </w:r>
            <w:r w:rsidR="00F76756" w:rsidRPr="00361157">
              <w:rPr>
                <w:rFonts w:cs="Arial"/>
                <w:b/>
                <w:szCs w:val="20"/>
              </w:rPr>
              <w:t xml:space="preserve"> in učinkovit postopek državnega prostorskega načrtovanja</w:t>
            </w:r>
          </w:p>
          <w:p w14:paraId="272850FA" w14:textId="3D1A1211" w:rsidR="00F76756" w:rsidRPr="00361157" w:rsidRDefault="00F76756" w:rsidP="00F76756">
            <w:pPr>
              <w:spacing w:after="120" w:line="276" w:lineRule="auto"/>
              <w:jc w:val="both"/>
              <w:rPr>
                <w:rFonts w:cs="Arial"/>
                <w:szCs w:val="20"/>
              </w:rPr>
            </w:pPr>
            <w:r w:rsidRPr="00361157">
              <w:rPr>
                <w:rFonts w:cs="Arial"/>
                <w:szCs w:val="20"/>
              </w:rPr>
              <w:t>Sistem državnega prostorskega načrtovanja se glede na dosedanjo materijo bistveno nadgrajuje, saj omogoča prožen postopek, ki se zaključi bodisi s sprejemom uredbe o DPN bodisi tekom združenega postopka načrtovanja in dovoljevanja z izdajo celovitega dovoljenja</w:t>
            </w:r>
            <w:r w:rsidR="00267FA9" w:rsidRPr="00361157">
              <w:rPr>
                <w:rFonts w:cs="Arial"/>
                <w:szCs w:val="20"/>
              </w:rPr>
              <w:t xml:space="preserve"> in sočasnim sprejetjem uredbe o državnem prostorskem ureditvenem načrtu.</w:t>
            </w:r>
            <w:r w:rsidRPr="00361157">
              <w:rPr>
                <w:rFonts w:cs="Arial"/>
                <w:szCs w:val="20"/>
              </w:rPr>
              <w:t xml:space="preserve"> Celovito dovoljenje </w:t>
            </w:r>
            <w:r w:rsidR="00267FA9" w:rsidRPr="00361157">
              <w:rPr>
                <w:rFonts w:cs="Arial"/>
                <w:szCs w:val="20"/>
              </w:rPr>
              <w:t>predstavlja gradbeno dovoljenje in</w:t>
            </w:r>
            <w:r w:rsidRPr="00361157">
              <w:rPr>
                <w:rFonts w:cs="Arial"/>
                <w:szCs w:val="20"/>
              </w:rPr>
              <w:t xml:space="preserve"> okoljevarstveno soglasje</w:t>
            </w:r>
            <w:r w:rsidR="00267FA9" w:rsidRPr="00361157">
              <w:rPr>
                <w:rFonts w:cs="Arial"/>
                <w:szCs w:val="20"/>
              </w:rPr>
              <w:t>.</w:t>
            </w:r>
          </w:p>
          <w:p w14:paraId="17AF65E9" w14:textId="74C9A066"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Če so v okviru priprave </w:t>
            </w:r>
            <w:r w:rsidR="00267FA9" w:rsidRPr="00361157">
              <w:rPr>
                <w:rFonts w:cs="Arial"/>
                <w:szCs w:val="20"/>
                <w:lang w:eastAsia="sl-SI"/>
              </w:rPr>
              <w:t>regionalnega prostorskega plana</w:t>
            </w:r>
            <w:r w:rsidRPr="00361157">
              <w:rPr>
                <w:rFonts w:cs="Arial"/>
                <w:szCs w:val="20"/>
                <w:lang w:eastAsia="sl-SI"/>
              </w:rPr>
              <w:t xml:space="preserve"> opravljene tudi določene druge faze siceršnjega postopka državnega prostorskega načrtovanja in sprejete nekatere odločitve (npr. izdelana študija variant s predlogom najustreznejše variante),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14:paraId="1BD08E9A" w14:textId="22D93785" w:rsidR="00C265BC" w:rsidRPr="00361157" w:rsidRDefault="00C265BC" w:rsidP="00F76756">
            <w:pPr>
              <w:tabs>
                <w:tab w:val="left" w:pos="6300"/>
              </w:tabs>
              <w:spacing w:after="120" w:line="276" w:lineRule="auto"/>
              <w:jc w:val="both"/>
              <w:rPr>
                <w:rFonts w:cs="Arial"/>
                <w:szCs w:val="20"/>
                <w:lang w:eastAsia="sl-SI"/>
              </w:rPr>
            </w:pPr>
            <w:r w:rsidRPr="00361157">
              <w:rPr>
                <w:rFonts w:cs="Arial"/>
                <w:szCs w:val="20"/>
                <w:lang w:eastAsia="sl-SI"/>
              </w:rPr>
              <w:t>V zakon je dodana še treja možnost izvedbe “delenga združenega postopka”, ki bo uporaben zlasti v priemrih, ko se boo b pripravi proejktov za pridobitev gradbenega dovolejnja izkazalo, da so potrebna manjša odstopanja od sprejetga DPN. V takem primeriu bosta lahko pobudnik in investitor predlagala izvedbo delnega združenega postopka, v katerem se bo izdalo celovito dovoljenje, ki bo zajelo tudi potrebna manjša odstopanja od sprejetega DPN.</w:t>
            </w:r>
          </w:p>
          <w:p w14:paraId="761B534D" w14:textId="0C27732B" w:rsidR="00267FA9" w:rsidRPr="00361157" w:rsidRDefault="00267FA9" w:rsidP="00F76756">
            <w:pPr>
              <w:tabs>
                <w:tab w:val="left" w:pos="6300"/>
              </w:tabs>
              <w:spacing w:after="120" w:line="276" w:lineRule="auto"/>
              <w:jc w:val="both"/>
              <w:rPr>
                <w:rFonts w:cs="Arial"/>
                <w:szCs w:val="20"/>
                <w:lang w:eastAsia="sl-SI"/>
              </w:rPr>
            </w:pPr>
            <w:r w:rsidRPr="00361157">
              <w:rPr>
                <w:rFonts w:cs="Arial"/>
                <w:szCs w:val="20"/>
                <w:lang w:eastAsia="sl-SI"/>
              </w:rPr>
              <w:t>Bistvena sprememba je tudi v vodenju državnega prostorskega načrtovanja, kjer bo minister, potem ko bo minsitrstvo za okolje in prostor preverilo ustreznost podane pobude s strani resornega ministra, imenoval proejktno skupinoi, ki bo zadolžena za učinkovito vodneje postopka priprave in boljše sodelovanje pri oblikovanju rešitev konkretnih prostorkih ureditev. Projektno skupino bo vodil predsatvniki ministrstva za prostor, člani pa pobodu predstavnik pobudnika in investitroja, predstavnik ministrstva pristojnega za celovito presojo vplivov na okolje in predstavniki vseh relevantnih nosilcev urejanja prostora.</w:t>
            </w:r>
          </w:p>
          <w:p w14:paraId="7D7DF0EA" w14:textId="77777777" w:rsidR="00F76756" w:rsidRPr="00361157" w:rsidRDefault="00F76756" w:rsidP="00F76756">
            <w:pPr>
              <w:tabs>
                <w:tab w:val="left" w:pos="6300"/>
              </w:tabs>
              <w:spacing w:after="120" w:line="276" w:lineRule="auto"/>
              <w:jc w:val="both"/>
              <w:rPr>
                <w:rFonts w:cs="Arial"/>
                <w:b/>
                <w:szCs w:val="20"/>
                <w:lang w:eastAsia="sl-SI"/>
              </w:rPr>
            </w:pPr>
            <w:r w:rsidRPr="00361157">
              <w:rPr>
                <w:rFonts w:cs="Arial"/>
                <w:b/>
                <w:szCs w:val="20"/>
                <w:lang w:eastAsia="sl-SI"/>
              </w:rPr>
              <w:t xml:space="preserve">Nadgradnja sistema občinskega prostorskega načrtovanja </w:t>
            </w:r>
          </w:p>
          <w:p w14:paraId="6390391E" w14:textId="189DB7C0" w:rsidR="00F76756" w:rsidRPr="00361157" w:rsidRDefault="00C265BC" w:rsidP="00F76756">
            <w:pPr>
              <w:tabs>
                <w:tab w:val="left" w:pos="6300"/>
              </w:tabs>
              <w:spacing w:after="120" w:line="276" w:lineRule="auto"/>
              <w:jc w:val="both"/>
              <w:rPr>
                <w:rFonts w:cs="Arial"/>
                <w:szCs w:val="20"/>
                <w:lang w:eastAsia="sl-SI"/>
              </w:rPr>
            </w:pPr>
            <w:r w:rsidRPr="00361157">
              <w:rPr>
                <w:rFonts w:cs="Arial"/>
                <w:szCs w:val="20"/>
                <w:lang w:eastAsia="sl-SI"/>
              </w:rPr>
              <w:t xml:space="preserve">Zakon </w:t>
            </w:r>
            <w:r w:rsidR="00F76756" w:rsidRPr="00361157">
              <w:rPr>
                <w:rFonts w:cs="Arial"/>
                <w:szCs w:val="20"/>
                <w:lang w:eastAsia="sl-SI"/>
              </w:rPr>
              <w:t xml:space="preserve">ohranja obstoječ sistem prostorskega načrtovanja države in občine preko instrumentov občinskega prostorskega načrta, občinskega podrobnega prostorskega načrta državnega prostorskega načrta. Rešitve v tem sklopu predstavljajo nadgradnjo obstoječega sistema vsebin, postopkov in razmerij prostorskih aktov, saj bi bilo skrajno neprimerno menjati ta okvir v času, ko je polovica občin že prešla na zadnjo generacijo občinskih prostorskih načrtov. Ker pa se je sistem v </w:t>
            </w:r>
            <w:r w:rsidR="00F76756" w:rsidRPr="00361157">
              <w:rPr>
                <w:rFonts w:cs="Arial"/>
                <w:szCs w:val="20"/>
                <w:lang w:eastAsia="sl-SI"/>
              </w:rPr>
              <w:lastRenderedPageBreak/>
              <w:t xml:space="preserve">praksi izkazal za tog, časovno izjemno zamuden in zahteven ter izrazito vsebinsko obsežen, se na novo vpeljujejo nekateri ukrepi za njegovo razbremenitev in prožnost. </w:t>
            </w:r>
          </w:p>
          <w:p w14:paraId="64A12A59" w14:textId="77777777" w:rsidR="00C265BC"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Glede občinskih prostorskih načrtov drastičnih sprememb zakon ne vpeljuje, saj gre za institut, ki se v zadnjih letih šele dobro uveljavlja in predstavlja temeljni instrument prostorskega načrtovanja. Občinski prostorski načrt kot tak ostaja, vendar se bo v prihodnje razbremenil določenih vsebin – strateški del preide v občinski prostorski plan ali regionalni prostorski plan, izloči pa se tudi vsebina </w:t>
            </w:r>
            <w:r w:rsidR="00C265BC" w:rsidRPr="00361157">
              <w:rPr>
                <w:rFonts w:cs="Arial"/>
                <w:szCs w:val="20"/>
                <w:lang w:eastAsia="sl-SI"/>
              </w:rPr>
              <w:t>odloka o urejenosti</w:t>
            </w:r>
            <w:r w:rsidRPr="00361157">
              <w:rPr>
                <w:rFonts w:cs="Arial"/>
                <w:szCs w:val="20"/>
                <w:lang w:eastAsia="sl-SI"/>
              </w:rPr>
              <w:t xml:space="preserve"> naselij in krajine. Po drugi strani občinski prostorski načrt na novo določa tako območje naselij kot tudi ureditveno območje naselij, ter določa območja za dolgoročno širitev naselij, kamor se lahko naselje v prihodnosti širi. </w:t>
            </w:r>
          </w:p>
          <w:p w14:paraId="6C83B3F4" w14:textId="7B4AB2CF" w:rsidR="00C265BC" w:rsidRPr="00361157" w:rsidRDefault="00E01040" w:rsidP="00F76756">
            <w:pPr>
              <w:tabs>
                <w:tab w:val="left" w:pos="6300"/>
              </w:tabs>
              <w:spacing w:after="120" w:line="276" w:lineRule="auto"/>
              <w:jc w:val="both"/>
              <w:rPr>
                <w:rFonts w:cs="Arial"/>
                <w:szCs w:val="20"/>
                <w:lang w:eastAsia="sl-SI"/>
              </w:rPr>
            </w:pPr>
            <w:r w:rsidRPr="00361157">
              <w:rPr>
                <w:rFonts w:cs="Arial"/>
                <w:szCs w:val="20"/>
                <w:lang w:eastAsia="sl-SI"/>
              </w:rPr>
              <w:t>N</w:t>
            </w:r>
            <w:r w:rsidR="00C265BC" w:rsidRPr="00361157">
              <w:rPr>
                <w:rFonts w:cs="Arial"/>
                <w:szCs w:val="20"/>
                <w:lang w:eastAsia="sl-SI"/>
              </w:rPr>
              <w:t xml:space="preserve">ekoliko </w:t>
            </w:r>
            <w:r w:rsidRPr="00361157">
              <w:rPr>
                <w:rFonts w:cs="Arial"/>
                <w:szCs w:val="20"/>
                <w:lang w:eastAsia="sl-SI"/>
              </w:rPr>
              <w:t xml:space="preserve">se </w:t>
            </w:r>
            <w:r w:rsidR="00C265BC" w:rsidRPr="00361157">
              <w:rPr>
                <w:rFonts w:cs="Arial"/>
                <w:szCs w:val="20"/>
                <w:lang w:eastAsia="sl-SI"/>
              </w:rPr>
              <w:t>spreminja postopek priprave</w:t>
            </w:r>
            <w:r w:rsidR="00F76756" w:rsidRPr="00361157">
              <w:rPr>
                <w:rFonts w:cs="Arial"/>
                <w:szCs w:val="20"/>
                <w:lang w:eastAsia="sl-SI"/>
              </w:rPr>
              <w:t xml:space="preserve"> občinskega prostorskega načrta</w:t>
            </w:r>
            <w:r w:rsidR="00C265BC" w:rsidRPr="00361157">
              <w:rPr>
                <w:rFonts w:cs="Arial"/>
                <w:szCs w:val="20"/>
                <w:lang w:eastAsia="sl-SI"/>
              </w:rPr>
              <w:t>. Ključna sprememba je, da je dan poudarek na analizi stanja prostora, analizi pobud in oblikovanju rešitev v sodelovanju z javnostjo</w:t>
            </w:r>
            <w:r w:rsidRPr="00361157">
              <w:rPr>
                <w:rFonts w:cs="Arial"/>
                <w:szCs w:val="20"/>
                <w:lang w:eastAsia="sl-SI"/>
              </w:rPr>
              <w:t xml:space="preserve"> pri pripravi osnutka OPN</w:t>
            </w:r>
            <w:r w:rsidR="00625BB7" w:rsidRPr="00361157">
              <w:rPr>
                <w:rFonts w:cs="Arial"/>
                <w:szCs w:val="20"/>
                <w:lang w:eastAsia="sl-SI"/>
              </w:rPr>
              <w:t>. Pridobivanja (konkretnih) smernic zakon več ne določa, ker bodo te vsebine zajete v smernicah, ki jih bodo pripravili nosilci urejanja prostora v naprej in bodo del državnega prostorskega reda. Omogoča pa zakon, da pripravljavec oziroma občina od nosilca urejanja prostora pridobita morebitne konkretnješe usmeritve, če ocenita, da bi bilo to potrebno</w:t>
            </w:r>
            <w:r w:rsidRPr="00361157">
              <w:rPr>
                <w:rFonts w:cs="Arial"/>
                <w:szCs w:val="20"/>
                <w:lang w:eastAsia="sl-SI"/>
              </w:rPr>
              <w:t xml:space="preserve"> in se z nosilcem urejanja prostora tudi posvetujeta.</w:t>
            </w:r>
            <w:r w:rsidR="00625BB7" w:rsidRPr="00361157">
              <w:rPr>
                <w:rFonts w:cs="Arial"/>
                <w:szCs w:val="20"/>
                <w:lang w:eastAsia="sl-SI"/>
              </w:rPr>
              <w:t xml:space="preserve">. </w:t>
            </w:r>
            <w:r w:rsidRPr="00361157">
              <w:rPr>
                <w:rFonts w:cs="Arial"/>
                <w:szCs w:val="20"/>
                <w:lang w:eastAsia="sl-SI"/>
              </w:rPr>
              <w:t>Zelo pomembno je, da bo občina vse odprte zadeve in pričakovanja svojih občanov in javnosti razrešila ob pripravi osnutka OPN. Na tako pripravljen  osnutek OPN in praviloma tudi okoljsko poročilo bo občina pridobila mnenja nosilcev urejanja prostora in ministrstva, pristojnega za celovito presojo vplivov na okolje, temu pa bo sledila javna prdstavitve in obravnava. V tem času se praviloma ne bi smela odpirati večja vprašanja in dileme, zato v nadaljevanju ni več obevzno pridobivanje ponovnih mnenj  nosilcev urejanja prostora ampka zgolj tistih, na katere bi morebitna spremmeb med osnutkom in predlogom OPN vplivala ter konlenga mnenja ministrsva, pristojnega za celovito presojo vplivov na okolje glede sprjemljivosti vplivov OPN na okolje.</w:t>
            </w:r>
          </w:p>
          <w:p w14:paraId="7C87BA22" w14:textId="333B4AA5" w:rsidR="00F76756" w:rsidRPr="00361157" w:rsidRDefault="00E01040" w:rsidP="00F76756">
            <w:pPr>
              <w:tabs>
                <w:tab w:val="left" w:pos="6300"/>
              </w:tabs>
              <w:spacing w:after="120" w:line="276" w:lineRule="auto"/>
              <w:jc w:val="both"/>
              <w:rPr>
                <w:rFonts w:cs="Arial"/>
                <w:szCs w:val="20"/>
                <w:lang w:eastAsia="sl-SI"/>
              </w:rPr>
            </w:pPr>
            <w:r w:rsidRPr="00361157">
              <w:rPr>
                <w:rFonts w:cs="Arial"/>
                <w:szCs w:val="20"/>
                <w:lang w:eastAsia="sl-SI"/>
              </w:rPr>
              <w:t>O</w:t>
            </w:r>
            <w:r w:rsidR="00F76756" w:rsidRPr="00361157">
              <w:rPr>
                <w:rFonts w:cs="Arial"/>
                <w:szCs w:val="20"/>
                <w:lang w:eastAsia="sl-SI"/>
              </w:rPr>
              <w:t>bčinsk</w:t>
            </w:r>
            <w:r w:rsidRPr="00361157">
              <w:rPr>
                <w:rFonts w:cs="Arial"/>
                <w:szCs w:val="20"/>
                <w:lang w:eastAsia="sl-SI"/>
              </w:rPr>
              <w:t>i</w:t>
            </w:r>
            <w:r w:rsidR="00F76756" w:rsidRPr="00361157">
              <w:rPr>
                <w:rFonts w:cs="Arial"/>
                <w:szCs w:val="20"/>
                <w:lang w:eastAsia="sl-SI"/>
              </w:rPr>
              <w:t xml:space="preserve"> podrobn</w:t>
            </w:r>
            <w:r w:rsidRPr="00361157">
              <w:rPr>
                <w:rFonts w:cs="Arial"/>
                <w:szCs w:val="20"/>
                <w:lang w:eastAsia="sl-SI"/>
              </w:rPr>
              <w:t>i</w:t>
            </w:r>
            <w:r w:rsidR="00F76756" w:rsidRPr="00361157">
              <w:rPr>
                <w:rFonts w:cs="Arial"/>
                <w:szCs w:val="20"/>
                <w:lang w:eastAsia="sl-SI"/>
              </w:rPr>
              <w:t xml:space="preserve"> prostorsk</w:t>
            </w:r>
            <w:r w:rsidRPr="00361157">
              <w:rPr>
                <w:rFonts w:cs="Arial"/>
                <w:szCs w:val="20"/>
                <w:lang w:eastAsia="sl-SI"/>
              </w:rPr>
              <w:t xml:space="preserve">i načr ostaja </w:t>
            </w:r>
            <w:r w:rsidR="00F76756" w:rsidRPr="00361157">
              <w:rPr>
                <w:rFonts w:cs="Arial"/>
                <w:szCs w:val="20"/>
                <w:lang w:eastAsia="sl-SI"/>
              </w:rPr>
              <w:t xml:space="preserve">podrobni prostorski akt, ki lahko po vsebini predstavlja </w:t>
            </w:r>
            <w:r w:rsidRPr="00361157">
              <w:rPr>
                <w:rFonts w:cs="Arial"/>
                <w:szCs w:val="20"/>
                <w:lang w:eastAsia="sl-SI"/>
              </w:rPr>
              <w:t xml:space="preserve">zazidalni načrt kot </w:t>
            </w:r>
            <w:r w:rsidR="00F76756" w:rsidRPr="00361157">
              <w:rPr>
                <w:rFonts w:cs="Arial"/>
                <w:szCs w:val="20"/>
                <w:lang w:eastAsia="sl-SI"/>
              </w:rPr>
              <w:t>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občinskega podrobnega prostorskega načrta, ampak daje nabor vsebin, ki se prilagodijo konkretnemu namenu. Postopek priprave občinskega podrobnega prostorskega načrta je smiselno enak kot pri občinskem prostorskem načrtu, pri čemer se v primeru, da se akt pripravlja na pobudo investitorja, z njim sklene pogodba o medsebojnih obveznostih glede njegove priprave.</w:t>
            </w:r>
            <w:r w:rsidRPr="00361157">
              <w:rPr>
                <w:rFonts w:cs="Arial"/>
                <w:szCs w:val="20"/>
                <w:lang w:eastAsia="sl-SI"/>
              </w:rPr>
              <w:t xml:space="preserve"> Bistven pa je razlika glede celovite presoje vplivov na okolje, saj je za OPPN praviloma ni treba izvesti, razen za tiste OPPN, s katerimi se dopušča sprememba namenske rabe prostora in za tiste OPPN, ki se pripravljajo še na podlagi “starih” prostorkih planskih aktov, sprejetih na podlagi zakona o planiranju.</w:t>
            </w:r>
          </w:p>
          <w:p w14:paraId="5E9878D1" w14:textId="04AB5CE8"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V odlok o urejanju naselij in krajin, ki je opcijske narave, naj bi se prenesla določila občinskega prostorskega načrta glede gradnje enostavnih objektov, vzdrževanja objektov, urejanja javnih površin, pravila glede plakatiranja, itd. Občinam je tako prepuščeno v pristojnost, kako bodo naslavljale takšne posege v prostor, kakšen sistem nadzora bodo uvedle, in podobno.</w:t>
            </w:r>
          </w:p>
          <w:p w14:paraId="6AB75BE7" w14:textId="0B854670" w:rsidR="00F76756" w:rsidRPr="00361157" w:rsidRDefault="00E01040" w:rsidP="00F76756">
            <w:pPr>
              <w:tabs>
                <w:tab w:val="left" w:pos="6300"/>
              </w:tabs>
              <w:spacing w:after="120" w:line="276" w:lineRule="auto"/>
              <w:jc w:val="both"/>
              <w:rPr>
                <w:rFonts w:cs="Arial"/>
                <w:szCs w:val="20"/>
                <w:lang w:eastAsia="sl-SI"/>
              </w:rPr>
            </w:pPr>
            <w:r w:rsidRPr="00361157">
              <w:rPr>
                <w:rFonts w:cs="Arial"/>
                <w:szCs w:val="20"/>
                <w:lang w:eastAsia="sl-SI"/>
              </w:rPr>
              <w:t>I</w:t>
            </w:r>
            <w:r w:rsidR="00F76756" w:rsidRPr="00361157">
              <w:rPr>
                <w:rFonts w:cs="Arial"/>
                <w:szCs w:val="20"/>
                <w:lang w:eastAsia="sl-SI"/>
              </w:rPr>
              <w:t xml:space="preserve">nstitut lokacijske preveritve, preko katerega lahko občina prilagaja in določa natančno velikost stavbnih zemljišč pri posamični poselitvi, dopušča individualna odstopanja od prostorskih izvedbenih pogojev, dopušča izvedbo dopolnilnih posegov in omogoča začasno rabo </w:t>
            </w:r>
            <w:r w:rsidR="00E05309" w:rsidRPr="00361157">
              <w:rPr>
                <w:rFonts w:cs="Arial"/>
                <w:szCs w:val="20"/>
                <w:lang w:eastAsia="sl-SI"/>
              </w:rPr>
              <w:t>prostora ostaja z nekaj optimizacijami samega postopka.</w:t>
            </w:r>
            <w:r w:rsidR="00F76756" w:rsidRPr="00361157">
              <w:rPr>
                <w:rFonts w:cs="Arial"/>
                <w:szCs w:val="20"/>
                <w:lang w:eastAsia="sl-SI"/>
              </w:rPr>
              <w:t xml:space="preserve"> </w:t>
            </w:r>
          </w:p>
          <w:p w14:paraId="6A9F9AE6" w14:textId="77777777" w:rsidR="00F76756" w:rsidRPr="00361157" w:rsidRDefault="00F76756" w:rsidP="00F76756">
            <w:pPr>
              <w:tabs>
                <w:tab w:val="left" w:pos="6300"/>
              </w:tabs>
              <w:spacing w:after="120" w:line="276" w:lineRule="auto"/>
              <w:jc w:val="both"/>
              <w:rPr>
                <w:rFonts w:cs="Arial"/>
                <w:b/>
                <w:szCs w:val="20"/>
                <w:lang w:eastAsia="sl-SI"/>
              </w:rPr>
            </w:pPr>
            <w:r w:rsidRPr="00361157">
              <w:rPr>
                <w:rFonts w:cs="Arial"/>
                <w:b/>
                <w:szCs w:val="20"/>
                <w:lang w:eastAsia="sl-SI"/>
              </w:rPr>
              <w:t xml:space="preserve">Prenova zemljiške politike </w:t>
            </w:r>
          </w:p>
          <w:p w14:paraId="08066258" w14:textId="3D93D74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V sklop zemljiške politike se uvrščajo tudi prostorski ukrepi (razen začasnih ukrepov za zavarov</w:t>
            </w:r>
            <w:r w:rsidR="00E05309" w:rsidRPr="00361157">
              <w:rPr>
                <w:rFonts w:cs="Arial"/>
                <w:szCs w:val="20"/>
                <w:lang w:eastAsia="sl-SI"/>
              </w:rPr>
              <w:t>anje prostorskega načrtovanja). Zakon nadgrajuje obstoječe mehanizme</w:t>
            </w:r>
            <w:r w:rsidRPr="00361157">
              <w:rPr>
                <w:rFonts w:cs="Arial"/>
                <w:szCs w:val="20"/>
                <w:lang w:eastAsia="sl-SI"/>
              </w:rPr>
              <w:t xml:space="preserve"> predkupne pravice občine</w:t>
            </w:r>
            <w:r w:rsidR="00E05309" w:rsidRPr="00361157">
              <w:rPr>
                <w:rFonts w:cs="Arial"/>
                <w:szCs w:val="20"/>
                <w:lang w:eastAsia="sl-SI"/>
              </w:rPr>
              <w:t xml:space="preserve"> in države,</w:t>
            </w:r>
            <w:r w:rsidRPr="00361157">
              <w:rPr>
                <w:rFonts w:cs="Arial"/>
                <w:szCs w:val="20"/>
                <w:lang w:eastAsia="sl-SI"/>
              </w:rPr>
              <w:t xml:space="preserve"> razlastitve in omejitve lastninske pravice, upravne komasacije in ukrepov pri prenovi, razglašanje grajenega javnega dobra, instrument odreditve vzdrževanja in pa soglasja za </w:t>
            </w:r>
            <w:r w:rsidRPr="00361157">
              <w:rPr>
                <w:rFonts w:cs="Arial"/>
                <w:szCs w:val="20"/>
                <w:lang w:eastAsia="sl-SI"/>
              </w:rPr>
              <w:lastRenderedPageBreak/>
              <w:t xml:space="preserve">spremembo meje parcel v območju stavbnih zemljišč. </w:t>
            </w:r>
          </w:p>
          <w:p w14:paraId="6B74DD04" w14:textId="13E053E5"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Zemljiška politika tako obsega aktivnosti in ukrepe v javno korist, ki omogočajo pridobivanje zemljišč in njihovo učinkovito gospodarjenje, razvoj stavbnih zemljišč in opremljanje stavbnih zemljišč ter finančna sredstva zemljiške politike. Zakon </w:t>
            </w:r>
            <w:r w:rsidR="00D52BE2" w:rsidRPr="00361157">
              <w:rPr>
                <w:rFonts w:cs="Arial"/>
                <w:szCs w:val="20"/>
                <w:lang w:eastAsia="sl-SI"/>
              </w:rPr>
              <w:t>ohranja</w:t>
            </w:r>
            <w:r w:rsidRPr="00361157">
              <w:rPr>
                <w:rFonts w:cs="Arial"/>
                <w:szCs w:val="20"/>
                <w:lang w:eastAsia="sl-SI"/>
              </w:rPr>
              <w:t xml:space="preserve"> možnost občine, da pridobiva zemljišča na območju za dolgoročno širitev naselja, s čimer lahko izvaja svoje poslanstvo gospodarjenja z zemljišči. Občin</w:t>
            </w:r>
            <w:r w:rsidR="00D52BE2" w:rsidRPr="00361157">
              <w:rPr>
                <w:rFonts w:cs="Arial"/>
                <w:szCs w:val="20"/>
                <w:lang w:eastAsia="sl-SI"/>
              </w:rPr>
              <w:t>a</w:t>
            </w:r>
            <w:r w:rsidRPr="00361157">
              <w:rPr>
                <w:rFonts w:cs="Arial"/>
                <w:szCs w:val="20"/>
                <w:lang w:eastAsia="sl-SI"/>
              </w:rPr>
              <w:t xml:space="preserve"> </w:t>
            </w:r>
            <w:r w:rsidR="00D52BE2" w:rsidRPr="00361157">
              <w:rPr>
                <w:rFonts w:cs="Arial"/>
                <w:szCs w:val="20"/>
                <w:lang w:eastAsia="sl-SI"/>
              </w:rPr>
              <w:t>mora imeti</w:t>
            </w:r>
            <w:r w:rsidRPr="00361157">
              <w:rPr>
                <w:rFonts w:cs="Arial"/>
                <w:szCs w:val="20"/>
                <w:lang w:eastAsia="sl-SI"/>
              </w:rPr>
              <w:t xml:space="preserve"> zakonske pristojnosti in mehanizme za vodenje zemljiške politike oziroma za gospodarjenje z zemljišči v javnem interesu, da bo lahko kontinuirano skrb</w:t>
            </w:r>
            <w:r w:rsidR="00D52BE2" w:rsidRPr="00361157">
              <w:rPr>
                <w:rFonts w:cs="Arial"/>
                <w:szCs w:val="20"/>
                <w:lang w:eastAsia="sl-SI"/>
              </w:rPr>
              <w:t>ela</w:t>
            </w:r>
            <w:r w:rsidRPr="00361157">
              <w:rPr>
                <w:rFonts w:cs="Arial"/>
                <w:szCs w:val="20"/>
                <w:lang w:eastAsia="sl-SI"/>
              </w:rPr>
              <w:t xml:space="preserve"> za ponudbo stavbnih zemljišč skladno s potrebami razvoja. Občine v postopku vzpostavitve evidence stavbnih zemljišč nepozidana stavbna zemljišča razvrstijo v </w:t>
            </w:r>
            <w:r w:rsidR="00D52BE2" w:rsidRPr="00361157">
              <w:rPr>
                <w:rFonts w:cs="Arial"/>
                <w:szCs w:val="20"/>
                <w:lang w:eastAsia="sl-SI"/>
              </w:rPr>
              <w:t>5 razvojnih stopenj</w:t>
            </w:r>
            <w:r w:rsidRPr="00361157">
              <w:rPr>
                <w:rFonts w:cs="Arial"/>
                <w:szCs w:val="20"/>
                <w:lang w:eastAsia="sl-SI"/>
              </w:rPr>
              <w:t>. Evidenca stavbnih zemljišč s podatki o pozidanih zemljiščih in s podatki o razvojnih stopnjah nezazidanih stavbnih zemljišč predstavlja sistemsko rešitev spremljanja stanja prostora tako na državni kot tudi na lokalni ravni. Njena dodana vrednost je v spremljanju procesov in sprememb v pro</w:t>
            </w:r>
            <w:r w:rsidR="00D52BE2" w:rsidRPr="00361157">
              <w:rPr>
                <w:rFonts w:cs="Arial"/>
                <w:szCs w:val="20"/>
                <w:lang w:eastAsia="sl-SI"/>
              </w:rPr>
              <w:t>storu ter njihovemu vrednotenju in predvsem v tem, da bo postala najpomembnejši vir informacij o stanju in opremljenosti zemljišč, kot ključnemu prostorskem razvojnem potencialu.</w:t>
            </w:r>
          </w:p>
          <w:p w14:paraId="7B302A5D" w14:textId="50513BBF"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Glede opremljanja zemljišč za gradnjo je prenovljen sistem plačevanja komunalnega prispevka, kjer se </w:t>
            </w:r>
            <w:r w:rsidR="00D52BE2" w:rsidRPr="00361157">
              <w:rPr>
                <w:rFonts w:cs="Arial"/>
                <w:szCs w:val="20"/>
                <w:lang w:eastAsia="sl-SI"/>
              </w:rPr>
              <w:t>ohranja</w:t>
            </w:r>
            <w:r w:rsidRPr="00361157">
              <w:rPr>
                <w:rFonts w:cs="Arial"/>
                <w:szCs w:val="20"/>
                <w:lang w:eastAsia="sl-SI"/>
              </w:rPr>
              <w:t xml:space="preserve"> možnost akontacije tistega njegovega dela, ki odpade na zemljišče, s čimer se občini omogoči povračilo dela stroškov, ki jih je imela z komunalnim opremljanjem, že takoj ob opremljanju, in ne šele takrat, ko se pojavi investitor, lastnike takih zemljišč pa se z akontacijo stimulira, da čim prej pristopijo h gradnji, oziroma da po drugi strani ne kopičijo zazidljivih stavbnih zemljišč in s tem zmanjšujejo njihovo ponudbo na trgu (obenem pa povečujej</w:t>
            </w:r>
            <w:r w:rsidR="00D52BE2" w:rsidRPr="00361157">
              <w:rPr>
                <w:rFonts w:cs="Arial"/>
                <w:szCs w:val="20"/>
                <w:lang w:eastAsia="sl-SI"/>
              </w:rPr>
              <w:t>o pritiske po določanju novih).</w:t>
            </w:r>
          </w:p>
          <w:p w14:paraId="10069725" w14:textId="31330B0F" w:rsidR="00F76756" w:rsidRPr="00361157" w:rsidRDefault="00D52BE2" w:rsidP="00F76756">
            <w:pPr>
              <w:tabs>
                <w:tab w:val="left" w:pos="6300"/>
              </w:tabs>
              <w:spacing w:after="120" w:line="276" w:lineRule="auto"/>
              <w:jc w:val="both"/>
              <w:rPr>
                <w:rFonts w:cs="Arial"/>
                <w:szCs w:val="20"/>
                <w:lang w:eastAsia="sl-SI"/>
              </w:rPr>
            </w:pPr>
            <w:r w:rsidRPr="00361157">
              <w:rPr>
                <w:rFonts w:cs="Arial"/>
                <w:szCs w:val="20"/>
                <w:lang w:eastAsia="sl-SI"/>
              </w:rPr>
              <w:t>Ohranja se</w:t>
            </w:r>
            <w:r w:rsidR="00F76756" w:rsidRPr="00361157">
              <w:rPr>
                <w:rFonts w:cs="Arial"/>
                <w:szCs w:val="20"/>
                <w:lang w:eastAsia="sl-SI"/>
              </w:rPr>
              <w:t xml:space="preserve"> tudi instrument takse za neizkoriščeno stavbno zemljišče. Ta za razliko od komunalnega prispevka ni povezan s stroškom komunalnega opremljanja oziroma časom njegovega povračila, ampak naslavlja pasivnost lastnikov stavbnih zemljišč na območjih, kjer je aktivacija teh zemljišč in s tem doseganje prostorskega razvoja, kakor ga je občina določila v svojih aktih, nujno potrebna. Ne gre torej za vprašanje protidajatve, kot pri komunalnem prispevku, niti za fiskalni instrument iz naslova premoženja (ta del pokriva nadomestilo za uporabo stavbnega zemljišča, še bolj pa bi temu služil davek na nepremičnine, ki bi temeljil na tržni vrednosti nepremičnin), saj ne zajema vseh tovrstnih zemljišč, temveč za mehanizem aktivacije tistih zemljišč, na katerih kljub preteklim vlaganjem (postopki priprave aktov, komunalno opremljanje) ne prihaja do gradnje, pa za to ni nobenih javnopravnih ovir. Občine se namreč ob sprejemanju novih prostorskih aktov kot tudi programov komunalnega opremljanja kljub obstoječim praznim urejenim zazidljivim zemljiščem soočajo s mnogimi predlogi za ustvarjanje novih komunalno opremljenih stavbnih zemljišč, kar predstavlja resno oviro za prostorski razvoj občin z vidika ekonomske učinkovitosti. </w:t>
            </w:r>
          </w:p>
          <w:p w14:paraId="42D447BA" w14:textId="77777777" w:rsidR="00F76756" w:rsidRPr="00361157" w:rsidRDefault="00F76756" w:rsidP="00F76756">
            <w:pPr>
              <w:tabs>
                <w:tab w:val="left" w:pos="6300"/>
              </w:tabs>
              <w:spacing w:after="120" w:line="276" w:lineRule="auto"/>
              <w:jc w:val="both"/>
              <w:rPr>
                <w:rFonts w:cs="Arial"/>
                <w:b/>
                <w:szCs w:val="20"/>
                <w:lang w:eastAsia="sl-SI"/>
              </w:rPr>
            </w:pPr>
            <w:r w:rsidRPr="00361157">
              <w:rPr>
                <w:rFonts w:cs="Arial"/>
                <w:b/>
                <w:szCs w:val="20"/>
                <w:lang w:eastAsia="sl-SI"/>
              </w:rPr>
              <w:t>Gradbene parcele stavb</w:t>
            </w:r>
          </w:p>
          <w:p w14:paraId="64D0786B"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14:paraId="5AA2D9CF"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w:t>
            </w:r>
            <w:r w:rsidRPr="00361157">
              <w:rPr>
                <w:rFonts w:cs="Arial"/>
                <w:szCs w:val="20"/>
                <w:lang w:eastAsia="sl-SI"/>
              </w:rPr>
              <w:lastRenderedPageBreak/>
              <w:t xml:space="preserve">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14:paraId="48F00C62"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14:paraId="795A2DC8"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14:paraId="4A5802CE"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14:paraId="5119A3EB"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14:paraId="58EA4A5C"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14:paraId="6A4F21AF" w14:textId="77777777" w:rsidR="00F76756" w:rsidRPr="00361157" w:rsidRDefault="00F76756" w:rsidP="00F76756">
            <w:pPr>
              <w:tabs>
                <w:tab w:val="left" w:pos="6300"/>
              </w:tabs>
              <w:spacing w:after="120" w:line="276" w:lineRule="auto"/>
              <w:jc w:val="both"/>
              <w:rPr>
                <w:rFonts w:cs="Arial"/>
                <w:szCs w:val="20"/>
                <w:lang w:val="de-DE" w:eastAsia="sl-SI"/>
              </w:rPr>
            </w:pPr>
            <w:r w:rsidRPr="00361157">
              <w:rPr>
                <w:rFonts w:cs="Arial"/>
                <w:szCs w:val="20"/>
                <w:lang w:val="de-DE" w:eastAsia="sl-SI"/>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w:t>
            </w:r>
            <w:r w:rsidRPr="00361157">
              <w:rPr>
                <w:rFonts w:cs="Arial"/>
                <w:szCs w:val="20"/>
                <w:lang w:val="de-DE" w:eastAsia="sl-SI"/>
              </w:rPr>
              <w:lastRenderedPageBreak/>
              <w:t xml:space="preserve">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14:paraId="4D6121D6" w14:textId="77777777" w:rsidR="00F76756" w:rsidRPr="00361157" w:rsidRDefault="00F76756" w:rsidP="00F76756">
            <w:pPr>
              <w:tabs>
                <w:tab w:val="left" w:pos="6300"/>
              </w:tabs>
              <w:spacing w:after="120" w:line="276" w:lineRule="auto"/>
              <w:jc w:val="both"/>
              <w:rPr>
                <w:rFonts w:cs="Arial"/>
                <w:szCs w:val="20"/>
                <w:lang w:val="de-DE" w:eastAsia="sl-SI"/>
              </w:rPr>
            </w:pPr>
            <w:r w:rsidRPr="00361157">
              <w:rPr>
                <w:rFonts w:cs="Arial"/>
                <w:szCs w:val="20"/>
                <w:lang w:val="de-DE" w:eastAsia="sl-SI"/>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14:paraId="3A49F590"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val="de-DE" w:eastAsia="sl-SI"/>
              </w:rPr>
              <w:t xml:space="preserve">Z namenom, da se doseže cilj zakona, v prostoru pa učinkovito vzpostavi enoten in celovit sistem za njegovo uresničevanje v bodočnosti, predlagani zakon v prehodnih določbah posebej ureja pravila za določitev gradbenih parcel že obstoječim stavbam. </w:t>
            </w:r>
            <w:r w:rsidRPr="00361157">
              <w:rPr>
                <w:rFonts w:cs="Arial"/>
                <w:szCs w:val="20"/>
                <w:lang w:eastAsia="sl-SI"/>
              </w:rPr>
              <w:t>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14:paraId="38996258" w14:textId="77777777" w:rsidR="00F76756" w:rsidRPr="00361157" w:rsidRDefault="00F76756" w:rsidP="00F76756">
            <w:pPr>
              <w:tabs>
                <w:tab w:val="left" w:pos="6300"/>
              </w:tabs>
              <w:spacing w:after="120" w:line="276" w:lineRule="auto"/>
              <w:jc w:val="both"/>
              <w:rPr>
                <w:rFonts w:cs="Arial"/>
                <w:b/>
                <w:szCs w:val="20"/>
                <w:lang w:eastAsia="sl-SI"/>
              </w:rPr>
            </w:pPr>
            <w:r w:rsidRPr="00361157">
              <w:rPr>
                <w:rFonts w:cs="Arial"/>
                <w:b/>
                <w:szCs w:val="20"/>
                <w:lang w:eastAsia="sl-SI"/>
              </w:rPr>
              <w:t>Spremljanje stanja prostora in prostorski informacijski sistem</w:t>
            </w:r>
          </w:p>
          <w:p w14:paraId="10AC8A55" w14:textId="77777777" w:rsidR="00F76756" w:rsidRPr="00361157" w:rsidRDefault="00F76756" w:rsidP="00F76756">
            <w:pPr>
              <w:tabs>
                <w:tab w:val="left" w:pos="6300"/>
              </w:tabs>
              <w:spacing w:after="120" w:line="276" w:lineRule="auto"/>
              <w:jc w:val="both"/>
              <w:rPr>
                <w:rFonts w:cs="Arial"/>
                <w:szCs w:val="20"/>
                <w:lang w:eastAsia="sl-SI"/>
              </w:rPr>
            </w:pPr>
            <w:r w:rsidRPr="00361157">
              <w:rPr>
                <w:rFonts w:cs="Arial"/>
                <w:szCs w:val="20"/>
                <w:lang w:eastAsia="sl-SI"/>
              </w:rPr>
              <w:t>Tako za novi ZUreP-3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14:paraId="1D3D8F85" w14:textId="4132511B" w:rsidR="007249EE" w:rsidRPr="00361157" w:rsidRDefault="007249EE" w:rsidP="00F76756">
            <w:pPr>
              <w:tabs>
                <w:tab w:val="left" w:pos="6300"/>
              </w:tabs>
              <w:spacing w:after="120" w:line="276" w:lineRule="auto"/>
              <w:jc w:val="both"/>
              <w:rPr>
                <w:rFonts w:cs="Arial"/>
                <w:b/>
                <w:szCs w:val="20"/>
                <w:lang w:eastAsia="sl-SI"/>
              </w:rPr>
            </w:pPr>
            <w:r w:rsidRPr="00361157">
              <w:rPr>
                <w:rFonts w:cs="Arial"/>
                <w:b/>
                <w:szCs w:val="20"/>
                <w:lang w:eastAsia="sl-SI"/>
              </w:rPr>
              <w:t>Izvajanje posegov v pro</w:t>
            </w:r>
            <w:r w:rsidR="00787D0B" w:rsidRPr="00361157">
              <w:rPr>
                <w:rFonts w:cs="Arial"/>
                <w:b/>
                <w:szCs w:val="20"/>
                <w:lang w:eastAsia="sl-SI"/>
              </w:rPr>
              <w:t>s</w:t>
            </w:r>
            <w:r w:rsidRPr="00361157">
              <w:rPr>
                <w:rFonts w:cs="Arial"/>
                <w:b/>
                <w:szCs w:val="20"/>
                <w:lang w:eastAsia="sl-SI"/>
              </w:rPr>
              <w:t>tor</w:t>
            </w:r>
          </w:p>
          <w:p w14:paraId="491019A7" w14:textId="77777777" w:rsidR="00787D0B" w:rsidRPr="00361157" w:rsidRDefault="00787D0B" w:rsidP="00787D0B">
            <w:pPr>
              <w:spacing w:line="240" w:lineRule="auto"/>
              <w:jc w:val="both"/>
              <w:rPr>
                <w:rFonts w:cs="Arial"/>
                <w:szCs w:val="20"/>
                <w:lang w:eastAsia="sl-SI"/>
              </w:rPr>
            </w:pPr>
            <w:r w:rsidRPr="00361157">
              <w:rPr>
                <w:rFonts w:cs="Arial"/>
                <w:szCs w:val="20"/>
                <w:lang w:eastAsia="sl-SI"/>
              </w:rPr>
              <w:t>Predpisovanje izvedbene regulacije prostora, čemur so namenjeni prostorski izvedbeni akti, je predpisovanje dolžnostnega ravnanja vseh pravnih subjektov pri izvajanju posegov v prostor. Ti morajo zato biti izvedeni skladno s prostorskimi izvedbenimi akti in drugimi predpisi, ki neposredno določajo ravnanje v prostoru. (Do)sedanji zakoni, ki so urejali to področje, take izrecne zahteve niso vsebovali oziroma so jo vsebovali zakoni, ki so urejali graditev, kar je le delno primerno. Z vidika gradbenih zakonov je zahteva, da morajo objekti biti skladni s prostorskimi akti in predpisi, ki urejajo prostor, seveda povsem na mestu, a niso vsi posegi v prostor objekti. Zato je primerno, da zakon, ki daje državi in občinam pristojnost, da prostor urejajo skozi prostorske akte, kot svoje sklepno vsebinsko poglavje določi krovne zahteve glede skladnosti vseh posegov v prostor s predpisi, ki nastajajo na njegovi podlagi. Drugi vidik take zahteve pa je ta, da prostorski akti s tem, ko določajo, kako je treba izvajati posege v prostor, vplivajo oziroma zamejujejo lastninsko pravico. Zakon torej s tem, ko določa, da se posegi v prostor lahko izvajajo samo tako, da so skladni s prostorskimi akti, izdanimi z na njegovi podlagi, ureja način uživanja lastnine in ji daje socialno, ekološko in gospodarsko vlogo (67. člen Ustave RS) oziroma omejuje uporabo in uživanje lastnine (37. člen Stvarnopravnega zakonika).</w:t>
            </w:r>
          </w:p>
          <w:p w14:paraId="7DBCD396" w14:textId="7DBFFEA2" w:rsidR="00787D0B" w:rsidRPr="00361157" w:rsidRDefault="00787D0B" w:rsidP="00787D0B">
            <w:pPr>
              <w:spacing w:line="240" w:lineRule="auto"/>
              <w:jc w:val="both"/>
              <w:rPr>
                <w:rFonts w:cs="Arial"/>
                <w:szCs w:val="20"/>
                <w:lang w:eastAsia="sl-SI"/>
              </w:rPr>
            </w:pPr>
            <w:r w:rsidRPr="00361157">
              <w:rPr>
                <w:rFonts w:cs="Arial"/>
                <w:szCs w:val="20"/>
                <w:lang w:eastAsia="sl-SI"/>
              </w:rPr>
              <w:t xml:space="preserve">Zako uvaja to kot krovno pravilo, ker pa izvedbene regulacije prostora oziroma dolžnostnega ravnanja pravnih subjektov pri neposrednem izvajanju posegov v prostor ne urejajo samo prostorski izvedbeni akti, ampak tudi drugi predpisi, je pravilo širše in zajema vse te predpise. Čeprav prostorski izvedbeni akti pokrivajo večino te izvedbene regulacije, so tukaj še neposredno uporabna temeljna pravila po samem ZUreP-3 (glej peti odstavek 24. člena in 36. člen), podrobnejša pravila, ki bodo za neposredno uporabo določena z uredbami, izdanimi na podlagi ZUreP-3 (drugi odstavek 15. člena) in pa sorodni predpisi (glej opredelitev pojma v 41. točki prvega odstavka 3. člena; tipičen primer teh so uredbe o vodovarstvenih območjih, ki določajo pravila glede gradenj in drugih posegov na teh </w:t>
            </w:r>
            <w:r w:rsidRPr="00361157">
              <w:rPr>
                <w:rFonts w:cs="Arial"/>
                <w:szCs w:val="20"/>
                <w:lang w:eastAsia="sl-SI"/>
              </w:rPr>
              <w:lastRenderedPageBreak/>
              <w:t>območjih).</w:t>
            </w:r>
          </w:p>
          <w:p w14:paraId="478BCE4B" w14:textId="089C1D5F" w:rsidR="00787D0B" w:rsidRPr="00361157" w:rsidRDefault="00787D0B" w:rsidP="00787D0B">
            <w:pPr>
              <w:spacing w:line="240" w:lineRule="auto"/>
              <w:jc w:val="both"/>
              <w:rPr>
                <w:rFonts w:cs="Arial"/>
                <w:szCs w:val="20"/>
                <w:lang w:eastAsia="sl-SI"/>
              </w:rPr>
            </w:pPr>
            <w:r w:rsidRPr="00361157">
              <w:rPr>
                <w:rFonts w:cs="Arial"/>
                <w:szCs w:val="20"/>
                <w:lang w:eastAsia="sl-SI"/>
              </w:rPr>
              <w:t xml:space="preserve">Zakon terja izvajanje posegov v skladnosti z vsemi temi predpisi, v nadaljevanju pa določa, kako se ta skladnost zagotavlja. </w:t>
            </w:r>
          </w:p>
          <w:p w14:paraId="1B3DA05E" w14:textId="77777777" w:rsidR="00787D0B" w:rsidRPr="00361157" w:rsidRDefault="00787D0B" w:rsidP="00787D0B">
            <w:pPr>
              <w:spacing w:line="240" w:lineRule="auto"/>
              <w:jc w:val="both"/>
              <w:rPr>
                <w:rFonts w:cs="Arial"/>
                <w:szCs w:val="20"/>
                <w:lang w:val="sl-SI" w:eastAsia="sl-SI"/>
              </w:rPr>
            </w:pPr>
            <w:r w:rsidRPr="00361157">
              <w:rPr>
                <w:rFonts w:cs="Arial"/>
                <w:szCs w:val="20"/>
                <w:lang w:val="sl-SI" w:eastAsia="sl-SI"/>
              </w:rPr>
              <w:t>Ker je večina posegov v prostor gradenj, se ta skladnost zagotavlja tako, kot določa zakon, ki ureja graditev, torej skozi projektiranje, dovoljevanje, gradnjo, uporabo in nadzorom. Gre pravzaprav za ponovitev določb 2. člena Gradbenega zakona.</w:t>
            </w:r>
          </w:p>
          <w:p w14:paraId="263DEB59" w14:textId="77777777" w:rsidR="00787D0B" w:rsidRPr="00361157" w:rsidRDefault="00787D0B" w:rsidP="00787D0B">
            <w:pPr>
              <w:spacing w:line="240" w:lineRule="auto"/>
              <w:jc w:val="both"/>
              <w:rPr>
                <w:rFonts w:cs="Arial"/>
                <w:szCs w:val="20"/>
                <w:lang w:val="sl-SI"/>
              </w:rPr>
            </w:pPr>
          </w:p>
          <w:p w14:paraId="307A8DD3" w14:textId="77777777" w:rsidR="00787D0B" w:rsidRPr="00361157" w:rsidRDefault="00787D0B" w:rsidP="00787D0B">
            <w:pPr>
              <w:spacing w:line="240" w:lineRule="auto"/>
              <w:jc w:val="both"/>
              <w:rPr>
                <w:rFonts w:cs="Arial"/>
                <w:szCs w:val="20"/>
                <w:lang w:val="sl-SI" w:eastAsia="sl-SI"/>
              </w:rPr>
            </w:pPr>
            <w:r w:rsidRPr="00361157">
              <w:rPr>
                <w:rFonts w:cs="Arial"/>
                <w:szCs w:val="20"/>
                <w:lang w:val="sl-SI" w:eastAsia="sl-SI"/>
              </w:rPr>
              <w:t>Za negradbene posege je mehanizmov, namenjenih zagotavljanju skladnosti, manj. V osnovi je skladnost treba zagotoviti tako, da se poseg izvede skladno s prostorskim aktom oziroma pravili ZUreP-3. Projektiranje teh posegov ni regulirano, ravno tako ne uporaba (v prostorsko-gradbenem smislu), ostaja torej samo še inšpekcijski nadzor, ki je doslej glede teh posegov ravno tako bil praviloma odsoten. Kar je v tej določbi dodano in kar je tudi v jedru tega novega dela zakona, pa je priglasitev kot mehanizem občinskega dovoljevanja, ki je urejen v naslednjem členu. Ker je priglasitev predvidena kot možnost tudi za tiste gradbene posege, za katere se ne zahteva gradbeno dovoljenje, je poleg elementov gradbenega zakona, ki zagotavljajo skladnost gradbenih posegov, z zadnjim odstavkom tega člena dodano, da se skladnost v takem primeru zagotavlja tudi po tem zakonu.</w:t>
            </w:r>
          </w:p>
          <w:p w14:paraId="5E52C3CF" w14:textId="2C51BAF4" w:rsidR="00787D0B" w:rsidRPr="00361157" w:rsidRDefault="00787D0B" w:rsidP="00787D0B">
            <w:pPr>
              <w:spacing w:line="240" w:lineRule="auto"/>
              <w:jc w:val="both"/>
              <w:rPr>
                <w:rFonts w:cs="Arial"/>
                <w:szCs w:val="20"/>
                <w:lang w:val="sl-SI"/>
              </w:rPr>
            </w:pPr>
            <w:r w:rsidRPr="00361157">
              <w:rPr>
                <w:rFonts w:cs="Arial"/>
                <w:szCs w:val="20"/>
                <w:lang w:val="sl-SI" w:eastAsia="sl-SI"/>
              </w:rPr>
              <w:t>Glede skladnosti negradbenih posegov s sorodnimi predpisi zakon zgolj napotuje na določbe teh sorodnih prepisov (tako glede vsebinskih kot glede postopkovnih zahtev), razen kadar ta zakon določa drugače.</w:t>
            </w:r>
          </w:p>
          <w:p w14:paraId="24AE1C6D" w14:textId="1B0C1F02" w:rsidR="00787D0B" w:rsidRPr="00361157" w:rsidRDefault="00787D0B" w:rsidP="00787D0B">
            <w:pPr>
              <w:spacing w:line="240" w:lineRule="auto"/>
              <w:jc w:val="both"/>
              <w:rPr>
                <w:rFonts w:cs="Arial"/>
                <w:i/>
                <w:iCs/>
                <w:szCs w:val="20"/>
                <w:lang w:val="sl-SI"/>
              </w:rPr>
            </w:pPr>
            <w:r w:rsidRPr="00361157">
              <w:rPr>
                <w:rFonts w:cs="Arial"/>
                <w:szCs w:val="20"/>
                <w:lang w:val="sl-SI" w:eastAsia="sl-SI"/>
              </w:rPr>
              <w:t>Priglasitev je zastavljena kot opcijski instrument dovoljevanja posegov v prostor (razen v primeru, kjer to določa že grdabeni zakon).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14:paraId="468540C3" w14:textId="77777777" w:rsidR="00787D0B" w:rsidRPr="00361157" w:rsidRDefault="00787D0B" w:rsidP="00787D0B">
            <w:pPr>
              <w:spacing w:line="240" w:lineRule="auto"/>
              <w:jc w:val="both"/>
              <w:rPr>
                <w:rFonts w:cs="Arial"/>
                <w:szCs w:val="20"/>
                <w:lang w:val="sl-SI" w:eastAsia="sl-SI"/>
              </w:rPr>
            </w:pPr>
            <w:r w:rsidRPr="00361157">
              <w:rPr>
                <w:rFonts w:cs="Arial"/>
                <w:szCs w:val="20"/>
                <w:lang w:val="sl-SI" w:eastAsia="sl-SI"/>
              </w:rPr>
              <w:t>Čeprav se lahko nov administrativni postopek razume tudi dodatno administrativno breme, je priglasitev vsekakor smiselna tako z vidika zagotavljanj javnega interesa po redu v prostoru, kot tudi z vidika varstva zasebnega interesa. Regulacija, ki sloni zgolj na vnaprejšnjem predpisovanju dolžnostnega ravnanja in na njegovem naknadnem inšpekcijskem oziroma prekrškovnem preverjanju, je lahko zelo učinkovita pri tistih predpisanih ravnanjih, kjer je apliciranje pravil na dejansko stanje za pravne subjekte enostavno. Izvedbena regulacija prostora pa je pogosto relativno zapletena, zato lahko prepustitev razumevanja in uporabe prostorskih aktov uporabnikom oziroma zanašanje na njihovo samostojno pravilno izvedbo posegov prinese rezultate, ki so škodljivi tako za prostor in javni interes v njem, kot tudi za pravice investitorjev in drugih udeležencev (npr. lastnikov sosednjih nepremičnin). Priglasitev je tako smiseln ukrep za zmanjševanje javnih in zasebnih tveganj in bo zagotovo zmanjšala tudi pripad inšpekcijskih postopkov, saj bo povečala verjetnost, da bodo posegi izvedeni skladno.</w:t>
            </w:r>
          </w:p>
          <w:p w14:paraId="37AFC6BC" w14:textId="4E9BD132" w:rsidR="00787D0B" w:rsidRPr="00361157" w:rsidRDefault="000C485B" w:rsidP="00787D0B">
            <w:pPr>
              <w:spacing w:line="240" w:lineRule="auto"/>
              <w:jc w:val="both"/>
              <w:rPr>
                <w:rFonts w:cs="Arial"/>
                <w:szCs w:val="20"/>
                <w:lang w:val="sl-SI" w:eastAsia="sl-SI"/>
              </w:rPr>
            </w:pPr>
            <w:r w:rsidRPr="00361157">
              <w:rPr>
                <w:rFonts w:cs="Arial"/>
                <w:szCs w:val="20"/>
                <w:lang w:val="sl-SI" w:eastAsia="sl-SI"/>
              </w:rPr>
              <w:t>P</w:t>
            </w:r>
            <w:r w:rsidR="00787D0B" w:rsidRPr="00361157">
              <w:rPr>
                <w:rFonts w:cs="Arial"/>
                <w:szCs w:val="20"/>
                <w:lang w:val="sl-SI" w:eastAsia="sl-SI"/>
              </w:rPr>
              <w:t xml:space="preserve">riglasitev </w:t>
            </w:r>
            <w:r w:rsidRPr="00361157">
              <w:rPr>
                <w:rFonts w:cs="Arial"/>
                <w:szCs w:val="20"/>
                <w:lang w:val="sl-SI" w:eastAsia="sl-SI"/>
              </w:rPr>
              <w:t xml:space="preserve">je določena </w:t>
            </w:r>
            <w:r w:rsidR="00787D0B" w:rsidRPr="00361157">
              <w:rPr>
                <w:rFonts w:cs="Arial"/>
                <w:szCs w:val="20"/>
                <w:lang w:val="sl-SI" w:eastAsia="sl-SI"/>
              </w:rPr>
              <w:t xml:space="preserve">ne samo kot opcijski, ampak tudi </w:t>
            </w:r>
            <w:r w:rsidRPr="00361157">
              <w:rPr>
                <w:rFonts w:cs="Arial"/>
                <w:szCs w:val="20"/>
                <w:lang w:val="sl-SI" w:eastAsia="sl-SI"/>
              </w:rPr>
              <w:t xml:space="preserve">kot </w:t>
            </w:r>
            <w:r w:rsidR="00787D0B" w:rsidRPr="00361157">
              <w:rPr>
                <w:rFonts w:cs="Arial"/>
                <w:szCs w:val="20"/>
                <w:lang w:val="sl-SI" w:eastAsia="sl-SI"/>
              </w:rPr>
              <w:t>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14:paraId="4952913D" w14:textId="77777777" w:rsidR="00787D0B" w:rsidRPr="00361157" w:rsidRDefault="00787D0B" w:rsidP="00787D0B">
            <w:pPr>
              <w:spacing w:line="240" w:lineRule="auto"/>
              <w:jc w:val="both"/>
              <w:rPr>
                <w:rFonts w:cs="Arial"/>
                <w:szCs w:val="20"/>
                <w:lang w:val="sl-SI" w:eastAsia="sl-SI"/>
              </w:rPr>
            </w:pPr>
            <w:r w:rsidRPr="00361157">
              <w:rPr>
                <w:rFonts w:cs="Arial"/>
                <w:szCs w:val="20"/>
                <w:lang w:val="sl-SI" w:eastAsia="sl-SI"/>
              </w:rPr>
              <w:t>Člen ureja tudi povezavo med priglasitvijo in morebitnimi soglasji, dovoljenji ali drugimi odobritvami, ki izhajajo iz sorodnih predpisov. Posegi v prostor, katerim je namenjena priglasitev, doslej niso bili predmet dovoljevanja z vidika skladnosti s prostorskimi akti , lahko pa, da je pridobitev konkretnega upravnega akta za njihovo izvedbo terjal kakšen sorodni predpis. Če je skladno s tem sorodnim predpisom za izdajo takega akta pristojna občina, je v primerih, če se bo ta odločila za priglasitve takšnih del, racionalno izvesti en sam postopek in izdati en sam akt, s katerim bo konzumiran tako sorodni predpis, kot prostorski izvedbeni akt.</w:t>
            </w:r>
          </w:p>
          <w:p w14:paraId="698E0877" w14:textId="740F371A" w:rsidR="00787D0B" w:rsidRPr="00361157" w:rsidRDefault="00787D0B" w:rsidP="00787D0B">
            <w:pPr>
              <w:spacing w:line="240" w:lineRule="auto"/>
              <w:jc w:val="both"/>
              <w:rPr>
                <w:rFonts w:cs="Arial"/>
                <w:szCs w:val="20"/>
                <w:lang w:val="sl-SI" w:eastAsia="sl-SI"/>
              </w:rPr>
            </w:pPr>
            <w:r w:rsidRPr="00361157">
              <w:rPr>
                <w:rFonts w:cs="Arial"/>
                <w:szCs w:val="20"/>
                <w:lang w:val="sl-SI" w:eastAsia="sl-SI"/>
              </w:rPr>
              <w:t xml:space="preserve">Člen ureja tudi povezavo z predlogom GZ-1, saj ta za določene gradnje, ki ne bodo potrebovale gradbenega dovoljenja, predvideva pridobitev mnenja občine (za manjše rekonstrukcije, ki so manjše </w:t>
            </w:r>
            <w:r w:rsidRPr="00361157">
              <w:rPr>
                <w:rFonts w:cs="Arial"/>
                <w:szCs w:val="20"/>
                <w:lang w:val="sl-SI" w:eastAsia="sl-SI"/>
              </w:rPr>
              <w:lastRenderedPageBreak/>
              <w:t>prizidave ali prizidave z</w:t>
            </w:r>
            <w:r w:rsidR="000C485B" w:rsidRPr="00361157">
              <w:rPr>
                <w:rFonts w:cs="Arial"/>
                <w:szCs w:val="20"/>
                <w:lang w:val="sl-SI" w:eastAsia="sl-SI"/>
              </w:rPr>
              <w:t>unanjega stopnišča ali dvigala</w:t>
            </w:r>
            <w:r w:rsidRPr="00361157">
              <w:rPr>
                <w:rFonts w:cs="Arial"/>
                <w:szCs w:val="20"/>
                <w:lang w:val="sl-SI" w:eastAsia="sl-SI"/>
              </w:rPr>
              <w:t>), ali pa zanje določa prijavo začetka del, ki pa se mora evidentirati pri občini (gradnja enostavnih stavb in začasnih skladiščnih objektov</w:t>
            </w:r>
            <w:r w:rsidR="000C485B" w:rsidRPr="00361157">
              <w:rPr>
                <w:rFonts w:cs="Arial"/>
                <w:szCs w:val="20"/>
                <w:lang w:val="sl-SI" w:eastAsia="sl-SI"/>
              </w:rPr>
              <w:t xml:space="preserve">). </w:t>
            </w:r>
          </w:p>
          <w:p w14:paraId="1B2D830E" w14:textId="77777777" w:rsidR="00787D0B" w:rsidRPr="00361157" w:rsidRDefault="00787D0B" w:rsidP="00787D0B">
            <w:pPr>
              <w:spacing w:line="240" w:lineRule="auto"/>
              <w:jc w:val="both"/>
              <w:rPr>
                <w:rFonts w:cs="Arial"/>
                <w:szCs w:val="20"/>
                <w:lang w:val="sl-SI"/>
              </w:rPr>
            </w:pPr>
          </w:p>
          <w:p w14:paraId="5F89AB75" w14:textId="7F2AF166" w:rsidR="007249EE" w:rsidRPr="00361157" w:rsidRDefault="00007343" w:rsidP="00F76756">
            <w:pPr>
              <w:tabs>
                <w:tab w:val="left" w:pos="6300"/>
              </w:tabs>
              <w:spacing w:after="120" w:line="276" w:lineRule="auto"/>
              <w:jc w:val="both"/>
              <w:rPr>
                <w:rFonts w:cs="Arial"/>
                <w:b/>
                <w:szCs w:val="20"/>
                <w:lang w:eastAsia="sl-SI"/>
              </w:rPr>
            </w:pPr>
            <w:r w:rsidRPr="00361157">
              <w:rPr>
                <w:rFonts w:cs="Arial"/>
                <w:b/>
                <w:szCs w:val="20"/>
                <w:lang w:eastAsia="sl-SI"/>
              </w:rPr>
              <w:t>Inšpekcijski nadzor in ukrepi</w:t>
            </w:r>
            <w:r w:rsidR="00572ABB" w:rsidRPr="00361157">
              <w:rPr>
                <w:rFonts w:cs="Arial"/>
                <w:b/>
                <w:szCs w:val="20"/>
                <w:lang w:eastAsia="sl-SI"/>
              </w:rPr>
              <w:t xml:space="preserve"> ter kazenske določbe</w:t>
            </w:r>
          </w:p>
          <w:p w14:paraId="32C9815C" w14:textId="13E6F67E" w:rsidR="00007343" w:rsidRPr="00361157" w:rsidRDefault="002109A3" w:rsidP="00007343">
            <w:pPr>
              <w:tabs>
                <w:tab w:val="left" w:pos="1701"/>
              </w:tabs>
              <w:spacing w:after="120" w:line="276" w:lineRule="auto"/>
              <w:jc w:val="both"/>
              <w:rPr>
                <w:rFonts w:cs="Arial"/>
                <w:szCs w:val="20"/>
                <w:lang w:val="sl-SI" w:eastAsia="sl-SI"/>
              </w:rPr>
            </w:pPr>
            <w:r w:rsidRPr="00361157">
              <w:rPr>
                <w:rFonts w:cs="Arial"/>
                <w:szCs w:val="20"/>
                <w:lang w:val="sl-SI" w:eastAsia="sl-SI"/>
              </w:rPr>
              <w:t xml:space="preserve">Glede na dosedanjo ureditve v ZUreP-2 in GZ ZUreP-3 širi nabor pristojnosti nadzora občinske inšpekcije in sicer </w:t>
            </w:r>
            <w:r w:rsidR="00572ABB" w:rsidRPr="00361157">
              <w:rPr>
                <w:rFonts w:cs="Arial"/>
                <w:szCs w:val="20"/>
                <w:lang w:val="sl-SI" w:eastAsia="sl-SI"/>
              </w:rPr>
              <w:t>ne le nad gradnjo enostavnih ob</w:t>
            </w:r>
            <w:r w:rsidRPr="00361157">
              <w:rPr>
                <w:rFonts w:cs="Arial"/>
                <w:szCs w:val="20"/>
                <w:lang w:val="sl-SI" w:eastAsia="sl-SI"/>
              </w:rPr>
              <w:t>j</w:t>
            </w:r>
            <w:r w:rsidR="00572ABB" w:rsidRPr="00361157">
              <w:rPr>
                <w:rFonts w:cs="Arial"/>
                <w:szCs w:val="20"/>
                <w:lang w:val="sl-SI" w:eastAsia="sl-SI"/>
              </w:rPr>
              <w:t>e</w:t>
            </w:r>
            <w:r w:rsidRPr="00361157">
              <w:rPr>
                <w:rFonts w:cs="Arial"/>
                <w:szCs w:val="20"/>
                <w:lang w:val="sl-SI" w:eastAsia="sl-SI"/>
              </w:rPr>
              <w:t>ktov (kar ureja že GZ) tudi na nadzor nad skl</w:t>
            </w:r>
            <w:r w:rsidR="00572ABB" w:rsidRPr="00361157">
              <w:rPr>
                <w:rFonts w:cs="Arial"/>
                <w:szCs w:val="20"/>
                <w:lang w:val="sl-SI" w:eastAsia="sl-SI"/>
              </w:rPr>
              <w:t>a</w:t>
            </w:r>
            <w:r w:rsidRPr="00361157">
              <w:rPr>
                <w:rFonts w:cs="Arial"/>
                <w:szCs w:val="20"/>
                <w:lang w:val="sl-SI" w:eastAsia="sl-SI"/>
              </w:rPr>
              <w:t>dnostjo izvajanja negradbenih posegov z neposredno uporabnimi temeljnimi</w:t>
            </w:r>
            <w:r w:rsidR="00572ABB" w:rsidRPr="00361157">
              <w:rPr>
                <w:rFonts w:cs="Arial"/>
                <w:szCs w:val="20"/>
                <w:lang w:val="sl-SI" w:eastAsia="sl-SI"/>
              </w:rPr>
              <w:t xml:space="preserve"> pravili urejanja prostora, pod</w:t>
            </w:r>
            <w:r w:rsidRPr="00361157">
              <w:rPr>
                <w:rFonts w:cs="Arial"/>
                <w:szCs w:val="20"/>
                <w:lang w:val="sl-SI" w:eastAsia="sl-SI"/>
              </w:rPr>
              <w:t>r</w:t>
            </w:r>
            <w:r w:rsidR="00572ABB" w:rsidRPr="00361157">
              <w:rPr>
                <w:rFonts w:cs="Arial"/>
                <w:szCs w:val="20"/>
                <w:lang w:val="sl-SI" w:eastAsia="sl-SI"/>
              </w:rPr>
              <w:t>o</w:t>
            </w:r>
            <w:r w:rsidRPr="00361157">
              <w:rPr>
                <w:rFonts w:cs="Arial"/>
                <w:szCs w:val="20"/>
                <w:lang w:val="sl-SI" w:eastAsia="sl-SI"/>
              </w:rPr>
              <w:t>bnejšimi pravili</w:t>
            </w:r>
            <w:r w:rsidR="00572ABB" w:rsidRPr="00361157">
              <w:rPr>
                <w:rFonts w:cs="Arial"/>
                <w:szCs w:val="20"/>
                <w:lang w:val="sl-SI" w:eastAsia="sl-SI"/>
              </w:rPr>
              <w:t xml:space="preserve"> urejanja prostora in z občinskimi prostorkimi izvedbenmi akti ter priklopom objekotv na posamzeno vrsto komunalne opreme brez plačanega komunalnega prispevka. Določa tudi vrste prekrškov in višine glob.</w:t>
            </w:r>
          </w:p>
          <w:p w14:paraId="70BC6E3D" w14:textId="21B21F84" w:rsidR="00007343" w:rsidRPr="00361157" w:rsidRDefault="00007343" w:rsidP="00F76756">
            <w:pPr>
              <w:tabs>
                <w:tab w:val="left" w:pos="6300"/>
              </w:tabs>
              <w:spacing w:after="120" w:line="276" w:lineRule="auto"/>
              <w:jc w:val="both"/>
              <w:rPr>
                <w:rFonts w:cs="Arial"/>
                <w:szCs w:val="20"/>
                <w:lang w:eastAsia="sl-SI"/>
              </w:rPr>
            </w:pPr>
          </w:p>
        </w:tc>
      </w:tr>
      <w:tr w:rsidR="00F76756" w:rsidRPr="00361157" w14:paraId="60F7F984" w14:textId="77777777" w:rsidTr="00A90C0A">
        <w:tc>
          <w:tcPr>
            <w:tcW w:w="5000" w:type="pct"/>
          </w:tcPr>
          <w:p w14:paraId="6EC2F23C" w14:textId="77777777" w:rsidR="00F76756" w:rsidRPr="00361157" w:rsidRDefault="00F76756" w:rsidP="00F76756">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2804F356" w14:textId="564A911F" w:rsidR="00F76756" w:rsidRPr="00361157" w:rsidRDefault="00F76756" w:rsidP="00F76756">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3. OCENA FINANČNIH POSLEDIC PREDLOGA ZAKONA ZA DRŽAVNI PRORAČUN IN</w:t>
            </w:r>
            <w:r w:rsidR="00ED2C5F" w:rsidRPr="00361157">
              <w:rPr>
                <w:rFonts w:cs="Arial"/>
                <w:b/>
                <w:szCs w:val="20"/>
                <w:lang w:eastAsia="sl-SI"/>
              </w:rPr>
              <w:t xml:space="preserve"> DRUGA JAVNA FINANČNA SREDSTVA </w:t>
            </w:r>
          </w:p>
        </w:tc>
      </w:tr>
      <w:tr w:rsidR="00F76756" w:rsidRPr="00361157" w14:paraId="3B528825" w14:textId="77777777" w:rsidTr="00A90C0A">
        <w:tc>
          <w:tcPr>
            <w:tcW w:w="5000" w:type="pct"/>
          </w:tcPr>
          <w:p w14:paraId="0B0D1950" w14:textId="77777777" w:rsidR="00ED2C5F" w:rsidRPr="00361157" w:rsidRDefault="00ED2C5F" w:rsidP="00ED2C5F">
            <w:pPr>
              <w:tabs>
                <w:tab w:val="left" w:pos="1701"/>
              </w:tabs>
              <w:spacing w:line="240" w:lineRule="auto"/>
              <w:rPr>
                <w:rFonts w:cs="Arial"/>
                <w:b/>
                <w:szCs w:val="20"/>
                <w:lang w:val="sl-SI" w:eastAsia="sl-SI"/>
              </w:rPr>
            </w:pPr>
          </w:p>
          <w:p w14:paraId="4173BABE" w14:textId="77777777" w:rsidR="00ED2C5F" w:rsidRPr="00361157" w:rsidRDefault="00ED2C5F" w:rsidP="00ED2C5F">
            <w:pPr>
              <w:tabs>
                <w:tab w:val="left" w:pos="1701"/>
              </w:tabs>
              <w:spacing w:line="240" w:lineRule="auto"/>
              <w:rPr>
                <w:rFonts w:cs="Arial"/>
                <w:b/>
                <w:szCs w:val="20"/>
                <w:lang w:val="sl-SI" w:eastAsia="sl-SI"/>
              </w:rPr>
            </w:pPr>
            <w:r w:rsidRPr="00361157">
              <w:rPr>
                <w:rFonts w:cs="Arial"/>
                <w:b/>
                <w:szCs w:val="20"/>
                <w:lang w:val="sl-SI" w:eastAsia="sl-SI"/>
              </w:rPr>
              <w:t>Negativne finančne posledice</w:t>
            </w:r>
          </w:p>
          <w:p w14:paraId="0FCFE9E3" w14:textId="77777777" w:rsidR="00ED2C5F" w:rsidRPr="00361157" w:rsidRDefault="00ED2C5F" w:rsidP="00ED2C5F">
            <w:pPr>
              <w:tabs>
                <w:tab w:val="left" w:pos="1701"/>
              </w:tabs>
              <w:spacing w:after="120" w:line="276" w:lineRule="auto"/>
              <w:jc w:val="both"/>
              <w:rPr>
                <w:rFonts w:cs="Arial"/>
                <w:szCs w:val="20"/>
                <w:lang w:val="sl-SI" w:eastAsia="sl-SI"/>
              </w:rPr>
            </w:pPr>
            <w:r w:rsidRPr="00361157">
              <w:rPr>
                <w:rFonts w:cs="Arial"/>
                <w:szCs w:val="20"/>
                <w:lang w:val="sl-SI" w:eastAsia="sl-SI"/>
              </w:rPr>
              <w:t>Predlagani zakon ima negativne finančne posledice nad 40.000 EUR:</w:t>
            </w:r>
          </w:p>
          <w:p w14:paraId="1414EF65" w14:textId="77777777" w:rsidR="00550D5D" w:rsidRPr="00361157" w:rsidRDefault="00550D5D" w:rsidP="00550D5D">
            <w:pPr>
              <w:tabs>
                <w:tab w:val="left" w:pos="1701"/>
              </w:tabs>
              <w:spacing w:line="276" w:lineRule="auto"/>
              <w:rPr>
                <w:rFonts w:cs="Arial"/>
                <w:b/>
                <w:szCs w:val="20"/>
                <w:lang w:val="sl-SI" w:eastAsia="sl-SI"/>
              </w:rPr>
            </w:pPr>
            <w:r w:rsidRPr="00361157">
              <w:rPr>
                <w:rFonts w:cs="Arial"/>
                <w:b/>
                <w:szCs w:val="20"/>
                <w:lang w:val="sl-SI" w:eastAsia="sl-SI"/>
              </w:rPr>
              <w:t>Negativne finančne posledice</w:t>
            </w:r>
          </w:p>
          <w:p w14:paraId="0230BBD4" w14:textId="77777777" w:rsidR="00550D5D" w:rsidRPr="00361157" w:rsidRDefault="00550D5D" w:rsidP="00550D5D">
            <w:pPr>
              <w:tabs>
                <w:tab w:val="left" w:pos="1701"/>
              </w:tabs>
              <w:spacing w:after="120" w:line="276" w:lineRule="auto"/>
              <w:jc w:val="both"/>
              <w:rPr>
                <w:rFonts w:cs="Arial"/>
                <w:szCs w:val="20"/>
                <w:lang w:val="sl-SI" w:eastAsia="sl-SI"/>
              </w:rPr>
            </w:pPr>
            <w:r w:rsidRPr="00361157">
              <w:rPr>
                <w:rFonts w:cs="Arial"/>
                <w:szCs w:val="20"/>
                <w:lang w:val="sl-SI" w:eastAsia="sl-SI"/>
              </w:rPr>
              <w:t>Za implementacijo sprememb postopkov na področju prostorskega načrtovanja in graditve objektov in uvajanja novih zbirk podatkov bo treba, poleg že načrtovanih sredstev na proračunski postavki Ministrstva za okolje in prostor 160106 Prostorski informacijski sistem za leti 2021 (70.000 EUR) in 2022 (210.000 EUR), zagotoviti dodaten 1 mio EUR sredstev. Sredstva se bodod načrtovala v naslednji dinamiki: v letih 2023, 2024 in 2025 po 300.000 EUR, v letu 2026 pa 100.000 EUR.</w:t>
            </w:r>
          </w:p>
          <w:p w14:paraId="22A26818" w14:textId="77777777" w:rsidR="00550D5D" w:rsidRPr="00361157" w:rsidRDefault="00550D5D" w:rsidP="00550D5D">
            <w:pPr>
              <w:tabs>
                <w:tab w:val="left" w:pos="1701"/>
              </w:tabs>
              <w:spacing w:after="120" w:line="276" w:lineRule="auto"/>
              <w:jc w:val="both"/>
              <w:rPr>
                <w:rFonts w:cs="Arial"/>
                <w:szCs w:val="20"/>
                <w:lang w:val="sl-SI" w:eastAsia="sl-SI"/>
              </w:rPr>
            </w:pPr>
            <w:r w:rsidRPr="00361157">
              <w:rPr>
                <w:rFonts w:cs="Arial"/>
                <w:szCs w:val="20"/>
                <w:lang w:val="sl-SI" w:eastAsia="sl-SI"/>
              </w:rPr>
              <w:t xml:space="preserve">Zaradi uvajanja regionalnega prostorskega plana, ki naj se pripravi v vsaki od 12 razvojnih regij, predvidenih po zakonu o spodbujanju skladnega regionalnega razvoja. Za vodenje postopka njegove priprave bodo občine, znotraj vsake razvojne regije, izbrale pripravljavca,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https://podatki.gov.si/dataset/evidenca-regionalnih-razvojnih-agencij na dan 28.4.2021).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in izdelavo samega dokumenta se v grobem ocenjuje, da bo potreben strošek cca. 165.000,00 EUR na razvojno regijo, kar pomeni skupaj 1.980.000,00 EUR, pri čemer se ta strošek razdeli na obdobje treh let, kolikor se ocenjuje, da bo trajal postopek priprave. V letu 2022 se ocenjuje stroške ¼ (495.000,00 EUR), za leto 2023 ½ (990.000 EUR) in za letp 2024 ¼ (495.000 EUR). Zaradi vsebin, ki naj se v regionalnem prostorskem planu obdelajo, so zanj zainteresirane tako občine, kot tudi država, ki naj v njem uskladi zasnove prostorskih ureditev državnega pomena. Pri tem je določen model sofinanciranja države in občin 60/40. Torej država 2022 297.000 EUR, 2023 594.000 EUR in 2024 297.000 EUR, občine skupaj pa 2022 198.000 EUR, 2023 396.000 EUR in 2024 198.000 EUR. V stroške niso zajeti stroški izdelave strokovnih podlag, ker jih ni mogoče oceniti saj bodo odvisne od vsebin, ki jih bodo v posameznem regionalnem prostorskem planu dogovorile in uskladile občine in resorna ministrstva. Glede na izvajanje Operativnega programa za obdobje 2014-2020, v skladu s katerim so bili že odobreni regionalni projekti v smislu regionalnega prostorskega načrtovanja, bo veliko podlag za pripravo regionalnega prostorskega plana že pripravljenih tudi na tej podlagi. Glede na vsebino regionalnega prostorskega plana, ki bo usklajeval tudi zasnove prostorskih ureditev državnega pomena, bodo te strokovne podlage prispevali pobudniki državno prostorsko načrtovanje. Prispevek občine, namenjen regionalnemu prostorskemu planu, se deloma pokrije iz naslova </w:t>
            </w:r>
            <w:r w:rsidRPr="00361157">
              <w:rPr>
                <w:rFonts w:cs="Arial"/>
                <w:szCs w:val="20"/>
                <w:lang w:val="sl-SI" w:eastAsia="sl-SI"/>
              </w:rPr>
              <w:lastRenderedPageBreak/>
              <w:t xml:space="preserve">zmanjšanja obsega in podlag za izdelavo občinskega prostorskega načrta. </w:t>
            </w:r>
          </w:p>
          <w:p w14:paraId="4B801D6A" w14:textId="77777777" w:rsidR="00550D5D" w:rsidRPr="00361157" w:rsidRDefault="00550D5D" w:rsidP="00550D5D">
            <w:pPr>
              <w:tabs>
                <w:tab w:val="left" w:pos="1701"/>
              </w:tabs>
              <w:spacing w:after="120" w:line="276" w:lineRule="auto"/>
              <w:jc w:val="both"/>
              <w:rPr>
                <w:rFonts w:cs="Arial"/>
                <w:szCs w:val="20"/>
                <w:lang w:val="sl-SI" w:eastAsia="sl-SI"/>
              </w:rPr>
            </w:pPr>
            <w:r w:rsidRPr="00361157">
              <w:rPr>
                <w:rFonts w:cs="Arial"/>
                <w:szCs w:val="20"/>
                <w:lang w:val="sl-SI" w:eastAsia="sl-SI"/>
              </w:rPr>
              <w:t>Za delovanje novoustanovljenega Prostorskega sveta Ministrstva za okolje in prostor, v katerem je predvideno delovanje 13 zunanjih strokovnjakov v njegovi širšo sestavi, je potrebno zagotoviti stroške sejnin. Ocenjujemo, da se bo prostorski svet v širši sestavi sestal 4x letno, je predvideni strošek pri sejnini 150 EUR (ki vključuje pregled konkretnih zadev) skupaj 7.800 EUR letno.</w:t>
            </w:r>
          </w:p>
          <w:p w14:paraId="0CF53AEF" w14:textId="77777777" w:rsidR="00550D5D" w:rsidRPr="00361157" w:rsidRDefault="00550D5D" w:rsidP="00550D5D">
            <w:pPr>
              <w:tabs>
                <w:tab w:val="left" w:pos="1701"/>
              </w:tabs>
              <w:spacing w:after="120" w:line="276" w:lineRule="auto"/>
              <w:jc w:val="both"/>
              <w:rPr>
                <w:rFonts w:cs="Arial"/>
                <w:szCs w:val="20"/>
                <w:lang w:val="sl-SI" w:eastAsia="sl-SI"/>
              </w:rPr>
            </w:pPr>
            <w:r w:rsidRPr="00361157">
              <w:rPr>
                <w:rFonts w:cs="Arial"/>
                <w:szCs w:val="20"/>
                <w:lang w:val="sl-SI"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državnih pravil urejanja prostora, usmerjanja poselitve v urbana naselja, omogočanja urbanega razvoja, projektno vodenje priprave državnih prostorskih načrtov, pomoči pri vzpostavitvi zemljiške politike, spremljanja stanja prostorskega razvoja, vzpostavljanja in vodenja prostorskega informacijskega sistema, vključno s podpro uporabnikom, ter s tem povezanimi usposabljanji, je predviden strošek za plačilo dodatnih 10 zaposlenih javnih uslužbencev, kar znese cca. 300.000,00 EUR letno, ter 50.000,00 EUR za leto 2023 in 2024 zaradi stroškov usposabljanj. Ker je proračun in kadrovski načrt za leto 2021 že zaključen, se dodatne zaposlitve načrtujejo od leta 2022 dalje.</w:t>
            </w:r>
          </w:p>
          <w:p w14:paraId="36E2AAFB" w14:textId="77777777" w:rsidR="00550D5D" w:rsidRPr="00361157" w:rsidRDefault="00550D5D" w:rsidP="00550D5D">
            <w:pPr>
              <w:tabs>
                <w:tab w:val="left" w:pos="1701"/>
              </w:tabs>
              <w:spacing w:after="120" w:line="276" w:lineRule="auto"/>
              <w:jc w:val="both"/>
              <w:rPr>
                <w:rFonts w:cs="Arial"/>
                <w:szCs w:val="20"/>
                <w:lang w:val="sl-SI" w:eastAsia="sl-SI"/>
              </w:rPr>
            </w:pPr>
            <w:r w:rsidRPr="00361157">
              <w:rPr>
                <w:rFonts w:cs="Arial"/>
                <w:szCs w:val="20"/>
                <w:lang w:val="sl-SI"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Občina o predlogu poseljenih zemljišč in nepozidanih stavbnih zemljišč z določenimi razvojnimi stopnjami seznani lastnike nepremičnin z javno razgnitvijo podatkov. Prispele pripombe bo občina obravnavala in pripravila končni predlog podatkov. Ocenjeno je, da bo na povprečni občini potrebno sodelovanje treh primerno usposobljenih oseb s področja urbane ekonomike in nepremičnin. Skupna ocena stroškov izvedbe naloge 212 občin je </w:t>
            </w:r>
            <w:r w:rsidRPr="00361157">
              <w:rPr>
                <w:rFonts w:cs="Arial"/>
                <w:szCs w:val="20"/>
                <w:lang w:eastAsia="sl-SI"/>
              </w:rPr>
              <w:t xml:space="preserve">19.246.626,00 EU. Sredstva se načrtujejo v okviru </w:t>
            </w:r>
            <w:r w:rsidRPr="00361157">
              <w:rPr>
                <w:rFonts w:eastAsiaTheme="minorHAnsi" w:cs="Arial"/>
                <w:color w:val="000000"/>
                <w:szCs w:val="20"/>
                <w:lang w:val="sl-SI"/>
              </w:rPr>
              <w:t>projekta eMOP katerga financiranje je načrtovano iz sklada za okrevanje oziroma sredstev kohezijske politike za obdobje 2021 - 2027.</w:t>
            </w:r>
          </w:p>
          <w:p w14:paraId="30C635F4" w14:textId="77777777" w:rsidR="00550D5D" w:rsidRPr="00361157" w:rsidRDefault="00550D5D" w:rsidP="00550D5D">
            <w:pPr>
              <w:tabs>
                <w:tab w:val="left" w:pos="1701"/>
              </w:tabs>
              <w:spacing w:after="120" w:line="276" w:lineRule="auto"/>
              <w:jc w:val="both"/>
              <w:rPr>
                <w:rFonts w:cs="Arial"/>
                <w:b/>
                <w:szCs w:val="20"/>
                <w:lang w:eastAsia="sl-SI"/>
              </w:rPr>
            </w:pPr>
            <w:r w:rsidRPr="00361157">
              <w:rPr>
                <w:rFonts w:cs="Arial"/>
                <w:b/>
                <w:szCs w:val="20"/>
                <w:lang w:eastAsia="sl-SI"/>
              </w:rPr>
              <w:t>Pozitivne finančne posledice</w:t>
            </w:r>
          </w:p>
          <w:p w14:paraId="3F109227" w14:textId="77777777" w:rsidR="00550D5D" w:rsidRPr="00361157" w:rsidRDefault="00550D5D" w:rsidP="00550D5D">
            <w:pPr>
              <w:tabs>
                <w:tab w:val="left" w:pos="1701"/>
              </w:tabs>
              <w:autoSpaceDE w:val="0"/>
              <w:autoSpaceDN w:val="0"/>
              <w:adjustRightInd w:val="0"/>
              <w:spacing w:after="120" w:line="240" w:lineRule="auto"/>
              <w:jc w:val="both"/>
              <w:rPr>
                <w:rFonts w:cs="Arial"/>
                <w:szCs w:val="20"/>
                <w:lang w:eastAsia="sl-SI"/>
              </w:rPr>
            </w:pPr>
            <w:r w:rsidRPr="00361157">
              <w:rPr>
                <w:rFonts w:cs="Arial"/>
                <w:szCs w:val="20"/>
                <w:lang w:eastAsia="sl-SI"/>
              </w:rPr>
              <w:t xml:space="preserve">Odmera komunalnega prispevka: V sedanjem sistemu se pogosto dogaja, da se v projektni dokumentaciji za pridobitev mnenj in gradbenega dovoljenja zaradi želje po zmanjšanju komunalnega prispevka navaja premajhna gradbena parcela in prikazuje napačne ali pomanjkljive podatke o površini načrtovanih objektov. V posameznih primerih se zaradi želje po zmanjšanju komunalnega prispevka tudi odparcelira samostojna parcela, ki po strokovnih kriterijih ne zadošča gradbeni parceli. S takim ravnanjem posledično ostajajo tudi prosta nezazidana komunalno opremljena zemljišča, ki se zaradi površine ne morejo uvrstiti v najvišjo razvojno stopnjo.  Zaradi navedenega so občine prikrajšanje za finančna sredstva, ki bi jih sicer lahko pobrale iz naslova komunalnega prispevka, hkrati pa se dogaja, da v naravi ostajajo komunalno opremljena zemljišča, na katerih ni možna gradbena aktivacija, zato občine zanje ne morejo pobirati nadomestila za uporabo stavbnega zemljišča. Po podatkih Ministrstva za finance je bilo v obdobju od leta 2007 do leta 2019 gibanje zbranih sredstev iz naslova komunalnega prispevka v vseh občinah med 28.000.000,00 EUR in 90.000.000,00 EUR letno. V tem obdobju so občine pridobile  682.000.000,00 EUR komunalnega prispevka (oziroma v povprečju cca 50.000,000,00 EUR). Pri tem v navedenih zneskih niso vključeni komunalni prispevki, ki  so jih občine pridobile »v naravi« po pogodbi o opremljanju. Vzpostavitev storitev za elektronsko poslovanje na področju graditve objektov, določitev gradbene parcele v projektni dokumentaciji za pridobitev mnenj in gradbenega dovoljenja (ki bo v nadaljevanju osnova za evidentiranje gradbene parcele) ter prestavitev odmere komunalnega prispevka zaradi graditve v fazo pred prijavo začetka gradnje (izračun komunalnega prispevka na podlagi podatkov iz dokumentacije za izvedbo gradnje) bo pozivno vplival na višino prihodkov občin iz naslova komunalnega prispevka, saj ne bo več mogočega manipuliranja s podatki. Ocenjuje se, da bi se prihodki iz naslova komunalnega prispevka po vzpostavitvi storitev za elektronsko poslovanje na področju graditve objektov na letni ravni lahko povišali za 5% kar glede na povprečne prihodke občin iz naslova komunalnega prispevka v obdobju od leta 2007 do leta 2019 za vse občine znese 2.500.000,00 EUR letno. Pozitiven finančni učinek na prihodke občin iz naslova komunalnega prispevka omogoča tudi instrument akontacije komunalnega prispevka za novo komunalno opremo. </w:t>
            </w:r>
          </w:p>
          <w:p w14:paraId="79C3CB10" w14:textId="77777777" w:rsidR="00550D5D" w:rsidRPr="00361157" w:rsidRDefault="00550D5D" w:rsidP="00550D5D">
            <w:pPr>
              <w:tabs>
                <w:tab w:val="left" w:pos="1701"/>
              </w:tabs>
              <w:autoSpaceDE w:val="0"/>
              <w:autoSpaceDN w:val="0"/>
              <w:adjustRightInd w:val="0"/>
              <w:spacing w:after="120" w:line="240" w:lineRule="auto"/>
              <w:jc w:val="both"/>
              <w:rPr>
                <w:rFonts w:cs="Arial"/>
                <w:szCs w:val="20"/>
                <w:lang w:eastAsia="sl-SI"/>
              </w:rPr>
            </w:pPr>
            <w:r w:rsidRPr="00361157">
              <w:rPr>
                <w:rFonts w:cs="Arial"/>
                <w:szCs w:val="20"/>
                <w:lang w:eastAsia="sl-SI"/>
              </w:rPr>
              <w:t xml:space="preserve">Investicije v infrastrukturo: S predlaganimi instrumenti zemljiške in prostorske politike, ki bodo omogočala ustrezno usmerjanje razvoja poselitve in zgoščevanje gradnje, bi bilo mogoče doseči prihranke tako pri investicijah v novo, na dolgi rok pa tudi pri vzdrževanju obstoječe gospodarske </w:t>
            </w:r>
            <w:r w:rsidRPr="00361157">
              <w:rPr>
                <w:rFonts w:cs="Arial"/>
                <w:szCs w:val="20"/>
                <w:lang w:eastAsia="sl-SI"/>
              </w:rPr>
              <w:lastRenderedPageBreak/>
              <w:t xml:space="preserve">javne infrastrukture, ki služi oskrbi objektov (ceste, kanalizacija za odvajanje odpadne in padavinske vode, vodovodno omrežje, energetska in elektronsko komunikacijska infrastruktura).  Pri javni infrastrukturi zaradi razvoja poselitve brez upoštevanja prostih komunalno opremljenih zemljišč, prisotnosti in zmogljivosti obstoječe infrastrukture ter preveritve finančnih posledic iz vidika potreb po novi infrastrukturi  prihaja do ekonomsko neracionalnega načrtovanja in gradnje infrastrukture, kar negativno vpliva na zneske investicij v infrastrukturo. Ocenjeno je, da bi z boljšim načrtovanjem razvoja poselitve in infrastrukture, ki bi ki bi temeljili na objektivnih podatkih (izboljšanje sistema prostorskega načrtovanja, evidenca stavbnih zemljišč, ukrepi zemljiške politike) uspeli prihraniti pri investicijah v infrastrukturo. Dodatni prihodek občin bo lahko realiziran v srednjeročnem obdobju. </w:t>
            </w:r>
          </w:p>
          <w:p w14:paraId="67523067" w14:textId="77777777" w:rsidR="00550D5D" w:rsidRPr="00361157" w:rsidRDefault="00550D5D" w:rsidP="00550D5D">
            <w:pPr>
              <w:tabs>
                <w:tab w:val="left" w:pos="1701"/>
              </w:tabs>
              <w:autoSpaceDE w:val="0"/>
              <w:autoSpaceDN w:val="0"/>
              <w:adjustRightInd w:val="0"/>
              <w:spacing w:after="120" w:line="240" w:lineRule="auto"/>
              <w:jc w:val="both"/>
              <w:rPr>
                <w:rFonts w:cs="Arial"/>
                <w:szCs w:val="20"/>
                <w:lang w:eastAsia="sl-SI"/>
              </w:rPr>
            </w:pPr>
            <w:r w:rsidRPr="00361157">
              <w:rPr>
                <w:rFonts w:cs="Arial"/>
                <w:szCs w:val="20"/>
                <w:lang w:eastAsia="sl-SI"/>
              </w:rPr>
              <w:t>Nadomestilo za uporabo stavbnega zemljišča: Z ločenim podatkom o plačanih sredstvih za nadomestilo za uporabo stavbnega zemljišča (NUSZ) za nezazidana stavbna zemljišča MOP ne razpolaga. Na podlagi podatkov FURS za leto 2018 je bilo v celotni državni plačanih 217.575.706,04 EUR NUSZ, skupno za zazidana in nezazidana stavbna zemljišča, pri čemer  61 občin v letu 2018 NUSZ za nezazidana stavbna zemljišča ni odmerilo, ne glede na obveznost, ki izhaja iz predpisov, ki določajo NUSZ. Po podatkih za leto 2020 NUSZ za nezazidana stavbna zemljišča ni odmerilo 47 občin. Po vzpostavitvi evidence stavbnih zemljišč (skrajni rok za vzpostavitev je 31.12.2024) bodo občine pridobivale podatke o nezazidanih stavbnih zemljiščih iz te evidence, kar predstavlja bistveno olajšavo in povečan prihodek. Po grobi oceni bi se lahko prihodek v občinah povečal za okoli 15% na letni ravni celotnega plačanega NUSZ, torej za okoli 32.000.000 mio EUR za vse občine..</w:t>
            </w:r>
          </w:p>
          <w:p w14:paraId="5717C88B" w14:textId="77777777" w:rsidR="00550D5D" w:rsidRPr="00361157" w:rsidRDefault="00550D5D" w:rsidP="00550D5D">
            <w:pPr>
              <w:autoSpaceDE w:val="0"/>
              <w:autoSpaceDN w:val="0"/>
              <w:adjustRightInd w:val="0"/>
              <w:spacing w:line="240" w:lineRule="auto"/>
              <w:jc w:val="both"/>
              <w:rPr>
                <w:rFonts w:cs="Arial"/>
                <w:szCs w:val="20"/>
                <w:lang w:eastAsia="sl-SI"/>
              </w:rPr>
            </w:pPr>
            <w:r w:rsidRPr="00361157">
              <w:rPr>
                <w:rFonts w:cs="Arial"/>
                <w:szCs w:val="20"/>
                <w:lang w:eastAsia="sl-SI"/>
              </w:rPr>
              <w:t>Taksa na neizkoriščena stavbna zemljišča: Taksa na neizkoriščena stavbna zemljišča je nov mehanizem, katerega namen je aktivacija nezazidanih stavbnih zemljišč, ki so v najvišji razvojni stopnji, vendar niso izkoriščena. Občina lahko določi takso na neizkoriščena stavbna zemljišča v višini največ 0,3 EUR/m2 neizkoriščenega stavbnega zemljišča.  Dodatni prihodek bo možno realizirati po preteku treh let po vpisu zemljišč v evidenco stavbnih zemljišč (skrajni rok za vzpostavitev evidence stavbnih zemljišč je 31.12.2024).</w:t>
            </w:r>
          </w:p>
          <w:p w14:paraId="46755044" w14:textId="77777777" w:rsidR="00550D5D" w:rsidRPr="00361157" w:rsidRDefault="00550D5D" w:rsidP="00550D5D">
            <w:pPr>
              <w:spacing w:line="276" w:lineRule="auto"/>
              <w:jc w:val="both"/>
              <w:rPr>
                <w:rFonts w:cs="Arial"/>
                <w:szCs w:val="20"/>
                <w:lang w:eastAsia="sl-SI"/>
              </w:rPr>
            </w:pPr>
          </w:p>
          <w:p w14:paraId="1D951D64" w14:textId="77777777" w:rsidR="00550D5D" w:rsidRPr="00361157" w:rsidRDefault="00550D5D" w:rsidP="00550D5D">
            <w:pPr>
              <w:spacing w:after="120" w:line="276" w:lineRule="auto"/>
              <w:jc w:val="both"/>
              <w:rPr>
                <w:rFonts w:cs="Arial"/>
                <w:szCs w:val="20"/>
                <w:lang w:eastAsia="sl-SI"/>
              </w:rPr>
            </w:pPr>
            <w:r w:rsidRPr="00361157">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 del strokovnih podlag za prostorske plane že na voljo v obliki evidence. S tem bi na letni ravni prihranili približno 424.000,00 EUR.  Dodatni prihodek občin bo lahko realiziran po vzpostavitvi evidence stavbnih zemljišč (skrajni rok za vzpostavitev evidence stavbnih zemljišč je 31.12.2024).</w:t>
            </w:r>
          </w:p>
          <w:p w14:paraId="64E83552" w14:textId="713A72FD" w:rsidR="00087944" w:rsidRPr="00361157" w:rsidRDefault="00087944" w:rsidP="00087944">
            <w:pPr>
              <w:spacing w:after="120" w:line="276" w:lineRule="auto"/>
              <w:jc w:val="both"/>
              <w:rPr>
                <w:rFonts w:eastAsia="Batang" w:cs="Arial"/>
                <w:szCs w:val="20"/>
                <w:lang w:val="sl-SI" w:eastAsia="ko-KR"/>
              </w:rPr>
            </w:pPr>
          </w:p>
        </w:tc>
      </w:tr>
      <w:tr w:rsidR="00F76756" w:rsidRPr="00361157" w14:paraId="254F7C76" w14:textId="77777777" w:rsidTr="00A90C0A">
        <w:tc>
          <w:tcPr>
            <w:tcW w:w="5000" w:type="pct"/>
          </w:tcPr>
          <w:p w14:paraId="683DC8DC" w14:textId="77777777" w:rsidR="00F76756" w:rsidRPr="00361157" w:rsidRDefault="00F76756" w:rsidP="00F76756">
            <w:pPr>
              <w:suppressAutoHyphens/>
              <w:overflowPunct w:val="0"/>
              <w:autoSpaceDE w:val="0"/>
              <w:autoSpaceDN w:val="0"/>
              <w:adjustRightInd w:val="0"/>
              <w:spacing w:after="120" w:line="276" w:lineRule="auto"/>
              <w:jc w:val="both"/>
              <w:textAlignment w:val="baseline"/>
              <w:outlineLvl w:val="3"/>
              <w:rPr>
                <w:rFonts w:cs="Arial"/>
                <w:b/>
                <w:szCs w:val="20"/>
                <w:lang w:val="sl-SI" w:eastAsia="sl-SI"/>
              </w:rPr>
            </w:pPr>
            <w:r w:rsidRPr="00361157">
              <w:rPr>
                <w:rFonts w:cs="Arial"/>
                <w:b/>
                <w:szCs w:val="20"/>
                <w:lang w:val="sl-SI" w:eastAsia="sl-SI"/>
              </w:rPr>
              <w:lastRenderedPageBreak/>
              <w:t>4. NAVEDBA, DA SO SREDSTVA ZA IZVAJANJE ZAKONA V DRŽAVNEM PRORAČUNU ZAGOTOVLJENA, ČE PREDLOG ZAKONA PREDVIDEVA PORABO PRORAČUNSKIH SREDSTEV V OBDOBJU, ZA KATERO JE BIL DRŽAVNI PRORAČUN ŽE SPREJET</w:t>
            </w:r>
          </w:p>
        </w:tc>
      </w:tr>
      <w:tr w:rsidR="00F76756" w:rsidRPr="00361157" w14:paraId="1E4F3BC9" w14:textId="77777777" w:rsidTr="00A90C0A">
        <w:tc>
          <w:tcPr>
            <w:tcW w:w="5000" w:type="pct"/>
          </w:tcPr>
          <w:p w14:paraId="19E87B76" w14:textId="24A64F14" w:rsidR="003C0D3C" w:rsidRPr="00361157" w:rsidRDefault="00F76756" w:rsidP="003C0D3C">
            <w:pPr>
              <w:tabs>
                <w:tab w:val="left" w:pos="1701"/>
              </w:tabs>
              <w:spacing w:line="276" w:lineRule="auto"/>
              <w:jc w:val="both"/>
              <w:rPr>
                <w:rFonts w:cs="Arial"/>
                <w:szCs w:val="20"/>
                <w:lang w:val="sl-SI" w:eastAsia="sl-SI"/>
              </w:rPr>
            </w:pPr>
            <w:r w:rsidRPr="00361157">
              <w:rPr>
                <w:rFonts w:cs="Arial"/>
                <w:szCs w:val="20"/>
                <w:lang w:val="sl-SI" w:eastAsia="sl-SI"/>
              </w:rPr>
              <w:t xml:space="preserve">Zakon </w:t>
            </w:r>
            <w:r w:rsidR="00ED2C5F" w:rsidRPr="00361157">
              <w:rPr>
                <w:rFonts w:cs="Arial"/>
                <w:szCs w:val="20"/>
                <w:u w:val="single"/>
                <w:lang w:val="sl-SI" w:eastAsia="sl-SI"/>
              </w:rPr>
              <w:t>predvideva</w:t>
            </w:r>
            <w:r w:rsidRPr="00361157">
              <w:rPr>
                <w:rFonts w:cs="Arial"/>
                <w:szCs w:val="20"/>
                <w:lang w:val="sl-SI" w:eastAsia="sl-SI"/>
              </w:rPr>
              <w:t xml:space="preserve"> porabe proračunskih sredstev</w:t>
            </w:r>
            <w:r w:rsidR="003C0D3C" w:rsidRPr="00361157">
              <w:rPr>
                <w:rFonts w:cs="Arial"/>
                <w:szCs w:val="20"/>
                <w:lang w:val="sl-SI" w:eastAsia="sl-SI"/>
              </w:rPr>
              <w:t>.  Zagotovljena sredstva na proračunski postavki 160106 Prostorski informacijski sistem za leto 2021 70.000 EUR in za leto 2022 210.000 EUR.</w:t>
            </w:r>
          </w:p>
          <w:p w14:paraId="7784020A" w14:textId="77777777" w:rsidR="00F76756" w:rsidRPr="00361157" w:rsidRDefault="00F76756" w:rsidP="003C0D3C">
            <w:pPr>
              <w:tabs>
                <w:tab w:val="left" w:pos="1701"/>
              </w:tabs>
              <w:spacing w:line="276" w:lineRule="auto"/>
              <w:jc w:val="both"/>
              <w:rPr>
                <w:rFonts w:cs="Arial"/>
                <w:szCs w:val="20"/>
                <w:lang w:val="sl-SI" w:eastAsia="sl-SI"/>
              </w:rPr>
            </w:pPr>
          </w:p>
        </w:tc>
      </w:tr>
      <w:tr w:rsidR="00F76756" w:rsidRPr="00361157" w14:paraId="278F94ED" w14:textId="77777777" w:rsidTr="00A90C0A">
        <w:tc>
          <w:tcPr>
            <w:tcW w:w="5000" w:type="pct"/>
          </w:tcPr>
          <w:p w14:paraId="60B55520" w14:textId="77777777" w:rsidR="00F76756" w:rsidRPr="00361157" w:rsidRDefault="00F76756" w:rsidP="00F76756">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5. PRIKAZ UREDITVE V DRUGIH PRAVNIH SISTEMIH IN PRILAGOJENOSTI PREDLAGANE UREDITVE PRAVU EVROPSKE UNIJE</w:t>
            </w:r>
          </w:p>
        </w:tc>
      </w:tr>
    </w:tbl>
    <w:p w14:paraId="4A511BF1" w14:textId="77777777" w:rsidR="00F76756" w:rsidRPr="00361157" w:rsidRDefault="00F76756" w:rsidP="00F76756">
      <w:pPr>
        <w:rPr>
          <w:rFonts w:cs="Arial"/>
          <w:szCs w:val="20"/>
        </w:rPr>
      </w:pPr>
    </w:p>
    <w:tbl>
      <w:tblPr>
        <w:tblpPr w:leftFromText="141" w:rightFromText="141" w:vertAnchor="text" w:horzAnchor="margin" w:tblpY="227"/>
        <w:tblW w:w="9180" w:type="dxa"/>
        <w:tblLook w:val="04A0" w:firstRow="1" w:lastRow="0" w:firstColumn="1" w:lastColumn="0" w:noHBand="0" w:noVBand="1"/>
      </w:tblPr>
      <w:tblGrid>
        <w:gridCol w:w="9180"/>
      </w:tblGrid>
      <w:tr w:rsidR="00F76756" w:rsidRPr="00361157" w14:paraId="32F1780B" w14:textId="77777777" w:rsidTr="00ED2C5F">
        <w:tc>
          <w:tcPr>
            <w:tcW w:w="9180" w:type="dxa"/>
          </w:tcPr>
          <w:p w14:paraId="33069BEF" w14:textId="77777777" w:rsidR="00ED2C5F" w:rsidRPr="00361157" w:rsidRDefault="00ED2C5F" w:rsidP="00ED2C5F">
            <w:pPr>
              <w:spacing w:line="276" w:lineRule="auto"/>
              <w:ind w:right="-51"/>
              <w:jc w:val="both"/>
              <w:rPr>
                <w:rFonts w:cs="Arial"/>
                <w:b/>
                <w:szCs w:val="20"/>
              </w:rPr>
            </w:pPr>
            <w:r w:rsidRPr="00361157">
              <w:rPr>
                <w:rFonts w:cs="Arial"/>
                <w:b/>
                <w:szCs w:val="20"/>
              </w:rPr>
              <w:t>NEMČIJA</w:t>
            </w:r>
          </w:p>
          <w:p w14:paraId="1F98F120" w14:textId="77777777" w:rsidR="00ED2C5F" w:rsidRPr="00361157" w:rsidRDefault="00ED2C5F" w:rsidP="00A22FBE">
            <w:pPr>
              <w:numPr>
                <w:ilvl w:val="0"/>
                <w:numId w:val="36"/>
              </w:numPr>
              <w:spacing w:line="276" w:lineRule="auto"/>
              <w:ind w:left="284" w:hanging="284"/>
              <w:contextualSpacing/>
              <w:jc w:val="both"/>
              <w:rPr>
                <w:rFonts w:cs="Arial"/>
                <w:szCs w:val="20"/>
                <w:lang w:eastAsia="sl-SI"/>
              </w:rPr>
            </w:pPr>
            <w:r w:rsidRPr="00361157">
              <w:rPr>
                <w:rFonts w:cs="Arial"/>
                <w:szCs w:val="20"/>
                <w:lang w:val="de-DE" w:eastAsia="sl-SI"/>
              </w:rPr>
              <w:t>Zakon o urejanju prostora (Raumordnungsgesetz (ROG) vom 22. Dezember 2008 (BGBl. I S. 2986), das zuletzt durch Artikel 124 der Verordnung vom 31. August 2015 (BGBl. I S. 1474), geändert worden ist);</w:t>
            </w:r>
          </w:p>
          <w:p w14:paraId="49670F2C" w14:textId="77777777" w:rsidR="00ED2C5F" w:rsidRPr="00361157" w:rsidRDefault="00ED2C5F" w:rsidP="00A22FBE">
            <w:pPr>
              <w:numPr>
                <w:ilvl w:val="0"/>
                <w:numId w:val="36"/>
              </w:numPr>
              <w:spacing w:line="276" w:lineRule="auto"/>
              <w:ind w:left="284" w:hanging="284"/>
              <w:contextualSpacing/>
              <w:jc w:val="both"/>
              <w:rPr>
                <w:rFonts w:cs="Arial"/>
                <w:szCs w:val="20"/>
                <w:lang w:eastAsia="sl-SI"/>
              </w:rPr>
            </w:pPr>
            <w:r w:rsidRPr="00361157">
              <w:rPr>
                <w:rFonts w:cs="Arial"/>
                <w:szCs w:val="20"/>
                <w:lang w:val="de-DE" w:eastAsia="sl-SI"/>
              </w:rPr>
              <w:t>Uredba o urejanju prostora (Raumordnungsverordnung (RoV) vom 13. Dezember 1990 (BGBl. I S. 2766), die zuletzt durch Artikel 5 Absatz 35 des Gesetzes vom 24. Februar 2012 (BGBl. I S. 212) geändert worden ist),</w:t>
            </w:r>
          </w:p>
          <w:p w14:paraId="11BDEDD1" w14:textId="77777777" w:rsidR="00ED2C5F" w:rsidRPr="00361157" w:rsidRDefault="00ED2C5F" w:rsidP="00A22FBE">
            <w:pPr>
              <w:numPr>
                <w:ilvl w:val="0"/>
                <w:numId w:val="36"/>
              </w:numPr>
              <w:spacing w:line="276" w:lineRule="auto"/>
              <w:ind w:left="284" w:hanging="284"/>
              <w:contextualSpacing/>
              <w:jc w:val="both"/>
              <w:rPr>
                <w:rFonts w:cs="Arial"/>
                <w:szCs w:val="20"/>
                <w:lang w:val="de-DE" w:eastAsia="sl-SI"/>
              </w:rPr>
            </w:pPr>
            <w:r w:rsidRPr="00361157">
              <w:rPr>
                <w:rFonts w:cs="Arial"/>
                <w:szCs w:val="20"/>
                <w:lang w:val="de-DE" w:eastAsia="sl-SI"/>
              </w:rPr>
              <w:t xml:space="preserve">Zakon o graditvi objektov (Baugesetzbuch (BauGB) vom 23. September 2004 (BGBl. I S. 2414), </w:t>
            </w:r>
            <w:r w:rsidRPr="00361157">
              <w:rPr>
                <w:rFonts w:cs="Arial"/>
                <w:szCs w:val="20"/>
                <w:lang w:val="de-DE" w:eastAsia="sl-SI"/>
              </w:rPr>
              <w:lastRenderedPageBreak/>
              <w:t>das zuletzt durch Artikel 6 des Gesetzes vom 20. Oktober 2015 (BGBl. I S. 1722) geändert worden ist);</w:t>
            </w:r>
          </w:p>
          <w:p w14:paraId="3E5934CE" w14:textId="77777777" w:rsidR="00ED2C5F" w:rsidRPr="00361157" w:rsidRDefault="00ED2C5F" w:rsidP="00A22FBE">
            <w:pPr>
              <w:numPr>
                <w:ilvl w:val="0"/>
                <w:numId w:val="36"/>
              </w:numPr>
              <w:spacing w:line="276" w:lineRule="auto"/>
              <w:ind w:left="284" w:hanging="284"/>
              <w:contextualSpacing/>
              <w:jc w:val="both"/>
              <w:rPr>
                <w:rFonts w:cs="Arial"/>
                <w:szCs w:val="20"/>
                <w:lang w:val="de-DE" w:eastAsia="sl-SI"/>
              </w:rPr>
            </w:pPr>
            <w:r w:rsidRPr="00361157">
              <w:rPr>
                <w:rFonts w:cs="Arial"/>
                <w:szCs w:val="20"/>
                <w:lang w:val="de-DE" w:eastAsia="sl-SI"/>
              </w:rPr>
              <w:t>Uredba o rabi zemljišč (Baunutzungsverordnung vom 23. Januar 1990 (BGBl. I S. 132), die zuletzt durch Artikel 2 des Gesetzes vom 11. Juni 2013 (BGBl. I S. 1548) geändert worden ist).</w:t>
            </w:r>
          </w:p>
          <w:p w14:paraId="7F4BA06B" w14:textId="77777777" w:rsidR="00ED2C5F" w:rsidRPr="00361157" w:rsidRDefault="00ED2C5F" w:rsidP="00ED2C5F">
            <w:pPr>
              <w:spacing w:line="276" w:lineRule="auto"/>
              <w:jc w:val="both"/>
              <w:rPr>
                <w:rFonts w:cs="Arial"/>
                <w:szCs w:val="20"/>
              </w:rPr>
            </w:pPr>
          </w:p>
          <w:p w14:paraId="1356240E" w14:textId="77777777" w:rsidR="00ED2C5F" w:rsidRPr="00361157" w:rsidRDefault="00ED2C5F" w:rsidP="00ED2C5F">
            <w:pPr>
              <w:spacing w:line="276" w:lineRule="auto"/>
              <w:jc w:val="both"/>
              <w:rPr>
                <w:rFonts w:cs="Arial"/>
                <w:szCs w:val="20"/>
              </w:rPr>
            </w:pPr>
            <w:r w:rsidRPr="00361157">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14:paraId="6AB1F83D" w14:textId="77777777" w:rsidR="00ED2C5F" w:rsidRPr="00361157" w:rsidRDefault="00ED2C5F" w:rsidP="00ED2C5F">
            <w:pPr>
              <w:spacing w:line="276" w:lineRule="auto"/>
              <w:jc w:val="both"/>
              <w:rPr>
                <w:rFonts w:cs="Arial"/>
                <w:szCs w:val="20"/>
              </w:rPr>
            </w:pPr>
          </w:p>
          <w:p w14:paraId="488D1D1E" w14:textId="77777777" w:rsidR="00ED2C5F" w:rsidRPr="00361157" w:rsidRDefault="00ED2C5F" w:rsidP="00ED2C5F">
            <w:pPr>
              <w:spacing w:line="276" w:lineRule="auto"/>
              <w:jc w:val="both"/>
              <w:rPr>
                <w:rFonts w:cs="Arial"/>
                <w:szCs w:val="20"/>
              </w:rPr>
            </w:pPr>
            <w:r w:rsidRPr="00361157">
              <w:rPr>
                <w:rFonts w:cs="Arial"/>
                <w:szCs w:val="20"/>
              </w:rPr>
              <w:t>Splošno planiranje (Gesamtplanung) teorija deli na prostorsko planiranje (Raumordnung) in na urbanistično planiranje</w:t>
            </w:r>
            <w:r w:rsidRPr="00361157">
              <w:rPr>
                <w:rFonts w:cs="Arial"/>
                <w:i/>
                <w:szCs w:val="20"/>
              </w:rPr>
              <w:t xml:space="preserve"> </w:t>
            </w:r>
            <w:r w:rsidRPr="00361157">
              <w:rPr>
                <w:rFonts w:cs="Arial"/>
                <w:szCs w:val="20"/>
              </w:rPr>
              <w:t xml:space="preserve">(Bauleitplanung). Prostorsko planiranje ureja Zvezni zakon o urejanju prostora (Raumordnunggesetz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14:paraId="68A2E362" w14:textId="77777777" w:rsidR="00ED2C5F" w:rsidRPr="00361157" w:rsidRDefault="00ED2C5F" w:rsidP="00ED2C5F">
            <w:pPr>
              <w:spacing w:line="276" w:lineRule="auto"/>
              <w:jc w:val="both"/>
              <w:rPr>
                <w:rFonts w:cs="Arial"/>
                <w:szCs w:val="20"/>
              </w:rPr>
            </w:pPr>
          </w:p>
          <w:p w14:paraId="4BFA1E7D" w14:textId="77777777" w:rsidR="00ED2C5F" w:rsidRPr="00361157" w:rsidRDefault="00ED2C5F" w:rsidP="00ED2C5F">
            <w:pPr>
              <w:spacing w:line="276" w:lineRule="auto"/>
              <w:jc w:val="both"/>
              <w:rPr>
                <w:rFonts w:cs="Arial"/>
                <w:szCs w:val="20"/>
              </w:rPr>
            </w:pPr>
            <w:r w:rsidRPr="00361157">
              <w:rPr>
                <w:rFonts w:cs="Arial"/>
                <w:szCs w:val="20"/>
              </w:rPr>
              <w:t>Na zvezni ravni posamezne projektne državnega pomena urejaj podzakonski akt Zakona o urejanju prostora (ROG), Uredba o urejanju prostora (RoV), ki določa projekte na 19 področjih uporabe, za katere se mora izvesti postopek zveznega načrtovanja (ROV), ter podzakonski akt Zakona o graditvi objektov (BauGB), Uredba o rabi zemljišč (Baunutzungsverordnung), ki določa namensko vrste namenske rabe ter splošne pogoje za načrtovanje prostora na zvezni ravni (gradbene parcele, izkoriščenost, višina in etažnost, parkirni normativi).</w:t>
            </w:r>
          </w:p>
          <w:p w14:paraId="55706CDD" w14:textId="77777777" w:rsidR="00ED2C5F" w:rsidRPr="00361157" w:rsidRDefault="00ED2C5F" w:rsidP="00ED2C5F">
            <w:pPr>
              <w:spacing w:line="276" w:lineRule="auto"/>
              <w:jc w:val="both"/>
              <w:rPr>
                <w:rFonts w:cs="Arial"/>
                <w:szCs w:val="20"/>
              </w:rPr>
            </w:pPr>
          </w:p>
          <w:p w14:paraId="550D30C0" w14:textId="77777777" w:rsidR="00ED2C5F" w:rsidRPr="00361157" w:rsidRDefault="00ED2C5F" w:rsidP="00ED2C5F">
            <w:pPr>
              <w:spacing w:line="276" w:lineRule="auto"/>
              <w:jc w:val="both"/>
              <w:rPr>
                <w:rFonts w:cs="Arial"/>
                <w:szCs w:val="20"/>
              </w:rPr>
            </w:pPr>
            <w:r w:rsidRPr="00361157">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14:paraId="7614271D" w14:textId="77777777" w:rsidR="00ED2C5F" w:rsidRPr="00361157" w:rsidRDefault="00ED2C5F" w:rsidP="00ED2C5F">
            <w:pPr>
              <w:spacing w:line="276" w:lineRule="auto"/>
              <w:jc w:val="both"/>
              <w:rPr>
                <w:rFonts w:cs="Arial"/>
                <w:szCs w:val="20"/>
              </w:rPr>
            </w:pPr>
          </w:p>
          <w:p w14:paraId="7E2D7CEA" w14:textId="77777777" w:rsidR="00ED2C5F" w:rsidRPr="00361157" w:rsidRDefault="00ED2C5F" w:rsidP="00ED2C5F">
            <w:pPr>
              <w:spacing w:line="276" w:lineRule="auto"/>
              <w:jc w:val="both"/>
              <w:rPr>
                <w:rFonts w:cs="Arial"/>
                <w:szCs w:val="20"/>
              </w:rPr>
            </w:pPr>
            <w:r w:rsidRPr="00361157">
              <w:rPr>
                <w:rFonts w:cs="Arial"/>
                <w:szCs w:val="20"/>
              </w:rPr>
              <w:t>Nemška ureditev pozna dva tipa občinskih prostorskih aktov, in sicer: Flaechennutzungsplan – Občinski načrt namenske rabe zemljišč (po BauGB – pripravljalni načrt coniranja) ter Bebaungsplan</w:t>
            </w:r>
            <w:r w:rsidRPr="00361157">
              <w:rPr>
                <w:rFonts w:cs="Arial"/>
                <w:i/>
                <w:szCs w:val="20"/>
              </w:rPr>
              <w:t xml:space="preserve"> </w:t>
            </w:r>
            <w:r w:rsidRPr="00361157">
              <w:rPr>
                <w:rFonts w:cs="Arial"/>
                <w:szCs w:val="20"/>
              </w:rPr>
              <w:t xml:space="preserve">– zazidalni načrt (po BauGB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w:t>
            </w:r>
            <w:r w:rsidRPr="00361157">
              <w:rPr>
                <w:rFonts w:cs="Arial"/>
                <w:szCs w:val="20"/>
              </w:rPr>
              <w:lastRenderedPageBreak/>
              <w:t>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14:paraId="321E271A" w14:textId="77777777" w:rsidR="00ED2C5F" w:rsidRPr="00361157" w:rsidRDefault="00ED2C5F" w:rsidP="00ED2C5F">
            <w:pPr>
              <w:spacing w:line="276" w:lineRule="auto"/>
              <w:jc w:val="both"/>
              <w:rPr>
                <w:rFonts w:cs="Arial"/>
                <w:szCs w:val="20"/>
              </w:rPr>
            </w:pPr>
          </w:p>
          <w:p w14:paraId="49CEE14B" w14:textId="77777777" w:rsidR="00ED2C5F" w:rsidRPr="00361157" w:rsidRDefault="00ED2C5F" w:rsidP="00ED2C5F">
            <w:pPr>
              <w:spacing w:line="276" w:lineRule="auto"/>
              <w:jc w:val="both"/>
              <w:rPr>
                <w:rFonts w:cs="Arial"/>
                <w:szCs w:val="20"/>
              </w:rPr>
            </w:pPr>
            <w:r w:rsidRPr="00361157">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14:paraId="20A5D3B6" w14:textId="77777777" w:rsidR="00ED2C5F" w:rsidRPr="00361157" w:rsidRDefault="00ED2C5F" w:rsidP="00ED2C5F">
            <w:pPr>
              <w:spacing w:line="276" w:lineRule="auto"/>
              <w:jc w:val="both"/>
              <w:rPr>
                <w:rFonts w:cs="Arial"/>
                <w:szCs w:val="20"/>
              </w:rPr>
            </w:pPr>
          </w:p>
          <w:p w14:paraId="14B7C250" w14:textId="77777777" w:rsidR="00ED2C5F" w:rsidRPr="00361157" w:rsidRDefault="00ED2C5F" w:rsidP="00ED2C5F">
            <w:pPr>
              <w:spacing w:line="276" w:lineRule="auto"/>
              <w:jc w:val="both"/>
              <w:rPr>
                <w:rFonts w:cs="Arial"/>
                <w:szCs w:val="20"/>
              </w:rPr>
            </w:pPr>
            <w:r w:rsidRPr="00361157">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14:paraId="68A63EB1" w14:textId="77777777" w:rsidR="00ED2C5F" w:rsidRPr="00361157" w:rsidRDefault="00ED2C5F" w:rsidP="00ED2C5F">
            <w:pPr>
              <w:spacing w:line="276" w:lineRule="auto"/>
              <w:ind w:left="360"/>
              <w:jc w:val="both"/>
              <w:rPr>
                <w:rFonts w:cs="Arial"/>
                <w:szCs w:val="20"/>
              </w:rPr>
            </w:pPr>
          </w:p>
          <w:p w14:paraId="4CBFFF04" w14:textId="77777777" w:rsidR="00ED2C5F" w:rsidRPr="00361157" w:rsidRDefault="00ED2C5F" w:rsidP="00ED2C5F">
            <w:pPr>
              <w:spacing w:line="276" w:lineRule="auto"/>
              <w:jc w:val="both"/>
              <w:rPr>
                <w:rFonts w:cs="Arial"/>
                <w:szCs w:val="20"/>
              </w:rPr>
            </w:pPr>
            <w:r w:rsidRPr="00361157">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14:paraId="7CA719CF" w14:textId="77777777" w:rsidR="00ED2C5F" w:rsidRPr="00361157" w:rsidRDefault="00ED2C5F" w:rsidP="00ED2C5F">
            <w:pPr>
              <w:spacing w:line="276" w:lineRule="auto"/>
              <w:ind w:left="360"/>
              <w:jc w:val="both"/>
              <w:rPr>
                <w:rFonts w:cs="Arial"/>
                <w:szCs w:val="20"/>
              </w:rPr>
            </w:pPr>
          </w:p>
          <w:p w14:paraId="319626D7" w14:textId="77777777" w:rsidR="00ED2C5F" w:rsidRPr="00361157" w:rsidRDefault="00ED2C5F" w:rsidP="00ED2C5F">
            <w:pPr>
              <w:spacing w:line="276" w:lineRule="auto"/>
              <w:jc w:val="both"/>
              <w:rPr>
                <w:rFonts w:cs="Arial"/>
                <w:szCs w:val="20"/>
              </w:rPr>
            </w:pPr>
            <w:r w:rsidRPr="00361157">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14:paraId="685CDDB2" w14:textId="77777777" w:rsidR="00ED2C5F" w:rsidRPr="00361157" w:rsidRDefault="00ED2C5F" w:rsidP="00ED2C5F">
            <w:pPr>
              <w:spacing w:line="276" w:lineRule="auto"/>
              <w:jc w:val="both"/>
              <w:rPr>
                <w:rFonts w:cs="Arial"/>
                <w:szCs w:val="20"/>
              </w:rPr>
            </w:pPr>
          </w:p>
          <w:p w14:paraId="4DB1DC77" w14:textId="77777777" w:rsidR="00ED2C5F" w:rsidRPr="00361157" w:rsidRDefault="00ED2C5F" w:rsidP="00ED2C5F">
            <w:pPr>
              <w:spacing w:line="276" w:lineRule="auto"/>
              <w:jc w:val="both"/>
              <w:rPr>
                <w:rFonts w:cs="Arial"/>
                <w:szCs w:val="20"/>
              </w:rPr>
            </w:pPr>
            <w:r w:rsidRPr="00361157">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14:paraId="3B63A32A" w14:textId="77777777" w:rsidR="00ED2C5F" w:rsidRPr="00361157" w:rsidRDefault="00ED2C5F" w:rsidP="00ED2C5F">
            <w:pPr>
              <w:spacing w:line="276" w:lineRule="auto"/>
              <w:ind w:left="360"/>
              <w:jc w:val="both"/>
              <w:rPr>
                <w:rFonts w:cs="Arial"/>
                <w:szCs w:val="20"/>
              </w:rPr>
            </w:pPr>
          </w:p>
          <w:p w14:paraId="7877453E" w14:textId="77777777" w:rsidR="00ED2C5F" w:rsidRPr="00361157" w:rsidRDefault="00ED2C5F" w:rsidP="00ED2C5F">
            <w:pPr>
              <w:spacing w:line="276" w:lineRule="auto"/>
              <w:jc w:val="both"/>
              <w:rPr>
                <w:rFonts w:cs="Arial"/>
                <w:szCs w:val="20"/>
                <w:lang w:eastAsia="sl-SI"/>
              </w:rPr>
            </w:pPr>
            <w:r w:rsidRPr="00361157">
              <w:rPr>
                <w:rFonts w:cs="Arial"/>
                <w:b/>
                <w:szCs w:val="20"/>
              </w:rPr>
              <w:t>Zazidalni načrt (BEBAUUNSPLAN)</w:t>
            </w:r>
          </w:p>
          <w:p w14:paraId="12A84434" w14:textId="77777777" w:rsidR="00ED2C5F" w:rsidRPr="00361157" w:rsidRDefault="00ED2C5F" w:rsidP="00ED2C5F">
            <w:pPr>
              <w:spacing w:line="276" w:lineRule="auto"/>
              <w:jc w:val="both"/>
              <w:rPr>
                <w:rFonts w:cs="Arial"/>
                <w:szCs w:val="20"/>
              </w:rPr>
            </w:pPr>
            <w:r w:rsidRPr="00361157">
              <w:rPr>
                <w:rFonts w:cs="Arial"/>
                <w:szCs w:val="20"/>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w:t>
            </w:r>
            <w:r w:rsidRPr="00361157">
              <w:rPr>
                <w:rFonts w:cs="Arial"/>
                <w:szCs w:val="20"/>
              </w:rPr>
              <w:lastRenderedPageBreak/>
              <w:t xml:space="preserve">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14:paraId="5C4D28ED" w14:textId="77777777" w:rsidR="00ED2C5F" w:rsidRPr="00361157" w:rsidRDefault="00ED2C5F" w:rsidP="00ED2C5F">
            <w:pPr>
              <w:spacing w:line="276" w:lineRule="auto"/>
              <w:jc w:val="both"/>
              <w:rPr>
                <w:rFonts w:cs="Arial"/>
                <w:szCs w:val="20"/>
                <w:u w:val="single"/>
              </w:rPr>
            </w:pPr>
            <w:r w:rsidRPr="00361157">
              <w:rPr>
                <w:rFonts w:cs="Arial"/>
                <w:szCs w:val="20"/>
                <w:u w:val="single"/>
              </w:rPr>
              <w:t>Vpogled v zazidalni načrt</w:t>
            </w:r>
          </w:p>
          <w:p w14:paraId="1727E21E" w14:textId="77777777" w:rsidR="00ED2C5F" w:rsidRPr="00361157" w:rsidRDefault="00ED2C5F" w:rsidP="00ED2C5F">
            <w:pPr>
              <w:spacing w:line="276" w:lineRule="auto"/>
              <w:jc w:val="both"/>
              <w:rPr>
                <w:rFonts w:cs="Arial"/>
                <w:szCs w:val="20"/>
              </w:rPr>
            </w:pPr>
            <w:r w:rsidRPr="00361157">
              <w:rPr>
                <w:rFonts w:cs="Arial"/>
                <w:szCs w:val="20"/>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14:paraId="701A6074" w14:textId="77777777" w:rsidR="00ED2C5F" w:rsidRPr="00361157" w:rsidRDefault="00ED2C5F" w:rsidP="00ED2C5F">
            <w:pPr>
              <w:spacing w:line="276" w:lineRule="auto"/>
              <w:jc w:val="both"/>
              <w:rPr>
                <w:rFonts w:cs="Arial"/>
                <w:szCs w:val="20"/>
              </w:rPr>
            </w:pPr>
            <w:r w:rsidRPr="00361157">
              <w:rPr>
                <w:rFonts w:cs="Arial"/>
                <w:noProof/>
                <w:szCs w:val="20"/>
                <w:lang w:val="sl-SI" w:eastAsia="sl-SI"/>
              </w:rPr>
              <w:drawing>
                <wp:inline distT="0" distB="0" distL="0" distR="0" wp14:anchorId="02A733CE" wp14:editId="637B10D8">
                  <wp:extent cx="4977130" cy="477012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26447" t="26447" r="32231" b="23347"/>
                          <a:stretch>
                            <a:fillRect/>
                          </a:stretch>
                        </pic:blipFill>
                        <pic:spPr bwMode="auto">
                          <a:xfrm>
                            <a:off x="0" y="0"/>
                            <a:ext cx="4977130" cy="4770120"/>
                          </a:xfrm>
                          <a:prstGeom prst="rect">
                            <a:avLst/>
                          </a:prstGeom>
                          <a:noFill/>
                          <a:ln>
                            <a:noFill/>
                          </a:ln>
                        </pic:spPr>
                      </pic:pic>
                    </a:graphicData>
                  </a:graphic>
                </wp:inline>
              </w:drawing>
            </w:r>
          </w:p>
          <w:p w14:paraId="3EF32DE3" w14:textId="77777777" w:rsidR="00ED2C5F" w:rsidRPr="00361157" w:rsidRDefault="00ED2C5F" w:rsidP="00ED2C5F">
            <w:pPr>
              <w:spacing w:line="276" w:lineRule="auto"/>
              <w:jc w:val="both"/>
              <w:rPr>
                <w:rFonts w:cs="Arial"/>
                <w:i/>
                <w:szCs w:val="20"/>
              </w:rPr>
            </w:pPr>
            <w:r w:rsidRPr="00361157">
              <w:rPr>
                <w:rFonts w:cs="Arial"/>
                <w:i/>
                <w:szCs w:val="20"/>
              </w:rPr>
              <w:t>Primer (izsek) iz zazidalnega načrta za mesto Buxtehude z grafičnimi razlagami. Vir: Mestna občina Buxtehude</w:t>
            </w:r>
          </w:p>
          <w:p w14:paraId="12343F19" w14:textId="77777777" w:rsidR="00ED2C5F" w:rsidRPr="00361157" w:rsidRDefault="00ED2C5F" w:rsidP="00ED2C5F">
            <w:pPr>
              <w:spacing w:line="276" w:lineRule="auto"/>
              <w:jc w:val="both"/>
              <w:rPr>
                <w:rFonts w:cs="Arial"/>
                <w:szCs w:val="20"/>
              </w:rPr>
            </w:pPr>
          </w:p>
          <w:p w14:paraId="79656F8E" w14:textId="77777777" w:rsidR="00ED2C5F" w:rsidRPr="00361157" w:rsidRDefault="00ED2C5F" w:rsidP="00ED2C5F">
            <w:pPr>
              <w:spacing w:line="276" w:lineRule="auto"/>
              <w:jc w:val="both"/>
              <w:rPr>
                <w:rFonts w:cs="Arial"/>
                <w:szCs w:val="20"/>
                <w:u w:val="single"/>
              </w:rPr>
            </w:pPr>
            <w:r w:rsidRPr="00361157">
              <w:rPr>
                <w:rFonts w:cs="Arial"/>
                <w:szCs w:val="20"/>
                <w:u w:val="single"/>
              </w:rPr>
              <w:t>Kaj vse se nahaja (piše, narisano) v zazidalnem načrtu</w:t>
            </w:r>
          </w:p>
          <w:p w14:paraId="437593BF" w14:textId="77777777" w:rsidR="00ED2C5F" w:rsidRPr="00361157" w:rsidRDefault="00ED2C5F" w:rsidP="00ED2C5F">
            <w:pPr>
              <w:spacing w:line="276" w:lineRule="auto"/>
              <w:jc w:val="both"/>
              <w:rPr>
                <w:rFonts w:cs="Arial"/>
                <w:szCs w:val="20"/>
              </w:rPr>
            </w:pPr>
            <w:r w:rsidRPr="00361157">
              <w:rPr>
                <w:rFonts w:cs="Arial"/>
                <w:szCs w:val="20"/>
              </w:rPr>
              <w:t>Kaj vse obsega zazidalni načrt je predpisano v 9. členu Gradbenega zakona (Baugesetzbuch (§ 9 BauGB). Za branje zazidalnega načrta je potrebno znanje vsaj dve pravilnikov (predpisov):</w:t>
            </w:r>
          </w:p>
          <w:p w14:paraId="10B1D54A" w14:textId="77777777" w:rsidR="00ED2C5F" w:rsidRPr="00361157" w:rsidRDefault="00ED2C5F" w:rsidP="00A22FBE">
            <w:pPr>
              <w:numPr>
                <w:ilvl w:val="0"/>
                <w:numId w:val="38"/>
              </w:numPr>
              <w:spacing w:line="276" w:lineRule="auto"/>
              <w:ind w:left="284" w:hanging="284"/>
              <w:jc w:val="both"/>
              <w:rPr>
                <w:rFonts w:cs="Arial"/>
                <w:szCs w:val="20"/>
                <w:lang w:val="de-DE"/>
              </w:rPr>
            </w:pPr>
            <w:r w:rsidRPr="00361157">
              <w:rPr>
                <w:rFonts w:cs="Arial"/>
                <w:szCs w:val="20"/>
                <w:lang w:val="de-DE"/>
              </w:rPr>
              <w:t>Pravilni o grafični podobi načrta (Planzeichenverordnung (PlanZV), kjer so opisane barve, linije in znaki, ki se uporabljajo</w:t>
            </w:r>
          </w:p>
          <w:p w14:paraId="115035A0" w14:textId="77777777" w:rsidR="00ED2C5F" w:rsidRPr="00361157" w:rsidRDefault="00ED2C5F" w:rsidP="00A22FBE">
            <w:pPr>
              <w:numPr>
                <w:ilvl w:val="0"/>
                <w:numId w:val="38"/>
              </w:numPr>
              <w:spacing w:line="276" w:lineRule="auto"/>
              <w:ind w:left="284" w:hanging="284"/>
              <w:jc w:val="both"/>
              <w:rPr>
                <w:rFonts w:cs="Arial"/>
                <w:szCs w:val="20"/>
                <w:lang w:val="de-DE"/>
              </w:rPr>
            </w:pPr>
            <w:r w:rsidRPr="00361157">
              <w:rPr>
                <w:rFonts w:cs="Arial"/>
                <w:szCs w:val="20"/>
                <w:lang w:val="de-DE"/>
              </w:rPr>
              <w:t>Pravilnik o rabi zemljišč (Baunutzungsverordnung (BauNVO), kjer je predpisana dovoljena namenska raba, ter interpretacija določil za tipologijo (npr. samostoječa, dvojček, vrstna, karejska pozidava) in odmike.</w:t>
            </w:r>
          </w:p>
          <w:p w14:paraId="4D260860" w14:textId="77777777" w:rsidR="00ED2C5F" w:rsidRPr="00361157" w:rsidRDefault="00ED2C5F" w:rsidP="00ED2C5F">
            <w:pPr>
              <w:spacing w:line="276" w:lineRule="auto"/>
              <w:jc w:val="both"/>
              <w:rPr>
                <w:rFonts w:cs="Arial"/>
                <w:szCs w:val="20"/>
                <w:u w:val="single"/>
                <w:lang w:val="de-DE"/>
              </w:rPr>
            </w:pPr>
            <w:r w:rsidRPr="00361157">
              <w:rPr>
                <w:rFonts w:cs="Arial"/>
                <w:szCs w:val="20"/>
                <w:u w:val="single"/>
                <w:lang w:val="de-DE"/>
              </w:rPr>
              <w:t>Gradbena linija, gradbena meja in Baufenster – gradbeni okvir</w:t>
            </w:r>
          </w:p>
          <w:p w14:paraId="471C2F21" w14:textId="77777777" w:rsidR="00ED2C5F" w:rsidRPr="00361157" w:rsidRDefault="00ED2C5F" w:rsidP="00ED2C5F">
            <w:pPr>
              <w:spacing w:line="276" w:lineRule="auto"/>
              <w:jc w:val="both"/>
              <w:rPr>
                <w:rFonts w:cs="Arial"/>
                <w:szCs w:val="20"/>
                <w:lang w:val="de-DE"/>
              </w:rPr>
            </w:pPr>
            <w:r w:rsidRPr="00361157">
              <w:rPr>
                <w:rFonts w:cs="Arial"/>
                <w:szCs w:val="20"/>
                <w:lang w:val="de-DE"/>
              </w:rPr>
              <w:t xml:space="preserve">Določajo v kakšnem območju in v kašni smeri se lahko gradi. </w:t>
            </w:r>
          </w:p>
          <w:p w14:paraId="1F48E02E" w14:textId="77777777" w:rsidR="00ED2C5F" w:rsidRPr="00361157" w:rsidRDefault="00ED2C5F" w:rsidP="00ED2C5F">
            <w:pPr>
              <w:spacing w:line="276" w:lineRule="auto"/>
              <w:jc w:val="both"/>
              <w:rPr>
                <w:rFonts w:cs="Arial"/>
                <w:szCs w:val="20"/>
              </w:rPr>
            </w:pPr>
            <w:r w:rsidRPr="00361157">
              <w:rPr>
                <w:rFonts w:cs="Arial"/>
                <w:szCs w:val="20"/>
                <w:lang w:val="de-DE"/>
              </w:rPr>
              <w:t xml:space="preserve">Baufenster –je volumen (določen z gradbeno linijo in mejo ter višino), prikazana na gradbeni parceli, znotraj katere se lahko umesti objekt, ter ga ne sme presegati. </w:t>
            </w:r>
            <w:r w:rsidRPr="00361157">
              <w:rPr>
                <w:rFonts w:cs="Arial"/>
                <w:szCs w:val="20"/>
              </w:rPr>
              <w:t>Pozidava se mora držati regulacijskih črt in višine, ter ne sme odstopati od njih.</w:t>
            </w:r>
          </w:p>
          <w:p w14:paraId="49CCFA5C" w14:textId="77777777" w:rsidR="00ED2C5F" w:rsidRPr="00361157" w:rsidRDefault="00ED2C5F" w:rsidP="00ED2C5F">
            <w:pPr>
              <w:spacing w:line="276" w:lineRule="auto"/>
              <w:jc w:val="both"/>
              <w:rPr>
                <w:rFonts w:cs="Arial"/>
                <w:szCs w:val="20"/>
                <w:u w:val="single"/>
              </w:rPr>
            </w:pPr>
            <w:r w:rsidRPr="00361157">
              <w:rPr>
                <w:rFonts w:cs="Arial"/>
                <w:szCs w:val="20"/>
                <w:u w:val="single"/>
              </w:rPr>
              <w:lastRenderedPageBreak/>
              <w:t>Stanovanjska območja brez zazidalnega načrta</w:t>
            </w:r>
          </w:p>
          <w:p w14:paraId="57AD775C" w14:textId="77777777" w:rsidR="00ED2C5F" w:rsidRPr="00361157" w:rsidRDefault="00ED2C5F" w:rsidP="00ED2C5F">
            <w:pPr>
              <w:spacing w:line="276" w:lineRule="auto"/>
              <w:jc w:val="both"/>
              <w:rPr>
                <w:rFonts w:cs="Arial"/>
                <w:szCs w:val="20"/>
              </w:rPr>
            </w:pPr>
            <w:r w:rsidRPr="00361157">
              <w:rPr>
                <w:rFonts w:cs="Arial"/>
                <w:szCs w:val="20"/>
              </w:rPr>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14:paraId="34C8D964" w14:textId="77777777" w:rsidR="00ED2C5F" w:rsidRPr="00361157" w:rsidRDefault="00ED2C5F" w:rsidP="00ED2C5F">
            <w:pPr>
              <w:spacing w:line="276" w:lineRule="auto"/>
              <w:jc w:val="both"/>
              <w:rPr>
                <w:rFonts w:cs="Arial"/>
                <w:szCs w:val="20"/>
                <w:u w:val="single"/>
              </w:rPr>
            </w:pPr>
            <w:r w:rsidRPr="00361157">
              <w:rPr>
                <w:rFonts w:cs="Arial"/>
                <w:szCs w:val="20"/>
                <w:u w:val="single"/>
              </w:rPr>
              <w:t>Varno načrtovanje s predodločbo</w:t>
            </w:r>
          </w:p>
          <w:p w14:paraId="36BEA396" w14:textId="775CC744" w:rsidR="00ED2C5F" w:rsidRPr="00361157" w:rsidRDefault="00ED2C5F" w:rsidP="00ED2C5F">
            <w:pPr>
              <w:spacing w:line="276" w:lineRule="auto"/>
              <w:jc w:val="both"/>
              <w:rPr>
                <w:rFonts w:cs="Arial"/>
                <w:szCs w:val="20"/>
              </w:rPr>
            </w:pPr>
            <w:r w:rsidRPr="00361157">
              <w:rPr>
                <w:rFonts w:cs="Arial"/>
                <w:szCs w:val="20"/>
              </w:rPr>
              <w:t xml:space="preserve">Investitor ima možnost v obliki formalne predodločbe preveriti, če je njegova investicijska namera na določenem zemljišču dopustna. Predodločba je možna in tudi priporočljiva pred nakupom določenega zemljišča. Predložiti je potrebno dokumente, kot so podatki od objektu, idejna zasnova ali izračuni. </w:t>
            </w:r>
          </w:p>
          <w:p w14:paraId="4A968DBB" w14:textId="77777777" w:rsidR="00ED2C5F" w:rsidRPr="00361157" w:rsidRDefault="00ED2C5F" w:rsidP="00ED2C5F">
            <w:pPr>
              <w:spacing w:line="276" w:lineRule="auto"/>
              <w:jc w:val="both"/>
              <w:rPr>
                <w:rFonts w:cs="Arial"/>
                <w:szCs w:val="20"/>
              </w:rPr>
            </w:pPr>
          </w:p>
          <w:p w14:paraId="0CC8096A" w14:textId="77777777" w:rsidR="00ED2C5F" w:rsidRPr="00361157" w:rsidRDefault="00ED2C5F" w:rsidP="00ED2C5F">
            <w:pPr>
              <w:spacing w:line="276" w:lineRule="auto"/>
              <w:jc w:val="both"/>
              <w:rPr>
                <w:rFonts w:cs="Arial"/>
                <w:b/>
                <w:szCs w:val="20"/>
              </w:rPr>
            </w:pPr>
            <w:r w:rsidRPr="00361157">
              <w:rPr>
                <w:rFonts w:cs="Arial"/>
                <w:b/>
                <w:szCs w:val="20"/>
              </w:rPr>
              <w:t>AVSTRIJA – DEŽELA ŠTAJERSKA</w:t>
            </w:r>
          </w:p>
          <w:p w14:paraId="711DF01C" w14:textId="77777777" w:rsidR="00ED2C5F" w:rsidRPr="00361157" w:rsidRDefault="00ED2C5F" w:rsidP="00A22FBE">
            <w:pPr>
              <w:numPr>
                <w:ilvl w:val="0"/>
                <w:numId w:val="36"/>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urejanju prostora (Steiermärkisches Raumordnungsgesetz 2010 – StROG) Gesetz vom 23. </w:t>
            </w:r>
            <w:r w:rsidRPr="00361157">
              <w:rPr>
                <w:rFonts w:cs="Arial"/>
                <w:szCs w:val="20"/>
                <w:lang w:eastAsia="sl-SI"/>
              </w:rPr>
              <w:t>März 2010, Fassung vom 16.09.2016</w:t>
            </w:r>
          </w:p>
          <w:p w14:paraId="249162C0" w14:textId="77777777" w:rsidR="00ED2C5F" w:rsidRPr="00361157" w:rsidRDefault="00ED2C5F" w:rsidP="00A22FBE">
            <w:pPr>
              <w:numPr>
                <w:ilvl w:val="0"/>
                <w:numId w:val="36"/>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graditvi objektov (Steiermärkisches Baugesetz – BauG) Gesetz vom 4. </w:t>
            </w:r>
            <w:r w:rsidRPr="00361157">
              <w:rPr>
                <w:rFonts w:cs="Arial"/>
                <w:szCs w:val="20"/>
                <w:lang w:eastAsia="sl-SI"/>
              </w:rPr>
              <w:t>April 1995, Fassung vom 16.09.2016</w:t>
            </w:r>
          </w:p>
          <w:p w14:paraId="78862DE6" w14:textId="77777777" w:rsidR="00ED2C5F" w:rsidRPr="00361157" w:rsidRDefault="00ED2C5F" w:rsidP="00ED2C5F">
            <w:pPr>
              <w:spacing w:line="276" w:lineRule="auto"/>
              <w:jc w:val="both"/>
              <w:rPr>
                <w:rFonts w:cs="Arial"/>
                <w:szCs w:val="20"/>
              </w:rPr>
            </w:pPr>
          </w:p>
          <w:p w14:paraId="4E9BBBB4" w14:textId="77777777" w:rsidR="00ED2C5F" w:rsidRPr="00361157" w:rsidRDefault="00ED2C5F" w:rsidP="00ED2C5F">
            <w:pPr>
              <w:spacing w:line="276" w:lineRule="auto"/>
              <w:jc w:val="both"/>
              <w:rPr>
                <w:rFonts w:cs="Arial"/>
                <w:szCs w:val="20"/>
              </w:rPr>
            </w:pPr>
            <w:r w:rsidRPr="00361157">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14:paraId="477CB8A4" w14:textId="77777777" w:rsidR="00ED2C5F" w:rsidRPr="00361157" w:rsidRDefault="00ED2C5F" w:rsidP="00ED2C5F">
            <w:pPr>
              <w:spacing w:line="276" w:lineRule="auto"/>
              <w:jc w:val="both"/>
              <w:rPr>
                <w:rFonts w:cs="Arial"/>
                <w:szCs w:val="20"/>
              </w:rPr>
            </w:pPr>
            <w:r w:rsidRPr="00361157">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14:paraId="16C433A9"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361157">
              <w:rPr>
                <w:rFonts w:cs="Arial"/>
                <w:bCs/>
                <w:szCs w:val="20"/>
              </w:rPr>
              <w:t>Avstrijska konferenca za prostorsko načrtovanje (ÖROK</w:t>
            </w:r>
            <w:r w:rsidRPr="00361157">
              <w:rPr>
                <w:rFonts w:cs="Arial"/>
                <w:szCs w:val="20"/>
              </w:rPr>
              <w:t xml:space="preserve">), katere dokumenti sicer niso pravno zavezujoči, vendar pa so v praksi (zaradi avtoritete argumentov) vendarle pomembni. </w:t>
            </w:r>
          </w:p>
          <w:p w14:paraId="7FFEAA31"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bCs/>
                <w:szCs w:val="20"/>
              </w:rPr>
              <w:t>Ob področju prostorskega načrtovanja</w:t>
            </w:r>
            <w:r w:rsidRPr="00361157">
              <w:rPr>
                <w:rFonts w:cs="Arial"/>
                <w:szCs w:val="20"/>
              </w:rPr>
              <w:t xml:space="preserve">, so v pristojnosti posameznih </w:t>
            </w:r>
            <w:r w:rsidRPr="00361157">
              <w:rPr>
                <w:rFonts w:cs="Arial"/>
                <w:bCs/>
                <w:szCs w:val="20"/>
              </w:rPr>
              <w:t xml:space="preserve">dežel </w:t>
            </w:r>
            <w:r w:rsidRPr="00361157">
              <w:rPr>
                <w:rFonts w:cs="Arial"/>
                <w:szCs w:val="20"/>
              </w:rPr>
              <w:t xml:space="preserve">tudi nekatera (za prostorsko umeščanje) </w:t>
            </w:r>
            <w:r w:rsidRPr="00361157">
              <w:rPr>
                <w:rFonts w:cs="Arial"/>
                <w:bCs/>
                <w:szCs w:val="20"/>
              </w:rPr>
              <w:t>pomembna sektorska področja</w:t>
            </w:r>
            <w:r w:rsidRPr="00361157">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14:paraId="67D404CC"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rPr>
              <w:t xml:space="preserve">Sicer je samo prostorsko načrtovanje ustavna pravica </w:t>
            </w:r>
            <w:r w:rsidRPr="00361157">
              <w:rPr>
                <w:rFonts w:cs="Arial"/>
                <w:bCs/>
                <w:szCs w:val="20"/>
              </w:rPr>
              <w:t xml:space="preserve">občin </w:t>
            </w:r>
            <w:r w:rsidRPr="00361157">
              <w:rPr>
                <w:rFonts w:cs="Arial"/>
                <w:szCs w:val="20"/>
              </w:rPr>
              <w:t xml:space="preserve">(Gemeinde) in okrog 2.350 lokalnih skupnosti prostorsko načrtuje na lokalnem nivoju, pri čemer pristojnosti posamezne lokalne skupnosti za prostorsko načrtovanje niso odvisne od velikosti lokalne skupnosti. </w:t>
            </w:r>
          </w:p>
          <w:p w14:paraId="4BC8EEA2" w14:textId="77777777" w:rsidR="00ED2C5F" w:rsidRPr="00361157" w:rsidRDefault="00ED2C5F" w:rsidP="00ED2C5F">
            <w:pPr>
              <w:autoSpaceDE w:val="0"/>
              <w:autoSpaceDN w:val="0"/>
              <w:adjustRightInd w:val="0"/>
              <w:spacing w:line="276" w:lineRule="auto"/>
              <w:jc w:val="both"/>
              <w:rPr>
                <w:rFonts w:cs="Arial"/>
                <w:szCs w:val="20"/>
              </w:rPr>
            </w:pPr>
          </w:p>
          <w:p w14:paraId="7677A599"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rPr>
              <w:t xml:space="preserve">Glede na ustavno razmejitev pristojnosti je v nadaljevanju podrobneje predstavljena ureditev prostorskega načrtovanja v eni deželi, in sicer na avstrijskem Štajerskem (Steiermark). </w:t>
            </w:r>
          </w:p>
          <w:p w14:paraId="6718DC3C" w14:textId="77777777" w:rsidR="00ED2C5F" w:rsidRPr="00361157" w:rsidRDefault="00ED2C5F" w:rsidP="00ED2C5F">
            <w:pPr>
              <w:autoSpaceDE w:val="0"/>
              <w:autoSpaceDN w:val="0"/>
              <w:adjustRightInd w:val="0"/>
              <w:spacing w:line="276" w:lineRule="auto"/>
              <w:jc w:val="both"/>
              <w:rPr>
                <w:rFonts w:cs="Arial"/>
                <w:szCs w:val="20"/>
              </w:rPr>
            </w:pPr>
          </w:p>
          <w:p w14:paraId="3FC5DB2A" w14:textId="77777777" w:rsidR="00ED2C5F" w:rsidRPr="00361157" w:rsidRDefault="00ED2C5F" w:rsidP="00ED2C5F">
            <w:pPr>
              <w:autoSpaceDE w:val="0"/>
              <w:autoSpaceDN w:val="0"/>
              <w:adjustRightInd w:val="0"/>
              <w:spacing w:line="276" w:lineRule="auto"/>
              <w:jc w:val="both"/>
              <w:rPr>
                <w:rFonts w:cs="Arial"/>
                <w:b/>
                <w:szCs w:val="20"/>
                <w:u w:val="single"/>
              </w:rPr>
            </w:pPr>
            <w:r w:rsidRPr="00361157">
              <w:rPr>
                <w:rFonts w:cs="Arial"/>
                <w:b/>
                <w:szCs w:val="20"/>
                <w:u w:val="single"/>
              </w:rPr>
              <w:t>Štajerski zakon o prostorskem načrtovanju</w:t>
            </w:r>
          </w:p>
          <w:p w14:paraId="2475AD48"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rPr>
              <w:t xml:space="preserve">Štajerski zakon o prostorskem načrtovanju (Steiermärkisches Raumordnungsgesetz 2010 - </w:t>
            </w:r>
            <w:r w:rsidRPr="00361157">
              <w:rPr>
                <w:rFonts w:cs="Arial"/>
                <w:bCs/>
                <w:szCs w:val="20"/>
              </w:rPr>
              <w:t>StROG</w:t>
            </w:r>
            <w:r w:rsidRPr="00361157">
              <w:rPr>
                <w:rFonts w:cs="Arial"/>
                <w:szCs w:val="20"/>
              </w:rPr>
              <w:t xml:space="preserve">) ureja cilje in načela prostorskega načrtovanja. StROG ureja »nad-lokalno (nad-občinsko)« in lokalno </w:t>
            </w:r>
            <w:r w:rsidRPr="00361157">
              <w:rPr>
                <w:rFonts w:cs="Arial"/>
                <w:szCs w:val="20"/>
              </w:rPr>
              <w:lastRenderedPageBreak/>
              <w:t>(prostorsko) načrtovanje.</w:t>
            </w:r>
          </w:p>
          <w:p w14:paraId="51856086" w14:textId="77777777" w:rsidR="00ED2C5F" w:rsidRPr="00361157" w:rsidRDefault="00ED2C5F" w:rsidP="00ED2C5F">
            <w:pPr>
              <w:autoSpaceDE w:val="0"/>
              <w:autoSpaceDN w:val="0"/>
              <w:adjustRightInd w:val="0"/>
              <w:spacing w:line="276" w:lineRule="auto"/>
              <w:jc w:val="both"/>
              <w:rPr>
                <w:rFonts w:cs="Arial"/>
                <w:szCs w:val="20"/>
              </w:rPr>
            </w:pPr>
          </w:p>
          <w:p w14:paraId="04D4C575" w14:textId="77777777" w:rsidR="00ED2C5F" w:rsidRPr="00361157" w:rsidRDefault="00ED2C5F" w:rsidP="00ED2C5F">
            <w:pPr>
              <w:autoSpaceDE w:val="0"/>
              <w:autoSpaceDN w:val="0"/>
              <w:adjustRightInd w:val="0"/>
              <w:spacing w:line="276" w:lineRule="auto"/>
              <w:jc w:val="both"/>
              <w:rPr>
                <w:rFonts w:cs="Arial"/>
                <w:szCs w:val="20"/>
                <w:u w:val="single"/>
              </w:rPr>
            </w:pPr>
            <w:r w:rsidRPr="00361157">
              <w:rPr>
                <w:rFonts w:cs="Arial"/>
                <w:szCs w:val="20"/>
                <w:u w:val="single"/>
              </w:rPr>
              <w:t>Nad-občinsko urejanja prostora</w:t>
            </w:r>
          </w:p>
          <w:p w14:paraId="71A7C5A2"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rPr>
              <w:t>Med naloge nad-občinskega urejanja prostora med drugim umešča tudi sprejem t.i. razvojnih programov (</w:t>
            </w:r>
            <w:r w:rsidRPr="00361157">
              <w:rPr>
                <w:rFonts w:cs="Arial"/>
                <w:bCs/>
                <w:szCs w:val="20"/>
              </w:rPr>
              <w:t>Entwicklungsprogramme</w:t>
            </w:r>
            <w:r w:rsidRPr="00361157">
              <w:rPr>
                <w:rFonts w:cs="Arial"/>
                <w:szCs w:val="20"/>
              </w:rPr>
              <w:t xml:space="preserve">). Zakon ureja razvojne programe različnih ravni oziroma vsebin in tako pozna: </w:t>
            </w:r>
          </w:p>
          <w:p w14:paraId="4C55D787"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program za celotno </w:t>
            </w:r>
            <w:r w:rsidRPr="00361157">
              <w:rPr>
                <w:rFonts w:cs="Arial"/>
                <w:bCs/>
                <w:szCs w:val="20"/>
                <w:lang w:val="de-DE" w:eastAsia="sl-SI"/>
              </w:rPr>
              <w:t xml:space="preserve">deželo </w:t>
            </w:r>
            <w:r w:rsidRPr="00361157">
              <w:rPr>
                <w:rFonts w:cs="Arial"/>
                <w:szCs w:val="20"/>
                <w:lang w:val="de-DE" w:eastAsia="sl-SI"/>
              </w:rPr>
              <w:t xml:space="preserve">(deželni razvojni program - </w:t>
            </w:r>
            <w:r w:rsidRPr="00361157">
              <w:rPr>
                <w:rFonts w:cs="Arial"/>
                <w:bCs/>
                <w:szCs w:val="20"/>
                <w:lang w:val="de-DE" w:eastAsia="sl-SI"/>
              </w:rPr>
              <w:t>Landesentwicklungsprogramm</w:t>
            </w:r>
            <w:r w:rsidRPr="00361157">
              <w:rPr>
                <w:rFonts w:cs="Arial"/>
                <w:szCs w:val="20"/>
                <w:lang w:val="de-DE" w:eastAsia="sl-SI"/>
              </w:rPr>
              <w:t xml:space="preserve">), </w:t>
            </w:r>
          </w:p>
          <w:p w14:paraId="143A43AB" w14:textId="77777777" w:rsidR="00ED2C5F" w:rsidRPr="00361157" w:rsidRDefault="00ED2C5F" w:rsidP="00A22FBE">
            <w:pPr>
              <w:numPr>
                <w:ilvl w:val="0"/>
                <w:numId w:val="39"/>
              </w:numPr>
              <w:spacing w:line="276" w:lineRule="auto"/>
              <w:ind w:left="284" w:hanging="284"/>
              <w:contextualSpacing/>
              <w:jc w:val="both"/>
              <w:rPr>
                <w:rFonts w:cs="Arial"/>
                <w:szCs w:val="20"/>
                <w:lang w:eastAsia="sl-SI"/>
              </w:rPr>
            </w:pPr>
            <w:r w:rsidRPr="00361157">
              <w:rPr>
                <w:rFonts w:cs="Arial"/>
                <w:szCs w:val="20"/>
                <w:lang w:eastAsia="sl-SI"/>
              </w:rPr>
              <w:t>Sektorske (področne) razvojne programe (</w:t>
            </w:r>
            <w:r w:rsidRPr="00361157">
              <w:rPr>
                <w:rFonts w:cs="Arial"/>
                <w:bCs/>
                <w:szCs w:val="20"/>
                <w:lang w:eastAsia="sl-SI"/>
              </w:rPr>
              <w:t xml:space="preserve">Sachprogramme) </w:t>
            </w:r>
            <w:r w:rsidRPr="00361157">
              <w:rPr>
                <w:rFonts w:cs="Arial"/>
                <w:szCs w:val="20"/>
                <w:lang w:eastAsia="sl-SI"/>
              </w:rPr>
              <w:t>in</w:t>
            </w:r>
          </w:p>
          <w:p w14:paraId="1A42A0A2"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Programe za </w:t>
            </w:r>
            <w:r w:rsidRPr="00361157">
              <w:rPr>
                <w:rFonts w:cs="Arial"/>
                <w:bCs/>
                <w:szCs w:val="20"/>
                <w:lang w:val="de-DE" w:eastAsia="sl-SI"/>
              </w:rPr>
              <w:t xml:space="preserve">dele dežele </w:t>
            </w:r>
            <w:r w:rsidRPr="00361157">
              <w:rPr>
                <w:rFonts w:cs="Arial"/>
                <w:szCs w:val="20"/>
                <w:lang w:val="de-DE" w:eastAsia="sl-SI"/>
              </w:rPr>
              <w:t xml:space="preserve">(regionalne razvojne programe - </w:t>
            </w:r>
            <w:r w:rsidRPr="00361157">
              <w:rPr>
                <w:rFonts w:cs="Arial"/>
                <w:bCs/>
                <w:szCs w:val="20"/>
                <w:lang w:val="de-DE" w:eastAsia="sl-SI"/>
              </w:rPr>
              <w:t>Regionale Entwicklungsprogramme</w:t>
            </w:r>
            <w:r w:rsidRPr="00361157">
              <w:rPr>
                <w:rFonts w:cs="Arial"/>
                <w:szCs w:val="20"/>
                <w:lang w:val="de-DE" w:eastAsia="sl-SI"/>
              </w:rPr>
              <w:t xml:space="preserve">- REPRO) in po potrebi delne regionalne razvojne programe, ki obsegajo (zgolj) enega ali več sektorjev. </w:t>
            </w:r>
          </w:p>
          <w:p w14:paraId="09193275"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Na deželni ravni je </w:t>
            </w:r>
            <w:r w:rsidRPr="00361157">
              <w:rPr>
                <w:rFonts w:cs="Arial"/>
                <w:bCs/>
                <w:szCs w:val="20"/>
                <w:lang w:val="de-DE"/>
              </w:rPr>
              <w:t xml:space="preserve">Štajerska, </w:t>
            </w:r>
            <w:r w:rsidRPr="00361157">
              <w:rPr>
                <w:rFonts w:cs="Arial"/>
                <w:szCs w:val="20"/>
                <w:lang w:val="de-DE"/>
              </w:rPr>
              <w:t xml:space="preserve">upoštevajoč StROG, sprejela </w:t>
            </w:r>
            <w:r w:rsidRPr="00361157">
              <w:rPr>
                <w:rFonts w:cs="Arial"/>
                <w:bCs/>
                <w:szCs w:val="20"/>
                <w:lang w:val="de-DE"/>
              </w:rPr>
              <w:t>Landesentwicklungsprogramm Verordnung und Erläuterung</w:t>
            </w:r>
            <w:r w:rsidRPr="00361157">
              <w:rPr>
                <w:rFonts w:cs="Arial"/>
                <w:szCs w:val="20"/>
                <w:lang w:val="de-DE"/>
              </w:rPr>
              <w:t xml:space="preserve">, ki Štajersko deli na </w:t>
            </w:r>
            <w:r w:rsidRPr="00361157">
              <w:rPr>
                <w:rFonts w:cs="Arial"/>
                <w:bCs/>
                <w:szCs w:val="20"/>
                <w:lang w:val="de-DE"/>
              </w:rPr>
              <w:t>sedem regij</w:t>
            </w:r>
            <w:r w:rsidRPr="00361157">
              <w:rPr>
                <w:rFonts w:cs="Arial"/>
                <w:szCs w:val="20"/>
                <w:lang w:val="de-DE"/>
              </w:rPr>
              <w:t xml:space="preserve">, za katere je treba pripraviti </w:t>
            </w:r>
            <w:r w:rsidRPr="00361157">
              <w:rPr>
                <w:rFonts w:cs="Arial"/>
                <w:bCs/>
                <w:szCs w:val="20"/>
                <w:lang w:val="de-DE"/>
              </w:rPr>
              <w:t>regionalne razvojne programe</w:t>
            </w:r>
            <w:r w:rsidRPr="00361157">
              <w:rPr>
                <w:rFonts w:cs="Arial"/>
                <w:szCs w:val="20"/>
                <w:lang w:val="de-DE"/>
              </w:rPr>
              <w:t xml:space="preserve">. 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14:paraId="26B1708C"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Reguliran je postopek sprejema (deželnega, regionalnega ali sektorskega) razvojnega programa. StROG določa, da se </w:t>
            </w:r>
            <w:r w:rsidRPr="00361157">
              <w:rPr>
                <w:rFonts w:cs="Arial"/>
                <w:bCs/>
                <w:szCs w:val="20"/>
                <w:lang w:val="de-DE"/>
              </w:rPr>
              <w:t>osnutek uredbe razgrne vsaj 8 tednov</w:t>
            </w:r>
            <w:r w:rsidRPr="00361157">
              <w:rPr>
                <w:rFonts w:cs="Arial"/>
                <w:szCs w:val="20"/>
                <w:lang w:val="de-DE"/>
              </w:rPr>
              <w:t xml:space="preserve">, hkrati se razgrne tudi </w:t>
            </w:r>
            <w:r w:rsidRPr="00361157">
              <w:rPr>
                <w:rFonts w:cs="Arial"/>
                <w:bCs/>
                <w:szCs w:val="20"/>
                <w:lang w:val="de-DE"/>
              </w:rPr>
              <w:t>okoljsko poročilo oziroma obrazložitev</w:t>
            </w:r>
            <w:r w:rsidRPr="00361157">
              <w:rPr>
                <w:rFonts w:cs="Arial"/>
                <w:szCs w:val="20"/>
                <w:lang w:val="de-DE"/>
              </w:rPr>
              <w:t xml:space="preserve">, zakaj presoja vplivov na okolje ni potrebna; osnutek se zakonsko naštetim subjektom pošlje neposredno, pri čemer se - »če je le mogoče, tudi drugim nosilcem načrtovanja in podjetjem posebnega pomena«. </w:t>
            </w:r>
            <w:r w:rsidRPr="00361157">
              <w:rPr>
                <w:rFonts w:cs="Arial"/>
                <w:bCs/>
                <w:szCs w:val="20"/>
                <w:lang w:val="de-DE"/>
              </w:rPr>
              <w:t>Po odobritvi razvojnega programa z odločbo</w:t>
            </w:r>
            <w:r w:rsidRPr="00361157">
              <w:rPr>
                <w:rFonts w:cs="Arial"/>
                <w:szCs w:val="20"/>
                <w:lang w:val="de-DE"/>
              </w:rPr>
              <w:t xml:space="preserve"> (je treba tiste, ki so v svojih stališčih ugovarjali osnutku, pisno obvestiti o tem, ali so bili njihovi ugovori upoštevani ali ne. </w:t>
            </w:r>
          </w:p>
          <w:p w14:paraId="00376DA0"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bCs/>
                <w:szCs w:val="20"/>
                <w:lang w:val="de-DE"/>
              </w:rPr>
              <w:t xml:space="preserve">Za svetovanje deželni vladi </w:t>
            </w:r>
            <w:r w:rsidRPr="00361157">
              <w:rPr>
                <w:rFonts w:cs="Arial"/>
                <w:szCs w:val="20"/>
                <w:lang w:val="de-DE"/>
              </w:rPr>
              <w:t xml:space="preserve">se je v zvezi z vprašanji regionalnega urejanja prostora in kot nadzorni organ za področje lokalnega urejanja prostora pri Uradu deželne vlade ustanovil </w:t>
            </w:r>
            <w:r w:rsidRPr="00361157">
              <w:rPr>
                <w:rFonts w:cs="Arial"/>
                <w:bCs/>
                <w:szCs w:val="20"/>
                <w:lang w:val="de-DE"/>
              </w:rPr>
              <w:t>Svet za urejanje prostora (Raumordnungsbeirat</w:t>
            </w:r>
            <w:r w:rsidRPr="00361157">
              <w:rPr>
                <w:rFonts w:cs="Arial"/>
                <w:szCs w:val="20"/>
                <w:lang w:val="de-DE"/>
              </w:rPr>
              <w:t xml:space="preserve">), ki daje mnenja oziroma stališča k razvojnim programom, lokalnim razvojnim konceptom in drugim prostorskim dokumentom in tematikam s pomenom za prostor. </w:t>
            </w:r>
          </w:p>
          <w:p w14:paraId="69754088" w14:textId="77777777" w:rsidR="00ED2C5F" w:rsidRPr="00361157" w:rsidRDefault="00ED2C5F" w:rsidP="00ED2C5F">
            <w:pPr>
              <w:autoSpaceDE w:val="0"/>
              <w:autoSpaceDN w:val="0"/>
              <w:adjustRightInd w:val="0"/>
              <w:spacing w:line="276" w:lineRule="auto"/>
              <w:jc w:val="both"/>
              <w:rPr>
                <w:rFonts w:cs="Arial"/>
                <w:bCs/>
                <w:szCs w:val="20"/>
                <w:lang w:val="de-DE"/>
              </w:rPr>
            </w:pPr>
          </w:p>
          <w:p w14:paraId="52397E18" w14:textId="77777777" w:rsidR="00ED2C5F" w:rsidRPr="00361157" w:rsidRDefault="00ED2C5F" w:rsidP="00ED2C5F">
            <w:pPr>
              <w:autoSpaceDE w:val="0"/>
              <w:autoSpaceDN w:val="0"/>
              <w:adjustRightInd w:val="0"/>
              <w:spacing w:line="276" w:lineRule="auto"/>
              <w:jc w:val="both"/>
              <w:rPr>
                <w:rFonts w:cs="Arial"/>
                <w:szCs w:val="20"/>
                <w:u w:val="single"/>
                <w:lang w:val="de-DE"/>
              </w:rPr>
            </w:pPr>
            <w:r w:rsidRPr="00361157">
              <w:rPr>
                <w:rFonts w:cs="Arial"/>
                <w:szCs w:val="20"/>
                <w:u w:val="single"/>
                <w:lang w:val="de-DE"/>
              </w:rPr>
              <w:t xml:space="preserve">Lokalno prostorsko načrtovanje </w:t>
            </w:r>
          </w:p>
          <w:p w14:paraId="02A73B09"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14:paraId="6490735A"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koncept občine (örtliches Entwicklungskonzept), </w:t>
            </w:r>
          </w:p>
          <w:p w14:paraId="14A62E8C"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Načrt namenske namembnosti rabe zemljišč (Flächenwidmungsplan) in </w:t>
            </w:r>
          </w:p>
          <w:p w14:paraId="46547C16"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Zazidalni načrt (Bebauungsplan). </w:t>
            </w:r>
          </w:p>
          <w:p w14:paraId="32293FEB" w14:textId="77777777" w:rsidR="00ED2C5F" w:rsidRPr="00361157" w:rsidRDefault="00ED2C5F" w:rsidP="00ED2C5F">
            <w:pPr>
              <w:autoSpaceDE w:val="0"/>
              <w:autoSpaceDN w:val="0"/>
              <w:adjustRightInd w:val="0"/>
              <w:spacing w:line="276" w:lineRule="auto"/>
              <w:jc w:val="both"/>
              <w:rPr>
                <w:rFonts w:cs="Arial"/>
                <w:szCs w:val="20"/>
              </w:rPr>
            </w:pPr>
          </w:p>
          <w:p w14:paraId="7385F1BC" w14:textId="77777777" w:rsidR="00ED2C5F" w:rsidRPr="00361157" w:rsidRDefault="00ED2C5F" w:rsidP="00ED2C5F">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Razvojni koncept občine (örtliches Entwicklungskonzept) </w:t>
            </w:r>
          </w:p>
          <w:p w14:paraId="7497B18E" w14:textId="77777777" w:rsidR="00ED2C5F" w:rsidRPr="00361157" w:rsidRDefault="00ED2C5F" w:rsidP="00ED2C5F">
            <w:pPr>
              <w:spacing w:line="276" w:lineRule="auto"/>
              <w:jc w:val="both"/>
              <w:rPr>
                <w:rFonts w:cs="Arial"/>
                <w:szCs w:val="20"/>
                <w:lang w:val="de-DE"/>
              </w:rPr>
            </w:pPr>
            <w:r w:rsidRPr="00361157">
              <w:rPr>
                <w:rFonts w:cs="Arial"/>
                <w:szCs w:val="20"/>
                <w:lang w:val="de-DE"/>
              </w:rPr>
              <w:t xml:space="preserve">Vsaka občina je dolžna s predpisom sprejeti razvojni koncept občine oziroma lokalni razvojni koncept; za povezane občine male regije pa zakon spodbuja sprejem skupnega lokalnega razvojnega koncepta. </w:t>
            </w:r>
          </w:p>
          <w:p w14:paraId="7A8382F4"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14:paraId="2243B9E9"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Postopek sprejema LRK ureja predvideva razgrnitev osnutka z obrazložitvenim poročilom. Po sprejetju sklepa je treba tiste, ki so vložili ugovore, pisno obvestiti o tem, ali so bili njihovi ugovori </w:t>
            </w:r>
            <w:r w:rsidRPr="00361157">
              <w:rPr>
                <w:rFonts w:cs="Arial"/>
                <w:szCs w:val="20"/>
                <w:lang w:val="de-DE"/>
              </w:rPr>
              <w:lastRenderedPageBreak/>
              <w:t xml:space="preserve">upoštevani; če ugovori niso bili upoštevani, je odločitev treba obrazložiti. </w:t>
            </w:r>
          </w:p>
          <w:p w14:paraId="1B3FEF72" w14:textId="77777777" w:rsidR="00ED2C5F" w:rsidRPr="00361157" w:rsidRDefault="00ED2C5F" w:rsidP="00ED2C5F">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14:paraId="7ED1AD0B" w14:textId="77777777" w:rsidR="00ED2C5F" w:rsidRPr="00361157" w:rsidRDefault="00ED2C5F" w:rsidP="00ED2C5F">
            <w:pPr>
              <w:autoSpaceDE w:val="0"/>
              <w:autoSpaceDN w:val="0"/>
              <w:adjustRightInd w:val="0"/>
              <w:spacing w:line="276" w:lineRule="auto"/>
              <w:jc w:val="both"/>
              <w:rPr>
                <w:rFonts w:cs="Arial"/>
                <w:szCs w:val="20"/>
                <w:lang w:val="de-DE"/>
              </w:rPr>
            </w:pPr>
          </w:p>
          <w:p w14:paraId="4CE88DE2" w14:textId="77777777" w:rsidR="00ED2C5F" w:rsidRPr="00361157" w:rsidRDefault="00ED2C5F" w:rsidP="00ED2C5F">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Načrt namembnosti zemljišč (Flächenwidmungsplan). </w:t>
            </w:r>
          </w:p>
          <w:p w14:paraId="1097FFEE"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Vsaka občina mora za celotno svoje območje sprejeti načrt namembnosti zemljišč, ki je sestavljen iz besedila in več načrtov. Zakon ureja običajen in poenostavljen postopek sprejema načrta namembnosti zemljišč. </w:t>
            </w:r>
          </w:p>
          <w:p w14:paraId="3242055C"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lang w:val="de-DE"/>
              </w:rPr>
              <w:t xml:space="preserve">Načrt namembnosti zemljišč za celotno območje občine določa namembnost vseh površin. </w:t>
            </w:r>
            <w:r w:rsidRPr="00361157">
              <w:rPr>
                <w:rFonts w:cs="Arial"/>
                <w:szCs w:val="20"/>
              </w:rPr>
              <w:t xml:space="preserve">V njem se določijo naslednje osnovne namembnosti: </w:t>
            </w:r>
          </w:p>
          <w:p w14:paraId="29D4613B"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območja, </w:t>
            </w:r>
          </w:p>
          <w:p w14:paraId="53A2E0DC"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prometne površine in </w:t>
            </w:r>
          </w:p>
          <w:p w14:paraId="2A993C41"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proste površine. </w:t>
            </w:r>
          </w:p>
          <w:p w14:paraId="53A94568"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14:paraId="1FD87EAD" w14:textId="77777777" w:rsidR="00ED2C5F" w:rsidRPr="00361157" w:rsidRDefault="00ED2C5F" w:rsidP="00ED2C5F">
            <w:pPr>
              <w:autoSpaceDE w:val="0"/>
              <w:autoSpaceDN w:val="0"/>
              <w:adjustRightInd w:val="0"/>
              <w:spacing w:line="276" w:lineRule="auto"/>
              <w:jc w:val="both"/>
              <w:rPr>
                <w:rFonts w:cs="Arial"/>
                <w:szCs w:val="20"/>
                <w:lang w:eastAsia="sl-SI"/>
              </w:rPr>
            </w:pPr>
            <w:r w:rsidRPr="00361157">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14:paraId="4F8068CC" w14:textId="77777777" w:rsidR="00ED2C5F" w:rsidRPr="00361157" w:rsidRDefault="00ED2C5F" w:rsidP="00ED2C5F">
            <w:pPr>
              <w:autoSpaceDE w:val="0"/>
              <w:autoSpaceDN w:val="0"/>
              <w:adjustRightInd w:val="0"/>
              <w:spacing w:line="276" w:lineRule="auto"/>
              <w:jc w:val="both"/>
              <w:rPr>
                <w:rFonts w:cs="Arial"/>
                <w:szCs w:val="20"/>
              </w:rPr>
            </w:pPr>
            <w:r w:rsidRPr="00361157">
              <w:rPr>
                <w:rFonts w:cs="Arial"/>
                <w:szCs w:val="20"/>
              </w:rPr>
              <w:t xml:space="preserve">StROG posebej ureja tudi vprašanje, katere površine sploh so primerne za pozidavo (za zazidljiva območja) in določa, da površine niso primerne za pozidavo, če: </w:t>
            </w:r>
          </w:p>
          <w:p w14:paraId="0C412B8F"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temu nasprotujejo naravni pogoji (sestava tal, nivo podtalnice, nevarnost poplav, podnebje, padanje kamenja, zemeljski plazovi in podobno) ali </w:t>
            </w:r>
          </w:p>
          <w:p w14:paraId="3B30D16F"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14:paraId="5ADF69E9"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morajo ostati nezazidane, da se ohrani podoba kraja in pokrajine.</w:t>
            </w:r>
          </w:p>
          <w:p w14:paraId="47EF00A3" w14:textId="77777777" w:rsidR="00ED2C5F" w:rsidRPr="00361157" w:rsidRDefault="00ED2C5F" w:rsidP="00ED2C5F">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Poleg tega StROG ureja </w:t>
            </w:r>
            <w:r w:rsidRPr="00361157">
              <w:rPr>
                <w:rFonts w:cs="Arial"/>
                <w:bCs/>
                <w:szCs w:val="20"/>
                <w:lang w:val="de-DE" w:eastAsia="sl-SI"/>
              </w:rPr>
              <w:t>vrste zazidljivih zemljišč</w:t>
            </w:r>
            <w:r w:rsidRPr="00361157">
              <w:rPr>
                <w:rFonts w:cs="Arial"/>
                <w:szCs w:val="20"/>
                <w:lang w:val="de-DE" w:eastAsia="sl-SI"/>
              </w:rPr>
              <w:t xml:space="preserve">, in pri tem loči: </w:t>
            </w:r>
          </w:p>
          <w:p w14:paraId="36F843C2"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povsem zazidljiva zemljišča, </w:t>
            </w:r>
          </w:p>
          <w:p w14:paraId="6D4C3B72"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komunalno neopremljena zazidljiva zemljišča ter </w:t>
            </w:r>
          </w:p>
          <w:p w14:paraId="209179AE"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zemljišča, potrebna sanacije. </w:t>
            </w:r>
          </w:p>
          <w:p w14:paraId="07F5C608"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Iz StROG izhaja tudi več območij v »</w:t>
            </w:r>
            <w:r w:rsidRPr="00361157">
              <w:rPr>
                <w:rFonts w:cs="Arial"/>
                <w:bCs/>
                <w:szCs w:val="20"/>
                <w:lang w:val="de-DE"/>
              </w:rPr>
              <w:t>odprtem prostoru« (Freiland).</w:t>
            </w:r>
            <w:r w:rsidRPr="00361157">
              <w:rPr>
                <w:rFonts w:cs="Arial"/>
                <w:b/>
                <w:bCs/>
                <w:szCs w:val="20"/>
                <w:lang w:val="de-DE"/>
              </w:rPr>
              <w:t xml:space="preserve"> </w:t>
            </w:r>
            <w:r w:rsidRPr="00361157">
              <w:rPr>
                <w:rFonts w:cs="Arial"/>
                <w:szCs w:val="20"/>
                <w:lang w:val="de-DE"/>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14:paraId="7ABACEC2"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14:paraId="6B9AEEF8"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w:t>
            </w:r>
            <w:r w:rsidRPr="00361157">
              <w:rPr>
                <w:rFonts w:cs="Arial"/>
                <w:szCs w:val="20"/>
                <w:lang w:val="de-DE"/>
              </w:rPr>
              <w:lastRenderedPageBreak/>
              <w:t>potrebi pa je na prostih območjih mogoče tudi (popolnoma) prepovedati gradnjo objektov.</w:t>
            </w:r>
          </w:p>
          <w:p w14:paraId="31CEA218"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14:paraId="5F2D5240" w14:textId="77777777" w:rsidR="00ED2C5F" w:rsidRPr="00361157" w:rsidRDefault="00ED2C5F" w:rsidP="00ED2C5F">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tudi ukrepe aktivne zemljišče politike, in sicer: </w:t>
            </w:r>
          </w:p>
          <w:p w14:paraId="68B951CA"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adogovor z lastniki zemljišč o zasebno izvedenih ukrepih, </w:t>
            </w:r>
          </w:p>
          <w:p w14:paraId="2883ABD8"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določitev roka za pozidavo nezazidanih zazidljivih zemljišč, ki jih lahko sledi sprememba v nezazidljiva območja (brez odškodnine) ter </w:t>
            </w:r>
          </w:p>
          <w:p w14:paraId="5E6441CD" w14:textId="77777777" w:rsidR="00ED2C5F" w:rsidRPr="00361157" w:rsidRDefault="00ED2C5F" w:rsidP="00A22FBE">
            <w:pPr>
              <w:numPr>
                <w:ilvl w:val="0"/>
                <w:numId w:val="39"/>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možnost določitve t. i. pridržanih površine (Vorbehaltsflächen) za objekte oziroma okoliška območja objektov v javnem interesu.</w:t>
            </w:r>
          </w:p>
          <w:p w14:paraId="473D487D" w14:textId="77777777" w:rsidR="00ED2C5F" w:rsidRPr="00361157" w:rsidRDefault="00ED2C5F" w:rsidP="00ED2C5F">
            <w:pPr>
              <w:autoSpaceDE w:val="0"/>
              <w:autoSpaceDN w:val="0"/>
              <w:adjustRightInd w:val="0"/>
              <w:spacing w:line="276" w:lineRule="auto"/>
              <w:contextualSpacing/>
              <w:jc w:val="both"/>
              <w:rPr>
                <w:rFonts w:cs="Arial"/>
                <w:szCs w:val="20"/>
                <w:u w:val="single"/>
                <w:lang w:val="de-DE" w:eastAsia="sl-SI"/>
              </w:rPr>
            </w:pPr>
          </w:p>
          <w:p w14:paraId="1512B649" w14:textId="77777777" w:rsidR="00ED2C5F" w:rsidRPr="00361157" w:rsidRDefault="00ED2C5F" w:rsidP="00ED2C5F">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Zazidalni načrt (Bebauungsplanung) </w:t>
            </w:r>
          </w:p>
          <w:p w14:paraId="09E7BDF4"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Zazidalni načrt (ZN) se sprejme za dele (območja) občin, za katere tako izhaja iz načrta namembnosti zemljišč. </w:t>
            </w:r>
          </w:p>
          <w:p w14:paraId="1A6EEC4B"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Zakon ureja minimalno vsebino in dodatno vsebino zazidalnega načrta (posebj so določeni ukrepi na stavbah, prometnih površinah in površinah obratov in zemljišč ter ukrepi za zaščito pred naravnimi nevarnostmi).</w:t>
            </w:r>
          </w:p>
          <w:p w14:paraId="2C6BCAFF"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14:paraId="3E5752A2"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14:paraId="3709DAF5"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V zvezi s postopkom sprejemanja ZN velja poudariti, da StROG posebej ureja obveščanje in sodelovanje lastnikov zemljišč na območjih urejanja. </w:t>
            </w:r>
          </w:p>
          <w:p w14:paraId="1021B522" w14:textId="77777777" w:rsidR="00ED2C5F" w:rsidRPr="00361157" w:rsidRDefault="00ED2C5F" w:rsidP="00ED2C5F">
            <w:pPr>
              <w:autoSpaceDE w:val="0"/>
              <w:autoSpaceDN w:val="0"/>
              <w:adjustRightInd w:val="0"/>
              <w:spacing w:line="276" w:lineRule="auto"/>
              <w:contextualSpacing/>
              <w:jc w:val="both"/>
              <w:rPr>
                <w:rFonts w:cs="Arial"/>
                <w:szCs w:val="20"/>
                <w:lang w:val="de-DE" w:eastAsia="sl-SI"/>
              </w:rPr>
            </w:pPr>
          </w:p>
          <w:p w14:paraId="782EA1CE" w14:textId="77777777" w:rsidR="00ED2C5F" w:rsidRPr="00361157" w:rsidRDefault="00ED2C5F" w:rsidP="00ED2C5F">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Dolžnost revizije prostorskih aktov </w:t>
            </w:r>
          </w:p>
          <w:p w14:paraId="30024E7A" w14:textId="77777777" w:rsidR="00ED2C5F" w:rsidRPr="00361157" w:rsidRDefault="00ED2C5F" w:rsidP="00ED2C5F">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obvezno revizijo lokalnega razvojnega koncepta in/ali načrta namembnosti zemljišč. Pri tem pozna obvezen postopek na </w:t>
            </w:r>
            <w:r w:rsidRPr="00361157">
              <w:rPr>
                <w:rFonts w:cs="Arial"/>
                <w:bCs/>
                <w:szCs w:val="20"/>
                <w:lang w:val="de-DE" w:eastAsia="sl-SI"/>
              </w:rPr>
              <w:t>vsakih deset let</w:t>
            </w:r>
            <w:r w:rsidRPr="00361157">
              <w:rPr>
                <w:rFonts w:cs="Arial"/>
                <w:szCs w:val="20"/>
                <w:lang w:val="de-DE"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361157">
              <w:rPr>
                <w:rFonts w:cs="Arial"/>
                <w:bCs/>
                <w:szCs w:val="20"/>
                <w:lang w:val="de-DE" w:eastAsia="sl-SI"/>
              </w:rPr>
              <w:t>primere (razloge)</w:t>
            </w:r>
            <w:r w:rsidRPr="00361157">
              <w:rPr>
                <w:rFonts w:cs="Arial"/>
                <w:szCs w:val="20"/>
                <w:lang w:val="de-DE"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14:paraId="638974DC" w14:textId="77777777" w:rsidR="00ED2C5F" w:rsidRPr="00361157" w:rsidRDefault="00ED2C5F" w:rsidP="00ED2C5F">
            <w:pPr>
              <w:autoSpaceDE w:val="0"/>
              <w:autoSpaceDN w:val="0"/>
              <w:adjustRightInd w:val="0"/>
              <w:spacing w:line="276" w:lineRule="auto"/>
              <w:jc w:val="both"/>
              <w:rPr>
                <w:rFonts w:cs="Arial"/>
                <w:szCs w:val="20"/>
                <w:lang w:val="de-DE"/>
              </w:rPr>
            </w:pPr>
            <w:r w:rsidRPr="00361157">
              <w:rPr>
                <w:rFonts w:cs="Arial"/>
                <w:szCs w:val="20"/>
                <w:lang w:val="de-DE"/>
              </w:rPr>
              <w:t xml:space="preserve">Deželna Vlada lahko na račun in v imenu občine sprejme tudi lokalni energetski koncept in določi območja obvezne priključitve na daljinski toplovod v lokalnem energetskem konceptu. </w:t>
            </w:r>
          </w:p>
          <w:p w14:paraId="2B551442" w14:textId="77777777" w:rsidR="00ED2C5F" w:rsidRPr="00361157" w:rsidRDefault="00ED2C5F" w:rsidP="00ED2C5F">
            <w:pPr>
              <w:spacing w:line="276" w:lineRule="auto"/>
              <w:jc w:val="both"/>
              <w:rPr>
                <w:rFonts w:cs="Arial"/>
                <w:szCs w:val="20"/>
                <w:lang w:val="de-DE"/>
              </w:rPr>
            </w:pPr>
          </w:p>
          <w:p w14:paraId="1269D37B" w14:textId="77777777" w:rsidR="00ED2C5F" w:rsidRPr="00361157" w:rsidRDefault="00ED2C5F" w:rsidP="00ED2C5F">
            <w:pPr>
              <w:spacing w:line="276" w:lineRule="auto"/>
              <w:jc w:val="both"/>
              <w:rPr>
                <w:rFonts w:cs="Arial"/>
                <w:b/>
                <w:szCs w:val="20"/>
                <w:lang w:val="de-DE"/>
              </w:rPr>
            </w:pPr>
            <w:r w:rsidRPr="00361157">
              <w:rPr>
                <w:rFonts w:cs="Arial"/>
                <w:b/>
                <w:szCs w:val="20"/>
                <w:lang w:val="de-DE"/>
              </w:rPr>
              <w:t>FINSKA</w:t>
            </w:r>
          </w:p>
          <w:p w14:paraId="00E2E2F0" w14:textId="77777777" w:rsidR="00ED2C5F" w:rsidRPr="00361157" w:rsidRDefault="00ED2C5F" w:rsidP="00ED2C5F">
            <w:pPr>
              <w:spacing w:line="276" w:lineRule="auto"/>
              <w:jc w:val="both"/>
              <w:rPr>
                <w:rFonts w:cs="Arial"/>
                <w:szCs w:val="20"/>
                <w:lang w:val="de-DE"/>
              </w:rPr>
            </w:pPr>
            <w:r w:rsidRPr="00361157">
              <w:rPr>
                <w:rFonts w:cs="Arial"/>
                <w:szCs w:val="20"/>
                <w:lang w:val="de-DE"/>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14:paraId="1B28CF15" w14:textId="77777777" w:rsidR="00ED2C5F" w:rsidRPr="00361157" w:rsidRDefault="00ED2C5F" w:rsidP="00ED2C5F">
            <w:pPr>
              <w:spacing w:line="276" w:lineRule="auto"/>
              <w:jc w:val="both"/>
              <w:rPr>
                <w:rFonts w:cs="Arial"/>
                <w:szCs w:val="20"/>
                <w:lang w:val="de-DE"/>
              </w:rPr>
            </w:pPr>
          </w:p>
          <w:p w14:paraId="079D0D75" w14:textId="77777777" w:rsidR="00ED2C5F" w:rsidRPr="00361157" w:rsidRDefault="00ED2C5F" w:rsidP="00ED2C5F">
            <w:pPr>
              <w:spacing w:line="276" w:lineRule="auto"/>
              <w:jc w:val="both"/>
              <w:rPr>
                <w:rFonts w:cs="Arial"/>
                <w:i/>
                <w:szCs w:val="20"/>
                <w:u w:val="single"/>
                <w:lang w:val="de-DE"/>
              </w:rPr>
            </w:pPr>
            <w:r w:rsidRPr="00361157">
              <w:rPr>
                <w:rFonts w:cs="Arial"/>
                <w:i/>
                <w:szCs w:val="20"/>
                <w:u w:val="single"/>
                <w:lang w:val="de-DE"/>
              </w:rPr>
              <w:t>1. Prostorsko načrtovanje na državni in regionalni ravni</w:t>
            </w:r>
          </w:p>
          <w:p w14:paraId="2F1A02A8" w14:textId="77777777" w:rsidR="00ED2C5F" w:rsidRPr="00361157" w:rsidRDefault="00ED2C5F" w:rsidP="00ED2C5F">
            <w:pPr>
              <w:spacing w:line="276" w:lineRule="auto"/>
              <w:jc w:val="both"/>
              <w:rPr>
                <w:rFonts w:cs="Arial"/>
                <w:szCs w:val="20"/>
                <w:lang w:val="de-DE"/>
              </w:rPr>
            </w:pPr>
            <w:r w:rsidRPr="00361157">
              <w:rPr>
                <w:rFonts w:cs="Arial"/>
                <w:szCs w:val="20"/>
                <w:lang w:val="de-DE"/>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14:paraId="13E4AB42" w14:textId="77777777" w:rsidR="00ED2C5F" w:rsidRPr="00361157" w:rsidRDefault="00ED2C5F" w:rsidP="00ED2C5F">
            <w:pPr>
              <w:spacing w:line="276" w:lineRule="auto"/>
              <w:jc w:val="both"/>
              <w:rPr>
                <w:rFonts w:cs="Arial"/>
                <w:szCs w:val="20"/>
              </w:rPr>
            </w:pPr>
            <w:r w:rsidRPr="00361157">
              <w:rPr>
                <w:rFonts w:cs="Arial"/>
                <w:szCs w:val="20"/>
              </w:rPr>
              <w:lastRenderedPageBreak/>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14:paraId="468AB1FE" w14:textId="77777777" w:rsidR="00ED2C5F" w:rsidRPr="00361157" w:rsidRDefault="00ED2C5F" w:rsidP="00ED2C5F">
            <w:pPr>
              <w:spacing w:line="276" w:lineRule="auto"/>
              <w:jc w:val="both"/>
              <w:rPr>
                <w:rFonts w:cs="Arial"/>
                <w:szCs w:val="20"/>
              </w:rPr>
            </w:pPr>
            <w:r w:rsidRPr="00361157">
              <w:rPr>
                <w:rFonts w:cs="Arial"/>
                <w:szCs w:val="20"/>
              </w:rPr>
              <w:t>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14:paraId="51DB4982" w14:textId="77777777" w:rsidR="00ED2C5F" w:rsidRPr="00361157" w:rsidRDefault="00ED2C5F" w:rsidP="00ED2C5F">
            <w:pPr>
              <w:spacing w:line="276" w:lineRule="auto"/>
              <w:jc w:val="both"/>
              <w:rPr>
                <w:rFonts w:cs="Arial"/>
                <w:szCs w:val="20"/>
              </w:rPr>
            </w:pPr>
          </w:p>
          <w:p w14:paraId="649FD57E" w14:textId="77777777" w:rsidR="00ED2C5F" w:rsidRPr="00361157" w:rsidRDefault="00ED2C5F" w:rsidP="00ED2C5F">
            <w:pPr>
              <w:spacing w:line="276" w:lineRule="auto"/>
              <w:jc w:val="both"/>
              <w:rPr>
                <w:rFonts w:cs="Arial"/>
                <w:szCs w:val="20"/>
              </w:rPr>
            </w:pPr>
            <w:r w:rsidRPr="00361157">
              <w:rPr>
                <w:rFonts w:cs="Arial"/>
                <w:szCs w:val="20"/>
              </w:rPr>
              <w:t xml:space="preserve">Pravne posledice regionalnega plana rabe prostora so: </w:t>
            </w:r>
          </w:p>
          <w:p w14:paraId="62CE37BC" w14:textId="77777777" w:rsidR="00ED2C5F" w:rsidRPr="00361157" w:rsidRDefault="00ED2C5F" w:rsidP="00ED2C5F">
            <w:pPr>
              <w:spacing w:line="276" w:lineRule="auto"/>
              <w:jc w:val="both"/>
              <w:rPr>
                <w:rFonts w:cs="Arial"/>
                <w:szCs w:val="20"/>
                <w:lang w:val="de-DE"/>
              </w:rPr>
            </w:pPr>
            <w:r w:rsidRPr="00361157">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w:t>
            </w:r>
            <w:r w:rsidRPr="00361157">
              <w:rPr>
                <w:rFonts w:cs="Arial"/>
                <w:szCs w:val="20"/>
                <w:lang w:val="de-DE"/>
              </w:rPr>
              <w:t xml:space="preserve">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14:paraId="1C3D15E5" w14:textId="77777777" w:rsidR="00ED2C5F" w:rsidRPr="00361157" w:rsidRDefault="00ED2C5F" w:rsidP="00ED2C5F">
            <w:pPr>
              <w:spacing w:line="276" w:lineRule="auto"/>
              <w:jc w:val="both"/>
              <w:rPr>
                <w:rFonts w:cs="Arial"/>
                <w:szCs w:val="20"/>
              </w:rPr>
            </w:pPr>
            <w:r w:rsidRPr="00361157">
              <w:rPr>
                <w:rFonts w:cs="Arial"/>
                <w:szCs w:val="20"/>
              </w:rPr>
              <w:t xml:space="preserve">2. Vsakršno prostorsko planiranje ali pa poseganje v prostor mora upoštevati regionalni plan in ni mogoče posegati v prostor, če to nasprotuje regionalnemu planu rabe prostora. </w:t>
            </w:r>
          </w:p>
          <w:p w14:paraId="6E7DA990" w14:textId="77777777" w:rsidR="00ED2C5F" w:rsidRPr="00361157" w:rsidRDefault="00ED2C5F" w:rsidP="00ED2C5F">
            <w:pPr>
              <w:spacing w:line="276" w:lineRule="auto"/>
              <w:jc w:val="both"/>
              <w:rPr>
                <w:rFonts w:cs="Arial"/>
                <w:szCs w:val="20"/>
              </w:rPr>
            </w:pPr>
            <w:r w:rsidRPr="00361157">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14:paraId="65DEDC11" w14:textId="77777777" w:rsidR="00ED2C5F" w:rsidRPr="00361157" w:rsidRDefault="00ED2C5F" w:rsidP="00ED2C5F">
            <w:pPr>
              <w:spacing w:line="276" w:lineRule="auto"/>
              <w:jc w:val="both"/>
              <w:rPr>
                <w:rFonts w:cs="Arial"/>
                <w:szCs w:val="20"/>
              </w:rPr>
            </w:pPr>
            <w:r w:rsidRPr="00361157">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14:paraId="31AD619A" w14:textId="77777777" w:rsidR="00ED2C5F" w:rsidRPr="00361157" w:rsidRDefault="00ED2C5F" w:rsidP="00ED2C5F">
            <w:pPr>
              <w:spacing w:line="276" w:lineRule="auto"/>
              <w:jc w:val="both"/>
              <w:rPr>
                <w:rFonts w:cs="Arial"/>
                <w:szCs w:val="20"/>
              </w:rPr>
            </w:pPr>
          </w:p>
          <w:p w14:paraId="63861A39" w14:textId="77777777" w:rsidR="00ED2C5F" w:rsidRPr="00361157" w:rsidRDefault="00ED2C5F" w:rsidP="00ED2C5F">
            <w:pPr>
              <w:tabs>
                <w:tab w:val="left" w:pos="0"/>
              </w:tabs>
              <w:spacing w:line="276" w:lineRule="auto"/>
              <w:jc w:val="both"/>
              <w:rPr>
                <w:rFonts w:cs="Arial"/>
                <w:szCs w:val="20"/>
                <w:u w:val="single"/>
              </w:rPr>
            </w:pPr>
            <w:r w:rsidRPr="00361157">
              <w:rPr>
                <w:rFonts w:cs="Arial"/>
                <w:szCs w:val="20"/>
                <w:u w:val="single"/>
              </w:rPr>
              <w:t>2</w:t>
            </w:r>
            <w:r w:rsidRPr="00361157">
              <w:rPr>
                <w:rFonts w:cs="Arial"/>
                <w:i/>
                <w:szCs w:val="20"/>
                <w:u w:val="single"/>
              </w:rPr>
              <w:t>. Prostorsko načrtovanje na lokalni ravni</w:t>
            </w:r>
          </w:p>
          <w:p w14:paraId="2AA8EF46" w14:textId="77777777" w:rsidR="00ED2C5F" w:rsidRPr="00361157" w:rsidRDefault="00ED2C5F" w:rsidP="00ED2C5F">
            <w:pPr>
              <w:spacing w:line="276" w:lineRule="auto"/>
              <w:jc w:val="both"/>
              <w:rPr>
                <w:rFonts w:cs="Arial"/>
                <w:szCs w:val="20"/>
              </w:rPr>
            </w:pPr>
            <w:r w:rsidRPr="00361157">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14:paraId="2DF01FDB" w14:textId="77777777" w:rsidR="00ED2C5F" w:rsidRPr="00361157" w:rsidRDefault="00ED2C5F" w:rsidP="00ED2C5F">
            <w:pPr>
              <w:spacing w:line="276" w:lineRule="auto"/>
              <w:jc w:val="both"/>
              <w:rPr>
                <w:rFonts w:cs="Arial"/>
                <w:szCs w:val="20"/>
                <w:lang w:val="de-DE"/>
              </w:rPr>
            </w:pPr>
            <w:r w:rsidRPr="00361157">
              <w:rPr>
                <w:rFonts w:cs="Arial"/>
                <w:szCs w:val="20"/>
              </w:rPr>
              <w:t xml:space="preserve">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w:t>
            </w:r>
            <w:r w:rsidRPr="00361157">
              <w:rPr>
                <w:rFonts w:cs="Arial"/>
                <w:szCs w:val="20"/>
                <w:lang w:val="de-DE"/>
              </w:rPr>
              <w:t>Ko je prostorski akt dokončno usklajen, ga občinski svet sprejme in objavi v ustreznem glasilu.</w:t>
            </w:r>
          </w:p>
          <w:p w14:paraId="7002DCB6" w14:textId="77777777" w:rsidR="00ED2C5F" w:rsidRPr="00361157" w:rsidRDefault="00ED2C5F" w:rsidP="00ED2C5F">
            <w:pPr>
              <w:spacing w:line="276" w:lineRule="auto"/>
              <w:jc w:val="both"/>
              <w:rPr>
                <w:rFonts w:cs="Arial"/>
                <w:szCs w:val="20"/>
                <w:lang w:val="de-DE"/>
              </w:rPr>
            </w:pPr>
            <w:r w:rsidRPr="00361157">
              <w:rPr>
                <w:rFonts w:cs="Arial"/>
                <w:szCs w:val="20"/>
                <w:lang w:val="de-DE"/>
              </w:rPr>
              <w:t xml:space="preserve">Pomemben del postopka sprejemanja prostorskih aktov je celovita presoja vplivov teh aktov na okolje. Na Finskem to ureja poseben Zakon o presoji vplivov na okolje (Act on Environmental Impact </w:t>
            </w:r>
            <w:r w:rsidRPr="00361157">
              <w:rPr>
                <w:rFonts w:cs="Arial"/>
                <w:szCs w:val="20"/>
                <w:lang w:val="de-DE"/>
              </w:rPr>
              <w:lastRenderedPageBreak/>
              <w:t>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14:paraId="38DA2F40"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val="de-DE" w:eastAsia="sl-SI"/>
              </w:rPr>
            </w:pPr>
          </w:p>
          <w:p w14:paraId="0C39637C" w14:textId="77777777" w:rsidR="00ED2C5F" w:rsidRPr="00361157" w:rsidRDefault="00ED2C5F" w:rsidP="00ED2C5F">
            <w:pPr>
              <w:spacing w:line="276" w:lineRule="auto"/>
              <w:jc w:val="both"/>
              <w:rPr>
                <w:rFonts w:cs="Arial"/>
                <w:b/>
                <w:szCs w:val="20"/>
              </w:rPr>
            </w:pPr>
            <w:r w:rsidRPr="00361157">
              <w:rPr>
                <w:rFonts w:cs="Arial"/>
                <w:b/>
                <w:szCs w:val="20"/>
              </w:rPr>
              <w:t>NORVEŠKA</w:t>
            </w:r>
          </w:p>
          <w:p w14:paraId="10AA42AC" w14:textId="77777777" w:rsidR="00ED2C5F" w:rsidRPr="00361157" w:rsidRDefault="00ED2C5F" w:rsidP="00A22FBE">
            <w:pPr>
              <w:numPr>
                <w:ilvl w:val="0"/>
                <w:numId w:val="36"/>
              </w:numPr>
              <w:spacing w:line="276" w:lineRule="auto"/>
              <w:ind w:left="284" w:hanging="284"/>
              <w:contextualSpacing/>
              <w:jc w:val="both"/>
              <w:rPr>
                <w:rFonts w:cs="Arial"/>
                <w:szCs w:val="20"/>
                <w:lang w:eastAsia="sl-SI"/>
              </w:rPr>
            </w:pPr>
            <w:r w:rsidRPr="00361157">
              <w:rPr>
                <w:rFonts w:cs="Arial"/>
                <w:szCs w:val="20"/>
                <w:lang w:eastAsia="sl-SI"/>
              </w:rPr>
              <w:t>Zakon o načrtovanju in gradnji (Plan- og bygningsloven, LOV 2008-06-27, nr 71)</w:t>
            </w:r>
          </w:p>
          <w:p w14:paraId="6ECC83EB" w14:textId="77777777" w:rsidR="00ED2C5F" w:rsidRPr="00361157" w:rsidRDefault="00ED2C5F" w:rsidP="00A22FBE">
            <w:pPr>
              <w:numPr>
                <w:ilvl w:val="0"/>
                <w:numId w:val="36"/>
              </w:numPr>
              <w:spacing w:line="276" w:lineRule="auto"/>
              <w:ind w:left="284" w:hanging="284"/>
              <w:contextualSpacing/>
              <w:jc w:val="both"/>
              <w:rPr>
                <w:rFonts w:cs="Arial"/>
                <w:szCs w:val="20"/>
                <w:lang w:eastAsia="sl-SI"/>
              </w:rPr>
            </w:pPr>
            <w:r w:rsidRPr="00361157">
              <w:rPr>
                <w:rFonts w:cs="Arial"/>
                <w:szCs w:val="20"/>
                <w:lang w:eastAsia="sl-SI"/>
              </w:rPr>
              <w:t>Zakon o prostorskem informacijskem sistemu (Geodataloven, LOV 2010-09-03, nr 56)</w:t>
            </w:r>
          </w:p>
          <w:p w14:paraId="36EDBA7E" w14:textId="77777777" w:rsidR="00ED2C5F" w:rsidRPr="00361157" w:rsidRDefault="00ED2C5F" w:rsidP="00A22FBE">
            <w:pPr>
              <w:numPr>
                <w:ilvl w:val="0"/>
                <w:numId w:val="36"/>
              </w:numPr>
              <w:spacing w:line="276" w:lineRule="auto"/>
              <w:ind w:left="284" w:hanging="284"/>
              <w:contextualSpacing/>
              <w:jc w:val="both"/>
              <w:rPr>
                <w:rFonts w:cs="Arial"/>
                <w:szCs w:val="20"/>
                <w:lang w:eastAsia="sl-SI"/>
              </w:rPr>
            </w:pPr>
            <w:r w:rsidRPr="00361157">
              <w:rPr>
                <w:rFonts w:cs="Arial"/>
                <w:szCs w:val="20"/>
                <w:lang w:eastAsia="sl-SI"/>
              </w:rPr>
              <w:t>Zakon zemljiški knjigi (Matrikkellova, LOV 2005-06-17, nr 101)</w:t>
            </w:r>
          </w:p>
          <w:p w14:paraId="591851CF" w14:textId="77777777" w:rsidR="00ED2C5F" w:rsidRPr="00361157" w:rsidRDefault="00ED2C5F" w:rsidP="00ED2C5F">
            <w:pPr>
              <w:spacing w:line="276" w:lineRule="auto"/>
              <w:jc w:val="both"/>
              <w:rPr>
                <w:rFonts w:cs="Arial"/>
                <w:szCs w:val="20"/>
              </w:rPr>
            </w:pPr>
          </w:p>
          <w:p w14:paraId="15074A78" w14:textId="77777777" w:rsidR="00ED2C5F" w:rsidRPr="00361157" w:rsidRDefault="00ED2C5F" w:rsidP="00ED2C5F">
            <w:pPr>
              <w:spacing w:line="276" w:lineRule="auto"/>
              <w:jc w:val="both"/>
              <w:rPr>
                <w:rFonts w:cs="Arial"/>
                <w:szCs w:val="20"/>
              </w:rPr>
            </w:pPr>
            <w:r w:rsidRPr="00361157">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14:paraId="53C09005" w14:textId="77777777" w:rsidR="00ED2C5F" w:rsidRPr="00361157" w:rsidRDefault="00ED2C5F" w:rsidP="00ED2C5F">
            <w:pPr>
              <w:spacing w:line="276" w:lineRule="auto"/>
              <w:jc w:val="both"/>
              <w:rPr>
                <w:rFonts w:cs="Arial"/>
                <w:szCs w:val="20"/>
              </w:rPr>
            </w:pPr>
            <w:r w:rsidRPr="00361157">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14:paraId="1D61F306" w14:textId="77777777" w:rsidR="00ED2C5F" w:rsidRPr="00361157" w:rsidRDefault="00ED2C5F" w:rsidP="00ED2C5F">
            <w:pPr>
              <w:spacing w:line="276" w:lineRule="auto"/>
              <w:jc w:val="both"/>
              <w:rPr>
                <w:rFonts w:cs="Arial"/>
                <w:szCs w:val="20"/>
              </w:rPr>
            </w:pPr>
            <w:r w:rsidRPr="00361157">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14:paraId="51B4F389" w14:textId="77777777" w:rsidR="00ED2C5F" w:rsidRPr="00361157" w:rsidRDefault="00ED2C5F" w:rsidP="00ED2C5F">
            <w:pPr>
              <w:spacing w:line="276" w:lineRule="auto"/>
              <w:jc w:val="both"/>
              <w:rPr>
                <w:rFonts w:cs="Arial"/>
                <w:szCs w:val="20"/>
              </w:rPr>
            </w:pPr>
            <w:r w:rsidRPr="00361157">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14:paraId="25EFBE1D" w14:textId="77777777" w:rsidR="00ED2C5F" w:rsidRPr="00361157" w:rsidRDefault="00ED2C5F" w:rsidP="00ED2C5F">
            <w:pPr>
              <w:shd w:val="clear" w:color="auto" w:fill="FFFFFF"/>
              <w:spacing w:line="276" w:lineRule="auto"/>
              <w:jc w:val="both"/>
              <w:rPr>
                <w:rFonts w:cs="Arial"/>
                <w:szCs w:val="20"/>
              </w:rPr>
            </w:pPr>
          </w:p>
          <w:p w14:paraId="795D3539" w14:textId="77777777" w:rsidR="00ED2C5F" w:rsidRPr="00361157" w:rsidRDefault="00ED2C5F" w:rsidP="00ED2C5F">
            <w:pPr>
              <w:shd w:val="clear" w:color="auto" w:fill="FFFFFF"/>
              <w:spacing w:line="276" w:lineRule="auto"/>
              <w:jc w:val="both"/>
              <w:rPr>
                <w:rFonts w:cs="Arial"/>
                <w:szCs w:val="20"/>
              </w:rPr>
            </w:pPr>
            <w:r w:rsidRPr="00361157">
              <w:rPr>
                <w:rFonts w:cs="Arial"/>
                <w:noProof/>
                <w:szCs w:val="20"/>
                <w:lang w:val="sl-SI" w:eastAsia="sl-SI"/>
              </w:rPr>
              <w:drawing>
                <wp:inline distT="0" distB="0" distL="0" distR="0" wp14:anchorId="0342125B" wp14:editId="18C6D60C">
                  <wp:extent cx="2009775" cy="3597275"/>
                  <wp:effectExtent l="0" t="0" r="9525" b="3175"/>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t="1695" r="1022" b="3389"/>
                          <a:stretch>
                            <a:fillRect/>
                          </a:stretch>
                        </pic:blipFill>
                        <pic:spPr bwMode="auto">
                          <a:xfrm>
                            <a:off x="0" y="0"/>
                            <a:ext cx="2009775" cy="3597275"/>
                          </a:xfrm>
                          <a:prstGeom prst="rect">
                            <a:avLst/>
                          </a:prstGeom>
                          <a:noFill/>
                          <a:ln>
                            <a:noFill/>
                          </a:ln>
                        </pic:spPr>
                      </pic:pic>
                    </a:graphicData>
                  </a:graphic>
                </wp:inline>
              </w:drawing>
            </w:r>
          </w:p>
          <w:p w14:paraId="07CFD1FB" w14:textId="77777777" w:rsidR="00ED2C5F" w:rsidRPr="00361157" w:rsidRDefault="00ED2C5F" w:rsidP="00ED2C5F">
            <w:pPr>
              <w:shd w:val="clear" w:color="auto" w:fill="FFFFFF"/>
              <w:spacing w:line="276" w:lineRule="auto"/>
              <w:jc w:val="both"/>
              <w:rPr>
                <w:rFonts w:cs="Arial"/>
                <w:i/>
                <w:szCs w:val="20"/>
              </w:rPr>
            </w:pPr>
            <w:r w:rsidRPr="00361157">
              <w:rPr>
                <w:rFonts w:cs="Arial"/>
                <w:i/>
                <w:szCs w:val="20"/>
              </w:rPr>
              <w:t>Zakon o načrtovanju in gradnji določa jasno hierarhijo ravni odločanja, saj spodbuja interakcijo med in dosledno obdelavo na različnih ravneh.</w:t>
            </w:r>
          </w:p>
          <w:p w14:paraId="4AB750D7" w14:textId="77777777" w:rsidR="00ED2C5F" w:rsidRPr="00361157" w:rsidRDefault="00ED2C5F" w:rsidP="00ED2C5F">
            <w:pPr>
              <w:shd w:val="clear" w:color="auto" w:fill="FFFFFF"/>
              <w:spacing w:line="276" w:lineRule="auto"/>
              <w:jc w:val="both"/>
              <w:rPr>
                <w:rFonts w:cs="Arial"/>
                <w:szCs w:val="20"/>
              </w:rPr>
            </w:pPr>
          </w:p>
          <w:p w14:paraId="75A52CF5" w14:textId="77777777" w:rsidR="00ED2C5F" w:rsidRPr="00361157" w:rsidRDefault="00ED2C5F" w:rsidP="00ED2C5F">
            <w:pPr>
              <w:shd w:val="clear" w:color="auto" w:fill="FFFFFF"/>
              <w:spacing w:line="276" w:lineRule="auto"/>
              <w:jc w:val="both"/>
              <w:outlineLvl w:val="3"/>
              <w:rPr>
                <w:rFonts w:cs="Arial"/>
                <w:szCs w:val="20"/>
                <w:u w:val="single"/>
              </w:rPr>
            </w:pPr>
            <w:r w:rsidRPr="00361157">
              <w:rPr>
                <w:rFonts w:cs="Arial"/>
                <w:szCs w:val="20"/>
                <w:u w:val="single"/>
              </w:rPr>
              <w:t>Regionalna in občinska prostorska strategija</w:t>
            </w:r>
          </w:p>
          <w:p w14:paraId="5CBA9F93" w14:textId="77777777" w:rsidR="00ED2C5F" w:rsidRPr="00361157" w:rsidRDefault="00ED2C5F" w:rsidP="00ED2C5F">
            <w:pPr>
              <w:shd w:val="clear" w:color="auto" w:fill="FFFFFF"/>
              <w:spacing w:line="276" w:lineRule="auto"/>
              <w:jc w:val="both"/>
              <w:outlineLvl w:val="3"/>
              <w:rPr>
                <w:rFonts w:cs="Arial"/>
                <w:szCs w:val="20"/>
              </w:rPr>
            </w:pPr>
            <w:r w:rsidRPr="00361157">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14:paraId="7E88ABE1" w14:textId="77777777" w:rsidR="00ED2C5F" w:rsidRPr="00361157" w:rsidRDefault="00361157" w:rsidP="00A22FBE">
            <w:pPr>
              <w:numPr>
                <w:ilvl w:val="0"/>
                <w:numId w:val="35"/>
              </w:numPr>
              <w:shd w:val="clear" w:color="auto" w:fill="FFFFFF"/>
              <w:tabs>
                <w:tab w:val="num" w:pos="284"/>
              </w:tabs>
              <w:spacing w:line="276" w:lineRule="auto"/>
              <w:ind w:left="284" w:hanging="284"/>
              <w:jc w:val="both"/>
              <w:rPr>
                <w:rFonts w:cs="Arial"/>
                <w:szCs w:val="20"/>
              </w:rPr>
            </w:pPr>
            <w:hyperlink r:id="rId11" w:history="1">
              <w:r w:rsidR="00ED2C5F" w:rsidRPr="00361157">
                <w:rPr>
                  <w:rFonts w:cs="Arial"/>
                  <w:szCs w:val="20"/>
                </w:rPr>
                <w:t>podnebje in energija</w:t>
              </w:r>
            </w:hyperlink>
            <w:r w:rsidR="00ED2C5F" w:rsidRPr="00361157">
              <w:rPr>
                <w:rFonts w:cs="Arial"/>
                <w:szCs w:val="20"/>
              </w:rPr>
              <w:t>,</w:t>
            </w:r>
          </w:p>
          <w:p w14:paraId="5C36E301" w14:textId="77777777" w:rsidR="00ED2C5F" w:rsidRPr="00361157" w:rsidRDefault="00361157" w:rsidP="00A22FBE">
            <w:pPr>
              <w:numPr>
                <w:ilvl w:val="0"/>
                <w:numId w:val="35"/>
              </w:numPr>
              <w:shd w:val="clear" w:color="auto" w:fill="FFFFFF"/>
              <w:tabs>
                <w:tab w:val="num" w:pos="284"/>
              </w:tabs>
              <w:spacing w:line="276" w:lineRule="auto"/>
              <w:ind w:left="284" w:hanging="284"/>
              <w:jc w:val="both"/>
              <w:rPr>
                <w:rFonts w:cs="Arial"/>
                <w:szCs w:val="20"/>
              </w:rPr>
            </w:pPr>
            <w:hyperlink r:id="rId12" w:history="1">
              <w:r w:rsidR="00ED2C5F" w:rsidRPr="00361157">
                <w:rPr>
                  <w:rFonts w:cs="Arial"/>
                  <w:szCs w:val="20"/>
                </w:rPr>
                <w:t>urbani</w:t>
              </w:r>
            </w:hyperlink>
            <w:r w:rsidR="00ED2C5F" w:rsidRPr="00361157">
              <w:rPr>
                <w:rFonts w:cs="Arial"/>
                <w:szCs w:val="20"/>
              </w:rPr>
              <w:t xml:space="preserve"> razvoj,</w:t>
            </w:r>
          </w:p>
          <w:p w14:paraId="40AF7867" w14:textId="77777777" w:rsidR="00ED2C5F" w:rsidRPr="00361157" w:rsidRDefault="00361157" w:rsidP="00A22FBE">
            <w:pPr>
              <w:numPr>
                <w:ilvl w:val="0"/>
                <w:numId w:val="35"/>
              </w:numPr>
              <w:shd w:val="clear" w:color="auto" w:fill="FFFFFF"/>
              <w:tabs>
                <w:tab w:val="num" w:pos="284"/>
              </w:tabs>
              <w:spacing w:line="276" w:lineRule="auto"/>
              <w:ind w:left="284" w:hanging="284"/>
              <w:jc w:val="both"/>
              <w:rPr>
                <w:rFonts w:cs="Arial"/>
                <w:szCs w:val="20"/>
              </w:rPr>
            </w:pPr>
            <w:hyperlink r:id="rId13" w:history="1">
              <w:r w:rsidR="00ED2C5F" w:rsidRPr="00361157">
                <w:rPr>
                  <w:rFonts w:cs="Arial"/>
                  <w:szCs w:val="20"/>
                </w:rPr>
                <w:t>komunikacije</w:t>
              </w:r>
            </w:hyperlink>
            <w:r w:rsidR="00ED2C5F" w:rsidRPr="00361157">
              <w:rPr>
                <w:rFonts w:cs="Arial"/>
                <w:szCs w:val="20"/>
              </w:rPr>
              <w:t xml:space="preserve"> in infrastruktura,</w:t>
            </w:r>
          </w:p>
          <w:p w14:paraId="26AAD57F" w14:textId="77777777" w:rsidR="00ED2C5F" w:rsidRPr="00361157" w:rsidRDefault="00361157" w:rsidP="00A22FBE">
            <w:pPr>
              <w:numPr>
                <w:ilvl w:val="0"/>
                <w:numId w:val="35"/>
              </w:numPr>
              <w:shd w:val="clear" w:color="auto" w:fill="FFFFFF"/>
              <w:tabs>
                <w:tab w:val="num" w:pos="284"/>
              </w:tabs>
              <w:spacing w:line="276" w:lineRule="auto"/>
              <w:ind w:left="284" w:hanging="284"/>
              <w:jc w:val="both"/>
              <w:rPr>
                <w:rFonts w:cs="Arial"/>
                <w:szCs w:val="20"/>
                <w:lang w:val="de-DE"/>
              </w:rPr>
            </w:pPr>
            <w:hyperlink r:id="rId14" w:history="1">
              <w:r w:rsidR="00ED2C5F" w:rsidRPr="00361157">
                <w:rPr>
                  <w:rFonts w:cs="Arial"/>
                  <w:szCs w:val="20"/>
                  <w:lang w:val="de-DE"/>
                </w:rPr>
                <w:t>ustvarjanje vrednosti in poslovni razvoj</w:t>
              </w:r>
            </w:hyperlink>
            <w:r w:rsidR="00ED2C5F" w:rsidRPr="00361157">
              <w:rPr>
                <w:rFonts w:cs="Arial"/>
                <w:szCs w:val="20"/>
                <w:lang w:val="de-DE"/>
              </w:rPr>
              <w:t>,</w:t>
            </w:r>
          </w:p>
          <w:p w14:paraId="02CD26F5" w14:textId="77777777" w:rsidR="00ED2C5F" w:rsidRPr="00361157" w:rsidRDefault="00361157" w:rsidP="00A22FBE">
            <w:pPr>
              <w:numPr>
                <w:ilvl w:val="0"/>
                <w:numId w:val="35"/>
              </w:numPr>
              <w:shd w:val="clear" w:color="auto" w:fill="FFFFFF"/>
              <w:tabs>
                <w:tab w:val="num" w:pos="284"/>
              </w:tabs>
              <w:spacing w:line="276" w:lineRule="auto"/>
              <w:ind w:left="284" w:hanging="284"/>
              <w:jc w:val="both"/>
              <w:rPr>
                <w:rFonts w:cs="Arial"/>
                <w:szCs w:val="20"/>
                <w:lang w:val="de-DE"/>
              </w:rPr>
            </w:pPr>
            <w:hyperlink r:id="rId15" w:history="1">
              <w:r w:rsidR="00ED2C5F" w:rsidRPr="00361157">
                <w:rPr>
                  <w:rFonts w:cs="Arial"/>
                  <w:szCs w:val="20"/>
                  <w:lang w:val="de-DE"/>
                </w:rPr>
                <w:t>naravno in kulturno okolje, ter krajina</w:t>
              </w:r>
            </w:hyperlink>
            <w:r w:rsidR="00ED2C5F" w:rsidRPr="00361157">
              <w:rPr>
                <w:rFonts w:cs="Arial"/>
                <w:szCs w:val="20"/>
                <w:lang w:val="de-DE"/>
              </w:rPr>
              <w:t>,</w:t>
            </w:r>
          </w:p>
          <w:p w14:paraId="135C32DD" w14:textId="77777777" w:rsidR="00ED2C5F" w:rsidRPr="00361157" w:rsidRDefault="00361157" w:rsidP="00A22FBE">
            <w:pPr>
              <w:numPr>
                <w:ilvl w:val="0"/>
                <w:numId w:val="35"/>
              </w:numPr>
              <w:shd w:val="clear" w:color="auto" w:fill="FFFFFF"/>
              <w:tabs>
                <w:tab w:val="num" w:pos="284"/>
              </w:tabs>
              <w:spacing w:line="276" w:lineRule="auto"/>
              <w:ind w:left="284" w:hanging="284"/>
              <w:jc w:val="both"/>
              <w:rPr>
                <w:rFonts w:cs="Arial"/>
                <w:szCs w:val="20"/>
                <w:lang w:val="de-DE"/>
              </w:rPr>
            </w:pPr>
            <w:hyperlink r:id="rId16" w:history="1">
              <w:r w:rsidR="00ED2C5F" w:rsidRPr="00361157">
                <w:rPr>
                  <w:rFonts w:cs="Arial"/>
                  <w:szCs w:val="20"/>
                  <w:lang w:val="de-DE"/>
                </w:rPr>
                <w:t>zdravje, kakovost življenja in okolje</w:t>
              </w:r>
            </w:hyperlink>
            <w:r w:rsidR="00ED2C5F" w:rsidRPr="00361157">
              <w:rPr>
                <w:rFonts w:cs="Arial"/>
                <w:szCs w:val="20"/>
                <w:lang w:val="de-DE"/>
              </w:rPr>
              <w:t xml:space="preserve"> za otroke.</w:t>
            </w:r>
          </w:p>
          <w:p w14:paraId="5318020E" w14:textId="77777777" w:rsidR="00ED2C5F" w:rsidRPr="00361157" w:rsidRDefault="00ED2C5F" w:rsidP="00ED2C5F">
            <w:pPr>
              <w:shd w:val="clear" w:color="auto" w:fill="FFFFFF"/>
              <w:spacing w:line="276" w:lineRule="auto"/>
              <w:jc w:val="both"/>
              <w:outlineLvl w:val="3"/>
              <w:rPr>
                <w:rFonts w:cs="Arial"/>
                <w:szCs w:val="20"/>
                <w:u w:val="single"/>
                <w:lang w:val="de-DE"/>
              </w:rPr>
            </w:pPr>
            <w:r w:rsidRPr="00361157">
              <w:rPr>
                <w:rFonts w:cs="Arial"/>
                <w:szCs w:val="20"/>
                <w:u w:val="single"/>
                <w:lang w:val="de-DE"/>
              </w:rPr>
              <w:t>Državna pravila za načrtovanje</w:t>
            </w:r>
          </w:p>
          <w:p w14:paraId="5B13C5A6"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14:paraId="20926718" w14:textId="77777777" w:rsidR="00ED2C5F" w:rsidRPr="00361157" w:rsidRDefault="00ED2C5F" w:rsidP="00ED2C5F">
            <w:pPr>
              <w:shd w:val="clear" w:color="auto" w:fill="FFFFFF"/>
              <w:spacing w:line="276" w:lineRule="auto"/>
              <w:jc w:val="both"/>
              <w:rPr>
                <w:rFonts w:cs="Arial"/>
                <w:szCs w:val="20"/>
                <w:lang w:val="de-DE"/>
              </w:rPr>
            </w:pPr>
          </w:p>
          <w:p w14:paraId="2B89CBE0" w14:textId="77777777" w:rsidR="00ED2C5F" w:rsidRPr="00361157" w:rsidRDefault="00ED2C5F" w:rsidP="00ED2C5F">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načrt namenske rabe zemljišč</w:t>
            </w:r>
          </w:p>
          <w:p w14:paraId="605F2724"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14:paraId="3D6D76F5" w14:textId="77777777" w:rsidR="00ED2C5F" w:rsidRPr="00361157" w:rsidRDefault="00ED2C5F" w:rsidP="00ED2C5F">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in lokalni organi na področju urejanja okolja</w:t>
            </w:r>
          </w:p>
          <w:p w14:paraId="2B79578B"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Norveška nima Direktorata, ki bi se ukvarjal s prostorskim načrtovanjem, kar pomeni, da to vlogo 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14:paraId="69202E5C" w14:textId="77777777" w:rsidR="00ED2C5F" w:rsidRPr="00361157" w:rsidRDefault="00ED2C5F" w:rsidP="00ED2C5F">
            <w:pPr>
              <w:shd w:val="clear" w:color="auto" w:fill="FFFFFF"/>
              <w:spacing w:line="276" w:lineRule="auto"/>
              <w:jc w:val="both"/>
              <w:outlineLvl w:val="3"/>
              <w:rPr>
                <w:rFonts w:eastAsia="Calibri" w:cs="Arial"/>
                <w:szCs w:val="20"/>
                <w:u w:val="single"/>
                <w:lang w:val="de-DE"/>
              </w:rPr>
            </w:pPr>
            <w:r w:rsidRPr="00361157">
              <w:rPr>
                <w:rFonts w:cs="Arial"/>
                <w:szCs w:val="20"/>
                <w:u w:val="single"/>
                <w:lang w:val="de-DE"/>
              </w:rPr>
              <w:t>Regije</w:t>
            </w:r>
          </w:p>
          <w:p w14:paraId="129F6879"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14:paraId="0877B6C3" w14:textId="77777777" w:rsidR="00ED2C5F" w:rsidRPr="00361157" w:rsidRDefault="00ED2C5F" w:rsidP="00ED2C5F">
            <w:pPr>
              <w:shd w:val="clear" w:color="auto" w:fill="FFFFFF"/>
              <w:spacing w:line="276" w:lineRule="auto"/>
              <w:jc w:val="both"/>
              <w:outlineLvl w:val="3"/>
              <w:rPr>
                <w:rFonts w:cs="Arial"/>
                <w:szCs w:val="20"/>
                <w:u w:val="single"/>
                <w:lang w:val="de-DE"/>
              </w:rPr>
            </w:pPr>
            <w:r w:rsidRPr="00361157">
              <w:rPr>
                <w:rFonts w:cs="Arial"/>
                <w:szCs w:val="20"/>
                <w:u w:val="single"/>
                <w:lang w:val="de-DE"/>
              </w:rPr>
              <w:t>Občine</w:t>
            </w:r>
          </w:p>
          <w:p w14:paraId="73AB1148" w14:textId="77777777" w:rsidR="00ED2C5F" w:rsidRPr="00361157" w:rsidRDefault="00ED2C5F" w:rsidP="00ED2C5F">
            <w:pPr>
              <w:shd w:val="clear" w:color="auto" w:fill="FFFFFF"/>
              <w:spacing w:line="276" w:lineRule="auto"/>
              <w:jc w:val="both"/>
              <w:rPr>
                <w:rFonts w:eastAsia="Calibri" w:cs="Arial"/>
                <w:szCs w:val="20"/>
                <w:lang w:val="de-DE"/>
              </w:rPr>
            </w:pPr>
            <w:r w:rsidRPr="00361157">
              <w:rPr>
                <w:rFonts w:cs="Arial"/>
                <w:szCs w:val="20"/>
                <w:lang w:val="de-DE"/>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14:paraId="04C2EB13"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14:paraId="44C0EB61" w14:textId="77777777" w:rsidR="00ED2C5F" w:rsidRPr="00361157" w:rsidRDefault="00ED2C5F" w:rsidP="00ED2C5F">
            <w:pPr>
              <w:shd w:val="clear" w:color="auto" w:fill="FFFFFF"/>
              <w:spacing w:line="276" w:lineRule="auto"/>
              <w:jc w:val="both"/>
              <w:rPr>
                <w:rFonts w:cs="Arial"/>
                <w:szCs w:val="20"/>
                <w:lang w:val="de-DE"/>
              </w:rPr>
            </w:pPr>
          </w:p>
          <w:p w14:paraId="3812B9E9" w14:textId="77777777" w:rsidR="00ED2C5F" w:rsidRPr="00361157" w:rsidRDefault="00ED2C5F" w:rsidP="00ED2C5F">
            <w:pPr>
              <w:shd w:val="clear" w:color="auto" w:fill="FFFFFF"/>
              <w:spacing w:line="276" w:lineRule="auto"/>
              <w:jc w:val="both"/>
              <w:outlineLvl w:val="3"/>
              <w:rPr>
                <w:rFonts w:cs="Arial"/>
                <w:b/>
                <w:szCs w:val="20"/>
                <w:lang w:val="de-DE"/>
              </w:rPr>
            </w:pPr>
            <w:r w:rsidRPr="00361157">
              <w:rPr>
                <w:rFonts w:cs="Arial"/>
                <w:b/>
                <w:szCs w:val="20"/>
                <w:lang w:val="de-DE"/>
              </w:rPr>
              <w:t>Zakon o načrtovanju in gradnji.</w:t>
            </w:r>
          </w:p>
          <w:p w14:paraId="4172F909"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Zakon spodbuja trajnostni razvoj v najboljšem interesu posameznikov, družbe in prihodnjih generacij. </w:t>
            </w:r>
          </w:p>
          <w:p w14:paraId="72C89C7E" w14:textId="77777777" w:rsidR="00ED2C5F" w:rsidRPr="00361157" w:rsidRDefault="00ED2C5F" w:rsidP="00ED2C5F">
            <w:pPr>
              <w:shd w:val="clear" w:color="auto" w:fill="FFFFFF"/>
              <w:spacing w:line="276" w:lineRule="auto"/>
              <w:jc w:val="both"/>
              <w:rPr>
                <w:rFonts w:cs="Arial"/>
                <w:szCs w:val="20"/>
                <w:u w:val="single"/>
                <w:lang w:val="de-DE"/>
              </w:rPr>
            </w:pPr>
            <w:r w:rsidRPr="00361157">
              <w:rPr>
                <w:rFonts w:cs="Arial"/>
                <w:szCs w:val="20"/>
                <w:u w:val="single"/>
                <w:lang w:val="de-DE"/>
              </w:rPr>
              <w:t xml:space="preserve">Regionalna prostorska strategija </w:t>
            </w:r>
          </w:p>
          <w:p w14:paraId="15287FE4"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14:paraId="4DBF19E1" w14:textId="77777777" w:rsidR="00ED2C5F" w:rsidRPr="00361157" w:rsidRDefault="00ED2C5F" w:rsidP="00ED2C5F">
            <w:pPr>
              <w:shd w:val="clear" w:color="auto" w:fill="FFFFFF"/>
              <w:spacing w:line="276" w:lineRule="auto"/>
              <w:jc w:val="both"/>
              <w:rPr>
                <w:rFonts w:cs="Arial"/>
                <w:szCs w:val="20"/>
                <w:u w:val="single"/>
                <w:lang w:val="de-DE"/>
              </w:rPr>
            </w:pPr>
            <w:r w:rsidRPr="00361157">
              <w:rPr>
                <w:rFonts w:cs="Arial"/>
                <w:szCs w:val="20"/>
                <w:u w:val="single"/>
                <w:lang w:val="de-DE"/>
              </w:rPr>
              <w:t>Regionalno prostorski načrt</w:t>
            </w:r>
          </w:p>
          <w:p w14:paraId="3750B497"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Regionalni prostorski načrt je izvedbeni del regionalne prostorske strategije. Kralj lahko pri pripravi načrta za posamezne področja dejavnosti ali na posameznih geografskih območji, določi posebne določbe. </w:t>
            </w:r>
          </w:p>
          <w:p w14:paraId="2E2CD541" w14:textId="77777777" w:rsidR="00ED2C5F" w:rsidRPr="00361157" w:rsidRDefault="00ED2C5F" w:rsidP="00ED2C5F">
            <w:pPr>
              <w:shd w:val="clear" w:color="auto" w:fill="FFFFFF"/>
              <w:spacing w:line="276" w:lineRule="auto"/>
              <w:jc w:val="both"/>
              <w:rPr>
                <w:rFonts w:cs="Arial"/>
                <w:szCs w:val="20"/>
                <w:u w:val="single"/>
                <w:lang w:val="de-DE"/>
              </w:rPr>
            </w:pPr>
            <w:r w:rsidRPr="00361157">
              <w:rPr>
                <w:rFonts w:cs="Arial"/>
                <w:szCs w:val="20"/>
                <w:u w:val="single"/>
                <w:lang w:val="de-DE"/>
              </w:rPr>
              <w:t>Sodelovanje pri medobčinskem načrtovanju</w:t>
            </w:r>
          </w:p>
          <w:p w14:paraId="08FDF4A2"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14:paraId="119EB269" w14:textId="77777777" w:rsidR="00ED2C5F" w:rsidRPr="00361157" w:rsidRDefault="00ED2C5F" w:rsidP="00ED2C5F">
            <w:pPr>
              <w:shd w:val="clear" w:color="auto" w:fill="FFFFFF"/>
              <w:spacing w:line="276" w:lineRule="auto"/>
              <w:jc w:val="both"/>
              <w:rPr>
                <w:rFonts w:cs="Arial"/>
                <w:szCs w:val="20"/>
                <w:u w:val="single"/>
                <w:lang w:val="de-DE"/>
              </w:rPr>
            </w:pPr>
            <w:r w:rsidRPr="00361157">
              <w:rPr>
                <w:rFonts w:cs="Arial"/>
                <w:szCs w:val="20"/>
                <w:u w:val="single"/>
                <w:lang w:val="de-DE"/>
              </w:rPr>
              <w:t xml:space="preserve">Občinska prostorska strategija </w:t>
            </w:r>
          </w:p>
          <w:p w14:paraId="102F2B88"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14:paraId="7CA5BB85" w14:textId="77777777" w:rsidR="00ED2C5F" w:rsidRPr="00361157" w:rsidRDefault="00ED2C5F" w:rsidP="00ED2C5F">
            <w:pPr>
              <w:shd w:val="clear" w:color="auto" w:fill="FFFFFF"/>
              <w:spacing w:line="276" w:lineRule="auto"/>
              <w:jc w:val="both"/>
              <w:rPr>
                <w:rFonts w:cs="Arial"/>
                <w:szCs w:val="20"/>
                <w:u w:val="single"/>
                <w:lang w:val="de-DE"/>
              </w:rPr>
            </w:pPr>
            <w:r w:rsidRPr="00361157">
              <w:rPr>
                <w:rFonts w:cs="Arial"/>
                <w:szCs w:val="20"/>
                <w:u w:val="single"/>
                <w:lang w:val="de-DE"/>
              </w:rPr>
              <w:t>Občinski prostorski načrt</w:t>
            </w:r>
          </w:p>
          <w:p w14:paraId="7D17E994" w14:textId="77777777" w:rsidR="00ED2C5F" w:rsidRPr="00361157" w:rsidRDefault="00ED2C5F" w:rsidP="00ED2C5F">
            <w:pPr>
              <w:shd w:val="clear" w:color="auto" w:fill="FFFFFF"/>
              <w:spacing w:line="276" w:lineRule="auto"/>
              <w:jc w:val="both"/>
              <w:rPr>
                <w:rFonts w:cs="Arial"/>
                <w:szCs w:val="20"/>
                <w:lang w:val="de-DE"/>
              </w:rPr>
            </w:pPr>
            <w:r w:rsidRPr="00361157">
              <w:rPr>
                <w:rFonts w:cs="Arial"/>
                <w:szCs w:val="20"/>
                <w:lang w:val="de-DE"/>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14:paraId="1968D42B"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val="de-DE" w:eastAsia="sl-SI"/>
              </w:rPr>
              <w:t xml:space="preserve">Socialni element občinskega prostorskega načrta določi dolgoročne izzive, cilje in strategije za občinski skupnost kot celoto in občino kot organizacijo. </w:t>
            </w:r>
            <w:r w:rsidRPr="00361157">
              <w:rPr>
                <w:rFonts w:cs="Arial"/>
                <w:szCs w:val="20"/>
                <w:lang w:eastAsia="sl-SI"/>
              </w:rPr>
              <w:t>Vsebovati mora opis in oceno alternativnih strategij za razvoj v občini. Socialni element občinskega načrta služi kot podlaga za načrte sektorjev in dejavnosti v občini. Služi kot osnova za lastne dejavnosti občine in za dejavnosti vlade ter regine v občini.</w:t>
            </w:r>
          </w:p>
          <w:p w14:paraId="65A043C5"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14:paraId="5054C7B7" w14:textId="77777777" w:rsidR="00ED2C5F" w:rsidRPr="00361157" w:rsidRDefault="00ED2C5F" w:rsidP="00ED2C5F">
            <w:pPr>
              <w:shd w:val="clear" w:color="auto" w:fill="FFFFFF"/>
              <w:spacing w:line="276" w:lineRule="auto"/>
              <w:jc w:val="both"/>
              <w:rPr>
                <w:rFonts w:cs="Arial"/>
                <w:szCs w:val="20"/>
                <w:u w:val="single"/>
              </w:rPr>
            </w:pPr>
            <w:r w:rsidRPr="00361157">
              <w:rPr>
                <w:rFonts w:cs="Arial"/>
                <w:szCs w:val="20"/>
                <w:u w:val="single"/>
              </w:rPr>
              <w:t>Zazidalni načrt (občinski podrobni prostorski načrt)</w:t>
            </w:r>
          </w:p>
          <w:p w14:paraId="5F7E8794" w14:textId="77777777" w:rsidR="00ED2C5F" w:rsidRPr="00361157" w:rsidRDefault="00ED2C5F" w:rsidP="00ED2C5F">
            <w:pPr>
              <w:shd w:val="clear" w:color="auto" w:fill="FFFFFF"/>
              <w:spacing w:line="276" w:lineRule="auto"/>
              <w:jc w:val="both"/>
              <w:rPr>
                <w:rFonts w:cs="Arial"/>
                <w:szCs w:val="20"/>
              </w:rPr>
            </w:pPr>
            <w:r w:rsidRPr="00361157">
              <w:rPr>
                <w:rFonts w:cs="Arial"/>
                <w:szCs w:val="20"/>
              </w:rPr>
              <w:t xml:space="preserve">Zazidalni načrt obsega namensko rabo zemljišč s pripadajočimi določbami, ki določajo uporabo, ohranjanje in oblikovanje zemljišč in fizičnega okolja. Zazidalni načrt se pripravi za območja, če je to predpisano z zakonom ali v občinskem prostorskem načrtu. </w:t>
            </w:r>
            <w:r w:rsidRPr="00361157">
              <w:rPr>
                <w:rFonts w:cs="Arial"/>
                <w:szCs w:val="20"/>
                <w:lang w:val="de-DE"/>
              </w:rPr>
              <w:t xml:space="preserve">Izdela se predvsem za velike projekte ter druge projekte, ki bi bistveno vplivali na okolje in družbo. </w:t>
            </w:r>
            <w:r w:rsidRPr="00361157">
              <w:rPr>
                <w:rFonts w:cs="Arial"/>
                <w:szCs w:val="20"/>
              </w:rPr>
              <w:t>Načrt vsebuje podrobne pogoje, kot so:</w:t>
            </w:r>
          </w:p>
          <w:p w14:paraId="14241947"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lastRenderedPageBreak/>
              <w:t>estetskih zahtev pri načrtovanju in uporabo zemljišč, stavb in naprav v območju načrtovanja,</w:t>
            </w:r>
          </w:p>
          <w:p w14:paraId="47EA6A78"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pogoje za uporabo zemljišč, stavb in naprav na območju ali prepoved vrste uporabe, vključno z omejitvami stavb, da bi spodbudili in zagotovili cilje načrta, ravnotežje interesov in upoštevanja različnih vidikov znotraj ali dejavnikov zunaj območja,</w:t>
            </w:r>
          </w:p>
          <w:p w14:paraId="070367D9"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mejne vrednosti dovoljenega onesnaževanja in druge zahteve glede kakovosti okolja na območju, ter ukrepe in zahteve v zvezi z novimi in obstoječimi dejavnostmi, da se prepreči onesnaževanje,</w:t>
            </w:r>
          </w:p>
          <w:p w14:paraId="28B392AD"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14:paraId="0C0EBC16"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število stanovanj na območju, največjo in najmanjšo velikosti stanovanja ter dodatne zahteve glede dostopnosti in oblikovanja stavb, če je to primerno za izpolnjevanje posebnih potreb,</w:t>
            </w:r>
          </w:p>
          <w:p w14:paraId="2C52452D"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določbe za zaščito kulturne dediščine, vključno z zaščito fasad, uporabe materialov in notranjosti, ter za varovanje habitatnih tipov in drugih dragocenih naravnih dobrin,</w:t>
            </w:r>
          </w:p>
          <w:p w14:paraId="6B349720"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ukrepi za upravljanje prometa in parkirne predpisi za avtomobile in kolesa, vključno z zgornjo in spodnjo mejo za parkirišča, </w:t>
            </w:r>
          </w:p>
          <w:p w14:paraId="5B96A747"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zahteva, ki se nanaša na oskrbo s toploto – prednostno se načrtuje vročevod v novih stavbah,</w:t>
            </w:r>
          </w:p>
          <w:p w14:paraId="3D9C23FD"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smernice za posebne ukrepe za obratovanje in vzdrževanje v zvezi z rabo zemljišč,</w:t>
            </w:r>
          </w:p>
          <w:p w14:paraId="2A1D688B"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etapnost izvajanja načrta,</w:t>
            </w:r>
          </w:p>
          <w:p w14:paraId="454068D9"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14:paraId="53032A31"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program opremljanja stavbnih zemljišč,</w:t>
            </w:r>
          </w:p>
          <w:p w14:paraId="3B768014"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val="de-DE" w:eastAsia="sl-SI"/>
              </w:rPr>
            </w:pPr>
            <w:r w:rsidRPr="00361157">
              <w:rPr>
                <w:rFonts w:cs="Arial"/>
                <w:szCs w:val="20"/>
                <w:lang w:val="de-DE" w:eastAsia="sl-SI"/>
              </w:rPr>
              <w:t xml:space="preserve">območja, ki so v javni uporabi. </w:t>
            </w:r>
          </w:p>
          <w:p w14:paraId="4C1C56C8" w14:textId="77777777" w:rsidR="00ED2C5F" w:rsidRPr="00361157" w:rsidRDefault="00ED2C5F" w:rsidP="00ED2C5F">
            <w:pPr>
              <w:shd w:val="clear" w:color="auto" w:fill="FFFFFF"/>
              <w:spacing w:line="276" w:lineRule="auto"/>
              <w:jc w:val="both"/>
              <w:rPr>
                <w:rFonts w:cs="Arial"/>
                <w:szCs w:val="20"/>
                <w:u w:val="single"/>
              </w:rPr>
            </w:pPr>
            <w:r w:rsidRPr="00361157">
              <w:rPr>
                <w:rFonts w:cs="Arial"/>
                <w:szCs w:val="20"/>
                <w:u w:val="single"/>
              </w:rPr>
              <w:t>Ukrepi</w:t>
            </w:r>
          </w:p>
          <w:p w14:paraId="763A167D"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14:paraId="2D7D9F77"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Za projekte in načrte, ki bi lahko bistveno vplivali na okolje in družbo ter na varovana območja, je potrebno opraviti oceno vplivov. </w:t>
            </w:r>
          </w:p>
          <w:p w14:paraId="475B5AFE" w14:textId="77777777" w:rsidR="00ED2C5F" w:rsidRPr="00361157" w:rsidRDefault="00ED2C5F" w:rsidP="00A22FBE">
            <w:pPr>
              <w:numPr>
                <w:ilvl w:val="0"/>
                <w:numId w:val="37"/>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14:paraId="16BE960C"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eastAsia="sl-SI"/>
              </w:rPr>
            </w:pPr>
          </w:p>
          <w:p w14:paraId="288F00AF"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eastAsia="sl-SI"/>
              </w:rPr>
            </w:pPr>
          </w:p>
          <w:p w14:paraId="111A0781" w14:textId="77777777" w:rsidR="00ED2C5F" w:rsidRPr="00361157" w:rsidRDefault="00ED2C5F" w:rsidP="00ED2C5F">
            <w:pPr>
              <w:overflowPunct w:val="0"/>
              <w:autoSpaceDE w:val="0"/>
              <w:autoSpaceDN w:val="0"/>
              <w:adjustRightInd w:val="0"/>
              <w:spacing w:line="276" w:lineRule="auto"/>
              <w:jc w:val="both"/>
              <w:textAlignment w:val="baseline"/>
              <w:rPr>
                <w:rFonts w:cs="Arial"/>
                <w:b/>
                <w:szCs w:val="20"/>
                <w:lang w:eastAsia="sl-SI"/>
              </w:rPr>
            </w:pPr>
            <w:r w:rsidRPr="00361157">
              <w:rPr>
                <w:rFonts w:cs="Arial"/>
                <w:b/>
                <w:szCs w:val="20"/>
                <w:lang w:eastAsia="sl-SI"/>
              </w:rPr>
              <w:t>PRAVNI SISTEM EU</w:t>
            </w:r>
          </w:p>
          <w:p w14:paraId="2E9E8FBE"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Prostorsko načrtovanje, prostorski ukrepi in zemljiška politika v širšem pomenu niso neposreden predmet urejanja na EU ravni, ampak se nanj le posredno nanašajo nekatere uredbe ali direktive.</w:t>
            </w:r>
          </w:p>
          <w:p w14:paraId="76D29C6D"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val="de-DE" w:eastAsia="sl-SI"/>
              </w:rPr>
            </w:pPr>
            <w:r w:rsidRPr="00361157">
              <w:rPr>
                <w:rFonts w:cs="Arial"/>
                <w:szCs w:val="20"/>
                <w:lang w:eastAsia="sl-SI"/>
              </w:rPr>
              <w:t>Ta zakon omogoča izvajanje</w:t>
            </w:r>
            <w:r w:rsidRPr="00361157">
              <w:rPr>
                <w:rFonts w:cs="Arial"/>
                <w:szCs w:val="20"/>
              </w:rPr>
              <w:t xml:space="preserve"> </w:t>
            </w:r>
            <w:r w:rsidRPr="00361157">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w:t>
            </w:r>
            <w:r w:rsidRPr="00361157">
              <w:rPr>
                <w:rFonts w:cs="Arial"/>
                <w:szCs w:val="20"/>
                <w:lang w:val="de-DE" w:eastAsia="sl-SI"/>
              </w:rPr>
              <w:t>ZUreP-2 je takšen postopek predvidel za vso linijsko prometno in energetsko infrastrukturo državnega pomena. Za omenjeno uredbo je bila sicer že sprejeta Uredba o izvajanju Uredbe 347/2013/EU o smernicah za vseevropsko energetsko infrastrukturo (Ur. list RS, št. 6/14).</w:t>
            </w:r>
          </w:p>
          <w:p w14:paraId="08C80A92"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val="de-DE" w:eastAsia="sl-SI"/>
              </w:rPr>
            </w:pPr>
          </w:p>
          <w:p w14:paraId="7D4A3803"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Ta zakon implementira v slovenski pravni red </w:t>
            </w:r>
          </w:p>
          <w:p w14:paraId="2353B50A" w14:textId="77777777" w:rsidR="00ED2C5F" w:rsidRPr="00361157" w:rsidRDefault="00ED2C5F" w:rsidP="00A22FBE">
            <w:pPr>
              <w:numPr>
                <w:ilvl w:val="0"/>
                <w:numId w:val="38"/>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14:paraId="5D55147A" w14:textId="77777777" w:rsidR="00ED2C5F" w:rsidRPr="00361157" w:rsidRDefault="00ED2C5F" w:rsidP="00A22FBE">
            <w:pPr>
              <w:numPr>
                <w:ilvl w:val="0"/>
                <w:numId w:val="38"/>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direktivo 2011/92/EU Evropskega parlamenta in Sveta z dne 13. decembra 2011 o presoji </w:t>
            </w:r>
            <w:r w:rsidRPr="00361157">
              <w:rPr>
                <w:rFonts w:cs="Arial"/>
                <w:szCs w:val="20"/>
                <w:lang w:eastAsia="sl-SI"/>
              </w:rPr>
              <w:lastRenderedPageBreak/>
              <w:t>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14:paraId="23FF6FFA" w14:textId="77777777" w:rsidR="00ED2C5F" w:rsidRPr="00361157" w:rsidRDefault="00ED2C5F" w:rsidP="00A22FBE">
            <w:pPr>
              <w:numPr>
                <w:ilvl w:val="0"/>
                <w:numId w:val="38"/>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14:paraId="197793A1" w14:textId="77777777" w:rsidR="00ED2C5F" w:rsidRPr="00361157" w:rsidRDefault="00ED2C5F" w:rsidP="00A22FBE">
            <w:pPr>
              <w:numPr>
                <w:ilvl w:val="0"/>
                <w:numId w:val="38"/>
              </w:numPr>
              <w:spacing w:line="276" w:lineRule="auto"/>
              <w:jc w:val="both"/>
              <w:rPr>
                <w:rFonts w:cs="Arial"/>
                <w:szCs w:val="20"/>
                <w:lang w:eastAsia="sl-SI"/>
              </w:rPr>
            </w:pPr>
            <w:r w:rsidRPr="00361157">
              <w:rPr>
                <w:rFonts w:cs="Arial"/>
                <w:szCs w:val="20"/>
                <w:lang w:eastAsia="sl-SI"/>
              </w:rPr>
              <w:t>direktivo 2009/147/ES Evropskega parlamenta in Sveta z dne 30. novembra 2009 o ohranjanju prosto živečih ptic (UL L št. 20 z dne 26. 1. 2010, str. 7),</w:t>
            </w:r>
            <w:r w:rsidRPr="00361157">
              <w:rPr>
                <w:rFonts w:cs="Arial"/>
                <w:szCs w:val="20"/>
              </w:rPr>
              <w:t xml:space="preserve"> </w:t>
            </w:r>
            <w:r w:rsidRPr="00361157">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14:paraId="1B6737BF" w14:textId="77777777" w:rsidR="00ED2C5F" w:rsidRPr="00361157" w:rsidRDefault="00ED2C5F" w:rsidP="00A22FBE">
            <w:pPr>
              <w:numPr>
                <w:ilvl w:val="0"/>
                <w:numId w:val="38"/>
              </w:numPr>
              <w:spacing w:line="276" w:lineRule="auto"/>
              <w:jc w:val="both"/>
              <w:rPr>
                <w:rFonts w:cs="Arial"/>
                <w:szCs w:val="20"/>
                <w:lang w:eastAsia="sl-SI"/>
              </w:rPr>
            </w:pPr>
            <w:r w:rsidRPr="00361157">
              <w:rPr>
                <w:rFonts w:cs="Arial"/>
                <w:szCs w:val="20"/>
                <w:lang w:eastAsia="sl-SI"/>
              </w:rPr>
              <w:t>direktivo 2014/89/EU Evropskega parlamenta in Sveta z dne 23. julija 2014 o vzpostavitvi okvira za pomorsko prostorsko načrtovanje (UL L št. 257 z dne 28.8.2014, str. 135).</w:t>
            </w:r>
          </w:p>
          <w:p w14:paraId="61D24CF6"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eastAsia="sl-SI"/>
              </w:rPr>
            </w:pPr>
          </w:p>
          <w:p w14:paraId="5BDF6A82" w14:textId="77777777" w:rsidR="00ED2C5F" w:rsidRPr="00361157" w:rsidRDefault="00ED2C5F" w:rsidP="00ED2C5F">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Predlog zakona je skladen z naštetimi direktivami, kar izhaja iz priloženih korelacijskih tabel, v katerih je predstavljen način njihovega prenosa.</w:t>
            </w:r>
          </w:p>
          <w:p w14:paraId="2505E1B5" w14:textId="77777777" w:rsidR="00ED2C5F" w:rsidRPr="00361157" w:rsidRDefault="00ED2C5F" w:rsidP="00ED2C5F">
            <w:pPr>
              <w:overflowPunct w:val="0"/>
              <w:autoSpaceDE w:val="0"/>
              <w:autoSpaceDN w:val="0"/>
              <w:adjustRightInd w:val="0"/>
              <w:spacing w:line="240" w:lineRule="auto"/>
              <w:jc w:val="both"/>
              <w:textAlignment w:val="baseline"/>
              <w:rPr>
                <w:rFonts w:cs="Arial"/>
                <w:szCs w:val="20"/>
                <w:lang w:eastAsia="sl-SI"/>
              </w:rPr>
            </w:pPr>
          </w:p>
          <w:p w14:paraId="6DB0A67B" w14:textId="77777777" w:rsidR="00ED2C5F" w:rsidRPr="00361157" w:rsidRDefault="00ED2C5F" w:rsidP="00ED2C5F">
            <w:pPr>
              <w:overflowPunct w:val="0"/>
              <w:autoSpaceDE w:val="0"/>
              <w:autoSpaceDN w:val="0"/>
              <w:adjustRightInd w:val="0"/>
              <w:spacing w:line="240" w:lineRule="auto"/>
              <w:jc w:val="both"/>
              <w:textAlignment w:val="baseline"/>
              <w:rPr>
                <w:rFonts w:cs="Arial"/>
                <w:szCs w:val="20"/>
                <w:lang w:eastAsia="sl-SI"/>
              </w:rPr>
            </w:pPr>
            <w:r w:rsidRPr="00361157">
              <w:rPr>
                <w:rFonts w:cs="Arial"/>
                <w:szCs w:val="20"/>
                <w:lang w:eastAsia="sl-SI"/>
              </w:rPr>
              <w:t>Izjava o skladnosti (oblika pdf) – izvoz iz baze RPS</w:t>
            </w:r>
          </w:p>
          <w:p w14:paraId="2CEFB2B2" w14:textId="77777777" w:rsidR="00ED2C5F" w:rsidRPr="00361157" w:rsidRDefault="00ED2C5F" w:rsidP="00ED2C5F">
            <w:pPr>
              <w:spacing w:line="240" w:lineRule="auto"/>
              <w:contextualSpacing/>
              <w:jc w:val="both"/>
              <w:rPr>
                <w:rFonts w:cs="Arial"/>
                <w:szCs w:val="20"/>
                <w:lang w:eastAsia="sl-SI"/>
              </w:rPr>
            </w:pPr>
            <w:r w:rsidRPr="00361157">
              <w:rPr>
                <w:rFonts w:cs="Arial"/>
                <w:szCs w:val="20"/>
                <w:lang w:eastAsia="sl-SI"/>
              </w:rPr>
              <w:t>Korelacijska tabela (oblika pdf) – izvoz iz baze RPS</w:t>
            </w:r>
          </w:p>
          <w:p w14:paraId="4F16A62A" w14:textId="3DDBC44D" w:rsidR="00F76756" w:rsidRPr="00361157" w:rsidRDefault="00F76756" w:rsidP="00F76756">
            <w:pPr>
              <w:spacing w:after="240" w:line="276" w:lineRule="auto"/>
              <w:jc w:val="both"/>
              <w:rPr>
                <w:rFonts w:eastAsia="Batang" w:cs="Arial"/>
                <w:szCs w:val="20"/>
                <w:lang w:eastAsia="ko-KR"/>
              </w:rPr>
            </w:pPr>
          </w:p>
        </w:tc>
      </w:tr>
      <w:tr w:rsidR="00F76756" w:rsidRPr="00361157" w14:paraId="622FAD49" w14:textId="77777777" w:rsidTr="00ED2C5F">
        <w:tc>
          <w:tcPr>
            <w:tcW w:w="9180" w:type="dxa"/>
          </w:tcPr>
          <w:p w14:paraId="74970F37" w14:textId="77777777" w:rsidR="00F76756" w:rsidRPr="00361157" w:rsidRDefault="00F76756" w:rsidP="00F76756">
            <w:pPr>
              <w:suppressAutoHyphens/>
              <w:overflowPunct w:val="0"/>
              <w:autoSpaceDE w:val="0"/>
              <w:autoSpaceDN w:val="0"/>
              <w:adjustRightInd w:val="0"/>
              <w:spacing w:after="120" w:line="276" w:lineRule="auto"/>
              <w:textAlignment w:val="baseline"/>
              <w:outlineLvl w:val="3"/>
              <w:rPr>
                <w:rFonts w:cs="Arial"/>
                <w:b/>
                <w:color w:val="FF0000"/>
                <w:szCs w:val="20"/>
                <w:lang w:val="de-DE" w:eastAsia="sl-SI"/>
              </w:rPr>
            </w:pPr>
            <w:r w:rsidRPr="00361157">
              <w:rPr>
                <w:rFonts w:cs="Arial"/>
                <w:b/>
                <w:szCs w:val="20"/>
                <w:lang w:val="de-DE" w:eastAsia="sl-SI"/>
              </w:rPr>
              <w:lastRenderedPageBreak/>
              <w:t xml:space="preserve">6. PRESOJA POSLEDIC, KI JIH BO IMEL SPREJEM ZAKONA </w:t>
            </w:r>
          </w:p>
        </w:tc>
      </w:tr>
      <w:tr w:rsidR="00ED2C5F" w:rsidRPr="00361157" w14:paraId="0DDBEBF0" w14:textId="77777777" w:rsidTr="00ED2C5F">
        <w:tc>
          <w:tcPr>
            <w:tcW w:w="9180" w:type="dxa"/>
          </w:tcPr>
          <w:p w14:paraId="2CC56DD5" w14:textId="77777777" w:rsidR="00ED2C5F" w:rsidRPr="00361157" w:rsidRDefault="00ED2C5F" w:rsidP="00ED2C5F">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6.1 Presoja administrativnih posledic</w:t>
            </w:r>
          </w:p>
          <w:p w14:paraId="2D1342F2" w14:textId="77777777" w:rsidR="00ED2C5F" w:rsidRPr="00361157" w:rsidRDefault="00ED2C5F" w:rsidP="00ED2C5F">
            <w:pPr>
              <w:suppressAutoHyphens/>
              <w:overflowPunct w:val="0"/>
              <w:autoSpaceDE w:val="0"/>
              <w:autoSpaceDN w:val="0"/>
              <w:adjustRightInd w:val="0"/>
              <w:spacing w:line="276" w:lineRule="auto"/>
              <w:jc w:val="both"/>
              <w:textAlignment w:val="baseline"/>
              <w:outlineLvl w:val="3"/>
              <w:rPr>
                <w:rFonts w:cs="Arial"/>
                <w:b/>
                <w:szCs w:val="20"/>
                <w:lang w:eastAsia="sl-SI"/>
              </w:rPr>
            </w:pPr>
          </w:p>
          <w:p w14:paraId="56FC0B17" w14:textId="77777777" w:rsidR="00ED2C5F" w:rsidRPr="00361157" w:rsidRDefault="00ED2C5F" w:rsidP="00ED2C5F">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a) v postopkih oziroma poslovanju javne uprave ali pravosodnih organov:</w:t>
            </w:r>
          </w:p>
          <w:p w14:paraId="1E424EA5" w14:textId="77777777" w:rsidR="00ED2C5F" w:rsidRPr="00361157" w:rsidRDefault="00ED2C5F" w:rsidP="00A22FBE">
            <w:pPr>
              <w:numPr>
                <w:ilvl w:val="0"/>
                <w:numId w:val="38"/>
              </w:numPr>
              <w:spacing w:line="276" w:lineRule="auto"/>
              <w:jc w:val="both"/>
              <w:rPr>
                <w:rFonts w:cs="Arial"/>
                <w:szCs w:val="20"/>
                <w:lang w:eastAsia="sl-SI"/>
              </w:rPr>
            </w:pPr>
            <w:r w:rsidRPr="00361157">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14:paraId="70CFC8E2" w14:textId="5A5C464F"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V postopkih priprave prostorskih aktov se izboljšuje postopek sodelovanja nosilcev urejanja prostora na način, da</w:t>
            </w:r>
            <w:r w:rsidR="003C0D3C" w:rsidRPr="00361157">
              <w:rPr>
                <w:rFonts w:cs="Arial"/>
                <w:szCs w:val="20"/>
                <w:lang w:eastAsia="sl-SI"/>
              </w:rPr>
              <w:t xml:space="preserve"> bodo pripravili smernic v</w:t>
            </w:r>
            <w:r w:rsidR="001B7DB4" w:rsidRPr="00361157">
              <w:rPr>
                <w:rFonts w:cs="Arial"/>
                <w:szCs w:val="20"/>
                <w:lang w:eastAsia="sl-SI"/>
              </w:rPr>
              <w:t xml:space="preserve"> naprej in jih objavili v prostorskem informacijskem sistemu  (in ne za vsak prostorski akt na vlogo pripravljavca). Razbremenj</w:t>
            </w:r>
            <w:r w:rsidR="003C0D3C" w:rsidRPr="00361157">
              <w:rPr>
                <w:rFonts w:cs="Arial"/>
                <w:szCs w:val="20"/>
                <w:lang w:eastAsia="sl-SI"/>
              </w:rPr>
              <w:t>e</w:t>
            </w:r>
            <w:r w:rsidR="001B7DB4" w:rsidRPr="00361157">
              <w:rPr>
                <w:rFonts w:cs="Arial"/>
                <w:szCs w:val="20"/>
                <w:lang w:eastAsia="sl-SI"/>
              </w:rPr>
              <w:t xml:space="preserve">ni bodo odločanja o potrebnosti izvedbe celovite presoje vplivov na okolje, ker </w:t>
            </w:r>
            <w:r w:rsidR="003C0D3C" w:rsidRPr="00361157">
              <w:rPr>
                <w:rFonts w:cs="Arial"/>
                <w:szCs w:val="20"/>
                <w:lang w:eastAsia="sl-SI"/>
              </w:rPr>
              <w:t xml:space="preserve">že </w:t>
            </w:r>
            <w:r w:rsidR="001B7DB4" w:rsidRPr="00361157">
              <w:rPr>
                <w:rFonts w:cs="Arial"/>
                <w:szCs w:val="20"/>
                <w:lang w:eastAsia="sl-SI"/>
              </w:rPr>
              <w:t xml:space="preserve">zakon določa </w:t>
            </w:r>
            <w:r w:rsidR="003C0D3C" w:rsidRPr="00361157">
              <w:rPr>
                <w:rFonts w:cs="Arial"/>
                <w:szCs w:val="20"/>
                <w:lang w:eastAsia="sl-SI"/>
              </w:rPr>
              <w:t>za katere vrste prostorkih aktopv je celovita presoja vplivo na okolje obvezna in za katere ne</w:t>
            </w:r>
            <w:r w:rsidR="001B7DB4" w:rsidRPr="00361157">
              <w:rPr>
                <w:rFonts w:cs="Arial"/>
                <w:szCs w:val="20"/>
                <w:lang w:eastAsia="sl-SI"/>
              </w:rPr>
              <w:t xml:space="preserve"> (namesto dosedanje ureditve, ko je tako odločitev treba sprejeti za vsak </w:t>
            </w:r>
            <w:r w:rsidR="003C0D3C" w:rsidRPr="00361157">
              <w:rPr>
                <w:rFonts w:cs="Arial"/>
                <w:szCs w:val="20"/>
                <w:lang w:eastAsia="sl-SI"/>
              </w:rPr>
              <w:t>postopek prostorskega</w:t>
            </w:r>
            <w:r w:rsidR="001B7DB4" w:rsidRPr="00361157">
              <w:rPr>
                <w:rFonts w:cs="Arial"/>
                <w:szCs w:val="20"/>
                <w:lang w:eastAsia="sl-SI"/>
              </w:rPr>
              <w:t xml:space="preserve"> akt</w:t>
            </w:r>
            <w:r w:rsidR="003C0D3C" w:rsidRPr="00361157">
              <w:rPr>
                <w:rFonts w:cs="Arial"/>
                <w:szCs w:val="20"/>
                <w:lang w:eastAsia="sl-SI"/>
              </w:rPr>
              <w:t>a</w:t>
            </w:r>
            <w:r w:rsidR="001B7DB4" w:rsidRPr="00361157">
              <w:rPr>
                <w:rFonts w:cs="Arial"/>
                <w:szCs w:val="20"/>
                <w:lang w:eastAsia="sl-SI"/>
              </w:rPr>
              <w:t xml:space="preserve"> posebej).</w:t>
            </w:r>
          </w:p>
          <w:p w14:paraId="22242CFB" w14:textId="6F355B3A"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Uvedba instrumenta </w:t>
            </w:r>
            <w:r w:rsidR="003C0D3C" w:rsidRPr="00361157">
              <w:rPr>
                <w:rFonts w:cs="Arial"/>
                <w:szCs w:val="20"/>
                <w:lang w:eastAsia="sl-SI"/>
              </w:rPr>
              <w:t>razrešitve nasprotja javnih interesov</w:t>
            </w:r>
            <w:r w:rsidRPr="00361157">
              <w:rPr>
                <w:rFonts w:cs="Arial"/>
                <w:szCs w:val="20"/>
                <w:lang w:eastAsia="sl-SI"/>
              </w:rPr>
              <w:t xml:space="preserve">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14:paraId="60DE6370" w14:textId="77777777"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lastRenderedPageBreak/>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14:paraId="4E9999C0" w14:textId="0568FFE4"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Zakon </w:t>
            </w:r>
            <w:r w:rsidR="003C0D3C" w:rsidRPr="00361157">
              <w:rPr>
                <w:rFonts w:cs="Arial"/>
                <w:szCs w:val="20"/>
                <w:lang w:eastAsia="sl-SI"/>
              </w:rPr>
              <w:t xml:space="preserve">širi naloge občinskega urbanista tudi na pripravo mnenj o skladnosti dokumentacije z občinskimi prostorskimi akti v postopkih izdaje gradbenih dovoljenj. </w:t>
            </w:r>
            <w:r w:rsidRPr="00361157">
              <w:rPr>
                <w:rFonts w:cs="Arial"/>
                <w:szCs w:val="20"/>
                <w:lang w:eastAsia="sl-SI"/>
              </w:rPr>
              <w:t xml:space="preserve">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w:t>
            </w:r>
            <w:r w:rsidR="003C0D3C" w:rsidRPr="00361157">
              <w:rPr>
                <w:rFonts w:cs="Arial"/>
                <w:szCs w:val="20"/>
                <w:lang w:eastAsia="sl-SI"/>
              </w:rPr>
              <w:t>dopolnilne gradnje izven naseli.</w:t>
            </w:r>
            <w:r w:rsidRPr="00361157">
              <w:rPr>
                <w:rFonts w:cs="Arial"/>
                <w:szCs w:val="20"/>
                <w:lang w:eastAsia="sl-SI"/>
              </w:rPr>
              <w:t xml:space="preserve"> Predvsem v manjših občinah samostojno izvajanje teh nal</w:t>
            </w:r>
            <w:r w:rsidR="003C0D3C" w:rsidRPr="00361157">
              <w:rPr>
                <w:rFonts w:cs="Arial"/>
                <w:szCs w:val="20"/>
                <w:lang w:eastAsia="sl-SI"/>
              </w:rPr>
              <w:t>og mogoče ni najbolj ekonomično in podpiramo medobčinsko povezaovanja na področju urejanja prostora.</w:t>
            </w:r>
            <w:r w:rsidRPr="00361157">
              <w:rPr>
                <w:rFonts w:cs="Arial"/>
                <w:szCs w:val="20"/>
                <w:lang w:eastAsia="sl-SI"/>
              </w:rPr>
              <w:t xml:space="preserve"> </w:t>
            </w:r>
          </w:p>
          <w:p w14:paraId="6C53008A" w14:textId="104FFCBF"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Na področju prostorskih ureditev državnega pomena se z namenom večje prožnosti in učinkovitosti </w:t>
            </w:r>
            <w:r w:rsidR="003C0D3C" w:rsidRPr="00361157">
              <w:rPr>
                <w:rFonts w:cs="Arial"/>
                <w:szCs w:val="20"/>
                <w:lang w:eastAsia="sl-SI"/>
              </w:rPr>
              <w:t>uvaja</w:t>
            </w:r>
            <w:r w:rsidRPr="00361157">
              <w:rPr>
                <w:rFonts w:cs="Arial"/>
                <w:szCs w:val="20"/>
                <w:lang w:eastAsia="sl-SI"/>
              </w:rPr>
              <w:t xml:space="preserve">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14:paraId="4748A3D8" w14:textId="77777777"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14:paraId="48C27D18" w14:textId="1CECBE66"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Komisija za prostorski razvoj Vlade RS kot novo delovno telo vlade, ki naj bi se sestajala na mesečnih sejah. Njena sestava je predvidena na nivoju državnih sekretarjev.</w:t>
            </w:r>
          </w:p>
          <w:p w14:paraId="6845E393" w14:textId="77777777"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Pri MOP se ustanovi Prostorski svet kot strokovno posvetovalno telo, kateremu nudi organizacijsko in finančno podporo MOP.</w:t>
            </w:r>
          </w:p>
          <w:p w14:paraId="5C3860C8" w14:textId="77777777"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Država in občina bosta morali zagotoviti ustrezno sofinanciranje priprave regionalnih prostorskih planov, pri čemer se zaradi zmanjšanja finančnih in administrativnih posledic zakon opira na sistem razvojnih regij v skladu z zakonom o spodbujanju skladnega regionalnega razvoja in njegove institucije (razvojni svet regije kot tisti, ki sprejema regionalni prostorski plan, regionalne razvojne agencije kot morebitni pripravljavci teh planov).</w:t>
            </w:r>
          </w:p>
          <w:p w14:paraId="7ED4C316" w14:textId="77777777" w:rsidR="00ED2C5F"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občine se vzpostavi evidenca stavbnih zemljišč, ki naj omogoča gospodarjenje s stavbnimi zemljišči in njihovo ustrezno opremljanje, za kar bodo potrebni kadrovski in finančni viri.</w:t>
            </w:r>
          </w:p>
          <w:p w14:paraId="404CE211" w14:textId="77777777" w:rsidR="001B7DB4" w:rsidRPr="00361157" w:rsidRDefault="00ED2C5F" w:rsidP="00A22FBE">
            <w:pPr>
              <w:numPr>
                <w:ilvl w:val="0"/>
                <w:numId w:val="38"/>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Na ravni MOP bodo zaradi novih obveznosti (nove vsebine urbanega razvoja, usposabljanja občin in občinskih služb za urejanje prostora, </w:t>
            </w:r>
            <w:r w:rsidR="001B7DB4" w:rsidRPr="00361157">
              <w:rPr>
                <w:rFonts w:cs="Arial"/>
                <w:szCs w:val="20"/>
                <w:lang w:eastAsia="sl-SI"/>
              </w:rPr>
              <w:t>naloge nosilca urejanja prostora pri vseh občinskih prostorskih izvedbenih aktih</w:t>
            </w:r>
            <w:r w:rsidRPr="00361157">
              <w:rPr>
                <w:rFonts w:cs="Arial"/>
                <w:szCs w:val="20"/>
                <w:lang w:eastAsia="sl-SI"/>
              </w:rPr>
              <w:t xml:space="preserve"> z vidika njihove vsebinske skladnosti s temeljnimi pravili urejanja prostora, izvedbe združenega postopka načrtovanja in dovoljevanja prostorskih ureditev državnega pomena, itd.) potrebne dodatne zaposlitve.</w:t>
            </w:r>
          </w:p>
          <w:p w14:paraId="4934E903" w14:textId="14CA7918" w:rsidR="00ED2C5F" w:rsidRPr="00361157" w:rsidRDefault="00ED2C5F" w:rsidP="001B7DB4">
            <w:pPr>
              <w:suppressAutoHyphens/>
              <w:overflowPunct w:val="0"/>
              <w:autoSpaceDE w:val="0"/>
              <w:autoSpaceDN w:val="0"/>
              <w:adjustRightInd w:val="0"/>
              <w:spacing w:line="276" w:lineRule="auto"/>
              <w:ind w:left="720"/>
              <w:jc w:val="both"/>
              <w:textAlignment w:val="baseline"/>
              <w:outlineLvl w:val="3"/>
              <w:rPr>
                <w:rFonts w:cs="Arial"/>
                <w:szCs w:val="20"/>
                <w:lang w:eastAsia="sl-SI"/>
              </w:rPr>
            </w:pPr>
          </w:p>
        </w:tc>
      </w:tr>
      <w:tr w:rsidR="00ED2C5F" w:rsidRPr="00361157" w14:paraId="49B31F7D" w14:textId="77777777" w:rsidTr="00ED2C5F">
        <w:tc>
          <w:tcPr>
            <w:tcW w:w="9180" w:type="dxa"/>
          </w:tcPr>
          <w:p w14:paraId="024A4381" w14:textId="77777777" w:rsidR="00ED2C5F" w:rsidRPr="00361157" w:rsidRDefault="00ED2C5F" w:rsidP="00ED2C5F">
            <w:pPr>
              <w:overflowPunct w:val="0"/>
              <w:autoSpaceDE w:val="0"/>
              <w:autoSpaceDN w:val="0"/>
              <w:adjustRightInd w:val="0"/>
              <w:spacing w:line="276" w:lineRule="auto"/>
              <w:jc w:val="both"/>
              <w:textAlignment w:val="baseline"/>
              <w:rPr>
                <w:rFonts w:eastAsia="Calibri" w:cs="Arial"/>
                <w:b/>
                <w:szCs w:val="20"/>
                <w:lang w:eastAsia="sl-SI"/>
              </w:rPr>
            </w:pPr>
          </w:p>
          <w:p w14:paraId="760C5200" w14:textId="77777777" w:rsidR="00ED2C5F" w:rsidRPr="00361157" w:rsidRDefault="00ED2C5F" w:rsidP="00ED2C5F">
            <w:pPr>
              <w:overflowPunct w:val="0"/>
              <w:autoSpaceDE w:val="0"/>
              <w:autoSpaceDN w:val="0"/>
              <w:adjustRightInd w:val="0"/>
              <w:spacing w:after="200" w:line="276" w:lineRule="auto"/>
              <w:jc w:val="both"/>
              <w:textAlignment w:val="baseline"/>
              <w:rPr>
                <w:rFonts w:eastAsia="Calibri" w:cs="Arial"/>
                <w:b/>
                <w:szCs w:val="20"/>
                <w:lang w:eastAsia="sl-SI"/>
              </w:rPr>
            </w:pPr>
            <w:r w:rsidRPr="00361157">
              <w:rPr>
                <w:rFonts w:eastAsia="Calibri" w:cs="Arial"/>
                <w:b/>
                <w:szCs w:val="20"/>
                <w:lang w:eastAsia="sl-SI"/>
              </w:rPr>
              <w:t>b) pri obveznostih strank do javne uprave ali pravosodnih organov:</w:t>
            </w:r>
          </w:p>
          <w:p w14:paraId="51B2C3AC" w14:textId="369457D3" w:rsidR="00ED2C5F" w:rsidRPr="00361157" w:rsidRDefault="00ED2C5F" w:rsidP="00ED2C5F">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Obveznost strank (v tem primeru občin ali pobudnikov za pripravo OPPN) se na občinski ravni bistveno ne spreminja. Zaradi izpeljave načela usklajevanja in sodelovanja se pri vseh prostorskih aktih zahteva od pripravljavca, da pozna režime v prostoru, kar bo preko uporabe prostorskega </w:t>
            </w:r>
            <w:r w:rsidRPr="00361157">
              <w:rPr>
                <w:rFonts w:cs="Arial"/>
                <w:szCs w:val="20"/>
                <w:lang w:eastAsia="sl-SI"/>
              </w:rPr>
              <w:lastRenderedPageBreak/>
              <w:t>informacijskega sistema tudi bistveno lažje kot do sedaj.</w:t>
            </w:r>
          </w:p>
          <w:p w14:paraId="3EA4627B" w14:textId="77777777" w:rsidR="00ED2C5F" w:rsidRPr="00361157" w:rsidRDefault="001B7DB4" w:rsidP="000B134A">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I</w:t>
            </w:r>
            <w:r w:rsidR="00ED2C5F" w:rsidRPr="00361157">
              <w:rPr>
                <w:rFonts w:cs="Arial"/>
                <w:szCs w:val="20"/>
                <w:lang w:eastAsia="sl-SI"/>
              </w:rPr>
              <w:t>nvestitorje</w:t>
            </w:r>
            <w:r w:rsidR="0089520E" w:rsidRPr="00361157">
              <w:rPr>
                <w:rFonts w:cs="Arial"/>
                <w:szCs w:val="20"/>
                <w:lang w:eastAsia="sl-SI"/>
              </w:rPr>
              <w:t>m</w:t>
            </w:r>
            <w:r w:rsidR="00ED2C5F" w:rsidRPr="00361157">
              <w:rPr>
                <w:rFonts w:cs="Arial"/>
                <w:szCs w:val="20"/>
                <w:lang w:eastAsia="sl-SI"/>
              </w:rPr>
              <w:t xml:space="preserve"> pri državnem prostorskem načrtovanju </w:t>
            </w:r>
            <w:r w:rsidRPr="00361157">
              <w:rPr>
                <w:rFonts w:cs="Arial"/>
                <w:szCs w:val="20"/>
                <w:lang w:eastAsia="sl-SI"/>
              </w:rPr>
              <w:t>bo o</w:t>
            </w:r>
            <w:r w:rsidR="00ED2C5F" w:rsidRPr="00361157">
              <w:rPr>
                <w:rFonts w:cs="Arial"/>
                <w:szCs w:val="20"/>
                <w:lang w:eastAsia="sl-SI"/>
              </w:rPr>
              <w:t xml:space="preserve">lajšan postopek pridobitve celovitega dovoljenja, ki bo po vsebini gradbeno dovoljenje in morebitno okoljevarstveno soglasje po Zakonu o varstvu okolja </w:t>
            </w:r>
            <w:r w:rsidR="000B134A" w:rsidRPr="00361157">
              <w:rPr>
                <w:rFonts w:cs="Arial"/>
                <w:szCs w:val="20"/>
                <w:lang w:eastAsia="sl-SI"/>
              </w:rPr>
              <w:t>ob sočasnem sprejetju uredbe o državnem prostorskem ureditvenem načrtu.</w:t>
            </w:r>
            <w:r w:rsidR="00ED2C5F" w:rsidRPr="00361157">
              <w:rPr>
                <w:rFonts w:cs="Arial"/>
                <w:szCs w:val="20"/>
                <w:lang w:eastAsia="sl-SI"/>
              </w:rPr>
              <w:t xml:space="preserve">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p w14:paraId="4362D87B" w14:textId="1E84980E" w:rsidR="0089520E" w:rsidRPr="00361157" w:rsidRDefault="0089520E" w:rsidP="000B134A">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Občine bodo lahko določile obveznost priglašanja določenih negradbenih posegov v prostor, kjer pa je postopek odobritve s strani občine določen kot kratek in nezapleten.</w:t>
            </w:r>
          </w:p>
          <w:p w14:paraId="48F7137B" w14:textId="3606D19E" w:rsidR="0089520E" w:rsidRPr="00361157" w:rsidRDefault="0089520E" w:rsidP="000B134A">
            <w:pPr>
              <w:overflowPunct w:val="0"/>
              <w:autoSpaceDE w:val="0"/>
              <w:autoSpaceDN w:val="0"/>
              <w:adjustRightInd w:val="0"/>
              <w:spacing w:after="120" w:line="276" w:lineRule="auto"/>
              <w:jc w:val="both"/>
              <w:textAlignment w:val="baseline"/>
              <w:rPr>
                <w:rFonts w:cs="Arial"/>
                <w:szCs w:val="20"/>
                <w:lang w:eastAsia="sl-SI"/>
              </w:rPr>
            </w:pPr>
          </w:p>
        </w:tc>
      </w:tr>
      <w:tr w:rsidR="00ED2C5F" w:rsidRPr="00361157" w14:paraId="61B8467B" w14:textId="77777777" w:rsidTr="00ED2C5F">
        <w:tc>
          <w:tcPr>
            <w:tcW w:w="9180" w:type="dxa"/>
          </w:tcPr>
          <w:p w14:paraId="77CBD506" w14:textId="77777777" w:rsidR="00ED2C5F" w:rsidRPr="00361157" w:rsidRDefault="00ED2C5F" w:rsidP="00ED2C5F">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6.2 Presoja posledic za okolje, vključno s prostorskimi in varstvenimi vidiki</w:t>
            </w:r>
          </w:p>
        </w:tc>
      </w:tr>
      <w:tr w:rsidR="00ED2C5F" w:rsidRPr="00361157" w14:paraId="1D0BDC01" w14:textId="77777777" w:rsidTr="00ED2C5F">
        <w:tc>
          <w:tcPr>
            <w:tcW w:w="9180" w:type="dxa"/>
          </w:tcPr>
          <w:p w14:paraId="3EC4CF7B" w14:textId="6DCFE0B7" w:rsidR="00ED2C5F" w:rsidRPr="00361157" w:rsidRDefault="00ED2C5F" w:rsidP="00ED2C5F">
            <w:pPr>
              <w:tabs>
                <w:tab w:val="left" w:pos="960"/>
              </w:tabs>
              <w:suppressAutoHyphens/>
              <w:spacing w:line="276" w:lineRule="auto"/>
              <w:jc w:val="both"/>
              <w:rPr>
                <w:rFonts w:eastAsia="Calibri" w:cs="Arial"/>
                <w:szCs w:val="20"/>
              </w:rPr>
            </w:pPr>
            <w:r w:rsidRPr="00361157">
              <w:rPr>
                <w:rFonts w:eastAsia="Calibri" w:cs="Arial"/>
                <w:szCs w:val="20"/>
              </w:rPr>
              <w:t>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w:t>
            </w:r>
            <w:r w:rsidR="00BC1A3A" w:rsidRPr="00361157">
              <w:rPr>
                <w:rFonts w:eastAsia="Calibri" w:cs="Arial"/>
                <w:szCs w:val="20"/>
              </w:rPr>
              <w:t xml:space="preserve"> pa</w:t>
            </w:r>
            <w:r w:rsidRPr="00361157">
              <w:rPr>
                <w:rFonts w:eastAsia="Calibri" w:cs="Arial"/>
                <w:szCs w:val="20"/>
              </w:rPr>
              <w:t xml:space="preserve"> jih </w:t>
            </w:r>
            <w:r w:rsidR="00BC1A3A" w:rsidRPr="00361157">
              <w:rPr>
                <w:rFonts w:eastAsia="Calibri" w:cs="Arial"/>
                <w:szCs w:val="20"/>
              </w:rPr>
              <w:t>ZureP-3 postopkovno preureja</w:t>
            </w:r>
            <w:r w:rsidR="006144B1" w:rsidRPr="00361157">
              <w:rPr>
                <w:rFonts w:eastAsia="Calibri" w:cs="Arial"/>
                <w:szCs w:val="20"/>
              </w:rPr>
              <w:t xml:space="preserve"> in ga v postopkih priprave prostorskih izvedbenih aktov v celoti implementira v postopek priprave prostorskega akta</w:t>
            </w:r>
            <w:r w:rsidR="00BC1A3A" w:rsidRPr="00361157">
              <w:rPr>
                <w:rFonts w:eastAsia="Calibri" w:cs="Arial"/>
                <w:szCs w:val="20"/>
              </w:rPr>
              <w:t xml:space="preserve">, je </w:t>
            </w:r>
            <w:r w:rsidRPr="00361157">
              <w:rPr>
                <w:rFonts w:eastAsia="Calibri" w:cs="Arial"/>
                <w:szCs w:val="20"/>
              </w:rPr>
              <w:t xml:space="preserve">predmet tega zakona tudi implementacija direktiv EU s tega področja. </w:t>
            </w:r>
          </w:p>
          <w:p w14:paraId="5CC1FD1D" w14:textId="1FE48092" w:rsidR="00ED2C5F" w:rsidRPr="00361157" w:rsidRDefault="00ED2C5F" w:rsidP="00BC1A3A">
            <w:pPr>
              <w:tabs>
                <w:tab w:val="left" w:pos="960"/>
              </w:tabs>
              <w:suppressAutoHyphens/>
              <w:spacing w:line="276" w:lineRule="auto"/>
              <w:jc w:val="both"/>
              <w:rPr>
                <w:rFonts w:eastAsia="Calibri" w:cs="Arial"/>
                <w:szCs w:val="20"/>
              </w:rPr>
            </w:pPr>
            <w:r w:rsidRPr="00361157">
              <w:rPr>
                <w:rFonts w:eastAsia="Calibri" w:cs="Arial"/>
                <w:szCs w:val="20"/>
              </w:rPr>
              <w:t xml:space="preserve">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w:t>
            </w:r>
            <w:r w:rsidR="006144B1" w:rsidRPr="00361157">
              <w:rPr>
                <w:rFonts w:eastAsia="Calibri" w:cs="Arial"/>
                <w:szCs w:val="20"/>
              </w:rPr>
              <w:t>razrešitve</w:t>
            </w:r>
            <w:r w:rsidR="00BC1A3A" w:rsidRPr="00361157">
              <w:rPr>
                <w:rFonts w:eastAsia="Calibri" w:cs="Arial"/>
                <w:szCs w:val="20"/>
              </w:rPr>
              <w:t xml:space="preserve"> nasprotja javnih interesov</w:t>
            </w:r>
            <w:r w:rsidRPr="00361157">
              <w:rPr>
                <w:rFonts w:eastAsia="Calibri" w:cs="Arial"/>
                <w:szCs w:val="20"/>
              </w:rPr>
              <w:t xml:space="preserve">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14:paraId="7574CDE6" w14:textId="29632CFF" w:rsidR="00BC1A3A" w:rsidRPr="00361157" w:rsidRDefault="00BC1A3A" w:rsidP="00BC1A3A">
            <w:pPr>
              <w:tabs>
                <w:tab w:val="left" w:pos="960"/>
              </w:tabs>
              <w:suppressAutoHyphens/>
              <w:spacing w:line="276" w:lineRule="auto"/>
              <w:jc w:val="both"/>
              <w:rPr>
                <w:rFonts w:eastAsia="Calibri" w:cs="Arial"/>
                <w:szCs w:val="20"/>
              </w:rPr>
            </w:pPr>
          </w:p>
        </w:tc>
      </w:tr>
      <w:tr w:rsidR="00ED2C5F" w:rsidRPr="00361157" w14:paraId="7F3C6E0A" w14:textId="77777777" w:rsidTr="00ED2C5F">
        <w:tc>
          <w:tcPr>
            <w:tcW w:w="9180" w:type="dxa"/>
          </w:tcPr>
          <w:p w14:paraId="6B03D81F" w14:textId="77777777" w:rsidR="00ED2C5F" w:rsidRPr="00361157" w:rsidRDefault="00ED2C5F" w:rsidP="00ED2C5F">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6.3 Presoja posledic za gospodarstvo</w:t>
            </w:r>
          </w:p>
          <w:p w14:paraId="4CB827F0" w14:textId="77777777" w:rsidR="00ED2C5F" w:rsidRPr="00361157" w:rsidRDefault="00ED2C5F" w:rsidP="00ED2C5F">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14:paraId="4FE0F7C1" w14:textId="77777777" w:rsidR="00ED2C5F" w:rsidRPr="00361157" w:rsidRDefault="00ED2C5F" w:rsidP="00ED2C5F">
            <w:pPr>
              <w:suppressAutoHyphens/>
              <w:overflowPunct w:val="0"/>
              <w:autoSpaceDE w:val="0"/>
              <w:autoSpaceDN w:val="0"/>
              <w:adjustRightInd w:val="0"/>
              <w:spacing w:line="276" w:lineRule="auto"/>
              <w:jc w:val="both"/>
              <w:textAlignment w:val="baseline"/>
              <w:outlineLvl w:val="3"/>
              <w:rPr>
                <w:rFonts w:cs="Arial"/>
                <w:szCs w:val="20"/>
                <w:lang w:eastAsia="sl-SI"/>
              </w:rPr>
            </w:pPr>
          </w:p>
          <w:p w14:paraId="28C74204" w14:textId="50099F14" w:rsidR="00ED2C5F" w:rsidRPr="00361157" w:rsidRDefault="00ED2C5F" w:rsidP="00BC1A3A">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Evidenca stavbnih zemljišč, ki jo bodo vodile občine, bo tako omogočala dober pregled nad stanjem in potrebami po določanju novih stavbnih zemljišč, občine bodo imele na voljo mehanizme njihovega gospodarjenja in se bodo lažje odzivale na investicijske pobude. </w:t>
            </w:r>
            <w:r w:rsidR="00BC1A3A" w:rsidRPr="00361157">
              <w:rPr>
                <w:rFonts w:cs="Arial"/>
                <w:szCs w:val="20"/>
                <w:lang w:eastAsia="sl-SI"/>
              </w:rPr>
              <w:t>Postopek</w:t>
            </w:r>
            <w:r w:rsidRPr="00361157">
              <w:rPr>
                <w:rFonts w:cs="Arial"/>
                <w:szCs w:val="20"/>
                <w:lang w:eastAsia="sl-SI"/>
              </w:rPr>
              <w:t xml:space="preserve"> lokacijske preveritve bo omogočal odstopanja od prostorskih izvedbenih pogojev, začasno rabo, omogočal bo dopolnilno gradnjo ali določal območja stavbnih zemljišč pri posamični poselitvi. S to fleksibilizacijo se bo 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w:t>
            </w:r>
            <w:r w:rsidRPr="00361157">
              <w:rPr>
                <w:rFonts w:cs="Arial"/>
                <w:szCs w:val="20"/>
                <w:lang w:eastAsia="sl-SI"/>
              </w:rPr>
              <w:lastRenderedPageBreak/>
              <w:t>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tc>
      </w:tr>
      <w:tr w:rsidR="00ED2C5F" w:rsidRPr="00361157" w14:paraId="29ABDEAB" w14:textId="77777777" w:rsidTr="00ED2C5F">
        <w:tc>
          <w:tcPr>
            <w:tcW w:w="9180" w:type="dxa"/>
          </w:tcPr>
          <w:p w14:paraId="4C5666A0" w14:textId="77777777" w:rsidR="00ED2C5F" w:rsidRPr="00361157" w:rsidRDefault="00ED2C5F" w:rsidP="00ED2C5F">
            <w:pPr>
              <w:overflowPunct w:val="0"/>
              <w:autoSpaceDE w:val="0"/>
              <w:autoSpaceDN w:val="0"/>
              <w:adjustRightInd w:val="0"/>
              <w:spacing w:after="120" w:line="276" w:lineRule="auto"/>
              <w:jc w:val="both"/>
              <w:textAlignment w:val="baseline"/>
              <w:rPr>
                <w:rFonts w:cs="Arial"/>
                <w:szCs w:val="20"/>
                <w:lang w:eastAsia="sl-SI"/>
              </w:rPr>
            </w:pPr>
          </w:p>
        </w:tc>
      </w:tr>
      <w:tr w:rsidR="00ED2C5F" w:rsidRPr="00361157" w14:paraId="76F6C291" w14:textId="77777777" w:rsidTr="00ED2C5F">
        <w:trPr>
          <w:trHeight w:val="2095"/>
        </w:trPr>
        <w:tc>
          <w:tcPr>
            <w:tcW w:w="9180" w:type="dxa"/>
          </w:tcPr>
          <w:p w14:paraId="418A1818" w14:textId="77777777" w:rsidR="00ED2C5F" w:rsidRPr="00361157" w:rsidRDefault="00ED2C5F" w:rsidP="00ED2C5F">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6.4 Presoja posledic za socialno področje</w:t>
            </w:r>
          </w:p>
          <w:p w14:paraId="681FFD52" w14:textId="03BAE435" w:rsidR="00ED2C5F" w:rsidRPr="00361157" w:rsidRDefault="00BC1A3A" w:rsidP="00ED2C5F">
            <w:pPr>
              <w:suppressAutoHyphens/>
              <w:overflowPunct w:val="0"/>
              <w:autoSpaceDE w:val="0"/>
              <w:autoSpaceDN w:val="0"/>
              <w:adjustRightInd w:val="0"/>
              <w:spacing w:after="120" w:line="276" w:lineRule="auto"/>
              <w:jc w:val="both"/>
              <w:textAlignment w:val="baseline"/>
              <w:outlineLvl w:val="3"/>
              <w:rPr>
                <w:rFonts w:cs="Arial"/>
                <w:szCs w:val="20"/>
                <w:lang w:eastAsia="sl-SI"/>
              </w:rPr>
            </w:pPr>
            <w:r w:rsidRPr="00361157">
              <w:rPr>
                <w:rFonts w:cs="Arial"/>
                <w:szCs w:val="20"/>
                <w:lang w:eastAsia="sl-SI"/>
              </w:rPr>
              <w:t>S</w:t>
            </w:r>
            <w:r w:rsidR="00ED2C5F" w:rsidRPr="00361157">
              <w:rPr>
                <w:rFonts w:cs="Arial"/>
                <w:szCs w:val="20"/>
                <w:lang w:eastAsia="sl-SI"/>
              </w:rPr>
              <w:t xml:space="preserve">odelovanje javnosti </w:t>
            </w:r>
            <w:r w:rsidRPr="00361157">
              <w:rPr>
                <w:rFonts w:cs="Arial"/>
                <w:szCs w:val="20"/>
                <w:lang w:eastAsia="sl-SI"/>
              </w:rPr>
              <w:t xml:space="preserve">je </w:t>
            </w:r>
            <w:r w:rsidR="00ED2C5F" w:rsidRPr="00361157">
              <w:rPr>
                <w:rFonts w:cs="Arial"/>
                <w:szCs w:val="20"/>
                <w:lang w:eastAsia="sl-SI"/>
              </w:rPr>
              <w:t>eno od ključnih načel tega zakona, ki se skladno z Aarhuško konvencijo dosledno širi na primerno javno obveščanje, sodelovanje javnosti v zgodnjih fazah priprave prostorskih planov in prostorskih aktov ter ustrezna pravna sredstva zoper prostorske akte.</w:t>
            </w:r>
          </w:p>
          <w:p w14:paraId="06BC0ACB" w14:textId="5A66034C" w:rsidR="00ED2C5F" w:rsidRPr="00361157" w:rsidRDefault="00ED2C5F" w:rsidP="006144B1">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szCs w:val="20"/>
                <w:lang w:eastAsia="sl-SI"/>
              </w:rPr>
              <w:t xml:space="preserve">Zakon prav tako vpliva na socialno področje </w:t>
            </w:r>
            <w:r w:rsidR="006144B1" w:rsidRPr="00361157">
              <w:rPr>
                <w:rFonts w:cs="Arial"/>
                <w:szCs w:val="20"/>
                <w:lang w:eastAsia="sl-SI"/>
              </w:rPr>
              <w:t>z</w:t>
            </w:r>
            <w:r w:rsidRPr="00361157">
              <w:rPr>
                <w:rFonts w:cs="Arial"/>
                <w:szCs w:val="20"/>
                <w:lang w:eastAsia="sl-SI"/>
              </w:rPr>
              <w:t xml:space="preserve"> usmerjanje</w:t>
            </w:r>
            <w:r w:rsidR="006144B1" w:rsidRPr="00361157">
              <w:rPr>
                <w:rFonts w:cs="Arial"/>
                <w:szCs w:val="20"/>
                <w:lang w:eastAsia="sl-SI"/>
              </w:rPr>
              <w:t>m</w:t>
            </w:r>
            <w:r w:rsidRPr="00361157">
              <w:rPr>
                <w:rFonts w:cs="Arial"/>
                <w:szCs w:val="20"/>
                <w:lang w:eastAsia="sl-SI"/>
              </w:rPr>
              <w:t xml:space="preserve"> poselitve v naselja, posebnimi pravili načrtovanja gospodarske in družbene infrastrukture, določanjem območja za dolgoročno širitev naselja, kjer naj bi se režimi podrejali funkciji poselitve, ipd. Hkrati je dopuščeno, da se tudi na območjih posamične poselitve omogo</w:t>
            </w:r>
            <w:r w:rsidR="006144B1" w:rsidRPr="00361157">
              <w:rPr>
                <w:rFonts w:cs="Arial"/>
                <w:szCs w:val="20"/>
                <w:lang w:eastAsia="sl-SI"/>
              </w:rPr>
              <w:t>ča nadaljnje kvalitetno bivanje</w:t>
            </w:r>
            <w:r w:rsidRPr="00361157">
              <w:rPr>
                <w:rFonts w:cs="Arial"/>
                <w:szCs w:val="20"/>
                <w:lang w:eastAsia="sl-SI"/>
              </w:rPr>
              <w:t>, saj je na teh območjih dovoljenja nadomestna gradnja, rekonstrukcija in prizidava, pod določenimi pogoji pa tudi dodatna dopolnilna gradnja. Kmetijska gospodarstva se bodo na ta način lahko primerno širila in omogočila preživetje svojim družinam.</w:t>
            </w:r>
          </w:p>
        </w:tc>
      </w:tr>
      <w:tr w:rsidR="00ED2C5F" w:rsidRPr="00361157" w14:paraId="71B3C9A8" w14:textId="77777777" w:rsidTr="00ED2C5F">
        <w:tc>
          <w:tcPr>
            <w:tcW w:w="9180" w:type="dxa"/>
          </w:tcPr>
          <w:p w14:paraId="7393370C" w14:textId="77777777" w:rsidR="00ED2C5F" w:rsidRPr="00361157" w:rsidRDefault="00ED2C5F" w:rsidP="00ED2C5F">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6.5 Presoja posledic za dokumente razvojnega načrtovanja</w:t>
            </w:r>
          </w:p>
        </w:tc>
      </w:tr>
      <w:tr w:rsidR="00ED2C5F" w:rsidRPr="00361157" w14:paraId="2E8F73B0" w14:textId="77777777" w:rsidTr="00ED2C5F">
        <w:tc>
          <w:tcPr>
            <w:tcW w:w="9180" w:type="dxa"/>
          </w:tcPr>
          <w:p w14:paraId="52801518" w14:textId="4E6742EB" w:rsidR="00ED2C5F" w:rsidRPr="00361157" w:rsidRDefault="00ED2C5F" w:rsidP="00ED2C5F">
            <w:pPr>
              <w:overflowPunct w:val="0"/>
              <w:autoSpaceDE w:val="0"/>
              <w:autoSpaceDN w:val="0"/>
              <w:adjustRightInd w:val="0"/>
              <w:spacing w:after="120" w:line="276" w:lineRule="auto"/>
              <w:jc w:val="both"/>
              <w:textAlignment w:val="baseline"/>
              <w:rPr>
                <w:rFonts w:cs="Arial"/>
                <w:szCs w:val="20"/>
                <w:lang w:val="de-DE" w:eastAsia="sl-SI"/>
              </w:rPr>
            </w:pPr>
            <w:r w:rsidRPr="00361157">
              <w:rPr>
                <w:rFonts w:cs="Arial"/>
                <w:szCs w:val="20"/>
                <w:lang w:val="de-DE" w:eastAsia="sl-SI"/>
              </w:rPr>
              <w:t xml:space="preserve">Glede na sistem strateškega načrtovanja, v okviru katerega se pripravljajo Strategija prostorskega razvoja Slovenije, regionalni prostorski plan in občinski prostorski plan, ima zakon neposreden vpliv na razvojno načrtovanje, saj vzpostavlja njegove instrumente. Pri tem poudarja medsebojno usklajevanje, sodelovanje in skladnost vseh razvojnih dokumentov in strateških dokumentov. V ta namen je bilo oblikovanih nekaj novih rešitev, predvsem več 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w:t>
            </w:r>
            <w:r w:rsidR="006144B1" w:rsidRPr="00361157">
              <w:rPr>
                <w:rFonts w:cs="Arial"/>
                <w:szCs w:val="20"/>
                <w:lang w:val="de-DE" w:eastAsia="sl-SI"/>
              </w:rPr>
              <w:t>razrešitve nasprotja javnih interesov</w:t>
            </w:r>
            <w:r w:rsidRPr="00361157">
              <w:rPr>
                <w:rFonts w:cs="Arial"/>
                <w:szCs w:val="20"/>
                <w:lang w:val="de-DE" w:eastAsia="sl-SI"/>
              </w:rPr>
              <w:t>,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w:t>
            </w:r>
            <w:r w:rsidR="006144B1" w:rsidRPr="00361157">
              <w:rPr>
                <w:rFonts w:cs="Arial"/>
                <w:szCs w:val="20"/>
                <w:lang w:val="de-DE" w:eastAsia="sl-SI"/>
              </w:rPr>
              <w:t>ba pripravljata na ravni razvoj</w:t>
            </w:r>
            <w:r w:rsidRPr="00361157">
              <w:rPr>
                <w:rFonts w:cs="Arial"/>
                <w:szCs w:val="20"/>
                <w:lang w:val="de-DE" w:eastAsia="sl-SI"/>
              </w:rPr>
              <w:t>n</w:t>
            </w:r>
            <w:r w:rsidR="006144B1" w:rsidRPr="00361157">
              <w:rPr>
                <w:rFonts w:cs="Arial"/>
                <w:szCs w:val="20"/>
                <w:lang w:val="de-DE" w:eastAsia="sl-SI"/>
              </w:rPr>
              <w:t>e</w:t>
            </w:r>
            <w:r w:rsidRPr="00361157">
              <w:rPr>
                <w:rFonts w:cs="Arial"/>
                <w:szCs w:val="20"/>
                <w:lang w:val="de-DE" w:eastAsia="sl-SI"/>
              </w:rPr>
              <w:t xml:space="preserve">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14:paraId="1A7801D3" w14:textId="16B61582" w:rsidR="00ED2C5F" w:rsidRPr="00361157" w:rsidRDefault="00ED2C5F" w:rsidP="00ED2C5F">
            <w:pPr>
              <w:overflowPunct w:val="0"/>
              <w:autoSpaceDE w:val="0"/>
              <w:autoSpaceDN w:val="0"/>
              <w:adjustRightInd w:val="0"/>
              <w:spacing w:after="120" w:line="276" w:lineRule="auto"/>
              <w:jc w:val="both"/>
              <w:textAlignment w:val="baseline"/>
              <w:rPr>
                <w:rFonts w:cs="Arial"/>
                <w:color w:val="FF0000"/>
                <w:szCs w:val="20"/>
                <w:lang w:val="de-DE" w:eastAsia="sl-SI"/>
              </w:rPr>
            </w:pPr>
            <w:r w:rsidRPr="00361157">
              <w:rPr>
                <w:rFonts w:cs="Arial"/>
                <w:b/>
                <w:szCs w:val="20"/>
                <w:lang w:val="de-DE" w:eastAsia="sl-SI"/>
              </w:rPr>
              <w:t>6.6 Presoja posledic za druga področja</w:t>
            </w:r>
            <w:r w:rsidRPr="00361157">
              <w:rPr>
                <w:rFonts w:cs="Arial"/>
                <w:color w:val="FF0000"/>
                <w:szCs w:val="20"/>
                <w:lang w:val="de-DE" w:eastAsia="sl-SI"/>
              </w:rPr>
              <w:t xml:space="preserve"> </w:t>
            </w:r>
          </w:p>
          <w:p w14:paraId="08EAB0DB" w14:textId="77777777" w:rsidR="00ED2C5F" w:rsidRPr="00361157" w:rsidRDefault="00ED2C5F" w:rsidP="00ED2C5F">
            <w:pPr>
              <w:overflowPunct w:val="0"/>
              <w:autoSpaceDE w:val="0"/>
              <w:autoSpaceDN w:val="0"/>
              <w:adjustRightInd w:val="0"/>
              <w:spacing w:after="120" w:line="276" w:lineRule="auto"/>
              <w:jc w:val="both"/>
              <w:textAlignment w:val="baseline"/>
              <w:rPr>
                <w:rFonts w:cs="Arial"/>
                <w:b/>
                <w:szCs w:val="20"/>
                <w:lang w:val="de-DE" w:eastAsia="sl-SI"/>
              </w:rPr>
            </w:pPr>
            <w:r w:rsidRPr="00361157">
              <w:rPr>
                <w:rFonts w:cs="Arial"/>
                <w:szCs w:val="20"/>
                <w:lang w:val="de-DE" w:eastAsia="sl-SI"/>
              </w:rPr>
              <w:t>Predlog zakona nima posledic za druga področja.</w:t>
            </w:r>
          </w:p>
        </w:tc>
      </w:tr>
      <w:tr w:rsidR="00ED2C5F" w:rsidRPr="00361157" w14:paraId="0BA2A3E9" w14:textId="77777777" w:rsidTr="00ED2C5F">
        <w:tc>
          <w:tcPr>
            <w:tcW w:w="9180" w:type="dxa"/>
          </w:tcPr>
          <w:p w14:paraId="5055EE45" w14:textId="77777777" w:rsidR="00ED2C5F" w:rsidRPr="00361157" w:rsidRDefault="00ED2C5F" w:rsidP="00ED2C5F">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6.7 Izvajanje sprejetega predpisa:</w:t>
            </w:r>
          </w:p>
        </w:tc>
      </w:tr>
      <w:tr w:rsidR="00ED2C5F" w:rsidRPr="00361157" w14:paraId="0D7ECF6C" w14:textId="77777777" w:rsidTr="00ED2C5F">
        <w:tc>
          <w:tcPr>
            <w:tcW w:w="9180" w:type="dxa"/>
          </w:tcPr>
          <w:p w14:paraId="16FED295" w14:textId="77777777" w:rsidR="00ED2C5F" w:rsidRPr="00361157" w:rsidRDefault="00ED2C5F" w:rsidP="00760E11">
            <w:pPr>
              <w:numPr>
                <w:ilvl w:val="0"/>
                <w:numId w:val="34"/>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Predstavitev sprejetega zakona:</w:t>
            </w:r>
          </w:p>
          <w:p w14:paraId="48E14F48" w14:textId="6A7F0510" w:rsidR="00ED2C5F" w:rsidRPr="00361157" w:rsidRDefault="00ED2C5F" w:rsidP="00ED2C5F">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 xml:space="preserve">Zakon bo po sprejetju na regijskih srečanjih po Sloveniji predstavljen </w:t>
            </w:r>
            <w:r w:rsidR="006144B1" w:rsidRPr="00361157">
              <w:rPr>
                <w:rFonts w:cs="Arial"/>
                <w:szCs w:val="20"/>
                <w:lang w:eastAsia="sl-SI"/>
              </w:rPr>
              <w:t xml:space="preserve">nosilcem urejanja prostora, </w:t>
            </w:r>
            <w:r w:rsidRPr="00361157">
              <w:rPr>
                <w:rFonts w:cs="Arial"/>
                <w:szCs w:val="20"/>
                <w:lang w:eastAsia="sl-SI"/>
              </w:rPr>
              <w:t>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14:paraId="771B3BF6" w14:textId="28C7DECE" w:rsidR="00ED2C5F" w:rsidRPr="00361157" w:rsidRDefault="00ED2C5F" w:rsidP="00A90C0A">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 xml:space="preserve">S končnimi določbami predloga zakona je prav z namenom izčrpne in učinkovite seznanitve vseh </w:t>
            </w:r>
            <w:r w:rsidRPr="00361157">
              <w:rPr>
                <w:rFonts w:cs="Arial"/>
                <w:szCs w:val="20"/>
                <w:lang w:eastAsia="sl-SI"/>
              </w:rPr>
              <w:lastRenderedPageBreak/>
              <w:t>deležnikov z novo zakonodajo predviden ustrezno dolg vacatio legis, saj je predvideno, da bi zakon začel veljati šele 1.</w:t>
            </w:r>
            <w:r w:rsidR="00BC1A3A" w:rsidRPr="00361157">
              <w:rPr>
                <w:rFonts w:cs="Arial"/>
                <w:szCs w:val="20"/>
                <w:lang w:eastAsia="sl-SI"/>
              </w:rPr>
              <w:t>6</w:t>
            </w:r>
            <w:r w:rsidRPr="00361157">
              <w:rPr>
                <w:rFonts w:cs="Arial"/>
                <w:szCs w:val="20"/>
                <w:lang w:eastAsia="sl-SI"/>
              </w:rPr>
              <w:t>.20</w:t>
            </w:r>
            <w:r w:rsidR="00BC1A3A" w:rsidRPr="00361157">
              <w:rPr>
                <w:rFonts w:cs="Arial"/>
                <w:szCs w:val="20"/>
                <w:lang w:eastAsia="sl-SI"/>
              </w:rPr>
              <w:t>22</w:t>
            </w:r>
            <w:r w:rsidRPr="00361157">
              <w:rPr>
                <w:rFonts w:cs="Arial"/>
                <w:szCs w:val="20"/>
                <w:lang w:eastAsia="sl-SI"/>
              </w:rPr>
              <w:t>.</w:t>
            </w:r>
          </w:p>
          <w:p w14:paraId="6AD83557" w14:textId="77777777" w:rsidR="00ED2C5F" w:rsidRPr="00361157" w:rsidRDefault="00ED2C5F" w:rsidP="00760E11">
            <w:pPr>
              <w:numPr>
                <w:ilvl w:val="0"/>
                <w:numId w:val="34"/>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Spremljanje izvajanja sprejetega predpisa:</w:t>
            </w:r>
          </w:p>
          <w:p w14:paraId="038336E2" w14:textId="25F232E5" w:rsidR="00ED2C5F" w:rsidRPr="00361157" w:rsidRDefault="00ED2C5F" w:rsidP="00ED2C5F">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MOP bo spremljal izvajanje zakona preko odzivov in posvetov z udeleženci v postopku priprave tega zakona (občine in njihova združenja SOS. ZOS in ZMOS, upravne enote, resorna ministrstva, ki nastopajo kot nosilci urejanja prostora, pobudnikov za DPN, obe strokovni zbornici ZAPS in IZS, Urbanistični in Geodetski inštitut Slovenije ter odzivi strokovne in splošne javnosti). Na podlagi odzivov se bodo izdelale analize, pojasnila, priporočila ter usmeritve.</w:t>
            </w:r>
          </w:p>
          <w:p w14:paraId="4C6EF55B" w14:textId="77777777" w:rsidR="00ED2C5F" w:rsidRPr="00361157" w:rsidRDefault="00ED2C5F" w:rsidP="00ED2C5F">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14:paraId="57C77D99" w14:textId="00CC5F25" w:rsidR="00ED2C5F" w:rsidRPr="00361157" w:rsidRDefault="00ED2C5F" w:rsidP="00ED2C5F">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 xml:space="preserve">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w:t>
            </w:r>
            <w:r w:rsidR="006144B1" w:rsidRPr="00361157">
              <w:rPr>
                <w:rFonts w:cs="Arial"/>
                <w:szCs w:val="20"/>
                <w:lang w:eastAsia="sl-SI"/>
              </w:rPr>
              <w:t>razrešitve nasprotja javnih interesov</w:t>
            </w:r>
            <w:r w:rsidRPr="00361157">
              <w:rPr>
                <w:rFonts w:cs="Arial"/>
                <w:szCs w:val="20"/>
                <w:lang w:eastAsia="sl-SI"/>
              </w:rPr>
              <w:t>, povprečnega časa za podajo  mnenj s strani nosilcev urejanja prostora, odzivov na vpeljavo regionalnega prostorskega plana in njegove vsebine ter druge primerne metode, kot so spremljanje letnih poročil strokovnih zbornic in institucij s tega področja.</w:t>
            </w:r>
          </w:p>
          <w:p w14:paraId="19272338" w14:textId="66CF2047" w:rsidR="00ED2C5F" w:rsidRPr="00361157" w:rsidRDefault="00ED2C5F" w:rsidP="00ED2C5F">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Učinkovitost doseganja ciljev se bo na podlagi opisanih metod in meril spremljala vsako leto, pri čemer se bo po petih letih glede na podane ugotovitve pripravil predlog ukrepov.</w:t>
            </w:r>
          </w:p>
        </w:tc>
      </w:tr>
    </w:tbl>
    <w:tbl>
      <w:tblPr>
        <w:tblW w:w="9213" w:type="dxa"/>
        <w:tblLook w:val="04A0" w:firstRow="1" w:lastRow="0" w:firstColumn="1" w:lastColumn="0" w:noHBand="0" w:noVBand="1"/>
      </w:tblPr>
      <w:tblGrid>
        <w:gridCol w:w="9213"/>
      </w:tblGrid>
      <w:tr w:rsidR="00F76756" w:rsidRPr="00361157" w14:paraId="7E0E8079" w14:textId="77777777" w:rsidTr="00F76756">
        <w:tc>
          <w:tcPr>
            <w:tcW w:w="9213" w:type="dxa"/>
          </w:tcPr>
          <w:p w14:paraId="54E81EED" w14:textId="1309E813" w:rsidR="00F76756" w:rsidRPr="00361157" w:rsidRDefault="00F76756" w:rsidP="00F76756">
            <w:pPr>
              <w:pStyle w:val="Odsek"/>
              <w:numPr>
                <w:ilvl w:val="0"/>
                <w:numId w:val="0"/>
              </w:numPr>
              <w:spacing w:before="0" w:after="0" w:line="260" w:lineRule="exact"/>
              <w:jc w:val="left"/>
              <w:rPr>
                <w:sz w:val="20"/>
                <w:szCs w:val="20"/>
              </w:rPr>
            </w:pPr>
            <w:r w:rsidRPr="00361157">
              <w:rPr>
                <w:sz w:val="20"/>
                <w:szCs w:val="20"/>
              </w:rPr>
              <w:lastRenderedPageBreak/>
              <w:t>6.8 Druge pomembne okoliščine v zvezi z vprašanji, ki jih ureja predlog zakona</w:t>
            </w:r>
          </w:p>
          <w:p w14:paraId="05ED3026" w14:textId="77777777" w:rsidR="00A90C0A" w:rsidRPr="00361157" w:rsidRDefault="00A90C0A" w:rsidP="00F76756">
            <w:pPr>
              <w:pStyle w:val="Odsek"/>
              <w:numPr>
                <w:ilvl w:val="0"/>
                <w:numId w:val="0"/>
              </w:numPr>
              <w:spacing w:before="0" w:after="0" w:line="260" w:lineRule="exact"/>
              <w:jc w:val="left"/>
              <w:rPr>
                <w:sz w:val="20"/>
                <w:szCs w:val="20"/>
              </w:rPr>
            </w:pPr>
          </w:p>
          <w:p w14:paraId="1DB918D6" w14:textId="77777777" w:rsidR="00A90C0A" w:rsidRPr="00361157" w:rsidRDefault="00A90C0A" w:rsidP="00A90C0A">
            <w:pPr>
              <w:suppressAutoHyphens/>
              <w:overflowPunct w:val="0"/>
              <w:autoSpaceDE w:val="0"/>
              <w:autoSpaceDN w:val="0"/>
              <w:adjustRightInd w:val="0"/>
              <w:textAlignment w:val="baseline"/>
              <w:outlineLvl w:val="3"/>
              <w:rPr>
                <w:rFonts w:cs="Arial"/>
                <w:szCs w:val="20"/>
                <w:lang w:val="sl-SI" w:eastAsia="sl-SI"/>
              </w:rPr>
            </w:pPr>
            <w:r w:rsidRPr="00361157">
              <w:rPr>
                <w:rFonts w:cs="Arial"/>
                <w:szCs w:val="20"/>
                <w:lang w:val="sl-SI" w:eastAsia="sl-SI"/>
              </w:rPr>
              <w:t>Predlog zakona ne ureja nobenih vprašanj v zvezi z drugimi pomembnimi okoliščinami.</w:t>
            </w:r>
          </w:p>
          <w:p w14:paraId="3D2A6031" w14:textId="77777777" w:rsidR="00A90C0A" w:rsidRPr="00361157" w:rsidRDefault="00A90C0A" w:rsidP="00F76756">
            <w:pPr>
              <w:pStyle w:val="Odsek"/>
              <w:numPr>
                <w:ilvl w:val="0"/>
                <w:numId w:val="0"/>
              </w:numPr>
              <w:spacing w:before="0" w:after="0" w:line="260" w:lineRule="exact"/>
              <w:jc w:val="left"/>
              <w:rPr>
                <w:sz w:val="20"/>
                <w:szCs w:val="20"/>
              </w:rPr>
            </w:pPr>
          </w:p>
          <w:p w14:paraId="14B3D754" w14:textId="77777777" w:rsidR="00F76756" w:rsidRPr="00361157" w:rsidRDefault="00F76756" w:rsidP="00F76756">
            <w:pPr>
              <w:pStyle w:val="Odsek"/>
              <w:numPr>
                <w:ilvl w:val="0"/>
                <w:numId w:val="0"/>
              </w:numPr>
              <w:tabs>
                <w:tab w:val="left" w:pos="285"/>
              </w:tabs>
              <w:spacing w:before="0" w:after="0" w:line="260" w:lineRule="exact"/>
              <w:jc w:val="left"/>
              <w:rPr>
                <w:sz w:val="20"/>
                <w:szCs w:val="20"/>
              </w:rPr>
            </w:pPr>
            <w:r w:rsidRPr="00361157">
              <w:rPr>
                <w:sz w:val="20"/>
                <w:szCs w:val="20"/>
              </w:rPr>
              <w:t>7. PRIKAZ SODELOVANJA JAVNOSTI PRI PRIPRAVI PREDLOGA ZAKONA:</w:t>
            </w:r>
          </w:p>
          <w:p w14:paraId="31CF4FF7" w14:textId="77777777" w:rsidR="00F76756" w:rsidRPr="00361157" w:rsidRDefault="00F76756" w:rsidP="00F76756">
            <w:pPr>
              <w:pStyle w:val="rkovnatokazaodstavkom"/>
              <w:numPr>
                <w:ilvl w:val="0"/>
                <w:numId w:val="0"/>
              </w:numPr>
              <w:spacing w:line="260" w:lineRule="exact"/>
              <w:ind w:left="360" w:hanging="360"/>
              <w:rPr>
                <w:rFonts w:cs="Arial"/>
                <w:sz w:val="20"/>
                <w:szCs w:val="20"/>
              </w:rPr>
            </w:pPr>
          </w:p>
          <w:p w14:paraId="5519C55D" w14:textId="0387AA70" w:rsidR="00F76756" w:rsidRPr="00361157" w:rsidRDefault="00F76756" w:rsidP="00F76756">
            <w:pPr>
              <w:pStyle w:val="rkovnatokazaodstavkom"/>
              <w:numPr>
                <w:ilvl w:val="0"/>
                <w:numId w:val="0"/>
              </w:numPr>
              <w:spacing w:line="260" w:lineRule="exact"/>
              <w:ind w:left="360" w:hanging="360"/>
              <w:rPr>
                <w:rFonts w:cs="Arial"/>
                <w:sz w:val="20"/>
                <w:szCs w:val="20"/>
              </w:rPr>
            </w:pPr>
            <w:r w:rsidRPr="00361157">
              <w:rPr>
                <w:rFonts w:cs="Arial"/>
                <w:sz w:val="20"/>
                <w:szCs w:val="20"/>
              </w:rPr>
              <w:t xml:space="preserve">Predstavitev sodelovanja javnosti je navedena v točki 9. Predloga gradiva za obravnavo. </w:t>
            </w:r>
          </w:p>
          <w:p w14:paraId="6DBAC974" w14:textId="77777777" w:rsidR="00F76756" w:rsidRPr="00361157" w:rsidRDefault="00F76756" w:rsidP="00F76756">
            <w:pPr>
              <w:pStyle w:val="rkovnatokazaodstavkom"/>
              <w:numPr>
                <w:ilvl w:val="0"/>
                <w:numId w:val="0"/>
              </w:numPr>
              <w:spacing w:line="260" w:lineRule="exact"/>
              <w:ind w:left="1068" w:hanging="360"/>
              <w:rPr>
                <w:rFonts w:cs="Arial"/>
                <w:sz w:val="20"/>
                <w:szCs w:val="20"/>
              </w:rPr>
            </w:pPr>
          </w:p>
          <w:p w14:paraId="58B562F1" w14:textId="77777777" w:rsidR="00F76756" w:rsidRPr="00361157" w:rsidRDefault="00F76756" w:rsidP="00F76756">
            <w:pPr>
              <w:pStyle w:val="rkovnatokazaodstavkom"/>
              <w:numPr>
                <w:ilvl w:val="0"/>
                <w:numId w:val="0"/>
              </w:numPr>
              <w:spacing w:line="260" w:lineRule="exact"/>
              <w:rPr>
                <w:rFonts w:cs="Arial"/>
                <w:b/>
                <w:sz w:val="20"/>
                <w:szCs w:val="20"/>
              </w:rPr>
            </w:pPr>
            <w:r w:rsidRPr="00361157">
              <w:rPr>
                <w:rFonts w:cs="Arial"/>
                <w:b/>
                <w:sz w:val="20"/>
                <w:szCs w:val="20"/>
              </w:rPr>
              <w:t xml:space="preserve">8. PODATEK O ZUNANJEM STROKOVNJAKU </w:t>
            </w:r>
            <w:r w:rsidRPr="00361157">
              <w:rPr>
                <w:rFonts w:cs="Arial"/>
                <w:b/>
                <w:color w:val="000000"/>
                <w:sz w:val="20"/>
                <w:szCs w:val="20"/>
                <w:shd w:val="clear" w:color="auto" w:fill="FFFFFF"/>
              </w:rPr>
              <w:t>OZIROMA PRAVNI OSEBI, KI JE SODELOVALA PRI PRIPRAVI PREDLOGA ZAKONA</w:t>
            </w:r>
            <w:r w:rsidRPr="00361157">
              <w:rPr>
                <w:rFonts w:cs="Arial"/>
                <w:b/>
                <w:sz w:val="20"/>
                <w:szCs w:val="20"/>
              </w:rPr>
              <w:t>, IN ZNESKU PLAČILA ZA TA NAMEN:</w:t>
            </w:r>
          </w:p>
          <w:p w14:paraId="41A18F71" w14:textId="77777777" w:rsidR="00F76756" w:rsidRPr="00361157" w:rsidRDefault="00F76756" w:rsidP="00F76756">
            <w:pPr>
              <w:pStyle w:val="rkovnatokazaodstavkom"/>
              <w:numPr>
                <w:ilvl w:val="0"/>
                <w:numId w:val="0"/>
              </w:numPr>
              <w:spacing w:line="260" w:lineRule="exact"/>
              <w:rPr>
                <w:rFonts w:cs="Arial"/>
                <w:b/>
                <w:sz w:val="20"/>
                <w:szCs w:val="20"/>
              </w:rPr>
            </w:pPr>
          </w:p>
          <w:p w14:paraId="607BC73B" w14:textId="22FA26CE" w:rsidR="00F76756" w:rsidRPr="00361157" w:rsidRDefault="00C45E75" w:rsidP="00F76756">
            <w:pPr>
              <w:autoSpaceDE w:val="0"/>
              <w:autoSpaceDN w:val="0"/>
              <w:adjustRightInd w:val="0"/>
              <w:spacing w:line="240" w:lineRule="auto"/>
              <w:rPr>
                <w:rFonts w:cs="Arial"/>
                <w:szCs w:val="20"/>
                <w:lang w:val="sl-SI"/>
              </w:rPr>
            </w:pPr>
            <w:r w:rsidRPr="00361157">
              <w:rPr>
                <w:rFonts w:cs="Arial"/>
                <w:szCs w:val="20"/>
                <w:lang w:val="sl-SI"/>
              </w:rPr>
              <w:t>Ni sodeloval zunanji strokovnjak.</w:t>
            </w:r>
          </w:p>
          <w:p w14:paraId="79E2F625" w14:textId="77777777" w:rsidR="00C45E75" w:rsidRPr="00361157" w:rsidRDefault="00C45E75" w:rsidP="00F76756">
            <w:pPr>
              <w:autoSpaceDE w:val="0"/>
              <w:autoSpaceDN w:val="0"/>
              <w:adjustRightInd w:val="0"/>
              <w:spacing w:line="240" w:lineRule="auto"/>
              <w:rPr>
                <w:rFonts w:cs="Arial"/>
                <w:szCs w:val="20"/>
                <w:lang w:val="sl-SI"/>
              </w:rPr>
            </w:pPr>
          </w:p>
          <w:p w14:paraId="07970D5C" w14:textId="77777777" w:rsidR="00F76756" w:rsidRPr="00361157" w:rsidRDefault="00F76756" w:rsidP="00F76756">
            <w:pPr>
              <w:pStyle w:val="Odsek"/>
              <w:numPr>
                <w:ilvl w:val="0"/>
                <w:numId w:val="0"/>
              </w:numPr>
              <w:tabs>
                <w:tab w:val="left" w:pos="180"/>
                <w:tab w:val="left" w:pos="345"/>
                <w:tab w:val="left" w:pos="555"/>
              </w:tabs>
              <w:spacing w:before="0" w:after="0" w:line="260" w:lineRule="exact"/>
              <w:jc w:val="both"/>
              <w:rPr>
                <w:sz w:val="20"/>
                <w:szCs w:val="20"/>
              </w:rPr>
            </w:pPr>
            <w:r w:rsidRPr="00361157">
              <w:rPr>
                <w:sz w:val="20"/>
                <w:szCs w:val="20"/>
              </w:rPr>
              <w:t>9. NAVEDBA, KATERI PREDSTAVNIKI PREDLAGATELJA BODO SODELOVALI PRI DELU DRŽAVNEGA ZBORA IN DELOVNIH TELES</w:t>
            </w:r>
          </w:p>
          <w:p w14:paraId="48E83D9D" w14:textId="77777777" w:rsidR="00F76756" w:rsidRPr="00361157" w:rsidRDefault="00F76756" w:rsidP="00F76756">
            <w:pPr>
              <w:pStyle w:val="Odsek"/>
              <w:numPr>
                <w:ilvl w:val="0"/>
                <w:numId w:val="0"/>
              </w:numPr>
              <w:tabs>
                <w:tab w:val="left" w:pos="180"/>
                <w:tab w:val="left" w:pos="345"/>
                <w:tab w:val="left" w:pos="555"/>
              </w:tabs>
              <w:spacing w:before="0" w:after="0" w:line="260" w:lineRule="exact"/>
              <w:jc w:val="both"/>
              <w:rPr>
                <w:sz w:val="20"/>
                <w:szCs w:val="20"/>
              </w:rPr>
            </w:pPr>
          </w:p>
          <w:p w14:paraId="10909CE9" w14:textId="77777777" w:rsidR="00F76756" w:rsidRPr="00361157" w:rsidRDefault="00F76756" w:rsidP="00F76756">
            <w:pPr>
              <w:numPr>
                <w:ilvl w:val="0"/>
                <w:numId w:val="10"/>
              </w:numPr>
              <w:spacing w:line="276" w:lineRule="auto"/>
              <w:ind w:left="459" w:hanging="459"/>
              <w:rPr>
                <w:rFonts w:cs="Arial"/>
                <w:iCs/>
                <w:szCs w:val="20"/>
                <w:lang w:val="sl-SI" w:eastAsia="sl-SI"/>
              </w:rPr>
            </w:pPr>
            <w:r w:rsidRPr="00361157">
              <w:rPr>
                <w:rFonts w:cs="Arial"/>
                <w:iCs/>
                <w:szCs w:val="20"/>
                <w:lang w:val="sl-SI" w:eastAsia="sl-SI"/>
              </w:rPr>
              <w:t>Andrej Vizjak, minister, ministrstvo za okolje in prostor</w:t>
            </w:r>
          </w:p>
          <w:p w14:paraId="16E04733" w14:textId="77777777" w:rsidR="00F76756" w:rsidRPr="00361157" w:rsidRDefault="00F76756" w:rsidP="00F76756">
            <w:pPr>
              <w:numPr>
                <w:ilvl w:val="0"/>
                <w:numId w:val="10"/>
              </w:numPr>
              <w:spacing w:line="276" w:lineRule="auto"/>
              <w:ind w:left="459" w:hanging="459"/>
              <w:rPr>
                <w:rFonts w:cs="Arial"/>
                <w:iCs/>
                <w:szCs w:val="20"/>
                <w:lang w:val="sl-SI" w:eastAsia="sl-SI"/>
              </w:rPr>
            </w:pPr>
            <w:r w:rsidRPr="00361157">
              <w:rPr>
                <w:rFonts w:cs="Arial"/>
                <w:iCs/>
                <w:szCs w:val="20"/>
                <w:lang w:val="sl-SI" w:eastAsia="sl-SI"/>
              </w:rPr>
              <w:t>Robert Rožac, državni sekretar</w:t>
            </w:r>
          </w:p>
          <w:p w14:paraId="35183DFA" w14:textId="77777777" w:rsidR="00F76756" w:rsidRPr="00361157" w:rsidRDefault="00F76756" w:rsidP="00F76756">
            <w:pPr>
              <w:numPr>
                <w:ilvl w:val="0"/>
                <w:numId w:val="10"/>
              </w:numPr>
              <w:spacing w:line="276" w:lineRule="auto"/>
              <w:ind w:left="459" w:hanging="459"/>
              <w:rPr>
                <w:rFonts w:cs="Arial"/>
                <w:iCs/>
                <w:szCs w:val="20"/>
                <w:lang w:val="sl-SI" w:eastAsia="sl-SI"/>
              </w:rPr>
            </w:pPr>
            <w:r w:rsidRPr="00361157">
              <w:rPr>
                <w:rFonts w:cs="Arial"/>
                <w:iCs/>
                <w:szCs w:val="20"/>
                <w:lang w:val="sl-SI" w:eastAsia="sl-SI"/>
              </w:rPr>
              <w:t>Georgi Bangiev, direktor Direktorata za prostor, graditev in stanovanja, ministrstvo za okolje in prostor</w:t>
            </w:r>
          </w:p>
        </w:tc>
      </w:tr>
      <w:tr w:rsidR="00F76756" w:rsidRPr="00361157" w14:paraId="44227BB1" w14:textId="77777777" w:rsidTr="00F76756">
        <w:trPr>
          <w:trHeight w:val="68"/>
        </w:trPr>
        <w:tc>
          <w:tcPr>
            <w:tcW w:w="9213" w:type="dxa"/>
          </w:tcPr>
          <w:p w14:paraId="0D63AE4D" w14:textId="77777777" w:rsidR="00F76756" w:rsidRPr="00361157" w:rsidRDefault="00F76756" w:rsidP="00F76756">
            <w:pPr>
              <w:pStyle w:val="Neotevilenodstavek"/>
              <w:spacing w:before="0" w:after="0" w:line="260" w:lineRule="exact"/>
              <w:rPr>
                <w:sz w:val="20"/>
                <w:szCs w:val="20"/>
              </w:rPr>
            </w:pPr>
          </w:p>
        </w:tc>
      </w:tr>
    </w:tbl>
    <w:p w14:paraId="79F00638" w14:textId="77777777" w:rsidR="00F76756" w:rsidRPr="00361157" w:rsidRDefault="00F76756" w:rsidP="00F76756">
      <w:pPr>
        <w:rPr>
          <w:rFonts w:cs="Arial"/>
          <w:szCs w:val="20"/>
          <w:lang w:val="de-DE"/>
        </w:rPr>
      </w:pPr>
      <w:r w:rsidRPr="00361157">
        <w:rPr>
          <w:rFonts w:cs="Arial"/>
          <w:b/>
          <w:szCs w:val="20"/>
          <w:lang w:val="de-DE"/>
        </w:rPr>
        <w:br w:type="page"/>
      </w:r>
    </w:p>
    <w:tbl>
      <w:tblPr>
        <w:tblW w:w="9213" w:type="dxa"/>
        <w:tblLook w:val="04A0" w:firstRow="1" w:lastRow="0" w:firstColumn="1" w:lastColumn="0" w:noHBand="0" w:noVBand="1"/>
      </w:tblPr>
      <w:tblGrid>
        <w:gridCol w:w="9213"/>
      </w:tblGrid>
      <w:tr w:rsidR="00F76756" w:rsidRPr="00361157" w14:paraId="65E73F0B" w14:textId="77777777" w:rsidTr="00F76756">
        <w:tc>
          <w:tcPr>
            <w:tcW w:w="9213" w:type="dxa"/>
          </w:tcPr>
          <w:p w14:paraId="082B9925" w14:textId="7CF8A5C1" w:rsidR="00F76756" w:rsidRPr="00361157" w:rsidRDefault="00F76756" w:rsidP="00F76756">
            <w:pPr>
              <w:pStyle w:val="Poglavje"/>
              <w:spacing w:before="0" w:after="0" w:line="260" w:lineRule="exact"/>
              <w:jc w:val="left"/>
              <w:rPr>
                <w:sz w:val="20"/>
                <w:szCs w:val="20"/>
              </w:rPr>
            </w:pPr>
            <w:r w:rsidRPr="00361157">
              <w:rPr>
                <w:sz w:val="20"/>
                <w:szCs w:val="20"/>
              </w:rPr>
              <w:lastRenderedPageBreak/>
              <w:t>II. BESEDILO ČLENOV</w:t>
            </w:r>
          </w:p>
          <w:p w14:paraId="32F5061F" w14:textId="77777777" w:rsidR="00F76756" w:rsidRPr="00361157" w:rsidRDefault="00F76756" w:rsidP="00F76756">
            <w:pPr>
              <w:pStyle w:val="Poglavje"/>
              <w:spacing w:before="0" w:after="0" w:line="260" w:lineRule="exact"/>
              <w:jc w:val="left"/>
              <w:rPr>
                <w:b w:val="0"/>
                <w:sz w:val="20"/>
                <w:szCs w:val="20"/>
              </w:rPr>
            </w:pPr>
            <w:r w:rsidRPr="00361157">
              <w:rPr>
                <w:b w:val="0"/>
                <w:sz w:val="20"/>
                <w:szCs w:val="20"/>
              </w:rPr>
              <w:t>(nom</w:t>
            </w:r>
            <w:r w:rsidR="007E57DE" w:rsidRPr="00361157">
              <w:rPr>
                <w:b w:val="0"/>
                <w:sz w:val="20"/>
                <w:szCs w:val="20"/>
              </w:rPr>
              <w:t>otehnično urejen predlog zakona)</w:t>
            </w:r>
          </w:p>
          <w:p w14:paraId="0B9ECB3B" w14:textId="1581E32E" w:rsidR="007E57DE" w:rsidRPr="00361157" w:rsidRDefault="007E57DE" w:rsidP="00F76756">
            <w:pPr>
              <w:pStyle w:val="Poglavje"/>
              <w:spacing w:before="0" w:after="0" w:line="260" w:lineRule="exact"/>
              <w:jc w:val="left"/>
              <w:rPr>
                <w:sz w:val="20"/>
                <w:szCs w:val="20"/>
              </w:rPr>
            </w:pPr>
          </w:p>
        </w:tc>
      </w:tr>
    </w:tbl>
    <w:p w14:paraId="1C629D3D" w14:textId="77777777" w:rsidR="007E57DE" w:rsidRPr="00361157" w:rsidRDefault="007E57DE" w:rsidP="007E57DE">
      <w:pPr>
        <w:jc w:val="center"/>
        <w:rPr>
          <w:rFonts w:cs="Arial"/>
          <w:b/>
          <w:szCs w:val="20"/>
        </w:rPr>
      </w:pPr>
      <w:r w:rsidRPr="00361157">
        <w:rPr>
          <w:rFonts w:cs="Arial"/>
          <w:b/>
          <w:szCs w:val="20"/>
        </w:rPr>
        <w:t>ZAKON O UREJANJU PROSTORA</w:t>
      </w:r>
    </w:p>
    <w:p w14:paraId="0E36F133" w14:textId="77777777" w:rsidR="007E57DE" w:rsidRPr="00361157" w:rsidRDefault="007E57DE" w:rsidP="007E57DE">
      <w:pPr>
        <w:jc w:val="center"/>
        <w:rPr>
          <w:rFonts w:cs="Arial"/>
          <w:b/>
          <w:szCs w:val="20"/>
        </w:rPr>
      </w:pPr>
      <w:r w:rsidRPr="00361157">
        <w:rPr>
          <w:rFonts w:cs="Arial"/>
          <w:b/>
          <w:szCs w:val="20"/>
        </w:rPr>
        <w:t>(ZUreP-3)</w:t>
      </w:r>
    </w:p>
    <w:p w14:paraId="6CCFE24E" w14:textId="77777777" w:rsidR="007E57DE" w:rsidRPr="00361157" w:rsidRDefault="007E57DE" w:rsidP="007E57DE">
      <w:pPr>
        <w:jc w:val="both"/>
        <w:rPr>
          <w:rFonts w:cs="Arial"/>
          <w:szCs w:val="20"/>
        </w:rPr>
      </w:pPr>
    </w:p>
    <w:p w14:paraId="7E29ADB0" w14:textId="77777777" w:rsidR="007E57DE" w:rsidRPr="00361157" w:rsidRDefault="007E57DE" w:rsidP="007E57DE">
      <w:pPr>
        <w:jc w:val="both"/>
        <w:rPr>
          <w:rFonts w:cs="Arial"/>
          <w:szCs w:val="20"/>
        </w:rPr>
      </w:pPr>
    </w:p>
    <w:p w14:paraId="1FF933BF" w14:textId="77777777" w:rsidR="007E57DE" w:rsidRPr="00361157" w:rsidRDefault="007E57DE" w:rsidP="007E57DE">
      <w:pPr>
        <w:jc w:val="center"/>
        <w:rPr>
          <w:rFonts w:cs="Arial"/>
          <w:b/>
          <w:szCs w:val="20"/>
        </w:rPr>
      </w:pPr>
      <w:bookmarkStart w:id="0" w:name="_Toc455559722"/>
      <w:bookmarkStart w:id="1" w:name="_Toc477851720"/>
      <w:bookmarkStart w:id="2" w:name="_Toc480730866"/>
      <w:bookmarkStart w:id="3" w:name="_Toc499733528"/>
      <w:bookmarkStart w:id="4" w:name="_Toc500922393"/>
      <w:r w:rsidRPr="00361157">
        <w:rPr>
          <w:rFonts w:cs="Arial"/>
          <w:b/>
          <w:szCs w:val="20"/>
        </w:rPr>
        <w:t>I. del: TEMELJNE DOLOČBE</w:t>
      </w:r>
      <w:bookmarkEnd w:id="0"/>
      <w:bookmarkEnd w:id="1"/>
      <w:bookmarkEnd w:id="2"/>
      <w:bookmarkEnd w:id="3"/>
      <w:bookmarkEnd w:id="4"/>
    </w:p>
    <w:p w14:paraId="3642F523" w14:textId="77777777" w:rsidR="007E57DE" w:rsidRPr="00361157" w:rsidRDefault="007E57DE" w:rsidP="007E57DE">
      <w:pPr>
        <w:jc w:val="both"/>
        <w:rPr>
          <w:rFonts w:cs="Arial"/>
          <w:szCs w:val="20"/>
        </w:rPr>
      </w:pPr>
    </w:p>
    <w:p w14:paraId="41C315E2" w14:textId="77777777" w:rsidR="007E57DE" w:rsidRPr="00361157" w:rsidRDefault="007E57DE" w:rsidP="007E57DE">
      <w:pPr>
        <w:jc w:val="center"/>
        <w:rPr>
          <w:rFonts w:cs="Arial"/>
          <w:b/>
          <w:szCs w:val="20"/>
        </w:rPr>
      </w:pPr>
      <w:bookmarkStart w:id="5" w:name="_Toc455559723"/>
      <w:bookmarkStart w:id="6" w:name="_Toc477851721"/>
      <w:bookmarkStart w:id="7" w:name="_Toc480730867"/>
      <w:bookmarkStart w:id="8" w:name="_Toc499733529"/>
      <w:bookmarkStart w:id="9" w:name="_Toc500922394"/>
      <w:r w:rsidRPr="00361157">
        <w:rPr>
          <w:rFonts w:cs="Arial"/>
          <w:b/>
          <w:szCs w:val="20"/>
        </w:rPr>
        <w:t>1. poglavje: SPLOŠNE DOLOČBE</w:t>
      </w:r>
      <w:bookmarkEnd w:id="5"/>
      <w:bookmarkEnd w:id="6"/>
      <w:bookmarkEnd w:id="7"/>
      <w:bookmarkEnd w:id="8"/>
      <w:bookmarkEnd w:id="9"/>
    </w:p>
    <w:p w14:paraId="742B5498" w14:textId="77777777" w:rsidR="007E57DE" w:rsidRPr="00361157" w:rsidRDefault="007E57DE" w:rsidP="007E57DE">
      <w:pPr>
        <w:jc w:val="both"/>
        <w:rPr>
          <w:rFonts w:cs="Arial"/>
          <w:szCs w:val="20"/>
        </w:rPr>
      </w:pPr>
    </w:p>
    <w:p w14:paraId="3D592EB9" w14:textId="77777777" w:rsidR="007E57DE" w:rsidRPr="00361157" w:rsidRDefault="007E57DE" w:rsidP="008474AB">
      <w:pPr>
        <w:pStyle w:val="len"/>
        <w:keepNext/>
        <w:numPr>
          <w:ilvl w:val="0"/>
          <w:numId w:val="46"/>
        </w:numPr>
        <w:spacing w:before="0" w:line="260" w:lineRule="atLeast"/>
        <w:ind w:left="0" w:firstLine="0"/>
        <w:rPr>
          <w:sz w:val="20"/>
          <w:szCs w:val="20"/>
        </w:rPr>
      </w:pPr>
      <w:bookmarkStart w:id="10" w:name="_Ref499733251"/>
      <w:r w:rsidRPr="00361157">
        <w:rPr>
          <w:sz w:val="20"/>
          <w:szCs w:val="20"/>
        </w:rPr>
        <w:t>člen</w:t>
      </w:r>
      <w:bookmarkEnd w:id="10"/>
    </w:p>
    <w:p w14:paraId="21625171" w14:textId="77777777" w:rsidR="007E57DE" w:rsidRPr="00361157" w:rsidRDefault="007E57DE" w:rsidP="007E57DE">
      <w:pPr>
        <w:pStyle w:val="lennaslov"/>
        <w:rPr>
          <w:sz w:val="20"/>
          <w:szCs w:val="20"/>
        </w:rPr>
      </w:pPr>
      <w:r w:rsidRPr="00361157">
        <w:rPr>
          <w:sz w:val="20"/>
          <w:szCs w:val="20"/>
        </w:rPr>
        <w:t>(predmet zakona)</w:t>
      </w:r>
    </w:p>
    <w:p w14:paraId="53DB148C" w14:textId="77777777" w:rsidR="007E57DE" w:rsidRPr="00361157" w:rsidRDefault="007E57DE" w:rsidP="007E57DE">
      <w:pPr>
        <w:jc w:val="both"/>
        <w:rPr>
          <w:rFonts w:cs="Arial"/>
          <w:szCs w:val="20"/>
        </w:rPr>
      </w:pPr>
    </w:p>
    <w:p w14:paraId="16B0170E" w14:textId="77777777" w:rsidR="007E57DE" w:rsidRPr="00361157" w:rsidRDefault="007E57DE" w:rsidP="007E57DE">
      <w:pPr>
        <w:jc w:val="both"/>
        <w:rPr>
          <w:rFonts w:cs="Arial"/>
          <w:szCs w:val="20"/>
        </w:rPr>
      </w:pPr>
      <w:r w:rsidRPr="00361157">
        <w:rPr>
          <w:rFonts w:cs="Arial"/>
          <w:szCs w:val="20"/>
        </w:rPr>
        <w:t>(1) Ta zakon določa cilje, načela in pravila urejanja prostora, udeležence, ki delujejo na tem področju, vrste prostorskih aktov, njihovo vsebino in medsebojna razmerja, postopke za njihovo pripravo in sprejetje (v nadaljnjem besedilu: postopki priprave), njihovo izvedbo ter postopke podrobnejšega načrtovanja in dovoljevanja prostorskih ureditev državnega pomena. Določa tudi prostorske ukrepe in druge akte urejanja prostora, instrumente in ukrepe zemljiške politike ter ureja spremljanje stanja prostorskega razvoja, delovanje prostorskega informacijskega sistema in izdajanje potrdil s področja urejanja prostora.</w:t>
      </w:r>
    </w:p>
    <w:p w14:paraId="7C711F8A" w14:textId="77777777" w:rsidR="007E57DE" w:rsidRPr="00361157" w:rsidRDefault="007E57DE" w:rsidP="007E57DE">
      <w:pPr>
        <w:jc w:val="both"/>
        <w:rPr>
          <w:rFonts w:cs="Arial"/>
          <w:szCs w:val="20"/>
        </w:rPr>
      </w:pPr>
    </w:p>
    <w:p w14:paraId="1AD3FED3" w14:textId="77777777" w:rsidR="007E57DE" w:rsidRPr="00361157" w:rsidRDefault="007E57DE" w:rsidP="007E57DE">
      <w:pPr>
        <w:jc w:val="both"/>
        <w:rPr>
          <w:rFonts w:cs="Arial"/>
          <w:szCs w:val="20"/>
        </w:rPr>
      </w:pPr>
      <w:r w:rsidRPr="00361157">
        <w:rPr>
          <w:rFonts w:cs="Arial"/>
          <w:szCs w:val="20"/>
        </w:rPr>
        <w:t>(2) S tem zakonom se v slovenski pravni red prenašajo:</w:t>
      </w:r>
    </w:p>
    <w:p w14:paraId="51E3AAB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Direktiva Evropskega parlamenta in Sveta 2001/42/ES z dne 27. junija 2001 o presoji vplivov nekaterih načrtov in programov na okolje (UL L št. 197 z dne 21. 7. 2001, str. 157), v delu, ki se nanaša na presojo vplivov načrtov in programov na okolje, če gre za prostorske akte; </w:t>
      </w:r>
    </w:p>
    <w:p w14:paraId="2618DB9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Direktiva Evropskega parlamenta in Sveta 2011/92/EU z dne 13. decembra 2011 o presoji vplivov nekaterih javnih in zasebnih projektov na okolje (UL L št. 26 z dne 28. 1. 2012, str. 1), zadnjič spremenjeno z Direktivo Evropskega parlamenta in Sveta 2014/52/ES z dne 16. aprila 2014 o spremembi Direktive 2011/92/EU o presoji vplivov nekaterih javnih in zasebnih projektov na okolje (UL L št. 124 z dne 25. 4. 2014, str. 1), v delu, ki se nanaša na združitev presoje vplivov posega na okolje s postopkom umeščanja, podrobnejšega načrtovanja in dovoljevanja prostorskih ureditev državnega pomena;</w:t>
      </w:r>
    </w:p>
    <w:p w14:paraId="22ACF0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Direktiva Sveta 92/43/EGS z dne 21. maja 1992 o ohranjanju naravnih habitatov ter prosto živečih živalskih in rastlinskih vrst (UL L št. 206 z dne 22. 7. 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celovito presojo vplivov na okolje prostorskih aktov ter presojo vplivov na okolje v okviru postopka umeščanja, podrobnejšega načrtovanja in dovoljevanja</w:t>
      </w:r>
      <w:r w:rsidRPr="00361157" w:rsidDel="006149BD">
        <w:rPr>
          <w:sz w:val="20"/>
          <w:szCs w:val="20"/>
        </w:rPr>
        <w:t xml:space="preserve"> </w:t>
      </w:r>
      <w:r w:rsidRPr="00361157">
        <w:rPr>
          <w:sz w:val="20"/>
          <w:szCs w:val="20"/>
        </w:rPr>
        <w:t>prostorskih ureditev državnega pomena;</w:t>
      </w:r>
    </w:p>
    <w:p w14:paraId="5F99AE8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Direktiva 2014/89/EU Evropskega parlamenta in Sveta z dne 23. julija 2014 o vzpostavitvi okvira za pomorsko prostorsko načrtovanje (UL L št. 257 z dne 28. 8. 2014, str. 135).</w:t>
      </w:r>
    </w:p>
    <w:p w14:paraId="25C96C27" w14:textId="77777777" w:rsidR="007E57DE" w:rsidRPr="00361157" w:rsidRDefault="007E57DE" w:rsidP="007E57DE">
      <w:pPr>
        <w:jc w:val="both"/>
        <w:rPr>
          <w:rFonts w:cs="Arial"/>
          <w:szCs w:val="20"/>
        </w:rPr>
      </w:pPr>
    </w:p>
    <w:p w14:paraId="3B46D85A" w14:textId="77777777" w:rsidR="007E57DE" w:rsidRPr="00361157" w:rsidRDefault="007E57DE" w:rsidP="007E57DE">
      <w:pPr>
        <w:jc w:val="both"/>
        <w:rPr>
          <w:rFonts w:cs="Arial"/>
          <w:szCs w:val="20"/>
        </w:rPr>
      </w:pPr>
    </w:p>
    <w:p w14:paraId="27E6D9C6" w14:textId="77777777" w:rsidR="007E57DE" w:rsidRPr="00361157" w:rsidRDefault="007E57DE" w:rsidP="007E57DE">
      <w:pPr>
        <w:jc w:val="both"/>
        <w:rPr>
          <w:rFonts w:cs="Arial"/>
          <w:szCs w:val="20"/>
        </w:rPr>
      </w:pPr>
    </w:p>
    <w:p w14:paraId="5E3D5C0A" w14:textId="77777777" w:rsidR="007E57DE" w:rsidRPr="00361157" w:rsidRDefault="007E57DE" w:rsidP="008474AB">
      <w:pPr>
        <w:pStyle w:val="len"/>
        <w:keepNext/>
        <w:numPr>
          <w:ilvl w:val="0"/>
          <w:numId w:val="46"/>
        </w:numPr>
        <w:spacing w:before="0" w:line="260" w:lineRule="atLeast"/>
        <w:ind w:left="1134" w:firstLine="0"/>
        <w:rPr>
          <w:sz w:val="20"/>
          <w:szCs w:val="20"/>
        </w:rPr>
      </w:pPr>
      <w:r w:rsidRPr="00361157">
        <w:rPr>
          <w:sz w:val="20"/>
          <w:szCs w:val="20"/>
        </w:rPr>
        <w:t>člen</w:t>
      </w:r>
    </w:p>
    <w:p w14:paraId="7300E709" w14:textId="77777777" w:rsidR="007E57DE" w:rsidRPr="00361157" w:rsidRDefault="007E57DE" w:rsidP="007E57DE">
      <w:pPr>
        <w:pStyle w:val="lennaslov"/>
        <w:rPr>
          <w:sz w:val="20"/>
          <w:szCs w:val="20"/>
        </w:rPr>
      </w:pPr>
      <w:r w:rsidRPr="00361157">
        <w:rPr>
          <w:sz w:val="20"/>
          <w:szCs w:val="20"/>
        </w:rPr>
        <w:t>(namen, cilji in instrumenti urejanja prostora)</w:t>
      </w:r>
    </w:p>
    <w:p w14:paraId="04AC4AB2" w14:textId="77777777" w:rsidR="007E57DE" w:rsidRPr="00361157" w:rsidRDefault="007E57DE" w:rsidP="007E57DE">
      <w:pPr>
        <w:jc w:val="both"/>
        <w:rPr>
          <w:rFonts w:cs="Arial"/>
          <w:szCs w:val="20"/>
        </w:rPr>
      </w:pPr>
    </w:p>
    <w:p w14:paraId="60BA3D0B" w14:textId="77777777" w:rsidR="007E57DE" w:rsidRPr="00361157" w:rsidRDefault="007E57DE" w:rsidP="007E57DE">
      <w:pPr>
        <w:jc w:val="both"/>
        <w:rPr>
          <w:rFonts w:cs="Arial"/>
          <w:szCs w:val="20"/>
        </w:rPr>
      </w:pPr>
      <w:r w:rsidRPr="00361157">
        <w:rPr>
          <w:rFonts w:cs="Arial"/>
          <w:szCs w:val="20"/>
        </w:rPr>
        <w:lastRenderedPageBreak/>
        <w:t>(1) Namen tega zakona je zaščita javnega interesa pri urejanju prostora.</w:t>
      </w:r>
    </w:p>
    <w:p w14:paraId="63C4B98B" w14:textId="77777777" w:rsidR="007E57DE" w:rsidRPr="00361157" w:rsidRDefault="007E57DE" w:rsidP="007E57DE">
      <w:pPr>
        <w:jc w:val="both"/>
        <w:rPr>
          <w:rFonts w:cs="Arial"/>
          <w:szCs w:val="20"/>
        </w:rPr>
      </w:pPr>
    </w:p>
    <w:p w14:paraId="0D0EEE94" w14:textId="77777777" w:rsidR="007E57DE" w:rsidRPr="00361157" w:rsidRDefault="007E57DE" w:rsidP="007E57DE">
      <w:pPr>
        <w:jc w:val="both"/>
        <w:rPr>
          <w:rFonts w:cs="Arial"/>
          <w:szCs w:val="20"/>
        </w:rPr>
      </w:pPr>
      <w:r w:rsidRPr="00361157">
        <w:rPr>
          <w:rFonts w:cs="Arial"/>
          <w:szCs w:val="20"/>
        </w:rPr>
        <w:t>(2) Cilji urejanja prostor, ki štejejo za javni interes iz prejšnjega odstavka, so:</w:t>
      </w:r>
    </w:p>
    <w:p w14:paraId="10E3588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priprava, sprejetje in izvajanje prostorskih aktov;</w:t>
      </w:r>
    </w:p>
    <w:p w14:paraId="7CC794F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varovanje prostora kot omejene naravne dobrine;</w:t>
      </w:r>
    </w:p>
    <w:p w14:paraId="0FABDAB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kakovostnih življenjskih razmer in zdravega življenjskega okolja;</w:t>
      </w:r>
    </w:p>
    <w:p w14:paraId="4EF1B36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zagotavljanje racionalne rabe prostora in ohranjanje prostorskih zmogljivosti za sedanje in prihodnje generacije;</w:t>
      </w:r>
    </w:p>
    <w:p w14:paraId="297C875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zagotavljanje prostorsko usklajene in medsebojno dopolnjujoče več-funkcijske razmestitve različnih dejavnosti v prostoru;</w:t>
      </w:r>
    </w:p>
    <w:p w14:paraId="2960869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ustvarjanje in ohranjanje prepoznavnih značilnosti v prostoru;</w:t>
      </w:r>
    </w:p>
    <w:p w14:paraId="7718505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policentričnega sistema razvoja naselij;</w:t>
      </w:r>
    </w:p>
    <w:p w14:paraId="7ACEA1E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urbanega razvoja mest in širših mestnih območij, ki temelji na pametnem upravljanju mest po principu pametnih mest;</w:t>
      </w:r>
    </w:p>
    <w:p w14:paraId="6426BAD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ustvarjanje, varovanje in razvijanje kvalitetnih mest in drugih naselja,</w:t>
      </w:r>
    </w:p>
    <w:p w14:paraId="3CDBB2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ustreznega in univerzalnega dostopa do družbene in gospodarske javne infrastrukture ter javni površin;</w:t>
      </w:r>
    </w:p>
    <w:p w14:paraId="535379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ustvarjanje in varovanje pestrosti, prepoznavnosti in kakovosti krajine;</w:t>
      </w:r>
    </w:p>
    <w:p w14:paraId="447B556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prilagajanje na podnebne spremembe;</w:t>
      </w:r>
    </w:p>
    <w:p w14:paraId="4A87DAE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prehoda v nizkoogljično družbo, ki temelji na krožnem gospodarstvu, zmanjšanju izpustov toplogrednih plinov, učinkoviti rabi energije ter uporabi obnovljivih virov energije;</w:t>
      </w:r>
    </w:p>
    <w:p w14:paraId="58E5E09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krepitve in varovanja zdravja ljudi;</w:t>
      </w:r>
    </w:p>
    <w:p w14:paraId="05E66A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varstva okolja, ohranjanja narave, varovanja kulturne dediščine, varovanja kmetijskih zemljišč ter drugih kakovosti prostora;</w:t>
      </w:r>
    </w:p>
    <w:p w14:paraId="738FD82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ustvarjanje razmer za zmanjševanje in preprečevanje naravnih ali drugih nesreč;</w:t>
      </w:r>
    </w:p>
    <w:p w14:paraId="706470D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omogočanje obramba države.</w:t>
      </w:r>
    </w:p>
    <w:p w14:paraId="5848C62F" w14:textId="77777777" w:rsidR="007E57DE" w:rsidRPr="00361157" w:rsidRDefault="007E57DE" w:rsidP="007E57DE">
      <w:pPr>
        <w:jc w:val="both"/>
        <w:rPr>
          <w:rFonts w:cs="Arial"/>
          <w:szCs w:val="20"/>
        </w:rPr>
      </w:pPr>
    </w:p>
    <w:p w14:paraId="7AE7E531" w14:textId="77777777" w:rsidR="007E57DE" w:rsidRPr="00361157" w:rsidRDefault="007E57DE" w:rsidP="007E57DE">
      <w:pPr>
        <w:jc w:val="both"/>
        <w:rPr>
          <w:rFonts w:cs="Arial"/>
          <w:szCs w:val="20"/>
        </w:rPr>
      </w:pPr>
      <w:r w:rsidRPr="00361157">
        <w:rPr>
          <w:rFonts w:cs="Arial"/>
          <w:szCs w:val="20"/>
        </w:rPr>
        <w:t>(3) Urejanje prostora po tem zakonu je kontinuiran proces, ki obsega prostorsko načrtovanje, postopek umeščanja, podrobnejšega načrtovanja in dovoljevanja prostorskih ureditev državnega pomen, izvajanje ukrepov zemljiške politike ter pripravo in sprejetje drugih aktov urejanja prostora, spremljanje stanja prostorskega razvoja, inšpekcijski nadzor in zagotavljanje s tem povezanih informacijskih storitev.</w:t>
      </w:r>
    </w:p>
    <w:p w14:paraId="2D508D20" w14:textId="77777777" w:rsidR="007E57DE" w:rsidRPr="00361157" w:rsidRDefault="007E57DE" w:rsidP="007E57DE">
      <w:pPr>
        <w:jc w:val="both"/>
        <w:rPr>
          <w:rFonts w:cs="Arial"/>
          <w:szCs w:val="20"/>
        </w:rPr>
      </w:pPr>
    </w:p>
    <w:p w14:paraId="0642D613" w14:textId="77777777" w:rsidR="007E57DE" w:rsidRPr="00361157" w:rsidRDefault="007E57DE" w:rsidP="007E57DE">
      <w:pPr>
        <w:jc w:val="both"/>
        <w:rPr>
          <w:rFonts w:cs="Arial"/>
          <w:szCs w:val="20"/>
        </w:rPr>
      </w:pPr>
      <w:r w:rsidRPr="00361157">
        <w:rPr>
          <w:rFonts w:cs="Arial"/>
          <w:szCs w:val="20"/>
        </w:rPr>
        <w:t>(4) Odločitve glede prostorskega razvoja je treba na vseh ravneh oblikovati s celovito obravnavo, usklajevanjem in upravljanjem družbenih, okoljskih in ekonomskih vidikov, z upoštevanjem ciljev iz drugega odstavka tega člena, izhajajoč iz spremljanja in analize podatkov iz prikaza stanja prostora ter ob poznavanju sedanjih in strokovno utemeljeni oceni prihodnjih varstvenih in razvojnih potreb v prostoru.</w:t>
      </w:r>
    </w:p>
    <w:p w14:paraId="4D1B5B63" w14:textId="77777777" w:rsidR="007E57DE" w:rsidRPr="00361157" w:rsidRDefault="007E57DE" w:rsidP="007E57DE">
      <w:pPr>
        <w:jc w:val="both"/>
        <w:rPr>
          <w:rFonts w:cs="Arial"/>
          <w:szCs w:val="20"/>
        </w:rPr>
      </w:pPr>
    </w:p>
    <w:p w14:paraId="2D8DBF8E" w14:textId="77777777" w:rsidR="007E57DE" w:rsidRPr="00361157" w:rsidRDefault="007E57DE" w:rsidP="007E57DE">
      <w:pPr>
        <w:jc w:val="both"/>
        <w:rPr>
          <w:rFonts w:cs="Arial"/>
          <w:szCs w:val="20"/>
        </w:rPr>
      </w:pPr>
    </w:p>
    <w:p w14:paraId="31FA753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06F9585" w14:textId="77777777" w:rsidR="007E57DE" w:rsidRPr="00361157" w:rsidRDefault="007E57DE" w:rsidP="007E57DE">
      <w:pPr>
        <w:pStyle w:val="lennaslov"/>
        <w:rPr>
          <w:sz w:val="20"/>
          <w:szCs w:val="20"/>
        </w:rPr>
      </w:pPr>
      <w:r w:rsidRPr="00361157">
        <w:rPr>
          <w:sz w:val="20"/>
          <w:szCs w:val="20"/>
        </w:rPr>
        <w:t>(izrazi)</w:t>
      </w:r>
    </w:p>
    <w:p w14:paraId="03C807A8" w14:textId="77777777" w:rsidR="007E57DE" w:rsidRPr="00361157" w:rsidRDefault="007E57DE" w:rsidP="007E57DE">
      <w:pPr>
        <w:jc w:val="both"/>
        <w:rPr>
          <w:rFonts w:cs="Arial"/>
          <w:szCs w:val="20"/>
        </w:rPr>
      </w:pPr>
    </w:p>
    <w:p w14:paraId="2BDA60B8" w14:textId="77777777" w:rsidR="007E57DE" w:rsidRPr="00361157" w:rsidRDefault="007E57DE" w:rsidP="007E57DE">
      <w:pPr>
        <w:jc w:val="both"/>
        <w:rPr>
          <w:rFonts w:cs="Arial"/>
          <w:szCs w:val="20"/>
        </w:rPr>
      </w:pPr>
      <w:r w:rsidRPr="00361157">
        <w:rPr>
          <w:rFonts w:cs="Arial"/>
          <w:szCs w:val="20"/>
        </w:rPr>
        <w:t>(1) V tem zakonu uporabljeni izrazi imajo naslednji pomen:</w:t>
      </w:r>
    </w:p>
    <w:p w14:paraId="73BD3E85"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bilanca površin</w:t>
      </w:r>
      <w:r w:rsidRPr="00361157">
        <w:rPr>
          <w:sz w:val="20"/>
          <w:szCs w:val="20"/>
        </w:rPr>
        <w:t xml:space="preserve"> je izračun in prikaz nepozidanih stavbnih zemljišč, členjena na posamezne kategorije namenske rabe prostora in na razvojne stopnje, teh površin, kot izhajajo iz evidence stavbnih zemljišč; je podlaga za izračun izkoriščenosti prostih površin ali lokacij, ki so primerne za zgostitve, prenovo ali spremembo rabe ali kadar se načrtujejo nove površine stavbnih zemljišč kot širitev ureditvenega območja naselja;</w:t>
      </w:r>
    </w:p>
    <w:p w14:paraId="3E145FB0"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celovita presoja vplivov na okolje</w:t>
      </w:r>
      <w:r w:rsidRPr="00361157">
        <w:rPr>
          <w:sz w:val="20"/>
          <w:szCs w:val="20"/>
        </w:rPr>
        <w:t xml:space="preserve"> je presoja, s katero se ocenijo vplivi prostorskega akta na okolje v skladu s predpisi, ki urejajo varstvo okolja;</w:t>
      </w:r>
    </w:p>
    <w:p w14:paraId="2EA7C804"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lastRenderedPageBreak/>
        <w:t>dostopnost</w:t>
      </w:r>
      <w:r w:rsidRPr="00361157">
        <w:rPr>
          <w:sz w:val="20"/>
          <w:szCs w:val="20"/>
        </w:rPr>
        <w:t xml:space="preserve"> je dosegljivost lokacije, dejavnosti in storitev različnim uporabnikom s sredstvi trajnostne mobilnosti (hodljivost, kolesarjenje, javni potniški promet). Dostopnost se meri v dolžinskih in časovnih enotah;</w:t>
      </w:r>
    </w:p>
    <w:p w14:paraId="75B11C90"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 xml:space="preserve">drugi akt urejanja prostora </w:t>
      </w:r>
      <w:r w:rsidRPr="00361157">
        <w:rPr>
          <w:sz w:val="20"/>
          <w:szCs w:val="20"/>
        </w:rPr>
        <w:t>je akt, ki ni prostorski akt, se pa z njim v skladu s tem zakonom ureja prostor; ti akti so splošni pravni akti ter posamični pravni akti, ki se v skladu s tem zakonom izdajo na njihovi podlagi ali na podlagi prostorskih aktov;</w:t>
      </w:r>
      <w:r w:rsidRPr="00361157">
        <w:rPr>
          <w:strike/>
          <w:sz w:val="20"/>
          <w:szCs w:val="20"/>
        </w:rPr>
        <w:t xml:space="preserve"> </w:t>
      </w:r>
    </w:p>
    <w:p w14:paraId="26A1BBB9"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drugo naselje</w:t>
      </w:r>
      <w:r w:rsidRPr="00361157">
        <w:rPr>
          <w:sz w:val="20"/>
          <w:szCs w:val="20"/>
        </w:rPr>
        <w:t xml:space="preserve"> je manjše pozidano in poseljeno območje, ki nima lastnosti, značilnih za urbano naselje, in je lahko glede na velikost, lego in dejavnost podeželsko naselje, suburbano naselje ali vas;</w:t>
      </w:r>
    </w:p>
    <w:p w14:paraId="25AB61FB"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drugo urbano naselje</w:t>
      </w:r>
      <w:r w:rsidRPr="00361157">
        <w:rPr>
          <w:sz w:val="20"/>
          <w:szCs w:val="20"/>
        </w:rPr>
        <w:t xml:space="preserve"> je večje pozidano in poseljeno naselje v katerem prevladujejo mestne funkcije nad agrarnimi, vendar nima statusa mesta; v drugem urbanem naselju so storitvene, oskrbne in druge dejavnosti, ki oskrbujejo prebivalce naselja in bližnje območje;</w:t>
      </w:r>
    </w:p>
    <w:p w14:paraId="3ADA8F62"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drugo ureditveno območje</w:t>
      </w:r>
      <w:r w:rsidRPr="00361157">
        <w:rPr>
          <w:sz w:val="20"/>
          <w:szCs w:val="20"/>
        </w:rPr>
        <w:t xml:space="preserve"> so površine izven ureditvenega območja naselja, namenjene izvajanju dejavnosti, ki zaradi tehničnih, tehnoloških, funkcionalnih in prostorskih razlogov ne spadajo v ureditveno območje naselja;</w:t>
      </w:r>
    </w:p>
    <w:p w14:paraId="6DBB7B17"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družbena infrastruktura</w:t>
      </w:r>
      <w:r w:rsidRPr="00361157">
        <w:rPr>
          <w:sz w:val="20"/>
          <w:szCs w:val="20"/>
        </w:rPr>
        <w:t xml:space="preserve"> so prostorske ureditve namenjene izvajanju dejavnosti splošnega pomena, s katerimi se zagotavljajo dobrine, ki so v javnem interesu na področju vzgoje in izobraževanja, znanosti, športa, zdravstva, socialnega varstva, kulture ter drugih dejavnosti splošnega in splošno gospodarskega pomena, ki so kot take določene z zakonom ali odlokom lokalne skupnosti;</w:t>
      </w:r>
    </w:p>
    <w:p w14:paraId="4C6E0F0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gospodarska javna infrastruktura</w:t>
      </w:r>
      <w:r w:rsidRPr="00361157">
        <w:rPr>
          <w:sz w:val="20"/>
          <w:szCs w:val="20"/>
        </w:rPr>
        <w:t xml:space="preserve"> so prostorske ureditve, namenjene opravljanju gospodarskih javnih služb, ter prostorske ureditve za druge namene v javnem interesu na področju energetike, prometa, elektronskih komunikacij in drugih gospodarskih dejavnosti, ki so kot take določene z zakonom ali odlokom lokalne skupnosti; gospodarska javna infrastruktura je državnega in lokalnega pomena;</w:t>
      </w:r>
    </w:p>
    <w:p w14:paraId="35443C91"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 xml:space="preserve">gradbena parcela </w:t>
      </w:r>
      <w:r w:rsidRPr="00361157">
        <w:rPr>
          <w:sz w:val="20"/>
          <w:szCs w:val="20"/>
        </w:rPr>
        <w:t>je zemljišče, ki je trajno določeno za redno rabo tega objekta; gradbena parcela obsega zemljišče pod objektom in zemljišče ob objektu, ki pripada temu objektu, in je trajno namenjeno redni rabi tega objekta;</w:t>
      </w:r>
    </w:p>
    <w:p w14:paraId="15D44E29"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grajena površina</w:t>
      </w:r>
      <w:r w:rsidRPr="00361157">
        <w:rPr>
          <w:sz w:val="20"/>
          <w:szCs w:val="20"/>
        </w:rPr>
        <w:t xml:space="preserve"> je površina v poselitvenem območju, ki ni v naravnem stanju, ker je utrjena, tlakovana, pozidana ipd. (npr. ulice, ceste, trgi, tržnice, utrjene površine za šport in rekreacijo) ter druga površina, kjer delež grajene površine prevladuje, in sicer ne glede na lastnino, funkcijo ali lego v prostoru;</w:t>
      </w:r>
    </w:p>
    <w:p w14:paraId="0CC73950"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grajeno javno dobro</w:t>
      </w:r>
      <w:r w:rsidRPr="00361157">
        <w:rPr>
          <w:sz w:val="20"/>
          <w:szCs w:val="20"/>
        </w:rPr>
        <w:t xml:space="preserve"> je zemljišče, objekt ali njegov del, namenjen takšni splošni rabi, kot jo glede na namen njegove uporabe določa zakon ali na njegovi podlagi izdan predpis; grajeno javno dobro je državnega in lokalnega pomena in je lahko v lasti države, občine ali zasebnika</w:t>
      </w:r>
    </w:p>
    <w:p w14:paraId="51EE714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 xml:space="preserve">izjemna krajina </w:t>
      </w:r>
      <w:r w:rsidRPr="00361157">
        <w:rPr>
          <w:sz w:val="20"/>
          <w:szCs w:val="20"/>
        </w:rPr>
        <w:t>je naravna ali kulturna krajina, ki izkazuje visoko prizoriščno vrednost kot odraz ene ali več edinstvenih oziroma neponovljivih lastnosti: svojevrstne zgradbe, edinstvene rabe tal, posebnega naselbinskega vzorca ali izjemnih naravnih prvin in je kot taka prepoznavna na ravni Slovenije;</w:t>
      </w:r>
    </w:p>
    <w:p w14:paraId="437D7C80"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izvedbena regulacija prostora</w:t>
      </w:r>
      <w:r w:rsidRPr="00361157">
        <w:rPr>
          <w:sz w:val="20"/>
          <w:szCs w:val="20"/>
        </w:rPr>
        <w:t xml:space="preserve"> je skozi namensko rabo prostora in prostorske izvedbene pogoje določen način rabe prostora in izvajanja posegov v prostor v določenem območju;</w:t>
      </w:r>
    </w:p>
    <w:p w14:paraId="401E190F"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javna površina</w:t>
      </w:r>
      <w:r w:rsidRPr="00361157">
        <w:rPr>
          <w:sz w:val="20"/>
          <w:szCs w:val="20"/>
        </w:rPr>
        <w:t xml:space="preserve"> je praviloma odprta prostorska ureditev, namenjena splošni rabi, naravna ali ustvarjena z gradbenimi ali drugimi posegi v prostor, kot so cesta, ulica, pasaža, trg, tržnica, atrij, parkirišče, pokopališče, park, zelenica, otroško igrišče, športno igrišče ter druga površina za rekreacijo in prosti čas; javna površina je grajena ali zelena; javna površina je lahko v lasti države, občine ali zasebnika;</w:t>
      </w:r>
    </w:p>
    <w:p w14:paraId="5DB43721"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krajina</w:t>
      </w:r>
      <w:r w:rsidRPr="00361157">
        <w:rPr>
          <w:sz w:val="20"/>
          <w:szCs w:val="20"/>
        </w:rPr>
        <w:t xml:space="preserve"> je območje, kot ga zaznavajo ljudje in ima prepoznavne naravne, kulturne ali poselitvene značilnosti, ki so rezultat delovanja in medsebojnega vplivanja narave in človeka;</w:t>
      </w:r>
    </w:p>
    <w:p w14:paraId="65B3CF4B"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lastRenderedPageBreak/>
        <w:t>mesto</w:t>
      </w:r>
      <w:r w:rsidRPr="00361157">
        <w:rPr>
          <w:sz w:val="20"/>
          <w:szCs w:val="20"/>
        </w:rPr>
        <w:t xml:space="preserve"> je gospodarsko, družbeno in kulturno središče širšega območja in ima status mesta, pridobljen v skladu s predpisi, ki urejajo lokalno samoupravo; ima kulturno-zgodovinske, urbanistične ter arhitektonske značilnosti, ki ga ločijo od drugih naselij in opravlja več funkcij;</w:t>
      </w:r>
    </w:p>
    <w:p w14:paraId="3E245613"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mnenje</w:t>
      </w:r>
      <w:r w:rsidRPr="00361157">
        <w:rPr>
          <w:sz w:val="20"/>
          <w:szCs w:val="20"/>
        </w:rPr>
        <w:t xml:space="preserve"> je akt, s katerim nosilec urejanja prostora ugotovi, ali so bile pri pripravi prostorskega akta in v postopkih državnega prostorskega načrtovanja upoštevane njegove smernice oziroma predpisi z njegovega delovnega področja; </w:t>
      </w:r>
    </w:p>
    <w:p w14:paraId="1306EAFA"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nadomestna gradnja</w:t>
      </w:r>
      <w:r w:rsidRPr="00361157">
        <w:rPr>
          <w:sz w:val="20"/>
          <w:szCs w:val="20"/>
        </w:rPr>
        <w:t xml:space="preserve"> je gradnja, pri kateri se najprej odstrani obstoječi objekt in namesto njega zgradi nov objekt,</w:t>
      </w:r>
      <w:r w:rsidRPr="00361157">
        <w:rPr>
          <w:sz w:val="20"/>
          <w:szCs w:val="20"/>
          <w:shd w:val="clear" w:color="auto" w:fill="FFFFFF"/>
        </w:rPr>
        <w:t xml:space="preserve"> ki glede lege, gabaritov, oblike, namembnosti in zunanjega videza objekta ne odstopa bistveno od obstoječega objekta;</w:t>
      </w:r>
    </w:p>
    <w:p w14:paraId="0B7124A8"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nakupovalno središče</w:t>
      </w:r>
      <w:r w:rsidRPr="00361157">
        <w:rPr>
          <w:sz w:val="20"/>
          <w:szCs w:val="20"/>
        </w:rPr>
        <w:t xml:space="preserve"> je prostorsko zaokroženo območje, ki ga sestavlja en ali več objektov, namenjenih pretežno trgovski dejavnosti; v območju so lahko oziroma se lahko načrtujejo tudi posamični dopolnjujoči objekti, namenjeni družbenim, poslovnim in obrtnim dejavnostim;</w:t>
      </w:r>
    </w:p>
    <w:p w14:paraId="0E97FE7A"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namenska raba prostora</w:t>
      </w:r>
      <w:r w:rsidRPr="00361157">
        <w:rPr>
          <w:sz w:val="20"/>
          <w:szCs w:val="20"/>
        </w:rPr>
        <w:t xml:space="preserve"> je s prostorskimi akti določena raba površin in objektov, ki ob upoštevanju pretežnosti in prepletanja dopustnih dejavnosti določa namen, za katerega se lahko te uporabljajo;</w:t>
      </w:r>
    </w:p>
    <w:p w14:paraId="780A3FB2"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naselje</w:t>
      </w:r>
      <w:r w:rsidRPr="00361157">
        <w:rPr>
          <w:sz w:val="20"/>
          <w:szCs w:val="20"/>
        </w:rPr>
        <w:t xml:space="preserve"> je območje obstoječega naselja, ki obsega zemljišča, pozidana s stanovanjskimi in drugimi stavbami ter gradbeno-inženirskimi objekti in pripadajočimi površinami, potrebnimi za njihovo uporabo, ter javne površine; naselje tvori skupina najmanj desetih stanovanjskih stavb; naselja se med seboj razlikujejo po funkciji in vlogi v omrežju naselij ter velikosti, urbanistični ureditvi in arhitekturi; naselja se razvrščajo na mesta, druga urbana naselja in druga naselja;</w:t>
      </w:r>
    </w:p>
    <w:p w14:paraId="3C3A8467"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nepremičninske evidence</w:t>
      </w:r>
      <w:r w:rsidRPr="00361157">
        <w:rPr>
          <w:sz w:val="20"/>
          <w:szCs w:val="20"/>
        </w:rPr>
        <w:t xml:space="preserve"> so evidence, ki se o nepremičninah in njihovih sestavinah vodijo v skladu s predpisi o evidentiranju nepremičnin;</w:t>
      </w:r>
    </w:p>
    <w:p w14:paraId="2BF63D42"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nosilci urejanja prostora</w:t>
      </w:r>
      <w:r w:rsidRPr="00361157">
        <w:rPr>
          <w:sz w:val="20"/>
          <w:szCs w:val="20"/>
        </w:rPr>
        <w:t xml:space="preserve"> so ministrstva, organi lokalnih skupnosti, izvajalci javnih služb ter nosilci javnih pooblastil, ki sodelujejo v postopkih priprave prostorskih aktov in v postopkih državnega prostorskega načrtovanja;</w:t>
      </w:r>
    </w:p>
    <w:p w14:paraId="2098DEA7"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območje za gospodarski razvoj</w:t>
      </w:r>
      <w:r w:rsidRPr="00361157">
        <w:rPr>
          <w:sz w:val="20"/>
          <w:szCs w:val="20"/>
        </w:rPr>
        <w:t xml:space="preserve"> je prostorsko zaokroženo območje, ki ga sestavlja en ali več objektov, namenjenih pretežno proizvodnim, industrijskim in obrtnim dejavnostim; v območju so lahko oziroma se lahko načrtujejo tudi posamični objekti, namenjeni komunalni, storitveni, poslovni, trgovski in gostinski dejavnosti;</w:t>
      </w:r>
    </w:p>
    <w:p w14:paraId="23A25FB2"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obstoječi objekt</w:t>
      </w:r>
      <w:r w:rsidRPr="00361157">
        <w:rPr>
          <w:sz w:val="20"/>
          <w:szCs w:val="20"/>
        </w:rPr>
        <w:t xml:space="preserve"> je zakonito zgrajen objekt, pri katerem so pretežno ohranjeni vsi konstrukcijski elementi, brez katerih objekt ne more funkcionirati;</w:t>
      </w:r>
    </w:p>
    <w:p w14:paraId="273DFDE4"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podatki iz prikaza stanja prostora</w:t>
      </w:r>
      <w:r w:rsidRPr="00361157">
        <w:rPr>
          <w:sz w:val="20"/>
          <w:szCs w:val="20"/>
        </w:rPr>
        <w:t xml:space="preserve"> so podatki o dejanskem in pravnem stanju prostora;</w:t>
      </w:r>
    </w:p>
    <w:p w14:paraId="1041DF95"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pomožni objekt</w:t>
      </w:r>
      <w:r w:rsidRPr="00361157">
        <w:rPr>
          <w:sz w:val="20"/>
          <w:szCs w:val="20"/>
        </w:rPr>
        <w:t xml:space="preserve"> je objekt, ki funkcionalno dopolnjuje glavne obstoječe in načrtovane objekte tako, da izboljšuje in dopolnjuje njihove bivalne, delovne in obratovalne pogoje ter ni namenjen bivanju; lahko je samostoječi ali se osnovnega objekta dotika, vendar z njim konstrukcijsko ni povezan; po velikosti praviloma ne presega osnovnih objektov in zanj niso potrebni novi komunalni in drugi priključki; ko je določen obseg in velikost gradbene parcele ali pripadajočega zemljišča obstoječega ali načrtovanega objekta, se pomožni objekt lahko gradi izključno na zemljišču, ki je namenjeno redni rabi objekta; dopustnost pomožnih objektov se določi v prostorskem izvedbenem aktu;</w:t>
      </w:r>
    </w:p>
    <w:p w14:paraId="4A2B231B"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posamična poselitev</w:t>
      </w:r>
      <w:r w:rsidRPr="00361157">
        <w:rPr>
          <w:sz w:val="20"/>
          <w:szCs w:val="20"/>
        </w:rPr>
        <w:t xml:space="preserve"> so zemljišča izven ureditvenega območja naselja ali drugega ureditvenega območja, pozidana s posamičnimi stavbami do največ devet stanovanjskih stavb, ali nepozidana tako, da skupaj s pozidanimi tvorijo zaključeno celoto;</w:t>
      </w:r>
    </w:p>
    <w:p w14:paraId="73EEA3B0"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poseg v prostor</w:t>
      </w:r>
      <w:r w:rsidRPr="00361157">
        <w:rPr>
          <w:sz w:val="20"/>
          <w:szCs w:val="20"/>
        </w:rPr>
        <w:t xml:space="preserve"> je gradnja objekta v skladu s predpisi, ki urejajo graditev (gradbeni poseg) in izvedba dejanj, s katerim se ustvarjajo, spreminjajo ali </w:t>
      </w:r>
      <w:r w:rsidRPr="00361157">
        <w:rPr>
          <w:sz w:val="20"/>
          <w:szCs w:val="20"/>
        </w:rPr>
        <w:lastRenderedPageBreak/>
        <w:t xml:space="preserve">vzdržujejo druge ustvarjene in naravne fizične strukture v prostoru ter spreminja njegova podoba ali raba (negradbeni poseg); </w:t>
      </w:r>
    </w:p>
    <w:p w14:paraId="250A91D2"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poselitev</w:t>
      </w:r>
      <w:r w:rsidRPr="00361157">
        <w:rPr>
          <w:sz w:val="20"/>
          <w:szCs w:val="20"/>
        </w:rPr>
        <w:t xml:space="preserve"> je sestav fizičnih struktur za človekovo bivanje in izvajanje družbenih, storitvenih, proizvodnih ter prostočasnih dejavnosti v poselitvenih območjih;</w:t>
      </w:r>
    </w:p>
    <w:p w14:paraId="2188FAEF"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poselitvena območja</w:t>
      </w:r>
      <w:r w:rsidRPr="00361157">
        <w:rPr>
          <w:sz w:val="20"/>
          <w:szCs w:val="20"/>
        </w:rPr>
        <w:t xml:space="preserve"> so ureditvena območja naselij, druga ureditvena območja in posamična poselitev;</w:t>
      </w:r>
    </w:p>
    <w:p w14:paraId="1F0F6DE8"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pravni režim</w:t>
      </w:r>
      <w:r w:rsidRPr="00361157">
        <w:rPr>
          <w:sz w:val="20"/>
          <w:szCs w:val="20"/>
        </w:rPr>
        <w:t xml:space="preserve"> je javnopravna omejitev v prostoru, ki določa ali neposredno vpliva na načrtovane prostorske ureditve in izvedbeno regulacijo prostora, in ki je namenjen varovanju javnega interesa na področju ohranjanja narave, varstva kulturne dediščine, varstva okolja in naravnih dobrin in virov, varstva kmetijskih zemljišč, varstva gozdov, upravljanja z vodami, varovanja zdravja ljudi, obrambe države in varstva pred naravnimi in drugimi nesrečami ter varovanja gospodarske javne infrastrukture;</w:t>
      </w:r>
    </w:p>
    <w:p w14:paraId="2DF810E9"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prenova območja</w:t>
      </w:r>
      <w:r w:rsidRPr="00361157">
        <w:rPr>
          <w:sz w:val="20"/>
          <w:szCs w:val="20"/>
        </w:rPr>
        <w:t xml:space="preserve"> je zbir različnih dejavnosti za oživitev razvrednotenega območja, s katerimi se, s pomočjo instrumentov prostorskega načrtovanja in zemljiške politike ter drugimi ukrepi, zagotovi ohranitev kakovostnih grajenih struktur ter izboljšanje funkcionalnih, tehničnih, prostorsko-oblikovalskih, bivalnih, gospodarskih, socialnih, kulturnih in okoljskih razmer;</w:t>
      </w:r>
    </w:p>
    <w:p w14:paraId="20AD73E4"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presoja sprejemljivosti</w:t>
      </w:r>
      <w:r w:rsidRPr="00361157">
        <w:rPr>
          <w:sz w:val="20"/>
          <w:szCs w:val="20"/>
        </w:rPr>
        <w:t xml:space="preserve"> je presoja sprejemljivosti vplivov oziroma posledic prostorskega akta glede na varstvene cilje varovanih območij v skladu s predpisi, ki urejajo ohranjanje narave;</w:t>
      </w:r>
    </w:p>
    <w:p w14:paraId="3943C2FA"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pripadajoče zemljišče obstoječemu objektu</w:t>
      </w:r>
      <w:r w:rsidRPr="00361157">
        <w:rPr>
          <w:sz w:val="20"/>
          <w:szCs w:val="20"/>
        </w:rPr>
        <w:t xml:space="preserve"> je zemljišče, ki se uporablja za rabo tega objekta;</w:t>
      </w:r>
    </w:p>
    <w:p w14:paraId="779BBFCB"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prostor</w:t>
      </w:r>
      <w:r w:rsidRPr="00361157">
        <w:rPr>
          <w:sz w:val="20"/>
          <w:szCs w:val="20"/>
        </w:rPr>
        <w:t xml:space="preserve"> je skupek fizičnih struktur na zemeljskem površju in pod njim, ki ga tvorijo poselitvena območja in krajina v medsebojnem prepletanju, ter morje;</w:t>
      </w:r>
    </w:p>
    <w:p w14:paraId="2D19B9D2"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prostorska ureditev</w:t>
      </w:r>
      <w:r w:rsidRPr="00361157">
        <w:rPr>
          <w:sz w:val="20"/>
          <w:szCs w:val="20"/>
        </w:rPr>
        <w:t xml:space="preserve"> je sklop obstoječih ali usklajeno načrtovanih posegov v prostor in dejavnosti v določenem območju;</w:t>
      </w:r>
    </w:p>
    <w:p w14:paraId="4EFA767E"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prostorski akt</w:t>
      </w:r>
      <w:r w:rsidRPr="00361157">
        <w:rPr>
          <w:sz w:val="20"/>
          <w:szCs w:val="20"/>
        </w:rPr>
        <w:t xml:space="preserve"> je akt, s katerim se opredeljuje prostorski razvoj države, regij in občin (prostorski strateški akt) in akt, s katerim se načrtujejo prostorske ureditve in določa izvedbena regulacija prostora (prostorski izvedbeni akt);</w:t>
      </w:r>
    </w:p>
    <w:p w14:paraId="79A0AB5E"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prostorski izvedbeni pogoji</w:t>
      </w:r>
      <w:r w:rsidRPr="00361157">
        <w:rPr>
          <w:sz w:val="20"/>
          <w:szCs w:val="20"/>
        </w:rPr>
        <w:t xml:space="preserve"> so pogoji in rešitve za urbanistično in krajinsko ureditev in oblikovanje naselij in krajine, za umestitev prostorskih ureditev v prostor ter za arhitekturno oblikovanje objektov in izvedbo drugih posegov v prostor;</w:t>
      </w:r>
    </w:p>
    <w:p w14:paraId="23DB2F0F"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prostorski razvoj</w:t>
      </w:r>
      <w:r w:rsidRPr="00361157">
        <w:rPr>
          <w:sz w:val="20"/>
          <w:szCs w:val="20"/>
        </w:rPr>
        <w:t xml:space="preserve"> je usmerjanje človekovih dejavnosti in spreminjanje prostora zaradi razvojnih in varstvenih interesov;</w:t>
      </w:r>
    </w:p>
    <w:p w14:paraId="2AA91A4F"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prostorsko načrtovanje</w:t>
      </w:r>
      <w:r w:rsidRPr="00361157">
        <w:rPr>
          <w:sz w:val="20"/>
          <w:szCs w:val="20"/>
        </w:rPr>
        <w:t xml:space="preserve"> je kontinuirana interdisciplinarna aktivnost, s katero se na način dogovarjanja in usklajevanja med udeleženci urejanja prostora na strateški ravni načrtuje prostorski razvoj, na izvedbeni ravni pa se načrtujejo prostorske ureditve in določa izvedbeno regulacijo prostora; prostorsko načrtovanje se udejanja z izdelavo in pripravo prostorskih aktov ter postopki državnega prostorskega načrtovanja;</w:t>
      </w:r>
    </w:p>
    <w:p w14:paraId="34630398"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razvojna regija</w:t>
      </w:r>
      <w:r w:rsidRPr="00361157">
        <w:rPr>
          <w:sz w:val="20"/>
          <w:szCs w:val="20"/>
        </w:rPr>
        <w:t xml:space="preserve"> je funkcionalna ozemeljska celota, ki se določi v skladu s predpisi, ki urejajo skladen regionalni razvoj;</w:t>
      </w:r>
    </w:p>
    <w:p w14:paraId="558DAF37"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razvojni dokument</w:t>
      </w:r>
      <w:r w:rsidRPr="00361157">
        <w:rPr>
          <w:sz w:val="20"/>
          <w:szCs w:val="20"/>
        </w:rPr>
        <w:t xml:space="preserve"> je dokument razvojnega načrtovanja, ki je krovni usmerjevalni dokument, in drugi </w:t>
      </w:r>
      <w:r w:rsidRPr="00361157">
        <w:rPr>
          <w:rFonts w:eastAsiaTheme="minorHAnsi"/>
          <w:sz w:val="20"/>
          <w:szCs w:val="20"/>
        </w:rPr>
        <w:t xml:space="preserve">usmerjevalni </w:t>
      </w:r>
      <w:r w:rsidRPr="00361157">
        <w:rPr>
          <w:sz w:val="20"/>
          <w:szCs w:val="20"/>
        </w:rPr>
        <w:t xml:space="preserve">dokumenti, kot so resolucija, sektorska strategija, programski dokument </w:t>
      </w:r>
      <w:r w:rsidRPr="00361157">
        <w:rPr>
          <w:rFonts w:eastAsiaTheme="minorHAnsi"/>
          <w:sz w:val="20"/>
          <w:szCs w:val="20"/>
        </w:rPr>
        <w:t>in drugi tak dokument</w:t>
      </w:r>
      <w:r w:rsidRPr="00361157">
        <w:rPr>
          <w:sz w:val="20"/>
          <w:szCs w:val="20"/>
        </w:rPr>
        <w:t>, ki ga sprejme država ali občina;</w:t>
      </w:r>
    </w:p>
    <w:p w14:paraId="3787B862"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razvoj stavbnih zemljišč</w:t>
      </w:r>
      <w:r w:rsidRPr="00361157">
        <w:rPr>
          <w:sz w:val="20"/>
          <w:szCs w:val="20"/>
        </w:rPr>
        <w:t xml:space="preserve"> pomeni zaporedje načrtovalskih, upravnih ali investicijskih nalog, katerih cilj je razvoj stavbnega zemljišča do najvišje razvojne stopnje – urejenega zazidljivega zemljišča in pozidava takšnega zemljišča;</w:t>
      </w:r>
    </w:p>
    <w:p w14:paraId="6CB9548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razvrednoteno območje</w:t>
      </w:r>
      <w:r w:rsidRPr="00361157">
        <w:rPr>
          <w:sz w:val="20"/>
          <w:szCs w:val="20"/>
        </w:rPr>
        <w:t xml:space="preserve"> je območje, ki mu je zaradi neprimerne ali opuščene rabe znižana gospodarska, socialna, okoljska oziroma vizualna vrednost oziroma vrednost po merilih varstva kulturne dediščine in je potrebno prenove; </w:t>
      </w:r>
      <w:r w:rsidRPr="00361157">
        <w:rPr>
          <w:sz w:val="20"/>
          <w:szCs w:val="20"/>
        </w:rPr>
        <w:lastRenderedPageBreak/>
        <w:t>razvrednoteno območje lahko po fizičnih, funkcionalnih, okoljskih, socialnih in merilih varstva kulturne dediščine izkazuje različne vrste in stopnje razvrednotenja;</w:t>
      </w:r>
    </w:p>
    <w:p w14:paraId="1CED93F8"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 xml:space="preserve">smernice </w:t>
      </w:r>
      <w:r w:rsidRPr="00361157">
        <w:rPr>
          <w:sz w:val="20"/>
          <w:szCs w:val="20"/>
        </w:rPr>
        <w:t>so akti, v katerem nosilci urejanja prostora konkretizirajo predpise in razvojne dokumente s svojega delovnega področja za pripravo prostorskih aktov in v postopkih državnega prostorskega načrtovanja;</w:t>
      </w:r>
    </w:p>
    <w:p w14:paraId="6152568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sorodni predpis</w:t>
      </w:r>
      <w:r w:rsidRPr="00361157">
        <w:rPr>
          <w:sz w:val="20"/>
          <w:szCs w:val="20"/>
        </w:rPr>
        <w:t xml:space="preserve"> je splošni pravni akt države ali občine, ki po svoji naravi in namenu, kot ju opredeljujejo pravne podlage za njegovo izdajo, ni prostorski akt, vendar vsebuje elemente prostorskega načrtovanja in z določanjem pravnih režimov neposredno vpliva na načrtovane prostorske ureditve in izvedbeno regulacijo prostora;</w:t>
      </w:r>
    </w:p>
    <w:p w14:paraId="2ECF47A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stavbno zemljišče</w:t>
      </w:r>
      <w:r w:rsidRPr="00361157">
        <w:rPr>
          <w:sz w:val="20"/>
          <w:szCs w:val="20"/>
        </w:rPr>
        <w:t xml:space="preserve"> je zemljišče, ki je s prostorskimi izvedbenimi akti namenjeno graditvi objektov;</w:t>
      </w:r>
    </w:p>
    <w:p w14:paraId="60FD7344"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udeleženci pri urejanju prostora</w:t>
      </w:r>
      <w:r w:rsidRPr="00361157">
        <w:rPr>
          <w:sz w:val="20"/>
          <w:szCs w:val="20"/>
        </w:rPr>
        <w:t xml:space="preserve"> so pripravljavci prostorskih aktov in drugih aktov urejanja prostora, nosilci urejanja prostora, upravni organi in organizacije, strokovna in interesna združenja ter splošna javnost, ki sodeluje v postopkih priprave prostorskih aktov in sprejetja drugih odločitev v prostoru in jih te odločitve zadevajo;</w:t>
      </w:r>
    </w:p>
    <w:p w14:paraId="763BD31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upravljavec zbirke podatkov</w:t>
      </w:r>
      <w:r w:rsidRPr="00361157">
        <w:rPr>
          <w:sz w:val="20"/>
          <w:szCs w:val="20"/>
        </w:rPr>
        <w:t xml:space="preserve"> je subjekt, ki vodi in vzdržuje zbirko podatkov, ki se uporablja v okviru prostorskega informacijskega sistema;</w:t>
      </w:r>
    </w:p>
    <w:p w14:paraId="701EF073"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urbani razvoj</w:t>
      </w:r>
      <w:r w:rsidRPr="00361157">
        <w:rPr>
          <w:sz w:val="20"/>
          <w:szCs w:val="20"/>
        </w:rPr>
        <w:t xml:space="preserve"> je usmerjanje in načrtovanje razvoja v mestih, drugih urbanih naseljih in širših mestnih območjih;</w:t>
      </w:r>
    </w:p>
    <w:p w14:paraId="6DFB61C9"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urbano naselje</w:t>
      </w:r>
      <w:r w:rsidRPr="00361157">
        <w:rPr>
          <w:sz w:val="20"/>
          <w:szCs w:val="20"/>
        </w:rPr>
        <w:t xml:space="preserve"> je mesto ali drugo urbano naselje. V urbanem naselju so storitvene, oskrbne in druge dejavnosti za oskrbo prebivalcev;</w:t>
      </w:r>
    </w:p>
    <w:p w14:paraId="5FE35F84"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ureditveno območje naselja</w:t>
      </w:r>
      <w:r w:rsidRPr="00361157">
        <w:rPr>
          <w:sz w:val="20"/>
          <w:szCs w:val="20"/>
        </w:rPr>
        <w:t xml:space="preserve"> obsega obstoječe naselje, nepozidana zemljišča, namenjena graditvi objektov, in kmetijska, gozdna, vodna zemljišča ter druga zemljišča, ki niso namenjena graditvi objektov in na katerih ni predviden razvoj, a so zaradi svoje lege povezana z ostalimi deli naselja in so v funkciji poselitve;</w:t>
      </w:r>
    </w:p>
    <w:p w14:paraId="30D442C4"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začasna raba prostora</w:t>
      </w:r>
      <w:r w:rsidRPr="00361157">
        <w:rPr>
          <w:sz w:val="20"/>
          <w:szCs w:val="20"/>
        </w:rPr>
        <w:t xml:space="preserve"> je takšna raba prostora v ureditvenih območjih naselij in drugih ureditvenih območjih, ki ni trajno načrtovana skozi prostorske ureditve ali skozi namensko rabo prostora in prostorske izvedbene pogoje v prostorskih izvedbenih aktih, vendar pa do izvedbe načrtovanih prostorskih ureditev ali predvidenih posegov v prostor omogoča izvedbo začasnih posegov v prostor in začasno izvajanje dejavnosti in s tem smotrno rabo ter aktivacijo zemljišč in objektov, ki niso v uporabi;</w:t>
      </w:r>
    </w:p>
    <w:p w14:paraId="5A121DB0"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zbirka podatkov</w:t>
      </w:r>
      <w:r w:rsidRPr="00361157">
        <w:rPr>
          <w:sz w:val="20"/>
          <w:szCs w:val="20"/>
        </w:rPr>
        <w:t xml:space="preserve"> je vsak določljiv in urejen niz podatkov;</w:t>
      </w:r>
    </w:p>
    <w:p w14:paraId="0409C388"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zeleni sistem</w:t>
      </w:r>
      <w:r w:rsidRPr="00361157">
        <w:rPr>
          <w:sz w:val="20"/>
          <w:szCs w:val="20"/>
        </w:rPr>
        <w:t xml:space="preserve"> je celovito načrtovan sistem varstva in razvoja zelenih površin in drugih naravnih in ustvarjenih struktur v prostoru, ki se med sabo funkcionalno povezujejo in dopolnjujejo; namenjen je zagotavljanju kakovostnega življenjskega okolja ter uresničevanju socialnih, okoljskih, ekoloških, podnebnih, gospodarskih, kulturnih, strukturnih in oblikovnih funkcij na ravni naselij, regije in države; z zelenim sistemom načrtujemo tudi zeleno infrastrukturo;</w:t>
      </w:r>
    </w:p>
    <w:p w14:paraId="059EDCA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zeleni sistem naselja</w:t>
      </w:r>
      <w:r w:rsidRPr="00361157">
        <w:rPr>
          <w:sz w:val="20"/>
          <w:szCs w:val="20"/>
        </w:rPr>
        <w:t xml:space="preserve"> je načrtovan za območje naselja s povezavami z zaledjem in ; vključuje zelene površine naselja;</w:t>
      </w:r>
    </w:p>
    <w:p w14:paraId="3A848907"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zeleni sistem regije</w:t>
      </w:r>
      <w:r w:rsidRPr="00361157">
        <w:rPr>
          <w:sz w:val="20"/>
          <w:szCs w:val="20"/>
        </w:rPr>
        <w:t xml:space="preserve"> je načrtovan za območje regije kot omrežje raznolikih, regionalno pomembnih in medsebojno funkcionalno povezanih območij, ki lahko vključujejo odprti prostor z zelenimi, vodnimi in obvodnimi površinami, rekreacijska in varovana območja ter območja, pomembna za ekološko povezljivost;</w:t>
      </w:r>
    </w:p>
    <w:p w14:paraId="0989A385"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b/>
          <w:sz w:val="20"/>
          <w:szCs w:val="20"/>
        </w:rPr>
        <w:t>zelena površina</w:t>
      </w:r>
      <w:r w:rsidRPr="00361157">
        <w:rPr>
          <w:sz w:val="20"/>
          <w:szCs w:val="20"/>
        </w:rPr>
        <w:t xml:space="preserve"> je površina v poselitvenem območju z določeno mero naravnosti (npr. parki, mestni gozdovi, zelenje ob vodnih površinah, zelenice, drevoredi, zelenje ob ulicah in cestah, rekreacijske površine, otroška igrišča, pokopališča, vrtovi ipd.) ter posamezne naravne fizične strukture v teh območjih (npr. drevesa in ostala vegetacija), in sicer ne glede na lastnino, funkcijo ali lego v prostoru.</w:t>
      </w:r>
    </w:p>
    <w:p w14:paraId="0052CDDB" w14:textId="77777777" w:rsidR="007E57DE" w:rsidRPr="00361157" w:rsidRDefault="007E57DE" w:rsidP="007E57DE">
      <w:pPr>
        <w:jc w:val="both"/>
        <w:rPr>
          <w:rFonts w:cs="Arial"/>
          <w:szCs w:val="20"/>
        </w:rPr>
      </w:pPr>
    </w:p>
    <w:p w14:paraId="03B0084E" w14:textId="77777777" w:rsidR="007E57DE" w:rsidRPr="00361157" w:rsidRDefault="007E57DE" w:rsidP="007E57DE">
      <w:pPr>
        <w:jc w:val="both"/>
        <w:rPr>
          <w:rFonts w:cs="Arial"/>
          <w:szCs w:val="20"/>
        </w:rPr>
      </w:pPr>
      <w:r w:rsidRPr="00361157">
        <w:rPr>
          <w:rFonts w:cs="Arial"/>
          <w:szCs w:val="20"/>
        </w:rPr>
        <w:lastRenderedPageBreak/>
        <w:t>(2) Izrazi, uporabljeni v tem zakonu, katerih pomen ni določen v prejšnjem odstavku, imajo pomen v skladu z zakonom, ki urejajo graditev.</w:t>
      </w:r>
    </w:p>
    <w:p w14:paraId="133B3F3A" w14:textId="77777777" w:rsidR="007E57DE" w:rsidRPr="00361157" w:rsidRDefault="007E57DE" w:rsidP="007E57DE">
      <w:pPr>
        <w:jc w:val="both"/>
        <w:rPr>
          <w:rFonts w:cs="Arial"/>
          <w:szCs w:val="20"/>
        </w:rPr>
      </w:pPr>
    </w:p>
    <w:p w14:paraId="62F56055" w14:textId="77777777" w:rsidR="007E57DE" w:rsidRPr="00361157" w:rsidRDefault="007E57DE" w:rsidP="007E57DE">
      <w:pPr>
        <w:jc w:val="both"/>
        <w:rPr>
          <w:rFonts w:cs="Arial"/>
          <w:szCs w:val="20"/>
        </w:rPr>
      </w:pPr>
    </w:p>
    <w:p w14:paraId="7A7D82B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C0D9DB9" w14:textId="77777777" w:rsidR="007E57DE" w:rsidRPr="00361157" w:rsidRDefault="007E57DE" w:rsidP="007E57DE">
      <w:pPr>
        <w:pStyle w:val="lennaslov"/>
        <w:rPr>
          <w:sz w:val="20"/>
          <w:szCs w:val="20"/>
        </w:rPr>
      </w:pPr>
      <w:r w:rsidRPr="00361157">
        <w:rPr>
          <w:sz w:val="20"/>
          <w:szCs w:val="20"/>
        </w:rPr>
        <w:t>(kratice)</w:t>
      </w:r>
    </w:p>
    <w:p w14:paraId="71688EDB" w14:textId="77777777" w:rsidR="007E57DE" w:rsidRPr="00361157" w:rsidRDefault="007E57DE" w:rsidP="007E57DE">
      <w:pPr>
        <w:jc w:val="both"/>
        <w:rPr>
          <w:rFonts w:cs="Arial"/>
          <w:szCs w:val="20"/>
        </w:rPr>
      </w:pPr>
    </w:p>
    <w:p w14:paraId="533D60CB" w14:textId="77777777" w:rsidR="007E57DE" w:rsidRPr="00361157" w:rsidRDefault="007E57DE" w:rsidP="007E57DE">
      <w:pPr>
        <w:jc w:val="both"/>
        <w:rPr>
          <w:rFonts w:cs="Arial"/>
          <w:szCs w:val="20"/>
        </w:rPr>
      </w:pPr>
      <w:r w:rsidRPr="00361157">
        <w:rPr>
          <w:rFonts w:cs="Arial"/>
          <w:szCs w:val="20"/>
        </w:rPr>
        <w:t>V tem zakonu uporabljene kratice pomenijo:</w:t>
      </w:r>
    </w:p>
    <w:p w14:paraId="74B721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OPN: občinski prostorski načrt;</w:t>
      </w:r>
    </w:p>
    <w:p w14:paraId="309443E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OPPN: občinski podrobni prostorski načrt;</w:t>
      </w:r>
    </w:p>
    <w:p w14:paraId="42FD4B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DPN: državni prostorski načrt.</w:t>
      </w:r>
    </w:p>
    <w:p w14:paraId="0A459CBB" w14:textId="77777777" w:rsidR="007E57DE" w:rsidRPr="00361157" w:rsidRDefault="007E57DE" w:rsidP="007E57DE">
      <w:pPr>
        <w:jc w:val="both"/>
        <w:rPr>
          <w:rFonts w:cs="Arial"/>
          <w:szCs w:val="20"/>
        </w:rPr>
      </w:pPr>
    </w:p>
    <w:p w14:paraId="2B9A6CC1" w14:textId="77777777" w:rsidR="007E57DE" w:rsidRPr="00361157" w:rsidRDefault="007E57DE" w:rsidP="007E57DE">
      <w:pPr>
        <w:jc w:val="both"/>
        <w:rPr>
          <w:rFonts w:cs="Arial"/>
          <w:szCs w:val="20"/>
        </w:rPr>
      </w:pPr>
    </w:p>
    <w:p w14:paraId="5E4AF22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C383A99" w14:textId="77777777" w:rsidR="007E57DE" w:rsidRPr="00361157" w:rsidRDefault="007E57DE" w:rsidP="007E57DE">
      <w:pPr>
        <w:pStyle w:val="lennaslov"/>
        <w:rPr>
          <w:sz w:val="20"/>
          <w:szCs w:val="20"/>
        </w:rPr>
      </w:pPr>
      <w:r w:rsidRPr="00361157">
        <w:rPr>
          <w:sz w:val="20"/>
          <w:szCs w:val="20"/>
        </w:rPr>
        <w:t>(pristojnosti urejanja prostora)</w:t>
      </w:r>
    </w:p>
    <w:p w14:paraId="142CF286" w14:textId="77777777" w:rsidR="007E57DE" w:rsidRPr="00361157" w:rsidRDefault="007E57DE" w:rsidP="007E57DE">
      <w:pPr>
        <w:jc w:val="both"/>
        <w:rPr>
          <w:rFonts w:cs="Arial"/>
          <w:szCs w:val="20"/>
        </w:rPr>
      </w:pPr>
    </w:p>
    <w:p w14:paraId="1B60CABC" w14:textId="77777777" w:rsidR="007E57DE" w:rsidRPr="00361157" w:rsidRDefault="007E57DE" w:rsidP="007E57DE">
      <w:pPr>
        <w:jc w:val="both"/>
        <w:rPr>
          <w:rFonts w:cs="Arial"/>
          <w:szCs w:val="20"/>
        </w:rPr>
      </w:pPr>
      <w:r w:rsidRPr="00361157">
        <w:rPr>
          <w:rFonts w:cs="Arial"/>
          <w:szCs w:val="20"/>
        </w:rPr>
        <w:t>(1) Država je na področju urejanja prostora pristojna za:</w:t>
      </w:r>
    </w:p>
    <w:p w14:paraId="6B4E4FC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določanje ciljev prostorskega razvoja države;</w:t>
      </w:r>
    </w:p>
    <w:p w14:paraId="3657A26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določanje izhodišč, pravil in smernic;</w:t>
      </w:r>
    </w:p>
    <w:p w14:paraId="5AFEB8F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pripravo programov za podporo prostorskemu in urbanemu razvoju;</w:t>
      </w:r>
    </w:p>
    <w:p w14:paraId="790AAA4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pripravo Strategije prostorskega razvoja Slovenije in akcijskih programov za izvajanje Strategije prostorskega razvoja Slovenije;</w:t>
      </w:r>
    </w:p>
    <w:p w14:paraId="2932673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koordinacijo resorjev pri pripravi regionalnih prostorskih planov;</w:t>
      </w:r>
    </w:p>
    <w:p w14:paraId="0DAF711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izvedbo postopkov državnega prostorskega načrtovanja;</w:t>
      </w:r>
    </w:p>
    <w:p w14:paraId="1E9268B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sodelovanje v postopkih priprave prostorskih aktov na občinski in medobčinski ravni;</w:t>
      </w:r>
    </w:p>
    <w:p w14:paraId="71C7AA1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prostorskih ukrepov in nalog zemljiške politike, vključno s pripravo drugih aktov urejanja prostora na ravni države;</w:t>
      </w:r>
    </w:p>
    <w:p w14:paraId="13D41E8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nadzora nad zakonitostjo prostorskega načrtovanja na ravni občin ter izvajanjem ukrepov zemljiške politike in gospodarjenja z zemljišči;</w:t>
      </w:r>
    </w:p>
    <w:p w14:paraId="4BA2E38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nalog, povezanih z delovanjem prostorskega informacijskega sistema in spremljanje stanja prostorskega razvoja;</w:t>
      </w:r>
    </w:p>
    <w:p w14:paraId="430063E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razvojne naloge s področja urejanja prostora;</w:t>
      </w:r>
    </w:p>
    <w:p w14:paraId="010559E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ter dodeljevanje sredstev za programe izobraževanja in ozaveščanja o urejanju prostora,</w:t>
      </w:r>
    </w:p>
    <w:p w14:paraId="4557BE1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izdajanje mnenj o skladnosti z državnimi prostorskimi izvedbenimi akti v postopkih izdaje gradbenih dovoljenj v skladu s predpisi, ki urejajo graditev, in</w:t>
      </w:r>
    </w:p>
    <w:p w14:paraId="5224BF9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inšpekcijski nadzor nad izvajanjem državnih prostorskih aktov, če ni to predmet inšpekcijskih postopkov in pristojnosti, določenih v skladu z drugim zakonom.</w:t>
      </w:r>
    </w:p>
    <w:p w14:paraId="66D6E87B" w14:textId="77777777" w:rsidR="007E57DE" w:rsidRPr="00361157" w:rsidRDefault="007E57DE" w:rsidP="007E57DE">
      <w:pPr>
        <w:jc w:val="both"/>
        <w:rPr>
          <w:rFonts w:cs="Arial"/>
          <w:szCs w:val="20"/>
        </w:rPr>
      </w:pPr>
    </w:p>
    <w:p w14:paraId="5DA1B4B6" w14:textId="77777777" w:rsidR="007E57DE" w:rsidRPr="00361157" w:rsidRDefault="007E57DE" w:rsidP="007E57DE">
      <w:pPr>
        <w:jc w:val="both"/>
        <w:rPr>
          <w:rFonts w:cs="Arial"/>
          <w:szCs w:val="20"/>
        </w:rPr>
      </w:pPr>
      <w:r w:rsidRPr="00361157">
        <w:rPr>
          <w:rFonts w:cs="Arial"/>
          <w:szCs w:val="20"/>
        </w:rPr>
        <w:t>(2) Občina je na področju urejanja prostora pristojna za:</w:t>
      </w:r>
    </w:p>
    <w:p w14:paraId="1F9E97E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pripravo prostorskih aktov na občinski in medobčinski ravni;</w:t>
      </w:r>
    </w:p>
    <w:p w14:paraId="2235BD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sodelovanje pri pripravi regionalnih prostorskih planov;</w:t>
      </w:r>
    </w:p>
    <w:p w14:paraId="02AB102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sodelovanje pri pripravi prostorskih aktov države;</w:t>
      </w:r>
    </w:p>
    <w:p w14:paraId="77978D5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določanje ciljev in izhodišč prostorskega razvoja občine;</w:t>
      </w:r>
    </w:p>
    <w:p w14:paraId="0C1564E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načrtovanje prostorskih ureditev lokalnega pomena ter določanje namenske rabe prostora in prostorskih izvedbenih pogojev v svojem območju s prostorskimi akti;</w:t>
      </w:r>
    </w:p>
    <w:p w14:paraId="2BCBA6F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prostorskih ukrepov in nalog zemljiške politike, vključno s pripravo drugih aktov urejanja prostora na lokalni ravni;</w:t>
      </w:r>
    </w:p>
    <w:p w14:paraId="3ED01C8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nalog, povezanih z delovanjem prostorskega informacijskega sistema,</w:t>
      </w:r>
    </w:p>
    <w:p w14:paraId="50E4457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nalog, povezanih s pripravo programov za podporo prostorskemu in urbanemu razvoju;</w:t>
      </w:r>
    </w:p>
    <w:p w14:paraId="604A6D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izvajanje ter dodeljevanje sredstev za programe izobraževanja in ozaveščanja o urejanju prostora;</w:t>
      </w:r>
    </w:p>
    <w:p w14:paraId="2269F8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izdajanje soglasij oziroma mnenj o skladnosti posegov, gradnje ali uporabe prostora s prostorskimi izvedbenimi akti iz svoje pristojnosti v skladu s tem zakonom in v postopkih izdaje gradbenih dovoljenj v skladu s predpisi, ki urejajo graditev in</w:t>
      </w:r>
    </w:p>
    <w:p w14:paraId="565DB13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inšpekcijski nadzor nad izvajanjem občinskih prostorskih aktov, če ni to predmet inšpekcijskih postopkov in pristojnosti, določenih v skladu z drugim zakonom.</w:t>
      </w:r>
    </w:p>
    <w:p w14:paraId="63653292" w14:textId="77777777" w:rsidR="007E57DE" w:rsidRPr="00361157" w:rsidRDefault="007E57DE" w:rsidP="007E57DE">
      <w:pPr>
        <w:jc w:val="both"/>
        <w:rPr>
          <w:rFonts w:cs="Arial"/>
          <w:szCs w:val="20"/>
        </w:rPr>
      </w:pPr>
    </w:p>
    <w:p w14:paraId="3C51FAD5" w14:textId="77777777" w:rsidR="007E57DE" w:rsidRPr="00361157" w:rsidRDefault="007E57DE" w:rsidP="007E57DE">
      <w:pPr>
        <w:jc w:val="both"/>
        <w:rPr>
          <w:rFonts w:cs="Arial"/>
          <w:szCs w:val="20"/>
        </w:rPr>
      </w:pPr>
      <w:r w:rsidRPr="00361157">
        <w:rPr>
          <w:rFonts w:cs="Arial"/>
          <w:szCs w:val="20"/>
        </w:rPr>
        <w:t>(3) Naloge iz prejšnjega odstavka lahko v priobalnem pasu v morju, v skladu z drugo alinejo 7. točke drugega odstavka 53. člena tega zakona, izvaja samo občina, ki meji na vodno zemljišče morja.</w:t>
      </w:r>
    </w:p>
    <w:p w14:paraId="30109785" w14:textId="77777777" w:rsidR="007E57DE" w:rsidRPr="00361157" w:rsidRDefault="007E57DE" w:rsidP="007E57DE">
      <w:pPr>
        <w:jc w:val="both"/>
        <w:rPr>
          <w:rFonts w:cs="Arial"/>
          <w:szCs w:val="20"/>
        </w:rPr>
      </w:pPr>
    </w:p>
    <w:p w14:paraId="07919081" w14:textId="77777777" w:rsidR="007E57DE" w:rsidRPr="00361157" w:rsidRDefault="007E57DE" w:rsidP="007E57DE">
      <w:pPr>
        <w:jc w:val="both"/>
        <w:rPr>
          <w:rFonts w:cs="Arial"/>
          <w:szCs w:val="20"/>
        </w:rPr>
      </w:pPr>
      <w:r w:rsidRPr="00361157">
        <w:rPr>
          <w:rFonts w:cs="Arial"/>
          <w:szCs w:val="20"/>
        </w:rPr>
        <w:t>(4) Občina ali več občin skupaj organizira trajno uresničevanje nalog iz drugega in tretjega odstavka tega člena.</w:t>
      </w:r>
    </w:p>
    <w:p w14:paraId="76614767" w14:textId="77777777" w:rsidR="007E57DE" w:rsidRPr="00361157" w:rsidRDefault="007E57DE" w:rsidP="007E57DE">
      <w:pPr>
        <w:jc w:val="both"/>
        <w:rPr>
          <w:rFonts w:cs="Arial"/>
          <w:szCs w:val="20"/>
        </w:rPr>
      </w:pPr>
    </w:p>
    <w:p w14:paraId="0CFD3082" w14:textId="77777777" w:rsidR="007E57DE" w:rsidRPr="00361157" w:rsidRDefault="007E57DE" w:rsidP="007E57DE">
      <w:pPr>
        <w:jc w:val="both"/>
        <w:rPr>
          <w:rFonts w:cs="Arial"/>
          <w:szCs w:val="20"/>
        </w:rPr>
      </w:pPr>
    </w:p>
    <w:p w14:paraId="683AA8E4" w14:textId="77777777" w:rsidR="007E57DE" w:rsidRPr="00361157" w:rsidRDefault="007E57DE" w:rsidP="007E57DE">
      <w:pPr>
        <w:jc w:val="center"/>
        <w:rPr>
          <w:rFonts w:cs="Arial"/>
          <w:b/>
          <w:szCs w:val="20"/>
        </w:rPr>
      </w:pPr>
      <w:bookmarkStart w:id="11" w:name="_Toc455559724"/>
      <w:bookmarkStart w:id="12" w:name="_Toc477851722"/>
      <w:bookmarkStart w:id="13" w:name="_Toc480730868"/>
      <w:bookmarkStart w:id="14" w:name="_Toc499733530"/>
      <w:bookmarkStart w:id="15" w:name="_Toc500922395"/>
      <w:r w:rsidRPr="00361157">
        <w:rPr>
          <w:rFonts w:cs="Arial"/>
          <w:b/>
          <w:szCs w:val="20"/>
        </w:rPr>
        <w:t>2. poglavje: NAČELA UREJANJA PROSTORA</w:t>
      </w:r>
      <w:bookmarkEnd w:id="11"/>
      <w:bookmarkEnd w:id="12"/>
      <w:bookmarkEnd w:id="13"/>
      <w:bookmarkEnd w:id="14"/>
      <w:bookmarkEnd w:id="15"/>
    </w:p>
    <w:p w14:paraId="2D6E1F7A" w14:textId="77777777" w:rsidR="007E57DE" w:rsidRPr="00361157" w:rsidRDefault="007E57DE" w:rsidP="007E57DE">
      <w:pPr>
        <w:jc w:val="both"/>
        <w:rPr>
          <w:rFonts w:cs="Arial"/>
          <w:szCs w:val="20"/>
        </w:rPr>
      </w:pPr>
    </w:p>
    <w:p w14:paraId="74BA4D5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A3590B2" w14:textId="77777777" w:rsidR="007E57DE" w:rsidRPr="00361157" w:rsidRDefault="007E57DE" w:rsidP="007E57DE">
      <w:pPr>
        <w:pStyle w:val="lennaslov"/>
        <w:rPr>
          <w:sz w:val="20"/>
          <w:szCs w:val="20"/>
        </w:rPr>
      </w:pPr>
      <w:r w:rsidRPr="00361157">
        <w:rPr>
          <w:sz w:val="20"/>
          <w:szCs w:val="20"/>
        </w:rPr>
        <w:t>(načelo trajnostnega prostorskega razvoja)</w:t>
      </w:r>
    </w:p>
    <w:p w14:paraId="63FCB5D5" w14:textId="77777777" w:rsidR="007E57DE" w:rsidRPr="00361157" w:rsidRDefault="007E57DE" w:rsidP="007E57DE">
      <w:pPr>
        <w:jc w:val="both"/>
        <w:rPr>
          <w:rFonts w:cs="Arial"/>
          <w:szCs w:val="20"/>
        </w:rPr>
      </w:pPr>
    </w:p>
    <w:p w14:paraId="70D89CEB" w14:textId="77777777" w:rsidR="007E57DE" w:rsidRPr="00361157" w:rsidRDefault="007E57DE" w:rsidP="007E57DE">
      <w:pPr>
        <w:jc w:val="both"/>
        <w:rPr>
          <w:rFonts w:cs="Arial"/>
          <w:szCs w:val="20"/>
        </w:rPr>
      </w:pPr>
      <w:r w:rsidRPr="00361157">
        <w:rPr>
          <w:rFonts w:cs="Arial"/>
          <w:szCs w:val="20"/>
        </w:rPr>
        <w:t>(1) Z urejanjem prostora se spodbuja trajnostni prostorski razvoj, ki ob upoštevanju ciljev urejanja prostora in na podlagi spremljanja stanja prostorskega razvoja omogoča zadovoljevanje potreb sedanje generacije hkrati pa ne ogroža zadovoljevanja potreb prihodnjih generacij. Trajnostni prostorski razvoj se v procesih prostorskega načrtovanja dosega z usklajevanjem družbenih, gospodarskih in okoljskih vidikov razvoja s prostorskimi potenciali območij.</w:t>
      </w:r>
    </w:p>
    <w:p w14:paraId="4108DCD5" w14:textId="77777777" w:rsidR="007E57DE" w:rsidRPr="00361157" w:rsidRDefault="007E57DE" w:rsidP="007E57DE">
      <w:pPr>
        <w:jc w:val="both"/>
        <w:rPr>
          <w:rFonts w:cs="Arial"/>
          <w:szCs w:val="20"/>
        </w:rPr>
      </w:pPr>
    </w:p>
    <w:p w14:paraId="0C0C9BCB" w14:textId="77777777" w:rsidR="007E57DE" w:rsidRPr="00361157" w:rsidRDefault="007E57DE" w:rsidP="007E57DE">
      <w:pPr>
        <w:jc w:val="both"/>
        <w:rPr>
          <w:rFonts w:cs="Arial"/>
          <w:szCs w:val="20"/>
        </w:rPr>
      </w:pPr>
      <w:r w:rsidRPr="00361157">
        <w:rPr>
          <w:rFonts w:cs="Arial"/>
          <w:szCs w:val="20"/>
        </w:rPr>
        <w:t>(2) S trajnostnim prostorskim razvojem se zagotavljajo kakovost življenja, pravična, racionalna in učinkovita raba prostorskih potencialov, zemljišč in objektov, dostopnost storitev družbenega in gospodarskega pomena ter usklajena in dopolnjujoča razmestitev dejavnosti v prostoru.</w:t>
      </w:r>
    </w:p>
    <w:p w14:paraId="5AC16800" w14:textId="77777777" w:rsidR="007E57DE" w:rsidRPr="00361157" w:rsidRDefault="007E57DE" w:rsidP="007E57DE">
      <w:pPr>
        <w:jc w:val="both"/>
        <w:rPr>
          <w:rFonts w:cs="Arial"/>
          <w:szCs w:val="20"/>
        </w:rPr>
      </w:pPr>
    </w:p>
    <w:p w14:paraId="48BFBD1D" w14:textId="77777777" w:rsidR="007E57DE" w:rsidRPr="00361157" w:rsidRDefault="007E57DE" w:rsidP="007E57DE">
      <w:pPr>
        <w:jc w:val="both"/>
        <w:rPr>
          <w:rFonts w:cs="Arial"/>
          <w:szCs w:val="20"/>
        </w:rPr>
      </w:pPr>
      <w:r w:rsidRPr="00361157">
        <w:rPr>
          <w:rFonts w:cs="Arial"/>
          <w:szCs w:val="20"/>
        </w:rPr>
        <w:t>(3) Trajnostni prostorski razvoj se zagotavlja s preverjanjem potrebnosti prostorskih ureditev in ustreznosti prostorskih potencialov, tehtanjem ustreznosti in vrednotenjem vplivov prostorskih ureditev tako, da se izbere možnost, ki na najoptimalnejši način zagotovi sinergije med družbenimi, gospodarskimi in okoljskimi vidiki.</w:t>
      </w:r>
    </w:p>
    <w:p w14:paraId="7EC6D7B3" w14:textId="77777777" w:rsidR="007E57DE" w:rsidRPr="00361157" w:rsidRDefault="007E57DE" w:rsidP="007E57DE">
      <w:pPr>
        <w:jc w:val="both"/>
        <w:rPr>
          <w:rFonts w:cs="Arial"/>
          <w:szCs w:val="20"/>
        </w:rPr>
      </w:pPr>
    </w:p>
    <w:p w14:paraId="2D4DE9E3" w14:textId="77777777" w:rsidR="007E57DE" w:rsidRPr="00361157" w:rsidRDefault="007E57DE" w:rsidP="007E57DE">
      <w:pPr>
        <w:jc w:val="both"/>
        <w:rPr>
          <w:rFonts w:cs="Arial"/>
          <w:szCs w:val="20"/>
        </w:rPr>
      </w:pPr>
      <w:r w:rsidRPr="00361157">
        <w:rPr>
          <w:rFonts w:cs="Arial"/>
          <w:szCs w:val="20"/>
        </w:rPr>
        <w:t>(4) Pri urejanju prostora se upoštevajo pričakovani vplivi podnebnih sprememb ter zagotavlja prilagajanje nanje. Prostorske ureditve se načrtujejo tako, da so podnebno odporne, omogočajo blaženje podnebnih sprememb in zmanjševanje njihovih vplivov.</w:t>
      </w:r>
    </w:p>
    <w:p w14:paraId="211266AF" w14:textId="77777777" w:rsidR="007E57DE" w:rsidRPr="00361157" w:rsidRDefault="007E57DE" w:rsidP="007E57DE">
      <w:pPr>
        <w:jc w:val="both"/>
        <w:rPr>
          <w:rFonts w:cs="Arial"/>
          <w:szCs w:val="20"/>
        </w:rPr>
      </w:pPr>
    </w:p>
    <w:p w14:paraId="59FA0A69" w14:textId="77777777" w:rsidR="007E57DE" w:rsidRPr="00361157" w:rsidRDefault="007E57DE" w:rsidP="007E57DE">
      <w:pPr>
        <w:jc w:val="both"/>
        <w:rPr>
          <w:rFonts w:cs="Arial"/>
          <w:szCs w:val="20"/>
        </w:rPr>
      </w:pPr>
    </w:p>
    <w:p w14:paraId="686E38E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7890EAA" w14:textId="77777777" w:rsidR="007E57DE" w:rsidRPr="00361157" w:rsidRDefault="007E57DE" w:rsidP="007E57DE">
      <w:pPr>
        <w:pStyle w:val="lennaslov"/>
        <w:rPr>
          <w:sz w:val="20"/>
          <w:szCs w:val="20"/>
        </w:rPr>
      </w:pPr>
      <w:r w:rsidRPr="00361157">
        <w:rPr>
          <w:sz w:val="20"/>
          <w:szCs w:val="20"/>
        </w:rPr>
        <w:t>(načelo identitete prostora)</w:t>
      </w:r>
    </w:p>
    <w:p w14:paraId="1004846D" w14:textId="77777777" w:rsidR="007E57DE" w:rsidRPr="00361157" w:rsidRDefault="007E57DE" w:rsidP="007E57DE">
      <w:pPr>
        <w:jc w:val="both"/>
        <w:rPr>
          <w:rFonts w:cs="Arial"/>
          <w:szCs w:val="20"/>
        </w:rPr>
      </w:pPr>
    </w:p>
    <w:p w14:paraId="1858F5F5" w14:textId="77777777" w:rsidR="007E57DE" w:rsidRPr="00361157" w:rsidRDefault="007E57DE" w:rsidP="007E57DE">
      <w:pPr>
        <w:jc w:val="both"/>
        <w:rPr>
          <w:rFonts w:cs="Arial"/>
          <w:szCs w:val="20"/>
        </w:rPr>
      </w:pPr>
      <w:r w:rsidRPr="00361157">
        <w:rPr>
          <w:rFonts w:cs="Arial"/>
          <w:szCs w:val="20"/>
        </w:rPr>
        <w:t>Pri urejanju prostora se upošteva, ohranja in krepi prepoznavnost naravnih, krajinskih in grajenih struktur, ki zaradi posebnih geografskih, kulturno-zgodovinskih, družbenih, gospodarskih in drugih pogojev razvoja določajo identiteto prostora.</w:t>
      </w:r>
    </w:p>
    <w:p w14:paraId="27E07FDD" w14:textId="77777777" w:rsidR="007E57DE" w:rsidRPr="00361157" w:rsidRDefault="007E57DE" w:rsidP="007E57DE">
      <w:pPr>
        <w:jc w:val="both"/>
        <w:rPr>
          <w:rFonts w:cs="Arial"/>
          <w:szCs w:val="20"/>
        </w:rPr>
      </w:pPr>
    </w:p>
    <w:p w14:paraId="6A95FC2D" w14:textId="77777777" w:rsidR="007E57DE" w:rsidRPr="00361157" w:rsidRDefault="007E57DE" w:rsidP="007E57DE">
      <w:pPr>
        <w:jc w:val="both"/>
        <w:rPr>
          <w:rFonts w:cs="Arial"/>
          <w:szCs w:val="20"/>
        </w:rPr>
      </w:pPr>
    </w:p>
    <w:p w14:paraId="16F841B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CFDA428" w14:textId="77777777" w:rsidR="007E57DE" w:rsidRPr="00361157" w:rsidRDefault="007E57DE" w:rsidP="007E57DE">
      <w:pPr>
        <w:pStyle w:val="lennaslov"/>
        <w:rPr>
          <w:sz w:val="20"/>
          <w:szCs w:val="20"/>
        </w:rPr>
      </w:pPr>
      <w:r w:rsidRPr="00361157">
        <w:rPr>
          <w:sz w:val="20"/>
          <w:szCs w:val="20"/>
        </w:rPr>
        <w:t>(načelo usmerjanja poselitve)</w:t>
      </w:r>
    </w:p>
    <w:p w14:paraId="398F5F7C" w14:textId="77777777" w:rsidR="007E57DE" w:rsidRPr="00361157" w:rsidRDefault="007E57DE" w:rsidP="007E57DE">
      <w:pPr>
        <w:jc w:val="both"/>
        <w:rPr>
          <w:rFonts w:cs="Arial"/>
          <w:szCs w:val="20"/>
        </w:rPr>
      </w:pPr>
    </w:p>
    <w:p w14:paraId="4C4EE06D" w14:textId="77777777" w:rsidR="007E57DE" w:rsidRPr="00361157" w:rsidRDefault="007E57DE" w:rsidP="007E57DE">
      <w:pPr>
        <w:jc w:val="both"/>
        <w:rPr>
          <w:rFonts w:cs="Arial"/>
          <w:szCs w:val="20"/>
        </w:rPr>
      </w:pPr>
      <w:r w:rsidRPr="00361157">
        <w:rPr>
          <w:rFonts w:cs="Arial"/>
          <w:szCs w:val="20"/>
        </w:rPr>
        <w:t>Usmerjanje poselitve se izvaja z zagotavljanjem racionalne rabe prostora, pogojev za kakovostno in zdravo življenjsko okolje, uravnotežene razmestitve površin za bivanje in izvajanje družbenih, storitvenih, proizvodnih in prostočasnih dejavnosti, učinkovito in enakovredno dostopnost prebivalstva do dobrin, pogojev za razvoj gospodarstva in dostopnost delovnih mest, pogojev za gradnjo in obratovanje gospodarske javne infrastrukture ter z ohranitvijo ali oblikovanjem identitete prostora.</w:t>
      </w:r>
    </w:p>
    <w:p w14:paraId="0904A146" w14:textId="77777777" w:rsidR="007E57DE" w:rsidRPr="00361157" w:rsidRDefault="007E57DE" w:rsidP="007E57DE">
      <w:pPr>
        <w:jc w:val="both"/>
        <w:rPr>
          <w:rFonts w:cs="Arial"/>
          <w:szCs w:val="20"/>
        </w:rPr>
      </w:pPr>
    </w:p>
    <w:p w14:paraId="11ABAE95" w14:textId="77777777" w:rsidR="007E57DE" w:rsidRPr="00361157" w:rsidRDefault="007E57DE" w:rsidP="007E57DE">
      <w:pPr>
        <w:jc w:val="both"/>
        <w:rPr>
          <w:rFonts w:cs="Arial"/>
          <w:szCs w:val="20"/>
        </w:rPr>
      </w:pPr>
    </w:p>
    <w:p w14:paraId="02554DC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D96190C" w14:textId="77777777" w:rsidR="007E57DE" w:rsidRPr="00361157" w:rsidRDefault="007E57DE" w:rsidP="007E57DE">
      <w:pPr>
        <w:pStyle w:val="lennaslov"/>
        <w:rPr>
          <w:sz w:val="20"/>
          <w:szCs w:val="20"/>
        </w:rPr>
      </w:pPr>
      <w:r w:rsidRPr="00361157">
        <w:rPr>
          <w:sz w:val="20"/>
          <w:szCs w:val="20"/>
        </w:rPr>
        <w:t>(načelo usklajevanja interesov)</w:t>
      </w:r>
    </w:p>
    <w:p w14:paraId="224BB2F6" w14:textId="77777777" w:rsidR="007E57DE" w:rsidRPr="00361157" w:rsidRDefault="007E57DE" w:rsidP="007E57DE">
      <w:pPr>
        <w:jc w:val="both"/>
        <w:rPr>
          <w:rFonts w:cs="Arial"/>
          <w:szCs w:val="20"/>
        </w:rPr>
      </w:pPr>
    </w:p>
    <w:p w14:paraId="4D1D4A6D" w14:textId="77777777" w:rsidR="007E57DE" w:rsidRPr="00361157" w:rsidRDefault="007E57DE" w:rsidP="007E57DE">
      <w:pPr>
        <w:jc w:val="both"/>
        <w:rPr>
          <w:rFonts w:cs="Arial"/>
          <w:szCs w:val="20"/>
        </w:rPr>
      </w:pPr>
      <w:r w:rsidRPr="00361157">
        <w:rPr>
          <w:rFonts w:cs="Arial"/>
          <w:szCs w:val="20"/>
        </w:rPr>
        <w:t>(1) Pri urejanju prostora je treba skrbno tehtati in medsebojno usklajevati različne interese v prostoru.</w:t>
      </w:r>
    </w:p>
    <w:p w14:paraId="77BD273D" w14:textId="77777777" w:rsidR="007E57DE" w:rsidRPr="00361157" w:rsidRDefault="007E57DE" w:rsidP="007E57DE">
      <w:pPr>
        <w:jc w:val="both"/>
        <w:rPr>
          <w:rFonts w:cs="Arial"/>
          <w:szCs w:val="20"/>
        </w:rPr>
      </w:pPr>
    </w:p>
    <w:p w14:paraId="2E9741BA" w14:textId="77777777" w:rsidR="007E57DE" w:rsidRPr="00361157" w:rsidRDefault="007E57DE" w:rsidP="007E57DE">
      <w:pPr>
        <w:jc w:val="both"/>
        <w:rPr>
          <w:rFonts w:cs="Arial"/>
          <w:szCs w:val="20"/>
        </w:rPr>
      </w:pPr>
      <w:r w:rsidRPr="00361157">
        <w:rPr>
          <w:rFonts w:cs="Arial"/>
          <w:szCs w:val="20"/>
        </w:rPr>
        <w:t>(2) Usklajevanje interesov poteka tako, da se doseže trajnostni prostorski razvoj glede na razpoložljivost in kakovost prostorskih zmogljivosti za posamezne dejavnosti, pri čemer se upošteva obstoječa kakovost naravnih in ustvarjenih sestavin ter omogoči njihovo izboljšavo, zagotovi večfunkcionalnost prostorskih struktur in ustvarjanje novih kakovosti.</w:t>
      </w:r>
    </w:p>
    <w:p w14:paraId="7BC14C11" w14:textId="77777777" w:rsidR="007E57DE" w:rsidRPr="00361157" w:rsidRDefault="007E57DE" w:rsidP="007E57DE">
      <w:pPr>
        <w:jc w:val="both"/>
        <w:rPr>
          <w:rFonts w:cs="Arial"/>
          <w:szCs w:val="20"/>
        </w:rPr>
      </w:pPr>
    </w:p>
    <w:p w14:paraId="41901DAA" w14:textId="77777777" w:rsidR="007E57DE" w:rsidRPr="00361157" w:rsidRDefault="007E57DE" w:rsidP="007E57DE">
      <w:pPr>
        <w:jc w:val="both"/>
        <w:rPr>
          <w:rFonts w:cs="Arial"/>
          <w:szCs w:val="20"/>
        </w:rPr>
      </w:pPr>
      <w:r w:rsidRPr="00361157">
        <w:rPr>
          <w:rFonts w:cs="Arial"/>
          <w:szCs w:val="20"/>
        </w:rPr>
        <w:t>(3) Usklajevanje interesov poteka z odgovornim sodelovanjem med udeleženci pri urejanju prostora, med razvojnimi in varstvenimi javnimi interesi ter med državo in občinami.</w:t>
      </w:r>
    </w:p>
    <w:p w14:paraId="50CED567" w14:textId="77777777" w:rsidR="007E57DE" w:rsidRPr="00361157" w:rsidRDefault="007E57DE" w:rsidP="007E57DE">
      <w:pPr>
        <w:jc w:val="both"/>
        <w:rPr>
          <w:rFonts w:cs="Arial"/>
          <w:szCs w:val="20"/>
        </w:rPr>
      </w:pPr>
    </w:p>
    <w:p w14:paraId="29DDB7AC" w14:textId="77777777" w:rsidR="007E57DE" w:rsidRPr="00361157" w:rsidRDefault="007E57DE" w:rsidP="007E57DE">
      <w:pPr>
        <w:jc w:val="both"/>
        <w:rPr>
          <w:rFonts w:cs="Arial"/>
          <w:szCs w:val="20"/>
        </w:rPr>
      </w:pPr>
      <w:r w:rsidRPr="00361157">
        <w:rPr>
          <w:rFonts w:cs="Arial"/>
          <w:szCs w:val="20"/>
        </w:rPr>
        <w:t xml:space="preserve">(4) </w:t>
      </w:r>
      <w:r w:rsidRPr="00361157">
        <w:rPr>
          <w:rFonts w:cs="Arial"/>
          <w:szCs w:val="20"/>
          <w:shd w:val="clear" w:color="auto" w:fill="FFFFFF"/>
        </w:rPr>
        <w:t>Udeleženci pri urejanju prostora morajo pri izvajanju nalog urejanja prostora upoštevati javni in zasebni interes ter ju med seboj skrbno pretehtati in svoje odločitve vsebinsko utemeljiti. Pri tem morajo poskrbeti, da zasebni interes ne škoduje javnemu.</w:t>
      </w:r>
    </w:p>
    <w:p w14:paraId="39DC0080" w14:textId="77777777" w:rsidR="007E57DE" w:rsidRPr="00361157" w:rsidRDefault="007E57DE" w:rsidP="007E57DE">
      <w:pPr>
        <w:jc w:val="both"/>
        <w:rPr>
          <w:rFonts w:cs="Arial"/>
          <w:szCs w:val="20"/>
        </w:rPr>
      </w:pPr>
    </w:p>
    <w:p w14:paraId="480BFF1F" w14:textId="77777777" w:rsidR="007E57DE" w:rsidRPr="00361157" w:rsidRDefault="007E57DE" w:rsidP="007E57DE">
      <w:pPr>
        <w:jc w:val="both"/>
        <w:rPr>
          <w:rFonts w:cs="Arial"/>
          <w:szCs w:val="20"/>
        </w:rPr>
      </w:pPr>
      <w:r w:rsidRPr="00361157">
        <w:rPr>
          <w:rFonts w:cs="Arial"/>
          <w:szCs w:val="20"/>
        </w:rPr>
        <w:t>(5) Osebe, ki posredno ali neposredno izvršujejo občinske ali državne pristojnosti pri urejanju prostora, so se dolžne izogibati okoliščinam, v katerih njihov zasebni interes vpliva ali ustvarja videz, da vpliva na nepristransko in objektivno opravljanje njihovih nalog, ter opozoriti na takšna nasprotja po postopku v skladu s predpisi, ki urejajo integriteto in preprečevanje korupcije.</w:t>
      </w:r>
    </w:p>
    <w:p w14:paraId="0F473330" w14:textId="77777777" w:rsidR="007E57DE" w:rsidRPr="00361157" w:rsidRDefault="007E57DE" w:rsidP="007E57DE">
      <w:pPr>
        <w:jc w:val="both"/>
        <w:rPr>
          <w:rFonts w:cs="Arial"/>
          <w:szCs w:val="20"/>
        </w:rPr>
      </w:pPr>
    </w:p>
    <w:p w14:paraId="398373A2" w14:textId="77777777" w:rsidR="007E57DE" w:rsidRPr="00361157" w:rsidRDefault="007E57DE" w:rsidP="007E57DE">
      <w:pPr>
        <w:jc w:val="both"/>
        <w:rPr>
          <w:rFonts w:cs="Arial"/>
          <w:szCs w:val="20"/>
        </w:rPr>
      </w:pPr>
    </w:p>
    <w:p w14:paraId="02F7D45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89AA456" w14:textId="77777777" w:rsidR="007E57DE" w:rsidRPr="00361157" w:rsidRDefault="007E57DE" w:rsidP="007E57DE">
      <w:pPr>
        <w:pStyle w:val="lennaslov"/>
        <w:rPr>
          <w:sz w:val="20"/>
          <w:szCs w:val="20"/>
        </w:rPr>
      </w:pPr>
      <w:r w:rsidRPr="00361157">
        <w:rPr>
          <w:sz w:val="20"/>
          <w:szCs w:val="20"/>
        </w:rPr>
        <w:t>(načelo strokovnosti)</w:t>
      </w:r>
    </w:p>
    <w:p w14:paraId="5F9F6C0E" w14:textId="77777777" w:rsidR="007E57DE" w:rsidRPr="00361157" w:rsidRDefault="007E57DE" w:rsidP="007E57DE">
      <w:pPr>
        <w:jc w:val="both"/>
        <w:rPr>
          <w:rFonts w:cs="Arial"/>
          <w:szCs w:val="20"/>
        </w:rPr>
      </w:pPr>
    </w:p>
    <w:p w14:paraId="02014CC0" w14:textId="77777777" w:rsidR="007E57DE" w:rsidRPr="00361157" w:rsidRDefault="007E57DE" w:rsidP="007E57DE">
      <w:pPr>
        <w:jc w:val="both"/>
        <w:rPr>
          <w:rFonts w:cs="Arial"/>
          <w:szCs w:val="20"/>
        </w:rPr>
      </w:pPr>
      <w:r w:rsidRPr="00361157">
        <w:rPr>
          <w:rFonts w:cs="Arial"/>
          <w:szCs w:val="20"/>
        </w:rPr>
        <w:t>Odločitve pri urejanju prostora morajo temeljiti na strokovnih standardih, dognanjih in analizah o lastnostih in zmogljivostih prostora. Pri njihovi izdelavi je treba zagotoviti interdisciplinarnost strokovnjakov za področja, ki so predmet obravnave.</w:t>
      </w:r>
    </w:p>
    <w:p w14:paraId="06EA184D" w14:textId="77777777" w:rsidR="007E57DE" w:rsidRPr="00361157" w:rsidRDefault="007E57DE" w:rsidP="007E57DE">
      <w:pPr>
        <w:jc w:val="both"/>
        <w:rPr>
          <w:rFonts w:cs="Arial"/>
          <w:szCs w:val="20"/>
        </w:rPr>
      </w:pPr>
    </w:p>
    <w:p w14:paraId="5DB2FE71" w14:textId="77777777" w:rsidR="007E57DE" w:rsidRPr="00361157" w:rsidRDefault="007E57DE" w:rsidP="007E57DE">
      <w:pPr>
        <w:jc w:val="both"/>
        <w:rPr>
          <w:rFonts w:cs="Arial"/>
          <w:szCs w:val="20"/>
        </w:rPr>
      </w:pPr>
    </w:p>
    <w:p w14:paraId="36D815E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ACDEA56" w14:textId="77777777" w:rsidR="007E57DE" w:rsidRPr="00361157" w:rsidRDefault="007E57DE" w:rsidP="007E57DE">
      <w:pPr>
        <w:pStyle w:val="lennaslov"/>
        <w:rPr>
          <w:sz w:val="20"/>
          <w:szCs w:val="20"/>
        </w:rPr>
      </w:pPr>
      <w:r w:rsidRPr="00361157">
        <w:rPr>
          <w:sz w:val="20"/>
          <w:szCs w:val="20"/>
        </w:rPr>
        <w:t>(načelo sodelovanja javnosti)</w:t>
      </w:r>
    </w:p>
    <w:p w14:paraId="68A3926C" w14:textId="77777777" w:rsidR="007E57DE" w:rsidRPr="00361157" w:rsidRDefault="007E57DE" w:rsidP="007E57DE">
      <w:pPr>
        <w:jc w:val="both"/>
        <w:rPr>
          <w:rFonts w:cs="Arial"/>
          <w:szCs w:val="20"/>
        </w:rPr>
      </w:pPr>
    </w:p>
    <w:p w14:paraId="66352761" w14:textId="77777777" w:rsidR="007E57DE" w:rsidRPr="00361157" w:rsidRDefault="007E57DE" w:rsidP="007E57DE">
      <w:pPr>
        <w:jc w:val="both"/>
        <w:rPr>
          <w:rFonts w:cs="Arial"/>
          <w:szCs w:val="20"/>
        </w:rPr>
      </w:pPr>
      <w:r w:rsidRPr="00361157">
        <w:rPr>
          <w:rFonts w:cs="Arial"/>
          <w:szCs w:val="20"/>
        </w:rPr>
        <w:t>(1) Država in občine morajo pri urejanju prostora omogočati sodelovanje javnosti pri odločanju in sprejemanju prostorskih aktov in drugih aktov urejanja prostora tako, da je javnosti omogočeno zgodnje in učinkovito sodelovanje.</w:t>
      </w:r>
    </w:p>
    <w:p w14:paraId="20348E87" w14:textId="77777777" w:rsidR="007E57DE" w:rsidRPr="00361157" w:rsidRDefault="007E57DE" w:rsidP="007E57DE">
      <w:pPr>
        <w:jc w:val="both"/>
        <w:rPr>
          <w:rFonts w:cs="Arial"/>
          <w:szCs w:val="20"/>
        </w:rPr>
      </w:pPr>
    </w:p>
    <w:p w14:paraId="1B4CA62A" w14:textId="77777777" w:rsidR="007E57DE" w:rsidRPr="00361157" w:rsidRDefault="007E57DE" w:rsidP="007E57DE">
      <w:pPr>
        <w:jc w:val="both"/>
        <w:rPr>
          <w:rFonts w:cs="Arial"/>
          <w:szCs w:val="20"/>
        </w:rPr>
      </w:pPr>
      <w:r w:rsidRPr="00361157">
        <w:rPr>
          <w:rFonts w:cs="Arial"/>
          <w:szCs w:val="20"/>
        </w:rPr>
        <w:t>(2) Vsakdo ima pravico do vpogleda v prostorske akte in druge akte urejanja prostora ter vso dokumentacijo, povezano z njihovo pripravo v skladu s tem zakonom in zakonom, ki ureja dostop do informacij javnega značaja.</w:t>
      </w:r>
    </w:p>
    <w:p w14:paraId="668F59EB" w14:textId="77777777" w:rsidR="007E57DE" w:rsidRPr="00361157" w:rsidRDefault="007E57DE" w:rsidP="007E57DE">
      <w:pPr>
        <w:jc w:val="both"/>
        <w:rPr>
          <w:rFonts w:cs="Arial"/>
          <w:szCs w:val="20"/>
        </w:rPr>
      </w:pPr>
    </w:p>
    <w:p w14:paraId="24798336" w14:textId="77777777" w:rsidR="007E57DE" w:rsidRPr="00361157" w:rsidRDefault="007E57DE" w:rsidP="007E57DE">
      <w:pPr>
        <w:jc w:val="both"/>
        <w:rPr>
          <w:rFonts w:cs="Arial"/>
          <w:szCs w:val="20"/>
        </w:rPr>
      </w:pPr>
      <w:r w:rsidRPr="00361157">
        <w:rPr>
          <w:rFonts w:cs="Arial"/>
          <w:szCs w:val="20"/>
        </w:rPr>
        <w:lastRenderedPageBreak/>
        <w:t>(3) Država in občine obveščajo javnost o postopkih priprave prostorskih aktov in drugih aktov urejanja prostora tako, da je omogočena pravočasna izmenjava stališč in ustrezna vsebinska obravnava teh aktov.</w:t>
      </w:r>
    </w:p>
    <w:p w14:paraId="64AB653D" w14:textId="77777777" w:rsidR="007E57DE" w:rsidRPr="00361157" w:rsidRDefault="007E57DE" w:rsidP="007E57DE">
      <w:pPr>
        <w:jc w:val="both"/>
        <w:rPr>
          <w:rFonts w:cs="Arial"/>
          <w:szCs w:val="20"/>
        </w:rPr>
      </w:pPr>
    </w:p>
    <w:p w14:paraId="1E57BEF6" w14:textId="77777777" w:rsidR="007E57DE" w:rsidRPr="00361157" w:rsidRDefault="007E57DE" w:rsidP="007E57DE">
      <w:pPr>
        <w:jc w:val="both"/>
        <w:rPr>
          <w:rFonts w:cs="Arial"/>
          <w:szCs w:val="20"/>
        </w:rPr>
      </w:pPr>
      <w:r w:rsidRPr="00361157">
        <w:rPr>
          <w:rFonts w:cs="Arial"/>
          <w:szCs w:val="20"/>
        </w:rPr>
        <w:t>(4) Vsakdo ima pravico dajati pobude, predloge, pripombe in mnenja na prostorske akte in druge akte urejanja prostora, do katerih se mora pripravljavec v postopku njihove priprave opredeliti in o tem obvestiti javnost.</w:t>
      </w:r>
    </w:p>
    <w:p w14:paraId="2745A921" w14:textId="77777777" w:rsidR="007E57DE" w:rsidRPr="00361157" w:rsidRDefault="007E57DE" w:rsidP="007E57DE">
      <w:pPr>
        <w:jc w:val="both"/>
        <w:rPr>
          <w:rFonts w:cs="Arial"/>
          <w:szCs w:val="20"/>
        </w:rPr>
      </w:pPr>
    </w:p>
    <w:p w14:paraId="36760E96" w14:textId="77777777" w:rsidR="007E57DE" w:rsidRPr="00361157" w:rsidRDefault="007E57DE" w:rsidP="007E57DE">
      <w:pPr>
        <w:jc w:val="both"/>
        <w:rPr>
          <w:rFonts w:cs="Arial"/>
          <w:szCs w:val="20"/>
        </w:rPr>
      </w:pPr>
      <w:r w:rsidRPr="00361157">
        <w:rPr>
          <w:rFonts w:cs="Arial"/>
          <w:szCs w:val="20"/>
        </w:rPr>
        <w:t>(5) Javnost se seznanja in se ji omogoča vpogled in odzivanje na gradiva v postopkih priprave prostorskih aktov prek storitev prostorskega informacijskega sistema, lahko pa tudi na druge načine, ki omogočajo učinkovito sodelovanje med javnostjo in pripravljavcem prostorskega akta.</w:t>
      </w:r>
    </w:p>
    <w:p w14:paraId="6A1A61CA" w14:textId="77777777" w:rsidR="007E57DE" w:rsidRPr="00361157" w:rsidRDefault="007E57DE" w:rsidP="007E57DE">
      <w:pPr>
        <w:jc w:val="both"/>
        <w:rPr>
          <w:rFonts w:cs="Arial"/>
          <w:szCs w:val="20"/>
        </w:rPr>
      </w:pPr>
    </w:p>
    <w:p w14:paraId="11265F4C" w14:textId="77777777" w:rsidR="007E57DE" w:rsidRPr="00361157" w:rsidRDefault="007E57DE" w:rsidP="007E57DE">
      <w:pPr>
        <w:jc w:val="both"/>
        <w:rPr>
          <w:rFonts w:cs="Arial"/>
          <w:szCs w:val="20"/>
        </w:rPr>
      </w:pPr>
      <w:r w:rsidRPr="00361157">
        <w:rPr>
          <w:rFonts w:cs="Arial"/>
          <w:szCs w:val="20"/>
        </w:rPr>
        <w:t>(6) Zoper prostorske izvedbene akte ima vsakdo, ki izkazuje pravni interes, pravico do vlaganja pravnih sredstev v skladu s tem zakonom. Za nevladne organizacije, ki imajo aktiven status delovanja v javnem interesu na področju prostora, varstva okolja, ohranjanja narave ali varstva kulturne dediščine, se pravni interes na tem področju šteje za izkazan po samem zakonu.</w:t>
      </w:r>
    </w:p>
    <w:p w14:paraId="0822A315" w14:textId="77777777" w:rsidR="007E57DE" w:rsidRPr="00361157" w:rsidRDefault="007E57DE" w:rsidP="007E57DE">
      <w:pPr>
        <w:jc w:val="both"/>
        <w:rPr>
          <w:rFonts w:cs="Arial"/>
          <w:szCs w:val="20"/>
        </w:rPr>
      </w:pPr>
    </w:p>
    <w:p w14:paraId="33D70025" w14:textId="77777777" w:rsidR="007E57DE" w:rsidRPr="00361157" w:rsidRDefault="007E57DE" w:rsidP="007E57DE">
      <w:pPr>
        <w:jc w:val="both"/>
        <w:rPr>
          <w:rFonts w:cs="Arial"/>
          <w:szCs w:val="20"/>
        </w:rPr>
      </w:pPr>
    </w:p>
    <w:p w14:paraId="5A2D690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B23065D" w14:textId="77777777" w:rsidR="007E57DE" w:rsidRPr="00361157" w:rsidRDefault="007E57DE" w:rsidP="007E57DE">
      <w:pPr>
        <w:pStyle w:val="lennaslov"/>
        <w:rPr>
          <w:sz w:val="20"/>
          <w:szCs w:val="20"/>
        </w:rPr>
      </w:pPr>
      <w:r w:rsidRPr="00361157">
        <w:rPr>
          <w:sz w:val="20"/>
          <w:szCs w:val="20"/>
        </w:rPr>
        <w:t>(načelo ekonomičnosti postopka)</w:t>
      </w:r>
    </w:p>
    <w:p w14:paraId="29B7E8F1" w14:textId="77777777" w:rsidR="007E57DE" w:rsidRPr="00361157" w:rsidRDefault="007E57DE" w:rsidP="007E57DE">
      <w:pPr>
        <w:jc w:val="both"/>
        <w:rPr>
          <w:rFonts w:cs="Arial"/>
          <w:szCs w:val="20"/>
        </w:rPr>
      </w:pPr>
    </w:p>
    <w:p w14:paraId="0F702026" w14:textId="77777777" w:rsidR="007E57DE" w:rsidRPr="00361157" w:rsidRDefault="007E57DE" w:rsidP="007E57DE">
      <w:pPr>
        <w:jc w:val="both"/>
        <w:rPr>
          <w:rFonts w:cs="Arial"/>
          <w:szCs w:val="20"/>
        </w:rPr>
      </w:pPr>
      <w:r w:rsidRPr="00361157">
        <w:rPr>
          <w:rFonts w:cs="Arial"/>
          <w:szCs w:val="20"/>
        </w:rPr>
        <w:t>(1) Postopek priprave prostorskega akta in drugih aktov urejanja prostora se vodi ekonomično, s čim manjšimi stroški in brez podvajanja faz postopka, dokumentacije ali odločitev.</w:t>
      </w:r>
    </w:p>
    <w:p w14:paraId="5B8E06ED" w14:textId="77777777" w:rsidR="007E57DE" w:rsidRPr="00361157" w:rsidRDefault="007E57DE" w:rsidP="007E57DE">
      <w:pPr>
        <w:jc w:val="both"/>
        <w:rPr>
          <w:rFonts w:cs="Arial"/>
          <w:szCs w:val="20"/>
        </w:rPr>
      </w:pPr>
    </w:p>
    <w:p w14:paraId="72ACA9FB" w14:textId="77777777" w:rsidR="007E57DE" w:rsidRPr="00361157" w:rsidRDefault="007E57DE" w:rsidP="007E57DE">
      <w:pPr>
        <w:jc w:val="both"/>
        <w:rPr>
          <w:rFonts w:cs="Arial"/>
          <w:szCs w:val="20"/>
        </w:rPr>
      </w:pPr>
      <w:r w:rsidRPr="00361157">
        <w:rPr>
          <w:rFonts w:cs="Arial"/>
          <w:szCs w:val="20"/>
        </w:rPr>
        <w:t>(2) Upoštevanje pobud, predlogov, pripomb in mnenj iz četrtega odstavka prejšnjega člena se zagotavlja v skladu s pravili tega zakona o vključevanju javnosti v postopke priprave prostorskih aktov in drugih aktov urejanja prostora. Če niso podane v ustrezni fazi postopka, jih je mogoče upoštevati le, če lahko pripravljavec tega akta zagotovi nemoten potek njegove priprave brez ponavljanja predpisanih faz postopka ali izvedbe dodatnih postopkov, ob enakopravni obravnavi udeležencev pri urejanju prostora in spoštovanju vsebinskih in postopkovnih pravil tega zakona.</w:t>
      </w:r>
    </w:p>
    <w:p w14:paraId="6501F3FF" w14:textId="77777777" w:rsidR="007E57DE" w:rsidRPr="00361157" w:rsidRDefault="007E57DE" w:rsidP="007E57DE">
      <w:pPr>
        <w:jc w:val="both"/>
        <w:rPr>
          <w:rFonts w:cs="Arial"/>
          <w:szCs w:val="20"/>
        </w:rPr>
      </w:pPr>
    </w:p>
    <w:p w14:paraId="16FA7A8C" w14:textId="77777777" w:rsidR="007E57DE" w:rsidRPr="00361157" w:rsidRDefault="007E57DE" w:rsidP="007E57DE">
      <w:pPr>
        <w:jc w:val="both"/>
        <w:rPr>
          <w:rFonts w:cs="Arial"/>
          <w:szCs w:val="20"/>
        </w:rPr>
      </w:pPr>
    </w:p>
    <w:p w14:paraId="223BF878" w14:textId="77777777" w:rsidR="007E57DE" w:rsidRPr="00361157" w:rsidRDefault="007E57DE" w:rsidP="007E57DE">
      <w:pPr>
        <w:jc w:val="center"/>
        <w:rPr>
          <w:rFonts w:cs="Arial"/>
          <w:b/>
          <w:szCs w:val="20"/>
        </w:rPr>
      </w:pPr>
      <w:bookmarkStart w:id="16" w:name="_Toc455559725"/>
      <w:bookmarkStart w:id="17" w:name="_Toc477851723"/>
      <w:bookmarkStart w:id="18" w:name="_Toc480730869"/>
      <w:bookmarkStart w:id="19" w:name="_Toc499733531"/>
      <w:bookmarkStart w:id="20" w:name="_Toc500922396"/>
      <w:r w:rsidRPr="00361157">
        <w:rPr>
          <w:rFonts w:cs="Arial"/>
          <w:b/>
          <w:szCs w:val="20"/>
        </w:rPr>
        <w:t>II. del: DRŽAVNI PROSTORSKI RED</w:t>
      </w:r>
      <w:bookmarkEnd w:id="16"/>
      <w:bookmarkEnd w:id="17"/>
      <w:bookmarkEnd w:id="18"/>
      <w:bookmarkEnd w:id="19"/>
      <w:bookmarkEnd w:id="20"/>
    </w:p>
    <w:p w14:paraId="71B7E27E" w14:textId="77777777" w:rsidR="007E57DE" w:rsidRPr="00361157" w:rsidRDefault="007E57DE" w:rsidP="007E57DE">
      <w:pPr>
        <w:jc w:val="both"/>
        <w:rPr>
          <w:rFonts w:cs="Arial"/>
          <w:szCs w:val="20"/>
        </w:rPr>
      </w:pPr>
    </w:p>
    <w:p w14:paraId="3678DFE1" w14:textId="77777777" w:rsidR="007E57DE" w:rsidRPr="00361157" w:rsidRDefault="007E57DE" w:rsidP="007E57DE">
      <w:pPr>
        <w:jc w:val="center"/>
        <w:rPr>
          <w:rFonts w:cs="Arial"/>
          <w:b/>
          <w:szCs w:val="20"/>
        </w:rPr>
      </w:pPr>
      <w:bookmarkStart w:id="21" w:name="_Toc480730870"/>
      <w:bookmarkStart w:id="22" w:name="_Toc499733532"/>
      <w:bookmarkStart w:id="23" w:name="_Toc500922397"/>
      <w:r w:rsidRPr="00361157">
        <w:rPr>
          <w:rFonts w:cs="Arial"/>
          <w:b/>
          <w:szCs w:val="20"/>
        </w:rPr>
        <w:t>1. poglavje: SKUPNE DOLOČBE</w:t>
      </w:r>
      <w:bookmarkEnd w:id="21"/>
      <w:bookmarkEnd w:id="22"/>
      <w:bookmarkEnd w:id="23"/>
    </w:p>
    <w:p w14:paraId="563187FD" w14:textId="77777777" w:rsidR="007E57DE" w:rsidRPr="00361157" w:rsidRDefault="007E57DE" w:rsidP="007E57DE">
      <w:pPr>
        <w:jc w:val="both"/>
        <w:rPr>
          <w:rFonts w:cs="Arial"/>
          <w:szCs w:val="20"/>
        </w:rPr>
      </w:pPr>
    </w:p>
    <w:p w14:paraId="453AD92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DA9FB71" w14:textId="77777777" w:rsidR="007E57DE" w:rsidRPr="00361157" w:rsidRDefault="007E57DE" w:rsidP="007E57DE">
      <w:pPr>
        <w:pStyle w:val="lennaslov"/>
        <w:rPr>
          <w:sz w:val="20"/>
          <w:szCs w:val="20"/>
        </w:rPr>
      </w:pPr>
      <w:r w:rsidRPr="00361157">
        <w:rPr>
          <w:sz w:val="20"/>
          <w:szCs w:val="20"/>
        </w:rPr>
        <w:t>(namen in sestavine državnega prostorskega reda)</w:t>
      </w:r>
    </w:p>
    <w:p w14:paraId="7D20206C" w14:textId="77777777" w:rsidR="007E57DE" w:rsidRPr="00361157" w:rsidRDefault="007E57DE" w:rsidP="007E57DE">
      <w:pPr>
        <w:jc w:val="both"/>
        <w:rPr>
          <w:rFonts w:cs="Arial"/>
          <w:szCs w:val="20"/>
        </w:rPr>
      </w:pPr>
    </w:p>
    <w:p w14:paraId="5488D189" w14:textId="77777777" w:rsidR="007E57DE" w:rsidRPr="00361157" w:rsidRDefault="007E57DE" w:rsidP="007E57DE">
      <w:pPr>
        <w:jc w:val="both"/>
        <w:rPr>
          <w:rFonts w:cs="Arial"/>
          <w:szCs w:val="20"/>
        </w:rPr>
      </w:pPr>
      <w:r w:rsidRPr="00361157">
        <w:rPr>
          <w:rFonts w:cs="Arial"/>
          <w:szCs w:val="20"/>
        </w:rPr>
        <w:t>(1) Državni prostorski red se uporablja pri prostorskem načrtovanju, pri dovoljevanju in izvajanju posegov v prostor ter pri izvajanju drugih nalog urejanja prostora. Državni prostorski red sestavljajo:</w:t>
      </w:r>
    </w:p>
    <w:p w14:paraId="1FDB49D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temeljna pravila urejanja prostora,</w:t>
      </w:r>
    </w:p>
    <w:p w14:paraId="3AAB909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podrobnejša pravila urejanja prostora,</w:t>
      </w:r>
    </w:p>
    <w:p w14:paraId="62D7F85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smernice nosilcev urejanja prostora ter</w:t>
      </w:r>
    </w:p>
    <w:p w14:paraId="125F97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priporočila za prostorsko načrtovanje, pripravo in izvajanje ukrepov zemljiške politike ter izvajanje drugih nalog in pripravo drugih aktov urejanja prostora, vključno s primeri dobre prakse.</w:t>
      </w:r>
    </w:p>
    <w:p w14:paraId="784A6870" w14:textId="77777777" w:rsidR="007E57DE" w:rsidRPr="00361157" w:rsidRDefault="007E57DE" w:rsidP="007E57DE">
      <w:pPr>
        <w:jc w:val="both"/>
        <w:rPr>
          <w:rFonts w:cs="Arial"/>
          <w:szCs w:val="20"/>
        </w:rPr>
      </w:pPr>
    </w:p>
    <w:p w14:paraId="5995916A" w14:textId="77777777" w:rsidR="007E57DE" w:rsidRPr="00361157" w:rsidRDefault="007E57DE" w:rsidP="007E57DE">
      <w:pPr>
        <w:jc w:val="both"/>
        <w:rPr>
          <w:rFonts w:cs="Arial"/>
          <w:szCs w:val="20"/>
        </w:rPr>
      </w:pPr>
      <w:r w:rsidRPr="00361157">
        <w:rPr>
          <w:rFonts w:cs="Arial"/>
          <w:szCs w:val="20"/>
        </w:rPr>
        <w:t>(2) Ministrstvo pristojno za prostor (v nadaljnjem besedilu: ministrstvo) zagotovi dostop do sestavin državnega prostorskega reda v prostorskem informacijskem sistemu.</w:t>
      </w:r>
    </w:p>
    <w:p w14:paraId="59F86BBE" w14:textId="77777777" w:rsidR="007E57DE" w:rsidRPr="00361157" w:rsidRDefault="007E57DE" w:rsidP="007E57DE">
      <w:pPr>
        <w:jc w:val="both"/>
        <w:rPr>
          <w:rFonts w:cs="Arial"/>
          <w:szCs w:val="20"/>
        </w:rPr>
      </w:pPr>
    </w:p>
    <w:p w14:paraId="2A4A48DE" w14:textId="77777777" w:rsidR="007E57DE" w:rsidRPr="00361157" w:rsidRDefault="007E57DE" w:rsidP="007E57DE">
      <w:pPr>
        <w:jc w:val="both"/>
        <w:rPr>
          <w:rFonts w:cs="Arial"/>
          <w:szCs w:val="20"/>
        </w:rPr>
      </w:pPr>
    </w:p>
    <w:p w14:paraId="7EDA3540" w14:textId="77777777" w:rsidR="007E57DE" w:rsidRPr="00361157" w:rsidRDefault="007E57DE" w:rsidP="007E57DE">
      <w:pPr>
        <w:pStyle w:val="len"/>
        <w:keepNext/>
        <w:numPr>
          <w:ilvl w:val="0"/>
          <w:numId w:val="46"/>
        </w:numPr>
        <w:spacing w:before="0" w:line="260" w:lineRule="atLeast"/>
        <w:rPr>
          <w:sz w:val="20"/>
          <w:szCs w:val="20"/>
        </w:rPr>
      </w:pPr>
      <w:bookmarkStart w:id="24" w:name="_Ref499720242"/>
      <w:r w:rsidRPr="00361157">
        <w:rPr>
          <w:sz w:val="20"/>
          <w:szCs w:val="20"/>
        </w:rPr>
        <w:lastRenderedPageBreak/>
        <w:t>člen</w:t>
      </w:r>
      <w:bookmarkEnd w:id="24"/>
    </w:p>
    <w:p w14:paraId="1439D8D4" w14:textId="77777777" w:rsidR="007E57DE" w:rsidRPr="00361157" w:rsidRDefault="007E57DE" w:rsidP="007E57DE">
      <w:pPr>
        <w:pStyle w:val="lennaslov"/>
        <w:rPr>
          <w:sz w:val="20"/>
          <w:szCs w:val="20"/>
        </w:rPr>
      </w:pPr>
      <w:r w:rsidRPr="00361157">
        <w:rPr>
          <w:sz w:val="20"/>
          <w:szCs w:val="20"/>
        </w:rPr>
        <w:t>(območje in način uporabe sestavin državnega prostorskega reda)</w:t>
      </w:r>
    </w:p>
    <w:p w14:paraId="0A400B2B" w14:textId="77777777" w:rsidR="007E57DE" w:rsidRPr="00361157" w:rsidRDefault="007E57DE" w:rsidP="007E57DE">
      <w:pPr>
        <w:jc w:val="both"/>
        <w:rPr>
          <w:rFonts w:cs="Arial"/>
          <w:szCs w:val="20"/>
        </w:rPr>
      </w:pPr>
    </w:p>
    <w:p w14:paraId="55F93567" w14:textId="77777777" w:rsidR="007E57DE" w:rsidRPr="00361157" w:rsidRDefault="007E57DE" w:rsidP="007E57DE">
      <w:pPr>
        <w:jc w:val="both"/>
        <w:rPr>
          <w:rFonts w:cs="Arial"/>
          <w:szCs w:val="20"/>
        </w:rPr>
      </w:pPr>
      <w:r w:rsidRPr="00361157">
        <w:rPr>
          <w:rFonts w:cs="Arial"/>
          <w:szCs w:val="20"/>
        </w:rPr>
        <w:t>Podrobnejša pravila urejanja prostora se sprejmejo, priporočila in smernice pa pripravijo za območje celotne države, lahko pa tudi za manjše teritorialne in funkcionalne enote glede na prepoznavne značilnosti in potrebe tistega območja ali glede na teritorialno organiziranost državnih nosilcev urejanja prostora.</w:t>
      </w:r>
    </w:p>
    <w:p w14:paraId="5482A6E1" w14:textId="77777777" w:rsidR="007E57DE" w:rsidRPr="00361157" w:rsidRDefault="007E57DE" w:rsidP="007E57DE">
      <w:pPr>
        <w:jc w:val="both"/>
        <w:rPr>
          <w:rFonts w:cs="Arial"/>
          <w:szCs w:val="20"/>
        </w:rPr>
      </w:pPr>
    </w:p>
    <w:p w14:paraId="3348E63F" w14:textId="77777777" w:rsidR="007E57DE" w:rsidRPr="00361157" w:rsidRDefault="007E57DE" w:rsidP="007E57DE">
      <w:pPr>
        <w:jc w:val="both"/>
        <w:rPr>
          <w:rFonts w:cs="Arial"/>
          <w:szCs w:val="20"/>
        </w:rPr>
      </w:pPr>
    </w:p>
    <w:p w14:paraId="0EB5D6E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1032C58" w14:textId="77777777" w:rsidR="007E57DE" w:rsidRPr="00361157" w:rsidRDefault="007E57DE" w:rsidP="007E57DE">
      <w:pPr>
        <w:pStyle w:val="lennaslov"/>
        <w:rPr>
          <w:sz w:val="20"/>
          <w:szCs w:val="20"/>
        </w:rPr>
      </w:pPr>
      <w:r w:rsidRPr="00361157">
        <w:rPr>
          <w:sz w:val="20"/>
          <w:szCs w:val="20"/>
        </w:rPr>
        <w:t>(podrobnejša pravila urejanja prostora)</w:t>
      </w:r>
    </w:p>
    <w:p w14:paraId="21C91B8A" w14:textId="77777777" w:rsidR="007E57DE" w:rsidRPr="00361157" w:rsidRDefault="007E57DE" w:rsidP="007E57DE">
      <w:pPr>
        <w:jc w:val="both"/>
        <w:rPr>
          <w:rFonts w:cs="Arial"/>
          <w:szCs w:val="20"/>
        </w:rPr>
      </w:pPr>
    </w:p>
    <w:p w14:paraId="3B324271" w14:textId="77777777" w:rsidR="007E57DE" w:rsidRPr="00361157" w:rsidRDefault="007E57DE" w:rsidP="007E57DE">
      <w:pPr>
        <w:jc w:val="both"/>
        <w:rPr>
          <w:rFonts w:cs="Arial"/>
          <w:szCs w:val="20"/>
        </w:rPr>
      </w:pPr>
      <w:r w:rsidRPr="00361157">
        <w:rPr>
          <w:rFonts w:cs="Arial"/>
          <w:szCs w:val="20"/>
        </w:rPr>
        <w:t>(1) Podrobnejša pravila urejanja prostora se pripravijo na podlagi temeljnih pravil urejanja prostora, ki jih določa ta zakon. Na predlog ministrstva in na podlagi mnenja Komisije vlade za prostorski razvoj iz 40. člena tega zakona jih sprejme Vlada Republike Slovenije (v nadaljnjem besedilu: vlada) z uredbo.</w:t>
      </w:r>
    </w:p>
    <w:p w14:paraId="122BC391" w14:textId="77777777" w:rsidR="007E57DE" w:rsidRPr="00361157" w:rsidRDefault="007E57DE" w:rsidP="007E57DE">
      <w:pPr>
        <w:jc w:val="both"/>
        <w:rPr>
          <w:rFonts w:cs="Arial"/>
          <w:szCs w:val="20"/>
        </w:rPr>
      </w:pPr>
    </w:p>
    <w:p w14:paraId="33FA5556" w14:textId="77777777" w:rsidR="007E57DE" w:rsidRPr="00361157" w:rsidRDefault="007E57DE" w:rsidP="007E57DE">
      <w:pPr>
        <w:jc w:val="both"/>
        <w:rPr>
          <w:rFonts w:cs="Arial"/>
          <w:szCs w:val="20"/>
        </w:rPr>
      </w:pPr>
      <w:r w:rsidRPr="00361157">
        <w:rPr>
          <w:rFonts w:cs="Arial"/>
          <w:szCs w:val="20"/>
        </w:rPr>
        <w:t>(2) Podrobnejša pravila urejanja prostora se lahko uporabljajo neposredno pri dovoljevanju in izvajanju posegov v prostor in v tem delu nadomestijo prostorski izvedbeni akt. Če se podrobnejša pravila urejanja prostora sprejmejo za neposredno uporabo pri dovoljevanju in izvajanju posegov v prostor, se ta namen v pravilih izrecno navede.</w:t>
      </w:r>
    </w:p>
    <w:p w14:paraId="25A89EE8" w14:textId="77777777" w:rsidR="007E57DE" w:rsidRPr="00361157" w:rsidRDefault="007E57DE" w:rsidP="007E57DE">
      <w:pPr>
        <w:jc w:val="both"/>
        <w:rPr>
          <w:rFonts w:cs="Arial"/>
          <w:szCs w:val="20"/>
        </w:rPr>
      </w:pPr>
    </w:p>
    <w:p w14:paraId="50E4FBE1" w14:textId="77777777" w:rsidR="007E57DE" w:rsidRPr="00361157" w:rsidRDefault="007E57DE" w:rsidP="007E57DE">
      <w:pPr>
        <w:jc w:val="both"/>
        <w:rPr>
          <w:rFonts w:cs="Arial"/>
          <w:szCs w:val="20"/>
        </w:rPr>
      </w:pPr>
      <w:r w:rsidRPr="00361157">
        <w:rPr>
          <w:rFonts w:cs="Arial"/>
          <w:szCs w:val="20"/>
        </w:rPr>
        <w:t>(3) Če so prostorski izvedbeni akti neskladni s podrobnejšimi pravili urejanja prostora iz tega zakona, se uporabljajo slednja, pripravljavec pa mora uskladiti takšen prostorski izvedbeni akt s podrobnejšimi pravili v roku enega leta po sprejetju teh pravil.</w:t>
      </w:r>
    </w:p>
    <w:p w14:paraId="7B9FB928" w14:textId="77777777" w:rsidR="007E57DE" w:rsidRPr="00361157" w:rsidRDefault="007E57DE" w:rsidP="007E57DE">
      <w:pPr>
        <w:jc w:val="both"/>
        <w:rPr>
          <w:rFonts w:cs="Arial"/>
          <w:szCs w:val="20"/>
        </w:rPr>
      </w:pPr>
    </w:p>
    <w:p w14:paraId="398F2C3E" w14:textId="77777777" w:rsidR="007E57DE" w:rsidRPr="00361157" w:rsidRDefault="007E57DE" w:rsidP="007E57DE">
      <w:pPr>
        <w:jc w:val="both"/>
        <w:rPr>
          <w:rFonts w:cs="Arial"/>
          <w:szCs w:val="20"/>
        </w:rPr>
      </w:pPr>
      <w:r w:rsidRPr="00361157">
        <w:rPr>
          <w:rFonts w:cs="Arial"/>
          <w:szCs w:val="20"/>
        </w:rPr>
        <w:t>(4) Podrobnejša pravila urejanja prostora se po sprejetju na vladi objavijo v prostorskem informacijskem sistemu.</w:t>
      </w:r>
    </w:p>
    <w:p w14:paraId="44A111FA" w14:textId="77777777" w:rsidR="007E57DE" w:rsidRPr="00361157" w:rsidRDefault="007E57DE" w:rsidP="007E57DE">
      <w:pPr>
        <w:jc w:val="both"/>
        <w:rPr>
          <w:rFonts w:cs="Arial"/>
          <w:szCs w:val="20"/>
        </w:rPr>
      </w:pPr>
    </w:p>
    <w:p w14:paraId="723B7A49" w14:textId="77777777" w:rsidR="007E57DE" w:rsidRPr="00361157" w:rsidRDefault="007E57DE" w:rsidP="007E57DE">
      <w:pPr>
        <w:jc w:val="both"/>
        <w:rPr>
          <w:rFonts w:cs="Arial"/>
          <w:szCs w:val="20"/>
        </w:rPr>
      </w:pPr>
    </w:p>
    <w:p w14:paraId="6ECF33E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E065E90" w14:textId="77777777" w:rsidR="007E57DE" w:rsidRPr="00361157" w:rsidRDefault="007E57DE" w:rsidP="007E57DE">
      <w:pPr>
        <w:pStyle w:val="lennaslov"/>
        <w:rPr>
          <w:sz w:val="20"/>
          <w:szCs w:val="20"/>
        </w:rPr>
      </w:pPr>
      <w:r w:rsidRPr="00361157">
        <w:rPr>
          <w:sz w:val="20"/>
          <w:szCs w:val="20"/>
        </w:rPr>
        <w:t>(smernice nosilcev urejanja prostora)</w:t>
      </w:r>
    </w:p>
    <w:p w14:paraId="75667EB8" w14:textId="77777777" w:rsidR="007E57DE" w:rsidRPr="00361157" w:rsidRDefault="007E57DE" w:rsidP="007E57DE">
      <w:pPr>
        <w:jc w:val="both"/>
        <w:rPr>
          <w:rFonts w:cs="Arial"/>
          <w:szCs w:val="20"/>
        </w:rPr>
      </w:pPr>
    </w:p>
    <w:p w14:paraId="781852D3" w14:textId="77777777" w:rsidR="007E57DE" w:rsidRPr="00361157" w:rsidRDefault="007E57DE" w:rsidP="007E57DE">
      <w:pPr>
        <w:jc w:val="both"/>
        <w:rPr>
          <w:rFonts w:cs="Arial"/>
          <w:szCs w:val="20"/>
        </w:rPr>
      </w:pPr>
      <w:r w:rsidRPr="00361157">
        <w:rPr>
          <w:rFonts w:cs="Arial"/>
          <w:szCs w:val="20"/>
        </w:rPr>
        <w:t>(1) Državni nosilci urejanja prostora pripravijo smernice na podlagi predpisov in razvojnih dokumentov s svojega delovnega področja tako, da konkretizirajo zahteve predpisov in usmeritve razvojnih dokumentov  strukturirano glede na vrsto prostorskega izvedbenega akta, za pripravo katerega se uporabljajo. Smernice se lahko pripravijo za območje celotne države, lahko pa tudi za manjše teritorialne in funkcionalne enote glede na prepoznavne značilnosti in potrebe tistega območja ali glede na teritorialno organiziranost državnih nosilcev urejanja prostora. Sestavni del smernic so tudi vsi podatki, ki so v izvorni pristojnosti nosilca urejanja prostora, in so potrebni za pripravo prostorskih aktov, informacije o metapodatkih in dostopu do podatkov. Podatki morajo biti pripravljeni v ustrezni digitalni obliki, ki je neposredno uporabna za pripravo prostorskih aktov, nosilec urejanja prostora pa mora zagotavljati dostop do teh podatkov. Sestavni del smernic so lahko usmeritve glede sodelovanja nosilca urejanja prostora pri pripravi prostorskih izvedbenih aktov glede na vsebino, ki se s prostorskim aktom načrtuje.</w:t>
      </w:r>
    </w:p>
    <w:p w14:paraId="582E5DC4" w14:textId="77777777" w:rsidR="007E57DE" w:rsidRPr="00361157" w:rsidRDefault="007E57DE" w:rsidP="007E57DE">
      <w:pPr>
        <w:jc w:val="both"/>
        <w:rPr>
          <w:rFonts w:cs="Arial"/>
          <w:szCs w:val="20"/>
        </w:rPr>
      </w:pPr>
    </w:p>
    <w:p w14:paraId="05CFFE73" w14:textId="77777777" w:rsidR="007E57DE" w:rsidRPr="00361157" w:rsidRDefault="007E57DE" w:rsidP="007E57DE">
      <w:pPr>
        <w:jc w:val="both"/>
        <w:rPr>
          <w:rFonts w:cs="Arial"/>
          <w:szCs w:val="20"/>
        </w:rPr>
      </w:pPr>
      <w:r w:rsidRPr="00361157">
        <w:rPr>
          <w:rFonts w:cs="Arial"/>
          <w:szCs w:val="20"/>
        </w:rPr>
        <w:t xml:space="preserve">(2) Državni nosilci urejanja prostora smernice iz prejšnjega odstavka po pridobitvi mnenja Komisije vlade za prostorski razvoj objavijo v prostorskem informacijskem sistemu. </w:t>
      </w:r>
    </w:p>
    <w:p w14:paraId="176137E1" w14:textId="77777777" w:rsidR="007E57DE" w:rsidRPr="00361157" w:rsidRDefault="007E57DE" w:rsidP="007E57DE">
      <w:pPr>
        <w:jc w:val="both"/>
        <w:rPr>
          <w:rFonts w:cs="Arial"/>
          <w:szCs w:val="20"/>
        </w:rPr>
      </w:pPr>
    </w:p>
    <w:p w14:paraId="07A96BC3" w14:textId="77777777" w:rsidR="007E57DE" w:rsidRPr="00361157" w:rsidRDefault="007E57DE" w:rsidP="007E57DE">
      <w:pPr>
        <w:jc w:val="both"/>
        <w:rPr>
          <w:rFonts w:cs="Arial"/>
          <w:szCs w:val="20"/>
        </w:rPr>
      </w:pPr>
      <w:r w:rsidRPr="00361157">
        <w:rPr>
          <w:rFonts w:cs="Arial"/>
          <w:szCs w:val="20"/>
        </w:rPr>
        <w:t>(3) Lokalni nosilci urejanja prostora objavijo smernice v prostorskem informacijskem sistemu.</w:t>
      </w:r>
    </w:p>
    <w:p w14:paraId="0997D416" w14:textId="77777777" w:rsidR="007E57DE" w:rsidRPr="00361157" w:rsidRDefault="007E57DE" w:rsidP="007E57DE">
      <w:pPr>
        <w:jc w:val="both"/>
        <w:rPr>
          <w:rFonts w:cs="Arial"/>
          <w:szCs w:val="20"/>
        </w:rPr>
      </w:pPr>
    </w:p>
    <w:p w14:paraId="20B004F8" w14:textId="77777777" w:rsidR="007E57DE" w:rsidRPr="00361157" w:rsidRDefault="007E57DE" w:rsidP="007E57DE">
      <w:pPr>
        <w:jc w:val="both"/>
        <w:rPr>
          <w:rFonts w:cs="Arial"/>
          <w:szCs w:val="20"/>
        </w:rPr>
      </w:pPr>
      <w:r w:rsidRPr="00361157">
        <w:rPr>
          <w:rFonts w:cs="Arial"/>
          <w:szCs w:val="20"/>
        </w:rPr>
        <w:t>(4) Vlada podrobneje predpiše vsebino, obliko in način priprave smernic.</w:t>
      </w:r>
    </w:p>
    <w:p w14:paraId="1BBB61AE" w14:textId="77777777" w:rsidR="007E57DE" w:rsidRPr="00361157" w:rsidRDefault="007E57DE" w:rsidP="007E57DE">
      <w:pPr>
        <w:jc w:val="both"/>
        <w:rPr>
          <w:rFonts w:cs="Arial"/>
          <w:szCs w:val="20"/>
        </w:rPr>
      </w:pPr>
    </w:p>
    <w:p w14:paraId="7E9F23E7" w14:textId="77777777" w:rsidR="007E57DE" w:rsidRPr="00361157" w:rsidRDefault="007E57DE" w:rsidP="007E57DE">
      <w:pPr>
        <w:jc w:val="both"/>
        <w:rPr>
          <w:rFonts w:cs="Arial"/>
          <w:szCs w:val="20"/>
        </w:rPr>
      </w:pPr>
    </w:p>
    <w:p w14:paraId="3A31510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0FD3F0D" w14:textId="77777777" w:rsidR="007E57DE" w:rsidRPr="00361157" w:rsidRDefault="007E57DE" w:rsidP="007E57DE">
      <w:pPr>
        <w:pStyle w:val="lennaslov"/>
        <w:rPr>
          <w:sz w:val="20"/>
          <w:szCs w:val="20"/>
        </w:rPr>
      </w:pPr>
      <w:r w:rsidRPr="00361157">
        <w:rPr>
          <w:sz w:val="20"/>
          <w:szCs w:val="20"/>
        </w:rPr>
        <w:t>(priporočila in primeri dobre prakse)</w:t>
      </w:r>
    </w:p>
    <w:p w14:paraId="5E68853A" w14:textId="77777777" w:rsidR="007E57DE" w:rsidRPr="00361157" w:rsidRDefault="007E57DE" w:rsidP="007E57DE">
      <w:pPr>
        <w:jc w:val="both"/>
        <w:rPr>
          <w:rFonts w:cs="Arial"/>
          <w:szCs w:val="20"/>
        </w:rPr>
      </w:pPr>
    </w:p>
    <w:p w14:paraId="6ACBE20D" w14:textId="77777777" w:rsidR="007E57DE" w:rsidRPr="00361157" w:rsidRDefault="007E57DE" w:rsidP="007E57DE">
      <w:pPr>
        <w:jc w:val="both"/>
        <w:rPr>
          <w:rFonts w:cs="Arial"/>
          <w:szCs w:val="20"/>
        </w:rPr>
      </w:pPr>
      <w:r w:rsidRPr="00361157">
        <w:rPr>
          <w:rFonts w:cs="Arial"/>
          <w:szCs w:val="20"/>
        </w:rPr>
        <w:t>Priporočila in primere dobre prakse pripravijo državni nosilci urejanja prostora in jih po pridobitvi mnenja Komisije vlade za prostorski razvoj objavijo v prostorskem informacijskem sistemu.</w:t>
      </w:r>
    </w:p>
    <w:p w14:paraId="2AAC00B7" w14:textId="77777777" w:rsidR="007E57DE" w:rsidRPr="00361157" w:rsidRDefault="007E57DE" w:rsidP="007E57DE">
      <w:pPr>
        <w:jc w:val="both"/>
        <w:rPr>
          <w:rFonts w:cs="Arial"/>
          <w:szCs w:val="20"/>
        </w:rPr>
      </w:pPr>
    </w:p>
    <w:p w14:paraId="23A426DA" w14:textId="77777777" w:rsidR="007E57DE" w:rsidRPr="00361157" w:rsidRDefault="007E57DE" w:rsidP="007E57DE">
      <w:pPr>
        <w:jc w:val="both"/>
        <w:rPr>
          <w:rFonts w:cs="Arial"/>
          <w:szCs w:val="20"/>
        </w:rPr>
      </w:pPr>
    </w:p>
    <w:p w14:paraId="6B733FC7" w14:textId="77777777" w:rsidR="007E57DE" w:rsidRPr="00361157" w:rsidRDefault="007E57DE" w:rsidP="007E57DE">
      <w:pPr>
        <w:jc w:val="center"/>
        <w:rPr>
          <w:rFonts w:cs="Arial"/>
          <w:b/>
          <w:szCs w:val="20"/>
        </w:rPr>
      </w:pPr>
      <w:bookmarkStart w:id="25" w:name="_Toc455559726"/>
      <w:bookmarkStart w:id="26" w:name="_Toc477851724"/>
      <w:bookmarkStart w:id="27" w:name="_Toc480730871"/>
      <w:bookmarkStart w:id="28" w:name="_Toc499733533"/>
      <w:bookmarkStart w:id="29" w:name="_Toc500922398"/>
      <w:r w:rsidRPr="00361157">
        <w:rPr>
          <w:rFonts w:cs="Arial"/>
          <w:b/>
          <w:szCs w:val="20"/>
        </w:rPr>
        <w:t>2. poglavje: TEMELJNA PRAVILA UREJANJA PROSTORA</w:t>
      </w:r>
      <w:bookmarkEnd w:id="25"/>
      <w:bookmarkEnd w:id="26"/>
      <w:bookmarkEnd w:id="27"/>
      <w:bookmarkEnd w:id="28"/>
      <w:bookmarkEnd w:id="29"/>
    </w:p>
    <w:p w14:paraId="3F62932E" w14:textId="77777777" w:rsidR="007E57DE" w:rsidRPr="00361157" w:rsidRDefault="007E57DE" w:rsidP="007E57DE">
      <w:pPr>
        <w:jc w:val="both"/>
        <w:rPr>
          <w:rFonts w:cs="Arial"/>
          <w:szCs w:val="20"/>
        </w:rPr>
      </w:pPr>
    </w:p>
    <w:p w14:paraId="43B5161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51E3E8A" w14:textId="77777777" w:rsidR="007E57DE" w:rsidRPr="00361157" w:rsidRDefault="007E57DE" w:rsidP="007E57DE">
      <w:pPr>
        <w:pStyle w:val="lennaslov"/>
        <w:rPr>
          <w:sz w:val="20"/>
          <w:szCs w:val="20"/>
        </w:rPr>
      </w:pPr>
      <w:r w:rsidRPr="00361157">
        <w:rPr>
          <w:sz w:val="20"/>
          <w:szCs w:val="20"/>
        </w:rPr>
        <w:t>(sodelovanje in usklajevanje pri oblikovanju in sprejetju odločitev glede prostorskega razvoja)</w:t>
      </w:r>
    </w:p>
    <w:p w14:paraId="4451EC1B" w14:textId="77777777" w:rsidR="007E57DE" w:rsidRPr="00361157" w:rsidRDefault="007E57DE" w:rsidP="007E57DE">
      <w:pPr>
        <w:jc w:val="both"/>
        <w:rPr>
          <w:rFonts w:cs="Arial"/>
          <w:szCs w:val="20"/>
        </w:rPr>
      </w:pPr>
    </w:p>
    <w:p w14:paraId="15DB9596" w14:textId="77777777" w:rsidR="007E57DE" w:rsidRPr="00361157" w:rsidRDefault="007E57DE" w:rsidP="007E57DE">
      <w:pPr>
        <w:jc w:val="both"/>
        <w:rPr>
          <w:rFonts w:cs="Arial"/>
          <w:szCs w:val="20"/>
        </w:rPr>
      </w:pPr>
      <w:r w:rsidRPr="00361157">
        <w:rPr>
          <w:rFonts w:cs="Arial"/>
          <w:szCs w:val="20"/>
        </w:rPr>
        <w:t>(1) Usklajevanje interesov poteka od prvega oblikovanja razvojne zamisli dalje, pri čemer se zagotovijo preglednost in odprtost postopka ter sodelovanje udeležencev.</w:t>
      </w:r>
    </w:p>
    <w:p w14:paraId="240663CD" w14:textId="77777777" w:rsidR="007E57DE" w:rsidRPr="00361157" w:rsidRDefault="007E57DE" w:rsidP="007E57DE">
      <w:pPr>
        <w:jc w:val="both"/>
        <w:rPr>
          <w:rFonts w:cs="Arial"/>
          <w:szCs w:val="20"/>
        </w:rPr>
      </w:pPr>
    </w:p>
    <w:p w14:paraId="242F6DD1" w14:textId="77777777" w:rsidR="007E57DE" w:rsidRPr="00361157" w:rsidRDefault="007E57DE" w:rsidP="007E57DE">
      <w:pPr>
        <w:jc w:val="both"/>
        <w:rPr>
          <w:rFonts w:cs="Arial"/>
          <w:szCs w:val="20"/>
        </w:rPr>
      </w:pPr>
      <w:r w:rsidRPr="00361157">
        <w:rPr>
          <w:rFonts w:cs="Arial"/>
          <w:szCs w:val="20"/>
        </w:rPr>
        <w:t>(2) Pri urejanju prostora morajo država in občine ter drugi udeleženci v okviru svoje organiziranosti in pristojnosti sodelovati in se usklajevati.</w:t>
      </w:r>
    </w:p>
    <w:p w14:paraId="4A94A332" w14:textId="77777777" w:rsidR="007E57DE" w:rsidRPr="00361157" w:rsidRDefault="007E57DE" w:rsidP="007E57DE">
      <w:pPr>
        <w:jc w:val="both"/>
        <w:rPr>
          <w:rFonts w:cs="Arial"/>
          <w:szCs w:val="20"/>
        </w:rPr>
      </w:pPr>
    </w:p>
    <w:p w14:paraId="43459ED0" w14:textId="77777777" w:rsidR="007E57DE" w:rsidRPr="00361157" w:rsidRDefault="007E57DE" w:rsidP="007E57DE">
      <w:pPr>
        <w:jc w:val="both"/>
        <w:rPr>
          <w:rFonts w:cs="Arial"/>
          <w:szCs w:val="20"/>
        </w:rPr>
      </w:pPr>
      <w:r w:rsidRPr="00361157">
        <w:rPr>
          <w:rFonts w:cs="Arial"/>
          <w:szCs w:val="20"/>
        </w:rPr>
        <w:t>(3) Država mora za uresničevanje ciljev urejanja prostora v okviru svoje organiziranosti zagotoviti sodelovanje in usklajevanje med resorji in interesnimi področji.</w:t>
      </w:r>
    </w:p>
    <w:p w14:paraId="60EA6FBF" w14:textId="77777777" w:rsidR="007E57DE" w:rsidRPr="00361157" w:rsidRDefault="007E57DE" w:rsidP="007E57DE">
      <w:pPr>
        <w:jc w:val="both"/>
        <w:rPr>
          <w:rFonts w:cs="Arial"/>
          <w:szCs w:val="20"/>
        </w:rPr>
      </w:pPr>
    </w:p>
    <w:p w14:paraId="1CCDD897" w14:textId="77777777" w:rsidR="007E57DE" w:rsidRPr="00361157" w:rsidRDefault="007E57DE" w:rsidP="007E57DE">
      <w:pPr>
        <w:jc w:val="both"/>
        <w:rPr>
          <w:rFonts w:cs="Arial"/>
          <w:szCs w:val="20"/>
        </w:rPr>
      </w:pPr>
      <w:r w:rsidRPr="00361157">
        <w:rPr>
          <w:rFonts w:cs="Arial"/>
          <w:szCs w:val="20"/>
        </w:rPr>
        <w:t>(4) Usklajevanje interesov poteka tako, da se doseže trajnostni prostorski razvoj glede na potrebe družbe, razpoložljivost in kakovost prostorskih potencialov za posamezne dejavnosti ter da se upoštevajo obstoječe kakovosti naravnih in ustvarjenih sestavin.</w:t>
      </w:r>
    </w:p>
    <w:p w14:paraId="1FFAE968" w14:textId="77777777" w:rsidR="007E57DE" w:rsidRPr="00361157" w:rsidRDefault="007E57DE" w:rsidP="007E57DE">
      <w:pPr>
        <w:jc w:val="both"/>
        <w:rPr>
          <w:rFonts w:cs="Arial"/>
          <w:szCs w:val="20"/>
        </w:rPr>
      </w:pPr>
    </w:p>
    <w:p w14:paraId="77D8F85F" w14:textId="77777777" w:rsidR="007E57DE" w:rsidRPr="00361157" w:rsidRDefault="007E57DE" w:rsidP="007E57DE">
      <w:pPr>
        <w:jc w:val="both"/>
        <w:rPr>
          <w:rFonts w:cs="Arial"/>
          <w:szCs w:val="20"/>
        </w:rPr>
      </w:pPr>
    </w:p>
    <w:p w14:paraId="59BD3A3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B6E3002" w14:textId="77777777" w:rsidR="007E57DE" w:rsidRPr="00361157" w:rsidRDefault="007E57DE" w:rsidP="007E57DE">
      <w:pPr>
        <w:pStyle w:val="lennaslov"/>
        <w:rPr>
          <w:sz w:val="20"/>
          <w:szCs w:val="20"/>
        </w:rPr>
      </w:pPr>
      <w:r w:rsidRPr="00361157">
        <w:rPr>
          <w:sz w:val="20"/>
          <w:szCs w:val="20"/>
        </w:rPr>
        <w:t>(vrednotenje vplivov)</w:t>
      </w:r>
    </w:p>
    <w:p w14:paraId="5D349E22" w14:textId="77777777" w:rsidR="007E57DE" w:rsidRPr="00361157" w:rsidRDefault="007E57DE" w:rsidP="007E57DE">
      <w:pPr>
        <w:jc w:val="both"/>
        <w:rPr>
          <w:rFonts w:cs="Arial"/>
          <w:szCs w:val="20"/>
        </w:rPr>
      </w:pPr>
    </w:p>
    <w:p w14:paraId="46A35D49" w14:textId="77777777" w:rsidR="007E57DE" w:rsidRPr="00361157" w:rsidRDefault="007E57DE" w:rsidP="007E57DE">
      <w:pPr>
        <w:jc w:val="both"/>
        <w:rPr>
          <w:rFonts w:cs="Arial"/>
          <w:szCs w:val="20"/>
        </w:rPr>
      </w:pPr>
      <w:r w:rsidRPr="00361157">
        <w:rPr>
          <w:rFonts w:cs="Arial"/>
          <w:szCs w:val="20"/>
        </w:rPr>
        <w:t>(1) Pri urejanju prostora se odločitve sprejemajo upoštevajoč načela trajnostnega prostorskega razvoja na podlagi vrednotenja njihovih vplivov na gospodarstvo, družbo in okolje. Vplivi se vrednotijo v postopku priprave prostorskega akta, ko so še odprte različne možnosti rešitev in se lahko izbere takšna rešitev, ki je vsestransko sprejemljiva in ugodno ovrednotena.</w:t>
      </w:r>
    </w:p>
    <w:p w14:paraId="043E98AF" w14:textId="77777777" w:rsidR="007E57DE" w:rsidRPr="00361157" w:rsidRDefault="007E57DE" w:rsidP="007E57DE">
      <w:pPr>
        <w:jc w:val="both"/>
        <w:rPr>
          <w:rFonts w:cs="Arial"/>
          <w:szCs w:val="20"/>
        </w:rPr>
      </w:pPr>
    </w:p>
    <w:p w14:paraId="707418E9" w14:textId="77777777" w:rsidR="007E57DE" w:rsidRPr="00361157" w:rsidRDefault="007E57DE" w:rsidP="007E57DE">
      <w:pPr>
        <w:jc w:val="both"/>
        <w:rPr>
          <w:rFonts w:cs="Arial"/>
          <w:szCs w:val="20"/>
        </w:rPr>
      </w:pPr>
      <w:r w:rsidRPr="00361157">
        <w:rPr>
          <w:rFonts w:cs="Arial"/>
          <w:szCs w:val="20"/>
        </w:rPr>
        <w:t>(2) Pri vrednotenju vplivov se smiselno glede na velikost območja, vsebino obravnave in vrsto prostorskega akta analizira in ovrednoti vpliv na naslednja področja:</w:t>
      </w:r>
    </w:p>
    <w:p w14:paraId="30EC8A5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nacionalni, regionalni in lokalni prostorski razvoj,</w:t>
      </w:r>
    </w:p>
    <w:p w14:paraId="7D843AC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poselitev, urbani razvoj in krajino,</w:t>
      </w:r>
    </w:p>
    <w:p w14:paraId="54D05C0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razvoj družbenih in gospodarskih dejavnosti,</w:t>
      </w:r>
    </w:p>
    <w:p w14:paraId="58667FA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razvoj in spodbujanje izobraževanja, raziskav in inovacij ter novih zelenih tehnologij,</w:t>
      </w:r>
    </w:p>
    <w:p w14:paraId="6F3D36E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zagotavljanje in razporeditev ustreznih delovnih mest,</w:t>
      </w:r>
    </w:p>
    <w:p w14:paraId="1A7171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ekonomski vidik,</w:t>
      </w:r>
    </w:p>
    <w:p w14:paraId="0D136D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socialni vidik,</w:t>
      </w:r>
    </w:p>
    <w:p w14:paraId="3D592CF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krepitev in varovanje zdravja ljudi,</w:t>
      </w:r>
    </w:p>
    <w:p w14:paraId="211EAEB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varstvo okolja in ohranjanje narave,</w:t>
      </w:r>
    </w:p>
    <w:p w14:paraId="312151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učinkovito upravljanje z naravnimi viri (kmetijska zemljišča, gozd, mineralne surovine ipd.),</w:t>
      </w:r>
    </w:p>
    <w:p w14:paraId="664791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kulturno dediščino in arheološke ostaline,</w:t>
      </w:r>
    </w:p>
    <w:p w14:paraId="6294577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varstvo pred tveganjem naravnih in drugih nesreč,</w:t>
      </w:r>
    </w:p>
    <w:p w14:paraId="6FEC75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obrambo države ter</w:t>
      </w:r>
    </w:p>
    <w:p w14:paraId="5D711AA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druga relevantna področja za posamezen primer.</w:t>
      </w:r>
    </w:p>
    <w:p w14:paraId="57198F4D" w14:textId="77777777" w:rsidR="007E57DE" w:rsidRPr="00361157" w:rsidRDefault="007E57DE" w:rsidP="007E57DE">
      <w:pPr>
        <w:jc w:val="both"/>
        <w:rPr>
          <w:rFonts w:cs="Arial"/>
          <w:szCs w:val="20"/>
        </w:rPr>
      </w:pPr>
    </w:p>
    <w:p w14:paraId="0A9B741D" w14:textId="77777777" w:rsidR="007E57DE" w:rsidRPr="00361157" w:rsidRDefault="007E57DE" w:rsidP="007E57DE">
      <w:pPr>
        <w:jc w:val="both"/>
        <w:rPr>
          <w:rFonts w:cs="Arial"/>
          <w:szCs w:val="20"/>
        </w:rPr>
      </w:pPr>
      <w:r w:rsidRPr="00361157">
        <w:rPr>
          <w:rFonts w:cs="Arial"/>
          <w:szCs w:val="20"/>
        </w:rPr>
        <w:t xml:space="preserve">(3) Če je v skladu s tem zakonom treba izvesti celovito presojo vplivov na okolje in presojo sprejemljivosti, se presoji izvedeta v postopku priprave prostorskega akta. Ti presoji predstavljata vrednotenje vplivov za obravnavani področji. </w:t>
      </w:r>
    </w:p>
    <w:p w14:paraId="08C228AC" w14:textId="77777777" w:rsidR="007E57DE" w:rsidRPr="00361157" w:rsidRDefault="007E57DE" w:rsidP="007E57DE">
      <w:pPr>
        <w:jc w:val="both"/>
        <w:rPr>
          <w:rFonts w:cs="Arial"/>
          <w:szCs w:val="20"/>
        </w:rPr>
      </w:pPr>
    </w:p>
    <w:p w14:paraId="1B9F0170" w14:textId="77777777" w:rsidR="007E57DE" w:rsidRPr="00361157" w:rsidRDefault="007E57DE" w:rsidP="007E57DE">
      <w:pPr>
        <w:jc w:val="both"/>
        <w:rPr>
          <w:rFonts w:eastAsiaTheme="minorHAnsi" w:cs="Arial"/>
          <w:szCs w:val="20"/>
        </w:rPr>
      </w:pPr>
      <w:r w:rsidRPr="00361157">
        <w:rPr>
          <w:rFonts w:cs="Arial"/>
          <w:szCs w:val="20"/>
        </w:rPr>
        <w:t>(4) Celovita presoja vplivov na okolje se izvede v skladu s predpisi, ki urejajo varstvo okolja, če ta zakon ne določa drugače. Presoja sprejemljivosti se v okviru celovite presoje vplivov na okolje izvede v skladu s predpisi, ki urejajo ohranjanje narave in varstvo okolja.</w:t>
      </w:r>
    </w:p>
    <w:p w14:paraId="3E06ECF2" w14:textId="77777777" w:rsidR="007E57DE" w:rsidRPr="00361157" w:rsidRDefault="007E57DE" w:rsidP="007E57DE">
      <w:pPr>
        <w:jc w:val="both"/>
        <w:rPr>
          <w:rFonts w:eastAsiaTheme="minorHAnsi" w:cs="Arial"/>
          <w:szCs w:val="20"/>
        </w:rPr>
      </w:pPr>
    </w:p>
    <w:p w14:paraId="2ABCCFCA" w14:textId="77777777" w:rsidR="007E57DE" w:rsidRPr="00361157" w:rsidRDefault="007E57DE" w:rsidP="007E57DE">
      <w:pPr>
        <w:jc w:val="both"/>
        <w:rPr>
          <w:rFonts w:cs="Arial"/>
          <w:szCs w:val="20"/>
        </w:rPr>
      </w:pPr>
      <w:r w:rsidRPr="00361157">
        <w:rPr>
          <w:rFonts w:eastAsiaTheme="minorHAnsi" w:cs="Arial"/>
          <w:szCs w:val="20"/>
        </w:rPr>
        <w:t>(5) Odločanje o obveznosti izvedbe celovite presoje vplivov na okolje in celovita presoja vplivov na okolje sta nesamostojna dela postopka priprave prostorskega izvedbenega akta.</w:t>
      </w:r>
    </w:p>
    <w:p w14:paraId="287C43FD" w14:textId="77777777" w:rsidR="007E57DE" w:rsidRPr="00361157" w:rsidRDefault="007E57DE" w:rsidP="007E57DE">
      <w:pPr>
        <w:jc w:val="both"/>
        <w:rPr>
          <w:rFonts w:cs="Arial"/>
          <w:szCs w:val="20"/>
        </w:rPr>
      </w:pPr>
    </w:p>
    <w:p w14:paraId="4248FEF3" w14:textId="77777777" w:rsidR="007E57DE" w:rsidRPr="00361157" w:rsidRDefault="007E57DE" w:rsidP="007E57DE">
      <w:pPr>
        <w:jc w:val="both"/>
        <w:rPr>
          <w:rFonts w:cs="Arial"/>
          <w:szCs w:val="20"/>
        </w:rPr>
      </w:pPr>
      <w:r w:rsidRPr="00361157">
        <w:rPr>
          <w:rFonts w:cs="Arial"/>
          <w:szCs w:val="20"/>
        </w:rPr>
        <w:t>(6) Ne glede na prejšnji odstavek ima občina pravico do sodnega varstva v skladu s predpisi, ki urejajo varstvo okolja.</w:t>
      </w:r>
    </w:p>
    <w:p w14:paraId="05699968" w14:textId="77777777" w:rsidR="007E57DE" w:rsidRPr="00361157" w:rsidRDefault="007E57DE" w:rsidP="007E57DE">
      <w:pPr>
        <w:jc w:val="both"/>
        <w:rPr>
          <w:rFonts w:cs="Arial"/>
          <w:szCs w:val="20"/>
        </w:rPr>
      </w:pPr>
    </w:p>
    <w:p w14:paraId="3F2ED830" w14:textId="77777777" w:rsidR="007E57DE" w:rsidRPr="00361157" w:rsidRDefault="007E57DE" w:rsidP="007E57DE">
      <w:pPr>
        <w:jc w:val="both"/>
        <w:rPr>
          <w:rFonts w:cs="Arial"/>
          <w:szCs w:val="20"/>
        </w:rPr>
      </w:pPr>
      <w:r w:rsidRPr="00361157">
        <w:rPr>
          <w:rFonts w:cs="Arial"/>
          <w:szCs w:val="20"/>
        </w:rPr>
        <w:t>(7) Če je v skladu s predpisi, ki urejajo varstvo okolja in ohranjanje narave, v postopkih državnega prostorskega načrtovanja treba izvesti presojo vplivov na okolje oziroma presojo sprejemljivosti posega, se ti presoji izvedeta v postopku izdaje celovitega dovoljenja. Presoja vplivov na okolje se v tem primeru izvede v skladu s predpisi, ki urejajo varstvo okolja, presoja sprejemljivosti posega pa v skladu s predpisi, ki urejajo ohranjanje narave. Ti presoji predstavljata vrednotenje vplivov za obravnavani področji.</w:t>
      </w:r>
    </w:p>
    <w:p w14:paraId="03288621" w14:textId="77777777" w:rsidR="007E57DE" w:rsidRPr="00361157" w:rsidRDefault="007E57DE" w:rsidP="007E57DE">
      <w:pPr>
        <w:jc w:val="both"/>
        <w:rPr>
          <w:rFonts w:cs="Arial"/>
          <w:szCs w:val="20"/>
        </w:rPr>
      </w:pPr>
    </w:p>
    <w:p w14:paraId="44AE478D" w14:textId="77777777" w:rsidR="007E57DE" w:rsidRPr="00361157" w:rsidRDefault="007E57DE" w:rsidP="007E57DE">
      <w:pPr>
        <w:jc w:val="both"/>
        <w:rPr>
          <w:rFonts w:cs="Arial"/>
          <w:szCs w:val="20"/>
        </w:rPr>
      </w:pPr>
    </w:p>
    <w:p w14:paraId="6CFBC277" w14:textId="77777777" w:rsidR="007E57DE" w:rsidRPr="00361157" w:rsidRDefault="007E57DE" w:rsidP="007E57DE">
      <w:pPr>
        <w:pStyle w:val="len"/>
        <w:keepNext/>
        <w:numPr>
          <w:ilvl w:val="0"/>
          <w:numId w:val="46"/>
        </w:numPr>
        <w:spacing w:before="0" w:line="260" w:lineRule="atLeast"/>
        <w:rPr>
          <w:sz w:val="20"/>
          <w:szCs w:val="20"/>
        </w:rPr>
      </w:pPr>
      <w:bookmarkStart w:id="30" w:name="_Ref499720598"/>
      <w:r w:rsidRPr="00361157">
        <w:rPr>
          <w:sz w:val="20"/>
          <w:szCs w:val="20"/>
        </w:rPr>
        <w:t>člen</w:t>
      </w:r>
      <w:bookmarkEnd w:id="30"/>
    </w:p>
    <w:p w14:paraId="116042B3" w14:textId="77777777" w:rsidR="007E57DE" w:rsidRPr="00361157" w:rsidRDefault="007E57DE" w:rsidP="007E57DE">
      <w:pPr>
        <w:pStyle w:val="lennaslov"/>
        <w:rPr>
          <w:sz w:val="20"/>
          <w:szCs w:val="20"/>
        </w:rPr>
      </w:pPr>
      <w:r w:rsidRPr="00361157">
        <w:rPr>
          <w:sz w:val="20"/>
          <w:szCs w:val="20"/>
        </w:rPr>
        <w:t>(razrešitev nasprotja javnih interesov)</w:t>
      </w:r>
    </w:p>
    <w:p w14:paraId="34EB7D0F" w14:textId="77777777" w:rsidR="007E57DE" w:rsidRPr="00361157" w:rsidRDefault="007E57DE" w:rsidP="007E57DE">
      <w:pPr>
        <w:jc w:val="both"/>
        <w:rPr>
          <w:rFonts w:cs="Arial"/>
          <w:szCs w:val="20"/>
        </w:rPr>
      </w:pPr>
    </w:p>
    <w:p w14:paraId="49296C7C" w14:textId="77777777" w:rsidR="007E57DE" w:rsidRPr="00361157" w:rsidRDefault="007E57DE" w:rsidP="007E57DE">
      <w:pPr>
        <w:jc w:val="both"/>
        <w:rPr>
          <w:rFonts w:cs="Arial"/>
          <w:szCs w:val="20"/>
        </w:rPr>
      </w:pPr>
      <w:r w:rsidRPr="00361157">
        <w:rPr>
          <w:rFonts w:cs="Arial"/>
          <w:szCs w:val="20"/>
        </w:rPr>
        <w:t>(1) Če se s prostorskim aktom načrtujejo rešitve, potrebne zaradi uresničevanja razvojnih ali varstvenih ciljev, sprejetih na ravni občine, države ali EU (v nadaljnjem besedilu: javni interesi) in kljub usklajevanju med oziroma z državnimi nosilci urejanja prostora v postopku priprave prostorskega akta ni mogoče oblikovati vsestransko strokovno sprejemljive in izvedljive rešitve, se kot skrajno sredstvo lahko uporabi institut razrešitve nasprotja javnih interesov. Ta institut se lahko uporabi, če gre za nujne razloge uresničevanja javnega interesa, v skladu z zakonom ali razvojnim dokumentom države, in če je predvideni učinek javnega interesa, ki prevlada, večji od škodljivih posledic za javni interes, ki je bil prevladan.</w:t>
      </w:r>
    </w:p>
    <w:p w14:paraId="5533A830" w14:textId="77777777" w:rsidR="007E57DE" w:rsidRPr="00361157" w:rsidRDefault="007E57DE" w:rsidP="007E57DE">
      <w:pPr>
        <w:jc w:val="both"/>
        <w:rPr>
          <w:rFonts w:cs="Arial"/>
          <w:szCs w:val="20"/>
        </w:rPr>
      </w:pPr>
    </w:p>
    <w:p w14:paraId="39C81CCB" w14:textId="77777777" w:rsidR="007E57DE" w:rsidRPr="00361157" w:rsidRDefault="007E57DE" w:rsidP="007E57DE">
      <w:pPr>
        <w:spacing w:before="120" w:line="240" w:lineRule="auto"/>
        <w:jc w:val="both"/>
        <w:rPr>
          <w:rFonts w:cs="Arial"/>
          <w:szCs w:val="20"/>
        </w:rPr>
      </w:pPr>
      <w:r w:rsidRPr="00361157">
        <w:rPr>
          <w:rFonts w:cs="Arial"/>
          <w:szCs w:val="20"/>
        </w:rPr>
        <w:t>(2) Odločitev o razrešitvi nasprotja javnih interesov sprejme vlada s sklepom na podlagi mnenja Komisije vlade za prostorski razvoj. S sklepom se za namen priprave določenega prostorskega akta ali izdaje celovitega dovoljenja dovoli izjemo od varstvenih ali razvojnih ciljev, kot so določeni v podzakonskih aktih. Sklep vsebuje tudi navedbo ukrepov, s katerimi se izravna škoda glede javnega interesa, ki je bil v tem postopku prevladan, ter usmeritve in pogoje za njihovo izvedbo.</w:t>
      </w:r>
    </w:p>
    <w:p w14:paraId="4D056C0A" w14:textId="77777777" w:rsidR="007E57DE" w:rsidRPr="00361157" w:rsidRDefault="007E57DE" w:rsidP="007E57DE">
      <w:pPr>
        <w:jc w:val="both"/>
        <w:rPr>
          <w:rFonts w:cs="Arial"/>
          <w:szCs w:val="20"/>
        </w:rPr>
      </w:pPr>
    </w:p>
    <w:p w14:paraId="640EA2BB" w14:textId="77777777" w:rsidR="007E57DE" w:rsidRPr="00361157" w:rsidRDefault="007E57DE" w:rsidP="007E57DE">
      <w:pPr>
        <w:jc w:val="both"/>
        <w:rPr>
          <w:rFonts w:cs="Arial"/>
          <w:szCs w:val="20"/>
        </w:rPr>
      </w:pPr>
      <w:r w:rsidRPr="00361157">
        <w:rPr>
          <w:rFonts w:cs="Arial"/>
          <w:szCs w:val="20"/>
        </w:rPr>
        <w:t>(3) Vlada lahko začne postopek odločanja o razrešitvi nasprotja javnih interesov na pobudo pripravljavca prostorskega akta. Pobuda se lahko poda, če pripravljavec prostorskega akta, po prejemu negativnega mnenja državnega nosilca urejanja prostora, presodi, da je nastalo strokovno nerešljivo navzkrižje javnih interesov, zaradi katerega nadaljevanje postopka priprave prostorskega akta ni mogoče, in so izpolnjeni pogoji iz prvega odstavka tega člena in tega odstavka. V postopku se predhodno pridobijo mnenja ministrstev, v katerih pristojnost sodi zastopanje teh javnih interesov. Odločitev o razrešitvi nasprotja javnih interesov se sprejme na podlagi vrednotenja vplivov na gospodarstvo, družbo in okolje ter mora biti obrazložena.</w:t>
      </w:r>
    </w:p>
    <w:p w14:paraId="2085DDBE" w14:textId="77777777" w:rsidR="007E57DE" w:rsidRPr="00361157" w:rsidRDefault="007E57DE" w:rsidP="007E57DE">
      <w:pPr>
        <w:jc w:val="both"/>
        <w:rPr>
          <w:rFonts w:cs="Arial"/>
          <w:szCs w:val="20"/>
        </w:rPr>
      </w:pPr>
    </w:p>
    <w:p w14:paraId="4A987486" w14:textId="77777777" w:rsidR="007E57DE" w:rsidRPr="00361157" w:rsidRDefault="007E57DE" w:rsidP="007E57DE">
      <w:pPr>
        <w:jc w:val="both"/>
        <w:rPr>
          <w:rFonts w:cs="Arial"/>
          <w:szCs w:val="20"/>
        </w:rPr>
      </w:pPr>
      <w:r w:rsidRPr="00361157">
        <w:rPr>
          <w:rFonts w:cs="Arial"/>
          <w:szCs w:val="20"/>
        </w:rPr>
        <w:t xml:space="preserve">(4) Odločitev o razrešitvi nasprotja javnih interesov je zavezujoča za vse organe, ki sodelujejo v postopku priprave prostorskega akta, in tiste druge organe, na katere se nanaša. Odločitev o </w:t>
      </w:r>
      <w:r w:rsidRPr="00361157">
        <w:rPr>
          <w:rFonts w:cs="Arial"/>
          <w:szCs w:val="20"/>
        </w:rPr>
        <w:lastRenderedPageBreak/>
        <w:t>razrešitvi nasprotja javnih interesov je zavezujoča tudi v postopkih v skladu s zakonom, ki ureja graditev.</w:t>
      </w:r>
    </w:p>
    <w:p w14:paraId="55BB22DA" w14:textId="77777777" w:rsidR="007E57DE" w:rsidRPr="00361157" w:rsidRDefault="007E57DE" w:rsidP="007E57DE">
      <w:pPr>
        <w:jc w:val="both"/>
        <w:rPr>
          <w:rFonts w:cs="Arial"/>
          <w:szCs w:val="20"/>
        </w:rPr>
      </w:pPr>
    </w:p>
    <w:p w14:paraId="0734EDCD" w14:textId="77777777" w:rsidR="007E57DE" w:rsidRPr="00361157" w:rsidRDefault="007E57DE" w:rsidP="007E57DE">
      <w:pPr>
        <w:jc w:val="both"/>
        <w:rPr>
          <w:rFonts w:cs="Arial"/>
          <w:szCs w:val="20"/>
        </w:rPr>
      </w:pPr>
      <w:r w:rsidRPr="00361157">
        <w:rPr>
          <w:rFonts w:cs="Arial"/>
          <w:szCs w:val="20"/>
        </w:rPr>
        <w:t>(5) Če gre za odločanje o razrešitvi nasprotja javnih interesov nad javno koristjo ohranjanja narave se postopek odločanja izvede kot postopek prevlade druge javne koristi nad javno koristjo ohranjanje narave v skladu s predpisi, ki urejajo ohranjanje narave.</w:t>
      </w:r>
    </w:p>
    <w:p w14:paraId="14937478" w14:textId="77777777" w:rsidR="007E57DE" w:rsidRPr="00361157" w:rsidRDefault="007E57DE" w:rsidP="007E57DE">
      <w:pPr>
        <w:jc w:val="both"/>
        <w:rPr>
          <w:rFonts w:cs="Arial"/>
          <w:szCs w:val="20"/>
        </w:rPr>
      </w:pPr>
    </w:p>
    <w:p w14:paraId="77E7CC66" w14:textId="77777777" w:rsidR="007E57DE" w:rsidRPr="00361157" w:rsidRDefault="007E57DE" w:rsidP="007E57DE">
      <w:pPr>
        <w:jc w:val="both"/>
        <w:rPr>
          <w:rFonts w:cs="Arial"/>
          <w:szCs w:val="20"/>
        </w:rPr>
      </w:pPr>
      <w:r w:rsidRPr="00361157">
        <w:rPr>
          <w:rFonts w:cs="Arial"/>
          <w:szCs w:val="20"/>
        </w:rPr>
        <w:t>(6) Vlada podrobneje predpiše merila za vrednotenje vplivov iz tretjega odstavka tega člena in postopek odločanja o razrešitvi nasprotja javnih interesov.</w:t>
      </w:r>
    </w:p>
    <w:p w14:paraId="129956B9" w14:textId="77777777" w:rsidR="007E57DE" w:rsidRPr="00361157" w:rsidRDefault="007E57DE" w:rsidP="007E57DE">
      <w:pPr>
        <w:jc w:val="both"/>
        <w:rPr>
          <w:rFonts w:cs="Arial"/>
          <w:szCs w:val="20"/>
        </w:rPr>
      </w:pPr>
    </w:p>
    <w:p w14:paraId="1FA0BFD1" w14:textId="77777777" w:rsidR="007E57DE" w:rsidRPr="00361157" w:rsidRDefault="007E57DE" w:rsidP="007E57DE">
      <w:pPr>
        <w:jc w:val="both"/>
        <w:rPr>
          <w:rFonts w:cs="Arial"/>
          <w:szCs w:val="20"/>
        </w:rPr>
      </w:pPr>
    </w:p>
    <w:p w14:paraId="74EB68C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61F6872" w14:textId="77777777" w:rsidR="007E57DE" w:rsidRPr="00361157" w:rsidRDefault="007E57DE" w:rsidP="007E57DE">
      <w:pPr>
        <w:pStyle w:val="lennaslov"/>
        <w:rPr>
          <w:sz w:val="20"/>
          <w:szCs w:val="20"/>
        </w:rPr>
      </w:pPr>
      <w:r w:rsidRPr="00361157">
        <w:rPr>
          <w:sz w:val="20"/>
          <w:szCs w:val="20"/>
        </w:rPr>
        <w:t>(racionalna raba prostora)</w:t>
      </w:r>
    </w:p>
    <w:p w14:paraId="7DF6A245" w14:textId="77777777" w:rsidR="007E57DE" w:rsidRPr="00361157" w:rsidRDefault="007E57DE" w:rsidP="007E57DE">
      <w:pPr>
        <w:jc w:val="both"/>
        <w:rPr>
          <w:rFonts w:cs="Arial"/>
          <w:szCs w:val="20"/>
        </w:rPr>
      </w:pPr>
    </w:p>
    <w:p w14:paraId="79BC2E7E" w14:textId="77777777" w:rsidR="007E57DE" w:rsidRPr="00361157" w:rsidRDefault="007E57DE" w:rsidP="007E57DE">
      <w:pPr>
        <w:jc w:val="both"/>
        <w:rPr>
          <w:rFonts w:cs="Arial"/>
          <w:szCs w:val="20"/>
        </w:rPr>
      </w:pPr>
      <w:r w:rsidRPr="00361157">
        <w:rPr>
          <w:rFonts w:cs="Arial"/>
          <w:szCs w:val="20"/>
        </w:rPr>
        <w:t>(1) Pri urejanju prostora se racionalna raba prednostno dosega s prenovo ter spremembo rabe obstoječih razvrednotenih in poseljenih območij, pri čemer ima prenova prednost pred novo pozidavo, organizirana gradnja pa pred razpršeno.</w:t>
      </w:r>
    </w:p>
    <w:p w14:paraId="43509AAC" w14:textId="77777777" w:rsidR="007E57DE" w:rsidRPr="00361157" w:rsidRDefault="007E57DE" w:rsidP="007E57DE">
      <w:pPr>
        <w:jc w:val="both"/>
        <w:rPr>
          <w:rFonts w:cs="Arial"/>
          <w:szCs w:val="20"/>
        </w:rPr>
      </w:pPr>
    </w:p>
    <w:p w14:paraId="064A9EEA" w14:textId="77777777" w:rsidR="007E57DE" w:rsidRPr="00361157" w:rsidRDefault="007E57DE" w:rsidP="007E57DE">
      <w:pPr>
        <w:jc w:val="both"/>
        <w:rPr>
          <w:rFonts w:cs="Arial"/>
          <w:szCs w:val="20"/>
        </w:rPr>
      </w:pPr>
      <w:r w:rsidRPr="00361157">
        <w:rPr>
          <w:rFonts w:cs="Arial"/>
          <w:szCs w:val="20"/>
        </w:rPr>
        <w:t>(2) Dejavnosti se v prostoru razmeščajo tako, da se prepletajo rabe prostora, ki so medsebojno združljive ali ne motijo druga druge pri čemer so rabe prostora znotraj območij poselitve razporejene tako, da je zagotovljena učinkovita dostopnost.</w:t>
      </w:r>
    </w:p>
    <w:p w14:paraId="77BF3618" w14:textId="77777777" w:rsidR="007E57DE" w:rsidRPr="00361157" w:rsidRDefault="007E57DE" w:rsidP="007E57DE">
      <w:pPr>
        <w:jc w:val="both"/>
        <w:rPr>
          <w:rFonts w:cs="Arial"/>
          <w:szCs w:val="20"/>
        </w:rPr>
      </w:pPr>
    </w:p>
    <w:p w14:paraId="7D8B34AB" w14:textId="77777777" w:rsidR="007E57DE" w:rsidRPr="00361157" w:rsidRDefault="007E57DE" w:rsidP="007E57DE">
      <w:pPr>
        <w:jc w:val="both"/>
        <w:rPr>
          <w:rFonts w:cs="Arial"/>
          <w:szCs w:val="20"/>
        </w:rPr>
      </w:pPr>
      <w:r w:rsidRPr="00361157">
        <w:rPr>
          <w:rFonts w:cs="Arial"/>
          <w:szCs w:val="20"/>
        </w:rPr>
        <w:t>(3) Racionalna raba prostora zagotavlja ustrezno razmerje med grajenimi in zelenimi površinami kakor tudi medsebojno povezanost poselitve in gospodarske javne infrastrukture.</w:t>
      </w:r>
    </w:p>
    <w:p w14:paraId="6070915C" w14:textId="77777777" w:rsidR="007E57DE" w:rsidRPr="00361157" w:rsidRDefault="007E57DE" w:rsidP="007E57DE">
      <w:pPr>
        <w:jc w:val="both"/>
        <w:rPr>
          <w:rFonts w:cs="Arial"/>
          <w:szCs w:val="20"/>
        </w:rPr>
      </w:pPr>
    </w:p>
    <w:p w14:paraId="59855F65" w14:textId="77777777" w:rsidR="007E57DE" w:rsidRPr="00361157" w:rsidRDefault="007E57DE" w:rsidP="007E57DE">
      <w:pPr>
        <w:jc w:val="both"/>
        <w:rPr>
          <w:rFonts w:cs="Arial"/>
          <w:szCs w:val="20"/>
        </w:rPr>
      </w:pPr>
      <w:r w:rsidRPr="00361157">
        <w:rPr>
          <w:rFonts w:cs="Arial"/>
          <w:szCs w:val="20"/>
        </w:rPr>
        <w:t>(4) Območjem ali objektom se lahko omogoči začasna raba, ki ne sme spremeniti lastnosti prostora tako, da bi bila v prihodnje onemogočena izvedba prostorskih izvedbenih aktov. Začasna raba ne sme biti v nasprotju s strateškimi odločitvami v razvojnih dokumentih države in občine.</w:t>
      </w:r>
    </w:p>
    <w:p w14:paraId="6CA991E3" w14:textId="77777777" w:rsidR="007E57DE" w:rsidRPr="00361157" w:rsidRDefault="007E57DE" w:rsidP="007E57DE">
      <w:pPr>
        <w:jc w:val="both"/>
        <w:rPr>
          <w:rFonts w:cs="Arial"/>
          <w:szCs w:val="20"/>
        </w:rPr>
      </w:pPr>
    </w:p>
    <w:p w14:paraId="404E9665" w14:textId="77777777" w:rsidR="007E57DE" w:rsidRPr="00361157" w:rsidRDefault="007E57DE" w:rsidP="007E57DE">
      <w:pPr>
        <w:jc w:val="both"/>
        <w:rPr>
          <w:rFonts w:cs="Arial"/>
          <w:szCs w:val="20"/>
        </w:rPr>
      </w:pPr>
      <w:r w:rsidRPr="00361157">
        <w:rPr>
          <w:rFonts w:cs="Arial"/>
          <w:szCs w:val="20"/>
        </w:rPr>
        <w:t>(5) Na obstoječih objektih je, ne glede na prostorske izvedbene akte, vedno dovoljeno:</w:t>
      </w:r>
    </w:p>
    <w:p w14:paraId="21EC6DF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vzdrževanje objekta, vključno z zagotovitvijo toplotnega ovoja objekta,</w:t>
      </w:r>
    </w:p>
    <w:p w14:paraId="06429AC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rekonstrukcija in manjša rekonstrukcija, če se z njo ne spreminjajo gabariti, oblika, namembnost in zunanji videz objekta.</w:t>
      </w:r>
    </w:p>
    <w:p w14:paraId="4439AC06"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p>
    <w:p w14:paraId="73893E30" w14:textId="77777777" w:rsidR="007E57DE" w:rsidRPr="00361157" w:rsidRDefault="007E57DE" w:rsidP="007E57DE">
      <w:pPr>
        <w:jc w:val="both"/>
        <w:rPr>
          <w:rFonts w:cs="Arial"/>
          <w:szCs w:val="20"/>
        </w:rPr>
      </w:pPr>
      <w:r w:rsidRPr="00361157">
        <w:rPr>
          <w:rFonts w:cs="Arial"/>
          <w:szCs w:val="20"/>
        </w:rPr>
        <w:t>(6) Na mestu obstoječih objektov je, ne glede na prostorske izvedbene akte, dovoljena nadomestna gradnja, če gre za nadomestno gradnjo zaradi naravne ali druge nesreče v skladu s predpisi, ki urejajo varstvo pred naravnimi in drugimi nesrečami, in je vloga za izdajo gradbenega dovoljenja vložena v petih letih od nastanka naravne ali druge nesreče.</w:t>
      </w:r>
    </w:p>
    <w:p w14:paraId="7323B9BC" w14:textId="77777777" w:rsidR="007E57DE" w:rsidRPr="00361157" w:rsidRDefault="007E57DE" w:rsidP="007E57DE">
      <w:pPr>
        <w:pStyle w:val="Alineazatoko"/>
        <w:ind w:left="360" w:firstLine="0"/>
        <w:rPr>
          <w:sz w:val="20"/>
          <w:szCs w:val="20"/>
        </w:rPr>
      </w:pPr>
    </w:p>
    <w:p w14:paraId="3C995CB4" w14:textId="77777777" w:rsidR="007E57DE" w:rsidRPr="00361157" w:rsidRDefault="007E57DE" w:rsidP="007E57DE">
      <w:pPr>
        <w:jc w:val="both"/>
        <w:rPr>
          <w:rFonts w:cs="Arial"/>
          <w:szCs w:val="20"/>
        </w:rPr>
      </w:pPr>
      <w:r w:rsidRPr="00361157">
        <w:rPr>
          <w:rFonts w:cs="Arial"/>
          <w:szCs w:val="20"/>
        </w:rPr>
        <w:t>(7) Ne glede na peti in šesti odstavek tega člena se pri izvajanju posegov iz teh odstavkov upoštevajo določbe prostorskih izvedbenih aktov glede oblikovanja objektov in morebitne zahteve glede pridobitve mnenja ali soglasja s področja varstva kulturne dediščine.</w:t>
      </w:r>
    </w:p>
    <w:p w14:paraId="62864586" w14:textId="77777777" w:rsidR="007E57DE" w:rsidRPr="00361157" w:rsidRDefault="007E57DE" w:rsidP="007E57DE">
      <w:pPr>
        <w:jc w:val="both"/>
        <w:rPr>
          <w:rFonts w:cs="Arial"/>
          <w:szCs w:val="20"/>
        </w:rPr>
      </w:pPr>
    </w:p>
    <w:p w14:paraId="5426013E" w14:textId="77777777" w:rsidR="007E57DE" w:rsidRPr="00361157" w:rsidRDefault="007E57DE" w:rsidP="007E57DE">
      <w:pPr>
        <w:jc w:val="both"/>
        <w:rPr>
          <w:rFonts w:cs="Arial"/>
          <w:szCs w:val="20"/>
        </w:rPr>
      </w:pPr>
    </w:p>
    <w:p w14:paraId="510A8003" w14:textId="77777777" w:rsidR="007E57DE" w:rsidRPr="00361157" w:rsidRDefault="007E57DE" w:rsidP="007E57DE">
      <w:pPr>
        <w:jc w:val="both"/>
        <w:rPr>
          <w:rFonts w:cs="Arial"/>
          <w:szCs w:val="20"/>
        </w:rPr>
      </w:pPr>
    </w:p>
    <w:p w14:paraId="1ADDE0C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D0555DC" w14:textId="77777777" w:rsidR="007E57DE" w:rsidRPr="00361157" w:rsidRDefault="007E57DE" w:rsidP="007E57DE">
      <w:pPr>
        <w:pStyle w:val="lennaslov"/>
        <w:rPr>
          <w:sz w:val="20"/>
          <w:szCs w:val="20"/>
        </w:rPr>
      </w:pPr>
      <w:r w:rsidRPr="00361157">
        <w:rPr>
          <w:sz w:val="20"/>
          <w:szCs w:val="20"/>
        </w:rPr>
        <w:t>(prepoznavnost naselij in krajine)</w:t>
      </w:r>
    </w:p>
    <w:p w14:paraId="60BBC6C4" w14:textId="77777777" w:rsidR="007E57DE" w:rsidRPr="00361157" w:rsidRDefault="007E57DE" w:rsidP="007E57DE">
      <w:pPr>
        <w:jc w:val="both"/>
        <w:rPr>
          <w:rFonts w:cs="Arial"/>
          <w:szCs w:val="20"/>
        </w:rPr>
      </w:pPr>
    </w:p>
    <w:p w14:paraId="1EC531FC" w14:textId="77777777" w:rsidR="007E57DE" w:rsidRPr="00361157" w:rsidRDefault="007E57DE" w:rsidP="007E57DE">
      <w:pPr>
        <w:jc w:val="both"/>
        <w:rPr>
          <w:rFonts w:cs="Arial"/>
          <w:szCs w:val="20"/>
        </w:rPr>
      </w:pPr>
      <w:r w:rsidRPr="00361157">
        <w:rPr>
          <w:rFonts w:cs="Arial"/>
          <w:szCs w:val="20"/>
        </w:rPr>
        <w:t>(1) Pri prostorskem načrtovanju naselij je treba varovati kakovostne grajene in naravne prvine, predvideti sanacijo razvrednotenih območij in ustvarjati novo prepoznavnost naselja v sožitju z obstoječimi kakovostmi prostora. Prilagajati se je treba kakovostni tipologiji in morfologiji naselja, reliefnim in drugim naravnim značilnostim ter smerem gospodarske javne infrastrukture in upoštevati gradnike prostorske in oblikovne identitete:</w:t>
      </w:r>
    </w:p>
    <w:p w14:paraId="0E1B4FC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celovitost zasnove,</w:t>
      </w:r>
    </w:p>
    <w:p w14:paraId="48D0B78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čitljivost meje naselja,</w:t>
      </w:r>
    </w:p>
    <w:p w14:paraId="0A1E546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skladnost posegov z naselbinsko tipologijo (morfološka, funkcionalna, pomenska ipd.),</w:t>
      </w:r>
    </w:p>
    <w:p w14:paraId="48996F8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celovitost omrežja odprtih površin (odprtih grajenih in zelenih površin),</w:t>
      </w:r>
    </w:p>
    <w:p w14:paraId="4159568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hierarhično strukturiranost naselja, razmerja med sestavnimi deli in celoto,</w:t>
      </w:r>
    </w:p>
    <w:p w14:paraId="1B595EE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izoblikovanost silhuet, vedut, dominant naselja,</w:t>
      </w:r>
    </w:p>
    <w:p w14:paraId="4E99651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simbolne, vsebinske, upravne in druge značilnosti.</w:t>
      </w:r>
    </w:p>
    <w:p w14:paraId="6DC7A8D3" w14:textId="77777777" w:rsidR="007E57DE" w:rsidRPr="00361157" w:rsidRDefault="007E57DE" w:rsidP="007E57DE">
      <w:pPr>
        <w:jc w:val="both"/>
        <w:rPr>
          <w:rFonts w:cs="Arial"/>
          <w:szCs w:val="20"/>
        </w:rPr>
      </w:pPr>
    </w:p>
    <w:p w14:paraId="1FA48A76" w14:textId="77777777" w:rsidR="007E57DE" w:rsidRPr="00361157" w:rsidRDefault="007E57DE" w:rsidP="007E57DE">
      <w:pPr>
        <w:jc w:val="both"/>
        <w:rPr>
          <w:rFonts w:cs="Arial"/>
          <w:szCs w:val="20"/>
        </w:rPr>
      </w:pPr>
      <w:r w:rsidRPr="00361157">
        <w:rPr>
          <w:rFonts w:cs="Arial"/>
          <w:szCs w:val="20"/>
        </w:rPr>
        <w:t>(2) Pri prostorskem načrtovanju v krajini je treba ohranjati in vzpostavljati vrednote ter prepoznavne značilnosti krajine in razmeščati dejavnosti tako, da je mogoče krepiti prepoznavnost prostora in njegovo upravljanje.</w:t>
      </w:r>
    </w:p>
    <w:p w14:paraId="06608240" w14:textId="77777777" w:rsidR="007E57DE" w:rsidRPr="00361157" w:rsidRDefault="007E57DE" w:rsidP="007E57DE">
      <w:pPr>
        <w:jc w:val="both"/>
        <w:rPr>
          <w:rFonts w:cs="Arial"/>
          <w:szCs w:val="20"/>
        </w:rPr>
      </w:pPr>
    </w:p>
    <w:p w14:paraId="3F717943" w14:textId="77777777" w:rsidR="007E57DE" w:rsidRPr="00361157" w:rsidRDefault="007E57DE" w:rsidP="007E57DE">
      <w:pPr>
        <w:jc w:val="both"/>
        <w:rPr>
          <w:rFonts w:cs="Arial"/>
          <w:szCs w:val="20"/>
        </w:rPr>
      </w:pPr>
      <w:r w:rsidRPr="00361157">
        <w:rPr>
          <w:rFonts w:cs="Arial"/>
          <w:szCs w:val="20"/>
        </w:rPr>
        <w:t>(3) Pri umeščanju dejavnosti in prostorskih ureditev ter pri njihovem širjenju, oblikovanju in funkcionalni razmestitvi se upoštevajo:</w:t>
      </w:r>
    </w:p>
    <w:p w14:paraId="7F45D90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značilnosti posameznih krajinskih regij, ki izhajajo iz njihove rabe, funkcije in podobe;</w:t>
      </w:r>
    </w:p>
    <w:p w14:paraId="35A3CBA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povezanost ekosistemov;</w:t>
      </w:r>
    </w:p>
    <w:p w14:paraId="67C8343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ohranjanje značilnih stikov naselij in krajine ter kakovostnih grajenih struktur;</w:t>
      </w:r>
    </w:p>
    <w:p w14:paraId="0687C91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ohranjanje vizualno privlačnih delov krajine in značilnih vedut;</w:t>
      </w:r>
    </w:p>
    <w:p w14:paraId="223A708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za ohranjanje in razvoj izjemnih krajin;</w:t>
      </w:r>
    </w:p>
    <w:p w14:paraId="36FB46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potrebnost sanacije razvrednotenih območij;</w:t>
      </w:r>
    </w:p>
    <w:p w14:paraId="60D71D6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varstvo kulturne dediščine;</w:t>
      </w:r>
    </w:p>
    <w:p w14:paraId="3790D65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varstvo kmetijskih zemljišč in gozdov.</w:t>
      </w:r>
    </w:p>
    <w:p w14:paraId="4A7B5EC2" w14:textId="77777777" w:rsidR="007E57DE" w:rsidRPr="00361157" w:rsidRDefault="007E57DE" w:rsidP="007E57DE">
      <w:pPr>
        <w:jc w:val="both"/>
        <w:rPr>
          <w:rFonts w:cs="Arial"/>
          <w:szCs w:val="20"/>
        </w:rPr>
      </w:pPr>
    </w:p>
    <w:p w14:paraId="79EF172F" w14:textId="77777777" w:rsidR="007E57DE" w:rsidRPr="00361157" w:rsidRDefault="007E57DE" w:rsidP="007E57DE">
      <w:pPr>
        <w:jc w:val="both"/>
        <w:rPr>
          <w:rFonts w:cs="Arial"/>
          <w:szCs w:val="20"/>
        </w:rPr>
      </w:pPr>
    </w:p>
    <w:p w14:paraId="645956B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25F9E70" w14:textId="77777777" w:rsidR="007E57DE" w:rsidRPr="00361157" w:rsidRDefault="007E57DE" w:rsidP="007E57DE">
      <w:pPr>
        <w:pStyle w:val="lennaslov"/>
        <w:rPr>
          <w:sz w:val="20"/>
          <w:szCs w:val="20"/>
        </w:rPr>
      </w:pPr>
      <w:r w:rsidRPr="00361157">
        <w:rPr>
          <w:sz w:val="20"/>
          <w:szCs w:val="20"/>
        </w:rPr>
        <w:t>(urejanje prostora na območjih z omejitvami)</w:t>
      </w:r>
    </w:p>
    <w:p w14:paraId="394E1C3C" w14:textId="77777777" w:rsidR="007E57DE" w:rsidRPr="00361157" w:rsidRDefault="007E57DE" w:rsidP="007E57DE">
      <w:pPr>
        <w:jc w:val="both"/>
        <w:rPr>
          <w:rFonts w:cs="Arial"/>
          <w:szCs w:val="20"/>
        </w:rPr>
      </w:pPr>
    </w:p>
    <w:p w14:paraId="049DF2B5" w14:textId="77777777" w:rsidR="007E57DE" w:rsidRPr="00361157" w:rsidRDefault="007E57DE" w:rsidP="007E57DE">
      <w:pPr>
        <w:jc w:val="both"/>
        <w:rPr>
          <w:rFonts w:cs="Arial"/>
          <w:szCs w:val="20"/>
        </w:rPr>
      </w:pPr>
      <w:r w:rsidRPr="00361157">
        <w:rPr>
          <w:rFonts w:cs="Arial"/>
          <w:szCs w:val="20"/>
        </w:rPr>
        <w:t>(1) Območja z omejitvami so zlasti:</w:t>
      </w:r>
    </w:p>
    <w:p w14:paraId="3A74B31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ogrožena območja v skladu s predpisi, ki urejajo vode (poplavna, erozijska, plazljiva, plazovita območja);</w:t>
      </w:r>
    </w:p>
    <w:p w14:paraId="2A08439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varstvena območja v skladu s predpisi, ki urejajo vode (vodovarstvena območja);</w:t>
      </w:r>
    </w:p>
    <w:p w14:paraId="1A14D7F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tveganj večjih nesreč zaradi delovanja obrata v skladu s predpisi, ki urejajo varstvo okolja;</w:t>
      </w:r>
    </w:p>
    <w:p w14:paraId="2CADBA6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teles odlagališč odpadkov v skladu s predpisi, ki urejajo varstvo okolja;</w:t>
      </w:r>
    </w:p>
    <w:p w14:paraId="1FD3F60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varnostna območja v skladu s predpisi, ki urejajo obrambo.</w:t>
      </w:r>
    </w:p>
    <w:p w14:paraId="21933042" w14:textId="77777777" w:rsidR="007E57DE" w:rsidRPr="00361157" w:rsidRDefault="007E57DE" w:rsidP="007E57DE">
      <w:pPr>
        <w:jc w:val="both"/>
        <w:rPr>
          <w:rFonts w:cs="Arial"/>
          <w:szCs w:val="20"/>
        </w:rPr>
      </w:pPr>
    </w:p>
    <w:p w14:paraId="26AF1E28" w14:textId="77777777" w:rsidR="007E57DE" w:rsidRPr="00361157" w:rsidRDefault="007E57DE" w:rsidP="007E57DE">
      <w:pPr>
        <w:jc w:val="both"/>
        <w:rPr>
          <w:rFonts w:cs="Arial"/>
          <w:szCs w:val="20"/>
        </w:rPr>
      </w:pPr>
      <w:r w:rsidRPr="00361157">
        <w:rPr>
          <w:rFonts w:cs="Arial"/>
          <w:szCs w:val="20"/>
        </w:rPr>
        <w:t>(2) Prostorski razvoj v območjih z omejitvami se načrtuje v skladu z omejitvami, določenimi v področnih predpisih, če ta zakon ne določa drugače. Pri urejanju prostora se tveganje zaradi naravnih in drugih nesreč zmanjšuje:</w:t>
      </w:r>
    </w:p>
    <w:p w14:paraId="2724B7A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umeščanjem dejavnosti v prostor praviloma izven območij z omejitvami,</w:t>
      </w:r>
    </w:p>
    <w:p w14:paraId="46A55F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ustreznim upravljanjem primarnih dejavnosti v območjih z omejitvami in</w:t>
      </w:r>
    </w:p>
    <w:p w14:paraId="5159EE4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spremljanjem in analiziranjem procesov in dejavnikov, ki lahko povzročajo naravne in druge nesreče.</w:t>
      </w:r>
    </w:p>
    <w:p w14:paraId="0217F936" w14:textId="77777777" w:rsidR="007E57DE" w:rsidRPr="00361157" w:rsidRDefault="007E57DE" w:rsidP="007E57DE">
      <w:pPr>
        <w:jc w:val="both"/>
        <w:rPr>
          <w:rFonts w:cs="Arial"/>
          <w:szCs w:val="20"/>
        </w:rPr>
      </w:pPr>
    </w:p>
    <w:p w14:paraId="6CC03C0B" w14:textId="2395A527" w:rsidR="007E57DE" w:rsidRPr="00361157" w:rsidRDefault="007E57DE" w:rsidP="007E57DE">
      <w:pPr>
        <w:jc w:val="both"/>
        <w:rPr>
          <w:rFonts w:cs="Arial"/>
          <w:szCs w:val="20"/>
        </w:rPr>
      </w:pPr>
      <w:r w:rsidRPr="00361157">
        <w:rPr>
          <w:rFonts w:cs="Arial"/>
          <w:szCs w:val="20"/>
        </w:rPr>
        <w:t>(3) V območjih z omejitvami se ne načrtuje nov</w:t>
      </w:r>
      <w:r w:rsidR="002D62A7" w:rsidRPr="00361157">
        <w:rPr>
          <w:rFonts w:cs="Arial"/>
          <w:szCs w:val="20"/>
        </w:rPr>
        <w:t>ih</w:t>
      </w:r>
      <w:r w:rsidRPr="00361157">
        <w:rPr>
          <w:rFonts w:cs="Arial"/>
          <w:szCs w:val="20"/>
        </w:rPr>
        <w:t xml:space="preserve"> dejavnosti ali prostorskih ureditev, ki bi lahko s svojim delovanjem povzročile naravne ali druge nesreče ali povečale ogroženost prostora.</w:t>
      </w:r>
    </w:p>
    <w:p w14:paraId="25CC7161" w14:textId="77777777" w:rsidR="007E57DE" w:rsidRPr="00361157" w:rsidRDefault="007E57DE" w:rsidP="007E57DE">
      <w:pPr>
        <w:jc w:val="both"/>
        <w:rPr>
          <w:rFonts w:cs="Arial"/>
          <w:szCs w:val="20"/>
        </w:rPr>
      </w:pPr>
    </w:p>
    <w:p w14:paraId="2F2658B3" w14:textId="77777777" w:rsidR="007E57DE" w:rsidRPr="00361157" w:rsidRDefault="007E57DE" w:rsidP="007E57DE">
      <w:pPr>
        <w:jc w:val="both"/>
        <w:rPr>
          <w:rFonts w:cs="Arial"/>
          <w:szCs w:val="20"/>
        </w:rPr>
      </w:pPr>
    </w:p>
    <w:p w14:paraId="6D25A94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8DC42B0" w14:textId="77777777" w:rsidR="007E57DE" w:rsidRPr="00361157" w:rsidRDefault="007E57DE" w:rsidP="007E57DE">
      <w:pPr>
        <w:pStyle w:val="lennaslov"/>
        <w:rPr>
          <w:sz w:val="20"/>
          <w:szCs w:val="20"/>
        </w:rPr>
      </w:pPr>
      <w:r w:rsidRPr="00361157">
        <w:rPr>
          <w:sz w:val="20"/>
          <w:szCs w:val="20"/>
        </w:rPr>
        <w:t>(urejanje morja)</w:t>
      </w:r>
    </w:p>
    <w:p w14:paraId="14F74CCE" w14:textId="77777777" w:rsidR="007E57DE" w:rsidRPr="00361157" w:rsidRDefault="007E57DE" w:rsidP="007E57DE">
      <w:pPr>
        <w:jc w:val="both"/>
        <w:rPr>
          <w:rFonts w:cs="Arial"/>
          <w:szCs w:val="20"/>
        </w:rPr>
      </w:pPr>
    </w:p>
    <w:p w14:paraId="6E4A3FC4" w14:textId="77777777" w:rsidR="007E57DE" w:rsidRPr="00361157" w:rsidRDefault="007E57DE" w:rsidP="007E57DE">
      <w:pPr>
        <w:jc w:val="both"/>
        <w:rPr>
          <w:rFonts w:cs="Arial"/>
          <w:szCs w:val="20"/>
        </w:rPr>
      </w:pPr>
      <w:r w:rsidRPr="00361157">
        <w:rPr>
          <w:rFonts w:cs="Arial"/>
          <w:szCs w:val="20"/>
        </w:rPr>
        <w:lastRenderedPageBreak/>
        <w:t>(1) Pri urejanju morja se spodbuja razvoj in soobstoj dejavnosti in rab na morju tako, da se ob proučitvi gospodarskih, okoljskih, družbenih in varnostnih vidikov ter ob upoštevanju medsebojnega vplivanja in soodvisnosti kopnega in morja dosega trajnostni razvoj.</w:t>
      </w:r>
    </w:p>
    <w:p w14:paraId="317D469A" w14:textId="77777777" w:rsidR="007E57DE" w:rsidRPr="00361157" w:rsidRDefault="007E57DE" w:rsidP="007E57DE">
      <w:pPr>
        <w:jc w:val="both"/>
        <w:rPr>
          <w:rFonts w:cs="Arial"/>
          <w:szCs w:val="20"/>
        </w:rPr>
      </w:pPr>
    </w:p>
    <w:p w14:paraId="2E0A5A4A" w14:textId="77777777" w:rsidR="007E57DE" w:rsidRPr="00361157" w:rsidRDefault="007E57DE" w:rsidP="007E57DE">
      <w:pPr>
        <w:jc w:val="both"/>
        <w:rPr>
          <w:rFonts w:cs="Arial"/>
          <w:szCs w:val="20"/>
        </w:rPr>
      </w:pPr>
      <w:r w:rsidRPr="00361157">
        <w:rPr>
          <w:rFonts w:cs="Arial"/>
          <w:szCs w:val="20"/>
        </w:rPr>
        <w:t>(2) Urejanje morja se izvaja predvsem s prostorskim načrtovanjem na morju, katerega namen je določiti vrste, obseg, čas izvajanja in območja določenih dejavnosti ter rab na morju.</w:t>
      </w:r>
    </w:p>
    <w:p w14:paraId="5E368247" w14:textId="77777777" w:rsidR="007E57DE" w:rsidRPr="00361157" w:rsidRDefault="007E57DE" w:rsidP="007E57DE">
      <w:pPr>
        <w:jc w:val="both"/>
        <w:rPr>
          <w:rFonts w:cs="Arial"/>
          <w:szCs w:val="20"/>
        </w:rPr>
      </w:pPr>
    </w:p>
    <w:p w14:paraId="6C30BCE0" w14:textId="77777777" w:rsidR="007E57DE" w:rsidRPr="00361157" w:rsidRDefault="007E57DE" w:rsidP="007E57DE">
      <w:pPr>
        <w:jc w:val="both"/>
        <w:rPr>
          <w:rFonts w:cs="Arial"/>
          <w:szCs w:val="20"/>
        </w:rPr>
      </w:pPr>
      <w:r w:rsidRPr="00361157">
        <w:rPr>
          <w:rFonts w:cs="Arial"/>
          <w:szCs w:val="20"/>
        </w:rPr>
        <w:t>(3) Prostorsko načrtovanje na morju vsebuje tudi usmeritve za pripravo prostorskih aktov na kopnem.</w:t>
      </w:r>
    </w:p>
    <w:p w14:paraId="24CACA79" w14:textId="77777777" w:rsidR="007E57DE" w:rsidRPr="00361157" w:rsidRDefault="007E57DE" w:rsidP="007E57DE">
      <w:pPr>
        <w:jc w:val="both"/>
        <w:rPr>
          <w:rFonts w:cs="Arial"/>
          <w:szCs w:val="20"/>
        </w:rPr>
      </w:pPr>
    </w:p>
    <w:p w14:paraId="12C6496B" w14:textId="77777777" w:rsidR="007E57DE" w:rsidRPr="00361157" w:rsidRDefault="007E57DE" w:rsidP="007E57DE">
      <w:pPr>
        <w:jc w:val="both"/>
        <w:rPr>
          <w:rFonts w:cs="Arial"/>
          <w:szCs w:val="20"/>
        </w:rPr>
      </w:pPr>
    </w:p>
    <w:p w14:paraId="5BFB4FF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3374BC9" w14:textId="77777777" w:rsidR="007E57DE" w:rsidRPr="00361157" w:rsidRDefault="007E57DE" w:rsidP="007E57DE">
      <w:pPr>
        <w:pStyle w:val="lennaslov"/>
        <w:rPr>
          <w:sz w:val="20"/>
          <w:szCs w:val="20"/>
        </w:rPr>
      </w:pPr>
      <w:r w:rsidRPr="00361157">
        <w:rPr>
          <w:sz w:val="20"/>
          <w:szCs w:val="20"/>
        </w:rPr>
        <w:t>(razvoj poselitve)</w:t>
      </w:r>
    </w:p>
    <w:p w14:paraId="0B633970" w14:textId="77777777" w:rsidR="007E57DE" w:rsidRPr="00361157" w:rsidRDefault="007E57DE" w:rsidP="007E57DE">
      <w:pPr>
        <w:jc w:val="both"/>
        <w:rPr>
          <w:rFonts w:cs="Arial"/>
          <w:szCs w:val="20"/>
        </w:rPr>
      </w:pPr>
    </w:p>
    <w:p w14:paraId="789F21E0" w14:textId="77777777" w:rsidR="007E57DE" w:rsidRPr="00361157" w:rsidRDefault="007E57DE" w:rsidP="007E57DE">
      <w:pPr>
        <w:jc w:val="both"/>
        <w:rPr>
          <w:rFonts w:cs="Arial"/>
          <w:szCs w:val="20"/>
        </w:rPr>
      </w:pPr>
      <w:r w:rsidRPr="00361157">
        <w:rPr>
          <w:rFonts w:cs="Arial"/>
          <w:szCs w:val="20"/>
        </w:rPr>
        <w:t>(1) Poselitev se načrtuje znotraj poselitvenih območij.</w:t>
      </w:r>
    </w:p>
    <w:p w14:paraId="0BE38451" w14:textId="77777777" w:rsidR="007E57DE" w:rsidRPr="00361157" w:rsidRDefault="007E57DE" w:rsidP="007E57DE">
      <w:pPr>
        <w:jc w:val="both"/>
        <w:rPr>
          <w:rFonts w:cs="Arial"/>
          <w:szCs w:val="20"/>
        </w:rPr>
      </w:pPr>
    </w:p>
    <w:p w14:paraId="3257C74E" w14:textId="77777777" w:rsidR="007E57DE" w:rsidRPr="00361157" w:rsidRDefault="007E57DE" w:rsidP="007E57DE">
      <w:pPr>
        <w:jc w:val="both"/>
        <w:rPr>
          <w:rFonts w:cs="Arial"/>
          <w:szCs w:val="20"/>
        </w:rPr>
      </w:pPr>
      <w:r w:rsidRPr="00361157">
        <w:rPr>
          <w:rFonts w:cs="Arial"/>
          <w:szCs w:val="20"/>
        </w:rPr>
        <w:t>(2) V ureditvenih območjih naselij se razvoj poselitve prednostno načrtuje kot notranji razvoj v prostih, razvrednotenih in nezadostno izkoriščenih območjih na način zgoščevanja in prenove, ob upoštevanju učinkovite dostopnosti in uravnoteženega razmerja  zelenih in grajenih površin ter varovano tipologijo in morfologijo naselij.</w:t>
      </w:r>
    </w:p>
    <w:p w14:paraId="6C85D7CC" w14:textId="77777777" w:rsidR="007E57DE" w:rsidRPr="00361157" w:rsidRDefault="007E57DE" w:rsidP="007E57DE">
      <w:pPr>
        <w:jc w:val="both"/>
        <w:rPr>
          <w:rFonts w:cs="Arial"/>
          <w:szCs w:val="20"/>
        </w:rPr>
      </w:pPr>
    </w:p>
    <w:p w14:paraId="65B48C7E" w14:textId="77777777" w:rsidR="007E57DE" w:rsidRPr="00361157" w:rsidRDefault="007E57DE" w:rsidP="007E57DE">
      <w:pPr>
        <w:jc w:val="both"/>
        <w:rPr>
          <w:rFonts w:cs="Arial"/>
          <w:szCs w:val="20"/>
        </w:rPr>
      </w:pPr>
      <w:r w:rsidRPr="00361157">
        <w:rPr>
          <w:rFonts w:cs="Arial"/>
          <w:szCs w:val="20"/>
        </w:rPr>
        <w:t>(3) V drugih ureditvenih območjih se načrtujejo prostorske ureditve, za katere je zaradi tehničnih, tehnoloških, funkcionalnih in prostorskih razlogov primerneje, da se umeščajo izven ureditvenih območij naselij.</w:t>
      </w:r>
    </w:p>
    <w:p w14:paraId="5A7EA074" w14:textId="77777777" w:rsidR="007E57DE" w:rsidRPr="00361157" w:rsidRDefault="007E57DE" w:rsidP="007E57DE">
      <w:pPr>
        <w:jc w:val="both"/>
        <w:rPr>
          <w:rFonts w:cs="Arial"/>
          <w:szCs w:val="20"/>
        </w:rPr>
      </w:pPr>
    </w:p>
    <w:p w14:paraId="46DE6472" w14:textId="77777777" w:rsidR="007E57DE" w:rsidRPr="00361157" w:rsidRDefault="007E57DE" w:rsidP="007E57DE">
      <w:pPr>
        <w:jc w:val="both"/>
        <w:rPr>
          <w:rFonts w:cs="Arial"/>
          <w:szCs w:val="20"/>
        </w:rPr>
      </w:pPr>
      <w:r w:rsidRPr="00361157">
        <w:rPr>
          <w:rFonts w:cs="Arial"/>
          <w:szCs w:val="20"/>
        </w:rPr>
        <w:t>(4) Obstoječa posamična poselitev se ohranja pod pogoji iz 32. člena tega zakona. Nova posamična poselitev, ki ni funkcionalno povezana z obstoječo posamično poselitvijo, ni dopustna.</w:t>
      </w:r>
    </w:p>
    <w:p w14:paraId="5CC04F3D" w14:textId="77777777" w:rsidR="007E57DE" w:rsidRPr="00361157" w:rsidRDefault="007E57DE" w:rsidP="007E57DE">
      <w:pPr>
        <w:jc w:val="both"/>
        <w:rPr>
          <w:rFonts w:cs="Arial"/>
          <w:szCs w:val="20"/>
        </w:rPr>
      </w:pPr>
    </w:p>
    <w:p w14:paraId="58ACD198" w14:textId="77777777" w:rsidR="007E57DE" w:rsidRPr="00361157" w:rsidRDefault="007E57DE" w:rsidP="007E57DE">
      <w:pPr>
        <w:jc w:val="both"/>
        <w:rPr>
          <w:rFonts w:cs="Arial"/>
          <w:szCs w:val="20"/>
        </w:rPr>
      </w:pPr>
    </w:p>
    <w:p w14:paraId="78F1866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4BE744F" w14:textId="77777777" w:rsidR="007E57DE" w:rsidRPr="00361157" w:rsidRDefault="007E57DE" w:rsidP="007E57DE">
      <w:pPr>
        <w:pStyle w:val="lennaslov"/>
        <w:rPr>
          <w:sz w:val="20"/>
          <w:szCs w:val="20"/>
        </w:rPr>
      </w:pPr>
      <w:r w:rsidRPr="00361157">
        <w:rPr>
          <w:sz w:val="20"/>
          <w:szCs w:val="20"/>
        </w:rPr>
        <w:t>(ureditveno območje naselja)</w:t>
      </w:r>
    </w:p>
    <w:p w14:paraId="7980F8CD" w14:textId="77777777" w:rsidR="007E57DE" w:rsidRPr="00361157" w:rsidRDefault="007E57DE" w:rsidP="007E57DE">
      <w:pPr>
        <w:jc w:val="both"/>
        <w:rPr>
          <w:rFonts w:cs="Arial"/>
          <w:szCs w:val="20"/>
        </w:rPr>
      </w:pPr>
    </w:p>
    <w:p w14:paraId="63D5C536" w14:textId="77777777" w:rsidR="007E57DE" w:rsidRPr="00361157" w:rsidRDefault="007E57DE" w:rsidP="007E57DE">
      <w:pPr>
        <w:jc w:val="both"/>
        <w:rPr>
          <w:rFonts w:cs="Arial"/>
          <w:szCs w:val="20"/>
        </w:rPr>
      </w:pPr>
      <w:r w:rsidRPr="00361157">
        <w:rPr>
          <w:rFonts w:cs="Arial"/>
          <w:szCs w:val="20"/>
        </w:rPr>
        <w:t>(1) Ureditveno območje naselja se določi na podlagi:</w:t>
      </w:r>
    </w:p>
    <w:p w14:paraId="1AFB82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tipologije in morfologije naselja;</w:t>
      </w:r>
    </w:p>
    <w:p w14:paraId="3DC8942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namembnost površin, izkoriščenost prostora in urbanistično oblikovalske usmeritve;</w:t>
      </w:r>
    </w:p>
    <w:p w14:paraId="52E95BB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družbenih in gospodarskih potreb;</w:t>
      </w:r>
    </w:p>
    <w:p w14:paraId="5D712FE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veljavnih pravnih režimov;</w:t>
      </w:r>
    </w:p>
    <w:p w14:paraId="5A46E33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podatkov iz evidence stavbnih zemljišč;</w:t>
      </w:r>
    </w:p>
    <w:p w14:paraId="6C87A7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ocene prihodnjega demografskega razvoja naselja in</w:t>
      </w:r>
    </w:p>
    <w:p w14:paraId="2B2AD5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drugih fizične lastnosti prostora.</w:t>
      </w:r>
    </w:p>
    <w:p w14:paraId="2553FC15" w14:textId="77777777" w:rsidR="007E57DE" w:rsidRPr="00361157" w:rsidRDefault="007E57DE" w:rsidP="007E57DE">
      <w:pPr>
        <w:jc w:val="both"/>
        <w:rPr>
          <w:rFonts w:cs="Arial"/>
          <w:szCs w:val="20"/>
        </w:rPr>
      </w:pPr>
    </w:p>
    <w:p w14:paraId="21FA67E1" w14:textId="77777777" w:rsidR="007E57DE" w:rsidRPr="00361157" w:rsidRDefault="007E57DE" w:rsidP="007E57DE">
      <w:pPr>
        <w:jc w:val="both"/>
        <w:rPr>
          <w:rFonts w:cs="Arial"/>
          <w:szCs w:val="20"/>
        </w:rPr>
      </w:pPr>
      <w:r w:rsidRPr="00361157">
        <w:rPr>
          <w:rFonts w:cs="Arial"/>
          <w:szCs w:val="20"/>
        </w:rPr>
        <w:t>(2) Meja ureditvenega območja naselja se določi tako, da jo je mogoče grafično prikazati v zemljiškem katastru.</w:t>
      </w:r>
    </w:p>
    <w:p w14:paraId="1E6FE9B3" w14:textId="77777777" w:rsidR="007E57DE" w:rsidRPr="00361157" w:rsidRDefault="007E57DE" w:rsidP="007E57DE">
      <w:pPr>
        <w:jc w:val="both"/>
        <w:rPr>
          <w:rFonts w:cs="Arial"/>
          <w:szCs w:val="20"/>
        </w:rPr>
      </w:pPr>
    </w:p>
    <w:p w14:paraId="46652C07" w14:textId="77777777" w:rsidR="007E57DE" w:rsidRPr="00361157" w:rsidRDefault="007E57DE" w:rsidP="007E57DE">
      <w:pPr>
        <w:jc w:val="both"/>
        <w:rPr>
          <w:rFonts w:cs="Arial"/>
          <w:szCs w:val="20"/>
        </w:rPr>
      </w:pPr>
    </w:p>
    <w:p w14:paraId="3256E4A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A8DD765" w14:textId="77777777" w:rsidR="007E57DE" w:rsidRPr="00361157" w:rsidRDefault="007E57DE" w:rsidP="007E57DE">
      <w:pPr>
        <w:pStyle w:val="lennaslov"/>
        <w:rPr>
          <w:sz w:val="20"/>
          <w:szCs w:val="20"/>
        </w:rPr>
      </w:pPr>
      <w:r w:rsidRPr="00361157">
        <w:rPr>
          <w:sz w:val="20"/>
          <w:szCs w:val="20"/>
        </w:rPr>
        <w:t>(notranji razvoj naselja)</w:t>
      </w:r>
    </w:p>
    <w:p w14:paraId="3E8D0E8A" w14:textId="77777777" w:rsidR="007E57DE" w:rsidRPr="00361157" w:rsidRDefault="007E57DE" w:rsidP="007E57DE">
      <w:pPr>
        <w:jc w:val="both"/>
        <w:rPr>
          <w:rFonts w:cs="Arial"/>
          <w:szCs w:val="20"/>
        </w:rPr>
      </w:pPr>
    </w:p>
    <w:p w14:paraId="44739D99" w14:textId="77777777" w:rsidR="007E57DE" w:rsidRPr="00361157" w:rsidRDefault="007E57DE" w:rsidP="007E57DE">
      <w:pPr>
        <w:jc w:val="both"/>
        <w:rPr>
          <w:rFonts w:cs="Arial"/>
          <w:szCs w:val="20"/>
        </w:rPr>
      </w:pPr>
      <w:r w:rsidRPr="00361157">
        <w:rPr>
          <w:rFonts w:cs="Arial"/>
          <w:szCs w:val="20"/>
        </w:rPr>
        <w:t>Pri načrtovanju notranjega razvoja naselja je treba zagotavljati:</w:t>
      </w:r>
    </w:p>
    <w:p w14:paraId="2271CB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kakovostno prenovo naselja ali njegovega dela, ki ima prednost pred novo pozidavo;</w:t>
      </w:r>
    </w:p>
    <w:p w14:paraId="02A358E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primernejšo izkoriščenost in kvalitetnejšo rabo praznih in neprimerno izkoriščenih ali razvrednotenih območij v ureditvenem območju naselja;</w:t>
      </w:r>
    </w:p>
    <w:p w14:paraId="4F9748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ohranitev ali vzpostavitev uravnoteženega razmerja med grajenimi in zelenimi površinami v naselju;</w:t>
      </w:r>
    </w:p>
    <w:p w14:paraId="79C3412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zgoščanje ekstenzivno izrabljenih zemljišč do dopustne stopnje izkoriščenosti zemljišč;</w:t>
      </w:r>
    </w:p>
    <w:p w14:paraId="52A6D8F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učinkovito dostopnost;</w:t>
      </w:r>
    </w:p>
    <w:p w14:paraId="65DF7D1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ohranitev in razvoj kakovostnih urbanističnih vzorcev ter prepoznavnih značilnosti naselja in krajine;</w:t>
      </w:r>
    </w:p>
    <w:p w14:paraId="49CE95A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varovanje tipologije in morfologije kulturne dediščine v naseljih;</w:t>
      </w:r>
    </w:p>
    <w:p w14:paraId="154FE7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ohranjanje narave in varovanje povezanosti ekosistemov;</w:t>
      </w:r>
    </w:p>
    <w:p w14:paraId="3568972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zadostno povezanost na infrastrukturo.</w:t>
      </w:r>
    </w:p>
    <w:p w14:paraId="087BF037" w14:textId="77777777" w:rsidR="007E57DE" w:rsidRPr="00361157" w:rsidRDefault="007E57DE" w:rsidP="007E57DE">
      <w:pPr>
        <w:jc w:val="both"/>
        <w:rPr>
          <w:rFonts w:cs="Arial"/>
          <w:szCs w:val="20"/>
        </w:rPr>
      </w:pPr>
    </w:p>
    <w:p w14:paraId="15BB2C2D" w14:textId="77777777" w:rsidR="007E57DE" w:rsidRPr="00361157" w:rsidRDefault="007E57DE" w:rsidP="007E57DE">
      <w:pPr>
        <w:jc w:val="both"/>
        <w:rPr>
          <w:rFonts w:cs="Arial"/>
          <w:szCs w:val="20"/>
        </w:rPr>
      </w:pPr>
    </w:p>
    <w:p w14:paraId="489A64A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615591A" w14:textId="77777777" w:rsidR="007E57DE" w:rsidRPr="00361157" w:rsidRDefault="007E57DE" w:rsidP="007E57DE">
      <w:pPr>
        <w:pStyle w:val="lennaslov"/>
        <w:rPr>
          <w:sz w:val="20"/>
          <w:szCs w:val="20"/>
        </w:rPr>
      </w:pPr>
      <w:r w:rsidRPr="00361157">
        <w:rPr>
          <w:sz w:val="20"/>
          <w:szCs w:val="20"/>
        </w:rPr>
        <w:t>(širitev ureditvenega območja naselja)</w:t>
      </w:r>
    </w:p>
    <w:p w14:paraId="5C0817E1" w14:textId="77777777" w:rsidR="007E57DE" w:rsidRPr="00361157" w:rsidRDefault="007E57DE" w:rsidP="007E57DE">
      <w:pPr>
        <w:jc w:val="both"/>
        <w:rPr>
          <w:rFonts w:cs="Arial"/>
          <w:szCs w:val="20"/>
        </w:rPr>
      </w:pPr>
    </w:p>
    <w:p w14:paraId="3D88FFFC" w14:textId="77777777" w:rsidR="007E57DE" w:rsidRPr="00361157" w:rsidRDefault="007E57DE" w:rsidP="007E57DE">
      <w:pPr>
        <w:jc w:val="both"/>
        <w:rPr>
          <w:rFonts w:cs="Arial"/>
          <w:szCs w:val="20"/>
        </w:rPr>
      </w:pPr>
      <w:r w:rsidRPr="00361157">
        <w:rPr>
          <w:rFonts w:cs="Arial"/>
          <w:szCs w:val="20"/>
        </w:rPr>
        <w:t>(1) Ureditveno območje naselja se etapno širi v območje za dolgoročni razvoj naselja glede na utemeljene potrebe posameznega naselja in tako, da se najprej širi na del, ki je glede na lego in funkcionalnost bližje naselju.</w:t>
      </w:r>
    </w:p>
    <w:p w14:paraId="4BD139F1" w14:textId="77777777" w:rsidR="007E57DE" w:rsidRPr="00361157" w:rsidRDefault="007E57DE" w:rsidP="007E57DE">
      <w:pPr>
        <w:jc w:val="both"/>
        <w:rPr>
          <w:rFonts w:cs="Arial"/>
          <w:szCs w:val="20"/>
        </w:rPr>
      </w:pPr>
    </w:p>
    <w:p w14:paraId="34A8B2C2" w14:textId="77777777" w:rsidR="007E57DE" w:rsidRPr="00361157" w:rsidRDefault="007E57DE" w:rsidP="007E57DE">
      <w:pPr>
        <w:jc w:val="both"/>
        <w:rPr>
          <w:rFonts w:cs="Arial"/>
          <w:szCs w:val="20"/>
        </w:rPr>
      </w:pPr>
      <w:r w:rsidRPr="00361157">
        <w:rPr>
          <w:rFonts w:cs="Arial"/>
          <w:szCs w:val="20"/>
        </w:rPr>
        <w:t>(2) Širitev ureditvenega območja naselja je dopustna, če:</w:t>
      </w:r>
    </w:p>
    <w:p w14:paraId="46DE9F0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razvoja ni mogoče zagotoviti z notranjim razvojem v ureditvenem območju naselja in je z bilanco površin, v strokovnih podlagah utemeljeno izkazano, da je izkoriščena večina površin, ki so primerne za zgostitve, prenovo ali spremembo rabe,</w:t>
      </w:r>
    </w:p>
    <w:p w14:paraId="6586E41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v regionalnem prostorskem planu utemeljeno izkazano, da se zaradi demografskih gibanj in razvojne zmogljivosti naselja večajo potrebe po zazidljivih zemljiščih in</w:t>
      </w:r>
    </w:p>
    <w:p w14:paraId="02E95AC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skladna s pravnimi režimi in področnimi predpisi.</w:t>
      </w:r>
    </w:p>
    <w:p w14:paraId="4D4CCAB4" w14:textId="77777777" w:rsidR="007E57DE" w:rsidRPr="00361157" w:rsidRDefault="007E57DE" w:rsidP="007E57DE">
      <w:pPr>
        <w:jc w:val="both"/>
        <w:rPr>
          <w:rFonts w:cs="Arial"/>
          <w:szCs w:val="20"/>
        </w:rPr>
      </w:pPr>
    </w:p>
    <w:p w14:paraId="160934A3" w14:textId="77777777" w:rsidR="007E57DE" w:rsidRPr="00361157" w:rsidRDefault="007E57DE" w:rsidP="007E57DE">
      <w:pPr>
        <w:jc w:val="both"/>
        <w:rPr>
          <w:rFonts w:cs="Arial"/>
          <w:szCs w:val="20"/>
        </w:rPr>
      </w:pPr>
    </w:p>
    <w:p w14:paraId="7A35022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EA0105E" w14:textId="77777777" w:rsidR="007E57DE" w:rsidRPr="00361157" w:rsidDel="008D55AB" w:rsidRDefault="007E57DE" w:rsidP="007E57DE">
      <w:pPr>
        <w:pStyle w:val="lennaslov"/>
        <w:rPr>
          <w:sz w:val="20"/>
          <w:szCs w:val="20"/>
        </w:rPr>
      </w:pPr>
      <w:r w:rsidRPr="00361157">
        <w:rPr>
          <w:sz w:val="20"/>
          <w:szCs w:val="20"/>
        </w:rPr>
        <w:t>(območje za dolgoročni razvoj naselja)</w:t>
      </w:r>
    </w:p>
    <w:p w14:paraId="3DA0D890" w14:textId="77777777" w:rsidR="007E57DE" w:rsidRPr="00361157" w:rsidRDefault="007E57DE" w:rsidP="007E57DE">
      <w:pPr>
        <w:jc w:val="both"/>
        <w:rPr>
          <w:rFonts w:cs="Arial"/>
          <w:szCs w:val="20"/>
        </w:rPr>
      </w:pPr>
    </w:p>
    <w:p w14:paraId="5EA0F429" w14:textId="77777777" w:rsidR="007E57DE" w:rsidRPr="00361157" w:rsidRDefault="007E57DE" w:rsidP="007E57DE">
      <w:pPr>
        <w:jc w:val="both"/>
        <w:rPr>
          <w:rFonts w:cs="Arial"/>
          <w:szCs w:val="20"/>
        </w:rPr>
      </w:pPr>
      <w:r w:rsidRPr="00361157">
        <w:rPr>
          <w:rFonts w:cs="Arial"/>
          <w:szCs w:val="20"/>
        </w:rPr>
        <w:t>(1) Območje za dolgoročni razvoj naselja je območje, rezervirano za prihodnjo širitev ureditvenega območja naselja, zemljišča znotraj njega pa ohranijo namensko rabo prostora, dokler se jim za širitev ne določi ustrezna namenska raba prostora in prostorski izvedbeni pogoji.</w:t>
      </w:r>
    </w:p>
    <w:p w14:paraId="5FC3BFA7" w14:textId="77777777" w:rsidR="007E57DE" w:rsidRPr="00361157" w:rsidRDefault="007E57DE" w:rsidP="007E57DE">
      <w:pPr>
        <w:jc w:val="both"/>
        <w:rPr>
          <w:rFonts w:cs="Arial"/>
          <w:szCs w:val="20"/>
        </w:rPr>
      </w:pPr>
    </w:p>
    <w:p w14:paraId="739C660C" w14:textId="77777777" w:rsidR="007E57DE" w:rsidRPr="00361157" w:rsidRDefault="007E57DE" w:rsidP="007E57DE">
      <w:pPr>
        <w:jc w:val="both"/>
        <w:rPr>
          <w:rFonts w:cs="Arial"/>
          <w:szCs w:val="20"/>
        </w:rPr>
      </w:pPr>
      <w:r w:rsidRPr="00361157">
        <w:rPr>
          <w:rFonts w:cs="Arial"/>
          <w:szCs w:val="20"/>
        </w:rPr>
        <w:t>(2) Za dolgoročni razvoj naselja se določijo tista zemljišča, ki so v neposredni bližini območja naselja in večinoma še niso namenjena poselitvi, in so z vidika trajnostne rabe naravnih virov, ohranjanja kmetijskih zemljišč, varstva okolja, ohranjanja narave, varovanja gozdov ali varstva kulturne dediščine manj pomembna, je pa na njih dolgoročno smiselna funkcija poselitve glede na:</w:t>
      </w:r>
    </w:p>
    <w:p w14:paraId="5203C8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naravne danosti;</w:t>
      </w:r>
    </w:p>
    <w:p w14:paraId="7627379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veljavne pravne režime in področne predpise;</w:t>
      </w:r>
    </w:p>
    <w:p w14:paraId="598D6A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dostopnost do gospodarske javne infrastrukture in družbene infrastrukture oziroma možnosti zagotavljanja komunalne opremljenosti;</w:t>
      </w:r>
    </w:p>
    <w:p w14:paraId="213AF8F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zagotavljanja javnega potniškega prometa;</w:t>
      </w:r>
    </w:p>
    <w:p w14:paraId="6E6E782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možnosti zagotavljanja stanovanjskih območij z oskrbnimi in storitvenimi dejavnostmi;</w:t>
      </w:r>
    </w:p>
    <w:p w14:paraId="1F04F24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vključitve v zeleni sistem naselja;</w:t>
      </w:r>
    </w:p>
    <w:p w14:paraId="1BD01E0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možnost izboljšanja urbanistične urejenosti ter ohranjanja, izboljšanja ali oblikovanja nove prepoznavne podobe naselja.</w:t>
      </w:r>
    </w:p>
    <w:p w14:paraId="1A1C08BF" w14:textId="77777777" w:rsidR="007E57DE" w:rsidRPr="00361157" w:rsidRDefault="007E57DE" w:rsidP="007E57DE">
      <w:pPr>
        <w:jc w:val="both"/>
        <w:rPr>
          <w:rFonts w:cs="Arial"/>
          <w:szCs w:val="20"/>
        </w:rPr>
      </w:pPr>
    </w:p>
    <w:p w14:paraId="40884EF2" w14:textId="77777777" w:rsidR="007E57DE" w:rsidRPr="00361157" w:rsidRDefault="007E57DE" w:rsidP="007E57DE">
      <w:pPr>
        <w:jc w:val="both"/>
        <w:rPr>
          <w:rFonts w:cs="Arial"/>
          <w:szCs w:val="20"/>
        </w:rPr>
      </w:pPr>
      <w:r w:rsidRPr="00361157">
        <w:rPr>
          <w:rFonts w:cs="Arial"/>
          <w:szCs w:val="20"/>
        </w:rPr>
        <w:t>(3) Območje za dolgoročni razvoj naselja se okvirno določi v regionalnem prostorskem planu ali občinskem prostorskem planu.</w:t>
      </w:r>
    </w:p>
    <w:p w14:paraId="48495F4C" w14:textId="77777777" w:rsidR="007E57DE" w:rsidRPr="00361157" w:rsidRDefault="007E57DE" w:rsidP="007E57DE">
      <w:pPr>
        <w:jc w:val="both"/>
        <w:rPr>
          <w:rFonts w:cs="Arial"/>
          <w:szCs w:val="20"/>
        </w:rPr>
      </w:pPr>
    </w:p>
    <w:p w14:paraId="41D9C817" w14:textId="77777777" w:rsidR="007E57DE" w:rsidRPr="00361157" w:rsidRDefault="007E57DE" w:rsidP="007E57DE">
      <w:pPr>
        <w:jc w:val="both"/>
        <w:rPr>
          <w:rFonts w:cs="Arial"/>
          <w:szCs w:val="20"/>
        </w:rPr>
      </w:pPr>
      <w:r w:rsidRPr="00361157">
        <w:rPr>
          <w:rFonts w:cs="Arial"/>
          <w:szCs w:val="20"/>
        </w:rPr>
        <w:t>(4) Okvirna območja za dolgoročni razvoj naselja so podlaga za odločanje nosilcev urejanja prostora o rabi prostora in določanje pravnih režimov v teh območjih.</w:t>
      </w:r>
    </w:p>
    <w:p w14:paraId="5ADE0042" w14:textId="77777777" w:rsidR="007E57DE" w:rsidRPr="00361157" w:rsidRDefault="007E57DE" w:rsidP="007E57DE">
      <w:pPr>
        <w:jc w:val="both"/>
        <w:rPr>
          <w:rFonts w:cs="Arial"/>
          <w:szCs w:val="20"/>
        </w:rPr>
      </w:pPr>
    </w:p>
    <w:p w14:paraId="11BCBF05" w14:textId="77777777" w:rsidR="007E57DE" w:rsidRPr="00361157" w:rsidRDefault="007E57DE" w:rsidP="007E57DE">
      <w:pPr>
        <w:jc w:val="both"/>
        <w:rPr>
          <w:rFonts w:cs="Arial"/>
          <w:szCs w:val="20"/>
        </w:rPr>
      </w:pPr>
    </w:p>
    <w:p w14:paraId="10F8CA8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37E8139" w14:textId="77777777" w:rsidR="007E57DE" w:rsidRPr="00361157" w:rsidRDefault="007E57DE" w:rsidP="007E57DE">
      <w:pPr>
        <w:pStyle w:val="lennaslov"/>
        <w:rPr>
          <w:sz w:val="20"/>
          <w:szCs w:val="20"/>
        </w:rPr>
      </w:pPr>
      <w:r w:rsidRPr="00361157">
        <w:rPr>
          <w:sz w:val="20"/>
          <w:szCs w:val="20"/>
        </w:rPr>
        <w:t>(zagotavljanje zadostnih javnih površin v naseljih)</w:t>
      </w:r>
    </w:p>
    <w:p w14:paraId="17303BEE" w14:textId="77777777" w:rsidR="007E57DE" w:rsidRPr="00361157" w:rsidRDefault="007E57DE" w:rsidP="007E57DE">
      <w:pPr>
        <w:jc w:val="both"/>
        <w:rPr>
          <w:rFonts w:cs="Arial"/>
          <w:szCs w:val="20"/>
        </w:rPr>
      </w:pPr>
    </w:p>
    <w:p w14:paraId="3077D33B" w14:textId="77777777" w:rsidR="007E57DE" w:rsidRPr="00361157" w:rsidRDefault="007E57DE" w:rsidP="007E57DE">
      <w:pPr>
        <w:jc w:val="both"/>
        <w:rPr>
          <w:rFonts w:cs="Arial"/>
          <w:szCs w:val="20"/>
        </w:rPr>
      </w:pPr>
      <w:r w:rsidRPr="00361157">
        <w:rPr>
          <w:rFonts w:cs="Arial"/>
          <w:szCs w:val="20"/>
        </w:rPr>
        <w:t>(1) Pri načrtovanju razvoja poselitve je treba v ureditvenih območjih naselij in njihovih delih zagotavljati zadosten obseg javnih površin.</w:t>
      </w:r>
    </w:p>
    <w:p w14:paraId="7FEF59FE" w14:textId="77777777" w:rsidR="007E57DE" w:rsidRPr="00361157" w:rsidRDefault="007E57DE" w:rsidP="007E57DE">
      <w:pPr>
        <w:jc w:val="both"/>
        <w:rPr>
          <w:rFonts w:cs="Arial"/>
          <w:szCs w:val="20"/>
        </w:rPr>
      </w:pPr>
    </w:p>
    <w:p w14:paraId="1C5C6421" w14:textId="77777777" w:rsidR="007E57DE" w:rsidRPr="00361157" w:rsidRDefault="007E57DE" w:rsidP="007E57DE">
      <w:pPr>
        <w:jc w:val="both"/>
        <w:rPr>
          <w:rFonts w:cs="Arial"/>
          <w:szCs w:val="20"/>
        </w:rPr>
      </w:pPr>
      <w:r w:rsidRPr="00361157">
        <w:rPr>
          <w:rFonts w:cs="Arial"/>
          <w:szCs w:val="20"/>
        </w:rPr>
        <w:t>(2) Pri načrtovanju in razmeščanju območij javnih površin v ureditvenem območju naselja se upoštevajo:</w:t>
      </w:r>
    </w:p>
    <w:p w14:paraId="1F7A0D6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enakovredna preskrbljenost in dostopnost za vse prebivalce;</w:t>
      </w:r>
    </w:p>
    <w:p w14:paraId="2860B98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potrebe po raznoliki uporabi teh površin (preživljanje prostega časa, šport in rekreacija, varna igra otrok, izobraževanje, zagotavljanje drugih specifičnih funkcij);</w:t>
      </w:r>
    </w:p>
    <w:p w14:paraId="21B94D3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funkcionalna vključenost teh površin v okoliški prostor;</w:t>
      </w:r>
    </w:p>
    <w:p w14:paraId="5CD468D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naravne in grajene značilnosti prostora naselja (reliefne značilnosti, vode, delež in razmestitev naravnih sestavin);</w:t>
      </w:r>
    </w:p>
    <w:p w14:paraId="5BC7A20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potrebe po ustrezni členitvi grajene strukture in prepoznavni podobi naselja;</w:t>
      </w:r>
    </w:p>
    <w:p w14:paraId="149ED14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doseganje ugodnih klimatskih in zdravih življenjskih razmer v naselju;</w:t>
      </w:r>
    </w:p>
    <w:p w14:paraId="2BCFBDF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zagotavljanje varstva pred hrupom;</w:t>
      </w:r>
    </w:p>
    <w:p w14:paraId="5BB70AB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zeleni sistemi oziroma povezljivost zelenih in grajenih odprtih površin v naselju in zunaj naselij, vključno s pešpotmi in kolesarskimi potmi;</w:t>
      </w:r>
    </w:p>
    <w:p w14:paraId="1822D67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ohranitev prepoznavnih značilnosti naselja ali delov naselja;</w:t>
      </w:r>
    </w:p>
    <w:p w14:paraId="0B8B423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kakovostno oblikovanje;</w:t>
      </w:r>
    </w:p>
    <w:p w14:paraId="78790D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velikost naselja in njegov pomen v širšem prostoru;</w:t>
      </w:r>
    </w:p>
    <w:p w14:paraId="56FF44F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ohranitev življenjskega prostora prostoživečih rastlin in živali.</w:t>
      </w:r>
    </w:p>
    <w:p w14:paraId="1A04BDFA" w14:textId="77777777" w:rsidR="007E57DE" w:rsidRPr="00361157" w:rsidRDefault="007E57DE" w:rsidP="007E57DE">
      <w:pPr>
        <w:jc w:val="both"/>
        <w:rPr>
          <w:rFonts w:cs="Arial"/>
          <w:szCs w:val="20"/>
        </w:rPr>
      </w:pPr>
    </w:p>
    <w:p w14:paraId="42F8CCED" w14:textId="77777777" w:rsidR="007E57DE" w:rsidRPr="00361157" w:rsidRDefault="007E57DE" w:rsidP="007E57DE">
      <w:pPr>
        <w:jc w:val="both"/>
        <w:rPr>
          <w:rFonts w:cs="Arial"/>
          <w:szCs w:val="20"/>
        </w:rPr>
      </w:pPr>
      <w:r w:rsidRPr="00361157">
        <w:rPr>
          <w:rFonts w:cs="Arial"/>
          <w:szCs w:val="20"/>
        </w:rPr>
        <w:t>(3) Območja javnih zelenih in grajenih odprtih površin se ne spreminjajo v drugo namensko rabo, razen če se v bližini zagotovi enakovredno velika, namenu primerna površina in izboljša dostopnost teh površin v ureditvenem območju naselja, javna zelena površina pa se vključi v zeleni sistem naselja.</w:t>
      </w:r>
    </w:p>
    <w:p w14:paraId="5DDA8746" w14:textId="77777777" w:rsidR="007E57DE" w:rsidRPr="00361157" w:rsidRDefault="007E57DE" w:rsidP="007E57DE">
      <w:pPr>
        <w:jc w:val="both"/>
        <w:rPr>
          <w:rFonts w:cs="Arial"/>
          <w:szCs w:val="20"/>
        </w:rPr>
      </w:pPr>
    </w:p>
    <w:p w14:paraId="238466D7" w14:textId="77777777" w:rsidR="007E57DE" w:rsidRPr="00361157" w:rsidRDefault="007E57DE" w:rsidP="007E57DE">
      <w:pPr>
        <w:jc w:val="both"/>
        <w:rPr>
          <w:rFonts w:cs="Arial"/>
          <w:szCs w:val="20"/>
        </w:rPr>
      </w:pPr>
    </w:p>
    <w:p w14:paraId="296A1AD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694E161" w14:textId="77777777" w:rsidR="007E57DE" w:rsidRPr="00361157" w:rsidRDefault="007E57DE" w:rsidP="007E57DE">
      <w:pPr>
        <w:pStyle w:val="lennaslov"/>
        <w:rPr>
          <w:sz w:val="20"/>
          <w:szCs w:val="20"/>
        </w:rPr>
      </w:pPr>
      <w:r w:rsidRPr="00361157">
        <w:rPr>
          <w:sz w:val="20"/>
          <w:szCs w:val="20"/>
        </w:rPr>
        <w:t>(načrtovanje družbene infrastrukture)</w:t>
      </w:r>
    </w:p>
    <w:p w14:paraId="78972B50" w14:textId="77777777" w:rsidR="007E57DE" w:rsidRPr="00361157" w:rsidRDefault="007E57DE" w:rsidP="007E57DE">
      <w:pPr>
        <w:jc w:val="both"/>
        <w:rPr>
          <w:rFonts w:cs="Arial"/>
          <w:szCs w:val="20"/>
        </w:rPr>
      </w:pPr>
    </w:p>
    <w:p w14:paraId="5A659D8A" w14:textId="77777777" w:rsidR="007E57DE" w:rsidRPr="00361157" w:rsidRDefault="007E57DE" w:rsidP="007E57DE">
      <w:pPr>
        <w:jc w:val="both"/>
        <w:rPr>
          <w:rFonts w:cs="Arial"/>
          <w:szCs w:val="20"/>
        </w:rPr>
      </w:pPr>
      <w:r w:rsidRPr="00361157">
        <w:rPr>
          <w:rFonts w:cs="Arial"/>
          <w:szCs w:val="20"/>
        </w:rPr>
        <w:t>(1) Načrtovanje družbene infrastrukture je načrtovanje novih območij in objektov ter posodabljanje obstoječih območij in objektov družbene infrastrukture zaradi zagotavljanja dostopnosti in kakovosti do storitev splošnega pomena.</w:t>
      </w:r>
    </w:p>
    <w:p w14:paraId="07598C2E" w14:textId="77777777" w:rsidR="007E57DE" w:rsidRPr="00361157" w:rsidRDefault="007E57DE" w:rsidP="007E57DE">
      <w:pPr>
        <w:jc w:val="both"/>
        <w:rPr>
          <w:rFonts w:cs="Arial"/>
          <w:szCs w:val="20"/>
        </w:rPr>
      </w:pPr>
    </w:p>
    <w:p w14:paraId="11637A69" w14:textId="77777777" w:rsidR="007E57DE" w:rsidRPr="00361157" w:rsidRDefault="007E57DE" w:rsidP="007E57DE">
      <w:pPr>
        <w:jc w:val="both"/>
        <w:rPr>
          <w:rFonts w:cs="Arial"/>
          <w:szCs w:val="20"/>
        </w:rPr>
      </w:pPr>
      <w:r w:rsidRPr="00361157">
        <w:rPr>
          <w:rFonts w:cs="Arial"/>
          <w:szCs w:val="20"/>
        </w:rPr>
        <w:t>(2) Z načrtovanjem območij in objektov družbene infrastrukture se zagotavlja:</w:t>
      </w:r>
    </w:p>
    <w:p w14:paraId="305BBC6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primerna, kakovostna, enakovredna, trajnostna in univerzalna dostopnost dobrin znotraj omrežja naselij;</w:t>
      </w:r>
    </w:p>
    <w:p w14:paraId="4A568B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zmanjševanje razlik med območji in socialnimi skupinami prebivalstva;</w:t>
      </w:r>
    </w:p>
    <w:p w14:paraId="7532015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kakovost bivanja.</w:t>
      </w:r>
    </w:p>
    <w:p w14:paraId="1A6B4D84" w14:textId="77777777" w:rsidR="007E57DE" w:rsidRPr="00361157" w:rsidRDefault="007E57DE" w:rsidP="007E57DE">
      <w:pPr>
        <w:jc w:val="both"/>
        <w:rPr>
          <w:rFonts w:cs="Arial"/>
          <w:szCs w:val="20"/>
        </w:rPr>
      </w:pPr>
    </w:p>
    <w:p w14:paraId="218976D4" w14:textId="77777777" w:rsidR="007E57DE" w:rsidRPr="00361157" w:rsidRDefault="007E57DE" w:rsidP="007E57DE">
      <w:pPr>
        <w:jc w:val="both"/>
        <w:rPr>
          <w:rFonts w:cs="Arial"/>
          <w:szCs w:val="20"/>
        </w:rPr>
      </w:pPr>
      <w:r w:rsidRPr="00361157">
        <w:rPr>
          <w:rFonts w:cs="Arial"/>
          <w:szCs w:val="20"/>
        </w:rPr>
        <w:lastRenderedPageBreak/>
        <w:t>(3) Pri načrtovanju območij in objektov družbene infrastrukture se upoštevajo:</w:t>
      </w:r>
    </w:p>
    <w:p w14:paraId="31A06D7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demografski razvoj ter druge značilnosti in potrebe prebivalstva;</w:t>
      </w:r>
    </w:p>
    <w:p w14:paraId="729569B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razporeditev, vloga in funkcija naselij v omrežju naselij;</w:t>
      </w:r>
    </w:p>
    <w:p w14:paraId="6906783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obstoječa razporeditev objektov in območij družbene infrastrukture;</w:t>
      </w:r>
    </w:p>
    <w:p w14:paraId="383F8A5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mobilnost prebivalstva in minimalni standardi dostopnosti do kakovostnih storitev;</w:t>
      </w:r>
    </w:p>
    <w:p w14:paraId="78A9E3D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medgeneracijsko povezanost</w:t>
      </w:r>
    </w:p>
    <w:p w14:paraId="2896CBE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w:t>
      </w:r>
    </w:p>
    <w:p w14:paraId="3C1A4A0B" w14:textId="77777777" w:rsidR="007E57DE" w:rsidRPr="00361157" w:rsidRDefault="007E57DE" w:rsidP="007E57DE">
      <w:pPr>
        <w:jc w:val="both"/>
        <w:rPr>
          <w:rFonts w:cs="Arial"/>
          <w:szCs w:val="20"/>
        </w:rPr>
      </w:pPr>
    </w:p>
    <w:p w14:paraId="57976701" w14:textId="77777777" w:rsidR="007E57DE" w:rsidRPr="00361157" w:rsidRDefault="007E57DE" w:rsidP="007E57DE">
      <w:pPr>
        <w:jc w:val="both"/>
        <w:rPr>
          <w:rFonts w:cs="Arial"/>
          <w:szCs w:val="20"/>
        </w:rPr>
      </w:pPr>
    </w:p>
    <w:p w14:paraId="6657777D" w14:textId="77777777" w:rsidR="007E57DE" w:rsidRPr="00361157" w:rsidRDefault="007E57DE" w:rsidP="007E57DE">
      <w:pPr>
        <w:pStyle w:val="len"/>
        <w:keepNext/>
        <w:numPr>
          <w:ilvl w:val="0"/>
          <w:numId w:val="46"/>
        </w:numPr>
        <w:spacing w:before="0" w:line="260" w:lineRule="atLeast"/>
        <w:rPr>
          <w:sz w:val="20"/>
          <w:szCs w:val="20"/>
        </w:rPr>
      </w:pPr>
      <w:bookmarkStart w:id="31" w:name="_Ref499720271"/>
      <w:r w:rsidRPr="00361157">
        <w:rPr>
          <w:sz w:val="20"/>
          <w:szCs w:val="20"/>
        </w:rPr>
        <w:t>člen</w:t>
      </w:r>
      <w:bookmarkEnd w:id="31"/>
    </w:p>
    <w:p w14:paraId="448FE65A" w14:textId="77777777" w:rsidR="007E57DE" w:rsidRPr="00361157" w:rsidRDefault="007E57DE" w:rsidP="007E57DE">
      <w:pPr>
        <w:pStyle w:val="lennaslov"/>
        <w:rPr>
          <w:sz w:val="20"/>
          <w:szCs w:val="20"/>
        </w:rPr>
      </w:pPr>
      <w:r w:rsidRPr="00361157">
        <w:rPr>
          <w:sz w:val="20"/>
          <w:szCs w:val="20"/>
        </w:rPr>
        <w:t>(ohranjanje posamične poselitve)</w:t>
      </w:r>
    </w:p>
    <w:p w14:paraId="5F84F2C5" w14:textId="77777777" w:rsidR="007E57DE" w:rsidRPr="00361157" w:rsidRDefault="007E57DE" w:rsidP="007E57DE">
      <w:pPr>
        <w:jc w:val="both"/>
        <w:rPr>
          <w:rFonts w:cs="Arial"/>
          <w:szCs w:val="20"/>
        </w:rPr>
      </w:pPr>
    </w:p>
    <w:p w14:paraId="0A6254E0" w14:textId="77777777" w:rsidR="007E57DE" w:rsidRPr="00361157" w:rsidRDefault="007E57DE" w:rsidP="007E57DE">
      <w:pPr>
        <w:jc w:val="both"/>
        <w:rPr>
          <w:rFonts w:cs="Arial"/>
          <w:szCs w:val="20"/>
        </w:rPr>
      </w:pPr>
      <w:r w:rsidRPr="00361157">
        <w:rPr>
          <w:rFonts w:cs="Arial"/>
          <w:szCs w:val="20"/>
        </w:rPr>
        <w:t>(1) Obstoječa posamična poselitev se ohranja z gradnjo novih objektov za obstoječe dejavnosti ter rekonstrukcijo, prizidavo in nadomestno gradnjo obstoječih objektov ter z gradnjo pomožnih objektov..</w:t>
      </w:r>
    </w:p>
    <w:p w14:paraId="795EB8AA" w14:textId="77777777" w:rsidR="007E57DE" w:rsidRPr="00361157" w:rsidRDefault="007E57DE" w:rsidP="007E57DE">
      <w:pPr>
        <w:jc w:val="both"/>
        <w:rPr>
          <w:rFonts w:cs="Arial"/>
          <w:szCs w:val="20"/>
        </w:rPr>
      </w:pPr>
    </w:p>
    <w:p w14:paraId="41DF40CD" w14:textId="77777777" w:rsidR="007E57DE" w:rsidRPr="00361157" w:rsidRDefault="007E57DE" w:rsidP="007E57DE">
      <w:pPr>
        <w:jc w:val="both"/>
        <w:rPr>
          <w:rFonts w:cs="Arial"/>
          <w:szCs w:val="20"/>
        </w:rPr>
      </w:pPr>
      <w:r w:rsidRPr="00361157">
        <w:rPr>
          <w:rFonts w:cs="Arial"/>
          <w:szCs w:val="20"/>
        </w:rPr>
        <w:t>(2) Obstoječi posamični poselitvi se z OPN ali z lokacijsko preveritvijo lahko stavbno zemljišče poveča oziroma preoblikuje pod pogoji, da:</w:t>
      </w:r>
    </w:p>
    <w:p w14:paraId="2CC5D9C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povečanje oziroma preoblikovanje izvede za gradnjo objektov za izvajanje obstoječih dejavnosti v tem območju,</w:t>
      </w:r>
    </w:p>
    <w:p w14:paraId="3D418BC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ohranja</w:t>
      </w:r>
      <w:r w:rsidRPr="00361157" w:rsidDel="000D2B72">
        <w:rPr>
          <w:sz w:val="20"/>
          <w:szCs w:val="20"/>
        </w:rPr>
        <w:t xml:space="preserve"> </w:t>
      </w:r>
      <w:r w:rsidRPr="00361157">
        <w:rPr>
          <w:sz w:val="20"/>
          <w:szCs w:val="20"/>
        </w:rPr>
        <w:t>ali izboljša obstoječi arhitekturni in tipološki vzorec posamične poselitve,</w:t>
      </w:r>
    </w:p>
    <w:p w14:paraId="169D1AC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obstoječa posamična poselitev že komunalno opremljena na način, da dopušča priklop novih objektov, dostop do javne ceste pa se praviloma zagotavlja preko obstoječih dovozov,</w:t>
      </w:r>
    </w:p>
    <w:p w14:paraId="24182B7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to omogočajo fizične lastnosti zemljišča,</w:t>
      </w:r>
    </w:p>
    <w:p w14:paraId="4E4752E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vpliv na okolje in na obstoječo posamično poselitev ne bo bistveno povečal in da</w:t>
      </w:r>
    </w:p>
    <w:p w14:paraId="21448B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načrtovani posegi v prostor niso v nasprotju s pravnimi režimi in varstvenimi usmeritvami.</w:t>
      </w:r>
    </w:p>
    <w:p w14:paraId="5DB0A181" w14:textId="77777777" w:rsidR="007E57DE" w:rsidRPr="00361157" w:rsidRDefault="007E57DE" w:rsidP="007E57DE">
      <w:pPr>
        <w:jc w:val="both"/>
        <w:rPr>
          <w:rFonts w:cs="Arial"/>
          <w:szCs w:val="20"/>
        </w:rPr>
      </w:pPr>
    </w:p>
    <w:p w14:paraId="5C30AA47" w14:textId="77777777" w:rsidR="007E57DE" w:rsidRPr="00361157" w:rsidRDefault="007E57DE" w:rsidP="007E57DE">
      <w:pPr>
        <w:jc w:val="both"/>
        <w:rPr>
          <w:rFonts w:cs="Arial"/>
          <w:szCs w:val="20"/>
        </w:rPr>
      </w:pPr>
      <w:r w:rsidRPr="00361157">
        <w:rPr>
          <w:rFonts w:cs="Arial"/>
          <w:szCs w:val="20"/>
        </w:rPr>
        <w:t>(3) Občina lahko v občinskem prostorskem planu in OPN predpiše podrobnejše pogoje za ohranjanje posamične poselitve.</w:t>
      </w:r>
    </w:p>
    <w:p w14:paraId="52014C85" w14:textId="77777777" w:rsidR="007E57DE" w:rsidRPr="00361157" w:rsidRDefault="007E57DE" w:rsidP="007E57DE">
      <w:pPr>
        <w:jc w:val="both"/>
        <w:rPr>
          <w:rFonts w:cs="Arial"/>
          <w:szCs w:val="20"/>
        </w:rPr>
      </w:pPr>
    </w:p>
    <w:p w14:paraId="16E16548" w14:textId="77777777" w:rsidR="007E57DE" w:rsidRPr="00361157" w:rsidRDefault="007E57DE" w:rsidP="007E57DE">
      <w:pPr>
        <w:jc w:val="both"/>
        <w:rPr>
          <w:rFonts w:cs="Arial"/>
          <w:szCs w:val="20"/>
        </w:rPr>
      </w:pPr>
    </w:p>
    <w:p w14:paraId="5FF74243" w14:textId="77777777" w:rsidR="007E57DE" w:rsidRPr="00361157" w:rsidRDefault="007E57DE" w:rsidP="007E57DE">
      <w:pPr>
        <w:pStyle w:val="len"/>
        <w:keepNext/>
        <w:numPr>
          <w:ilvl w:val="0"/>
          <w:numId w:val="46"/>
        </w:numPr>
        <w:spacing w:before="0" w:line="260" w:lineRule="atLeast"/>
        <w:rPr>
          <w:sz w:val="20"/>
          <w:szCs w:val="20"/>
        </w:rPr>
      </w:pPr>
      <w:bookmarkStart w:id="32" w:name="_Ref499720903"/>
      <w:r w:rsidRPr="00361157">
        <w:rPr>
          <w:sz w:val="20"/>
          <w:szCs w:val="20"/>
        </w:rPr>
        <w:t>člen</w:t>
      </w:r>
      <w:bookmarkEnd w:id="32"/>
    </w:p>
    <w:p w14:paraId="2BB5ECA4" w14:textId="77777777" w:rsidR="007E57DE" w:rsidRPr="00361157" w:rsidRDefault="007E57DE" w:rsidP="007E57DE">
      <w:pPr>
        <w:pStyle w:val="lennaslov"/>
        <w:rPr>
          <w:sz w:val="20"/>
          <w:szCs w:val="20"/>
        </w:rPr>
      </w:pPr>
      <w:r w:rsidRPr="00361157">
        <w:rPr>
          <w:sz w:val="20"/>
          <w:szCs w:val="20"/>
        </w:rPr>
        <w:t>(druga ureditvena območja)</w:t>
      </w:r>
    </w:p>
    <w:p w14:paraId="7D44236B" w14:textId="77777777" w:rsidR="007E57DE" w:rsidRPr="00361157" w:rsidRDefault="007E57DE" w:rsidP="007E57DE">
      <w:pPr>
        <w:jc w:val="both"/>
        <w:rPr>
          <w:rFonts w:cs="Arial"/>
          <w:szCs w:val="20"/>
        </w:rPr>
      </w:pPr>
    </w:p>
    <w:p w14:paraId="3A0FC9E4" w14:textId="77777777" w:rsidR="007E57DE" w:rsidRPr="00361157" w:rsidRDefault="007E57DE" w:rsidP="007E57DE">
      <w:pPr>
        <w:jc w:val="both"/>
        <w:rPr>
          <w:rFonts w:cs="Arial"/>
          <w:szCs w:val="20"/>
        </w:rPr>
      </w:pPr>
      <w:r w:rsidRPr="00361157">
        <w:rPr>
          <w:rFonts w:cs="Arial"/>
          <w:szCs w:val="20"/>
        </w:rPr>
        <w:t>(1) Izven ureditvenega območja naselja se kot drugo ureditveno območje načrtujejo območja prostorskih ureditev, ki niso namenjene stalnemu bivanju in ki jih zaradi tehničnih, tehnoloških ali prostorsko funkcionalnih razlogov ni smotrno načrtovati v naselju, ter so namenjene za:</w:t>
      </w:r>
    </w:p>
    <w:p w14:paraId="0AC0F9C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postavitev gospodarske javne infrastrukture;</w:t>
      </w:r>
    </w:p>
    <w:p w14:paraId="283B523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splošno rabo;</w:t>
      </w:r>
    </w:p>
    <w:p w14:paraId="06CDB2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ukrepov na področju varstva okolja, ohranjanja narave in varstva kulturne dediščine ter ohranjanja prepoznavnih značilnosti krajine;</w:t>
      </w:r>
    </w:p>
    <w:p w14:paraId="1C3E98F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turizem, šport in rekreacijo;</w:t>
      </w:r>
    </w:p>
    <w:p w14:paraId="287EA61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kmetijske in gozdarske dejavnosti;</w:t>
      </w:r>
    </w:p>
    <w:p w14:paraId="1DB6142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rabo naravnih dobrin in sanacijo opuščenih območij izkoriščanja;</w:t>
      </w:r>
    </w:p>
    <w:p w14:paraId="6D2FC93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obrambo;</w:t>
      </w:r>
    </w:p>
    <w:p w14:paraId="5D4689B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varstvo pred naravnimi in drugimi nesrečami;</w:t>
      </w:r>
    </w:p>
    <w:p w14:paraId="761ED3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izvajanje drugih dejavnosti.</w:t>
      </w:r>
    </w:p>
    <w:p w14:paraId="17B14063" w14:textId="77777777" w:rsidR="007E57DE" w:rsidRPr="00361157" w:rsidRDefault="007E57DE" w:rsidP="007E57DE">
      <w:pPr>
        <w:jc w:val="both"/>
        <w:rPr>
          <w:rFonts w:cs="Arial"/>
          <w:szCs w:val="20"/>
        </w:rPr>
      </w:pPr>
    </w:p>
    <w:p w14:paraId="05FFDDD3" w14:textId="77777777" w:rsidR="007E57DE" w:rsidRPr="00361157" w:rsidRDefault="007E57DE" w:rsidP="007E57DE">
      <w:pPr>
        <w:jc w:val="both"/>
        <w:rPr>
          <w:rFonts w:cs="Arial"/>
          <w:szCs w:val="20"/>
        </w:rPr>
      </w:pPr>
      <w:r w:rsidRPr="00361157">
        <w:rPr>
          <w:rFonts w:cs="Arial"/>
          <w:szCs w:val="20"/>
        </w:rPr>
        <w:t>(2) Ne glede na prejšnji odstavek se v drugem ureditvenem območju, ki je namenjeno izvajanju kmetijske dejavnosti, dopušča tudi stalno bivanje v stanovanjskem objektu, ki ne presega 300 m</w:t>
      </w:r>
      <w:r w:rsidRPr="00361157">
        <w:rPr>
          <w:rFonts w:cs="Arial"/>
          <w:szCs w:val="20"/>
          <w:vertAlign w:val="superscript"/>
        </w:rPr>
        <w:t>2</w:t>
      </w:r>
      <w:r w:rsidRPr="00361157">
        <w:rPr>
          <w:rFonts w:cs="Arial"/>
          <w:szCs w:val="20"/>
        </w:rPr>
        <w:t xml:space="preserve"> bruto tlorisne površine in je lastniško povezan s kmetijskim gospodarstvom ter zgrajen šele </w:t>
      </w:r>
      <w:r w:rsidRPr="00361157">
        <w:rPr>
          <w:rFonts w:cs="Arial"/>
          <w:szCs w:val="20"/>
        </w:rPr>
        <w:lastRenderedPageBreak/>
        <w:t>po tem, ko so pridobljena uporabna dovoljenja za kmetijske objekte ter vzpostavljena kmetijska dejavnost, v skladu s predpisi ki urejajo kmetijstvo.</w:t>
      </w:r>
    </w:p>
    <w:p w14:paraId="43EDA28C" w14:textId="77777777" w:rsidR="007E57DE" w:rsidRPr="00361157" w:rsidRDefault="007E57DE" w:rsidP="007E57DE">
      <w:pPr>
        <w:jc w:val="both"/>
        <w:rPr>
          <w:rFonts w:cs="Arial"/>
          <w:szCs w:val="20"/>
        </w:rPr>
      </w:pPr>
    </w:p>
    <w:p w14:paraId="0E81A5DC" w14:textId="77777777" w:rsidR="007E57DE" w:rsidRPr="00361157" w:rsidRDefault="007E57DE" w:rsidP="007E57DE">
      <w:pPr>
        <w:jc w:val="both"/>
        <w:rPr>
          <w:rFonts w:cs="Arial"/>
          <w:szCs w:val="20"/>
        </w:rPr>
      </w:pPr>
      <w:r w:rsidRPr="00361157">
        <w:rPr>
          <w:rFonts w:cs="Arial"/>
          <w:szCs w:val="20"/>
        </w:rPr>
        <w:t>(3) Drugemu ureditvenemu območju, ki je pomembno za razvoj regije, se lahko določi območje za dolgoročni razvoj, rezervirano za prihodnjo širitev drugega ureditvenega območja, zemljišča znotraj njega pa ohranijo namensko rabo prostora, dokler se jim za širitev ne določi ustrezna namenska raba prostora in prostorski izvedbeni pogoji.</w:t>
      </w:r>
    </w:p>
    <w:p w14:paraId="1EC4A9F6" w14:textId="77777777" w:rsidR="007E57DE" w:rsidRPr="00361157" w:rsidRDefault="007E57DE" w:rsidP="007E57DE">
      <w:pPr>
        <w:jc w:val="both"/>
        <w:rPr>
          <w:rFonts w:cs="Arial"/>
          <w:szCs w:val="20"/>
        </w:rPr>
      </w:pPr>
    </w:p>
    <w:p w14:paraId="79B90F51" w14:textId="77777777" w:rsidR="007E57DE" w:rsidRPr="00361157" w:rsidRDefault="007E57DE" w:rsidP="007E57DE">
      <w:pPr>
        <w:jc w:val="both"/>
        <w:rPr>
          <w:rFonts w:cs="Arial"/>
          <w:szCs w:val="20"/>
        </w:rPr>
      </w:pPr>
    </w:p>
    <w:p w14:paraId="4B8D852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F3AAE72" w14:textId="77777777" w:rsidR="007E57DE" w:rsidRPr="00361157" w:rsidRDefault="007E57DE" w:rsidP="007E57DE">
      <w:pPr>
        <w:pStyle w:val="lennaslov"/>
        <w:rPr>
          <w:sz w:val="20"/>
          <w:szCs w:val="20"/>
        </w:rPr>
      </w:pPr>
      <w:r w:rsidRPr="00361157">
        <w:rPr>
          <w:sz w:val="20"/>
          <w:szCs w:val="20"/>
        </w:rPr>
        <w:t>(načrtovanje gospodarske javne infrastrukture)</w:t>
      </w:r>
    </w:p>
    <w:p w14:paraId="59430D80" w14:textId="77777777" w:rsidR="007E57DE" w:rsidRPr="00361157" w:rsidRDefault="007E57DE" w:rsidP="007E57DE">
      <w:pPr>
        <w:jc w:val="both"/>
        <w:rPr>
          <w:rFonts w:cs="Arial"/>
          <w:szCs w:val="20"/>
        </w:rPr>
      </w:pPr>
    </w:p>
    <w:p w14:paraId="7C69C947" w14:textId="77777777" w:rsidR="007E57DE" w:rsidRPr="00361157" w:rsidRDefault="007E57DE" w:rsidP="007E57DE">
      <w:pPr>
        <w:jc w:val="both"/>
        <w:rPr>
          <w:rFonts w:cs="Arial"/>
          <w:szCs w:val="20"/>
        </w:rPr>
      </w:pPr>
      <w:r w:rsidRPr="00361157">
        <w:rPr>
          <w:rFonts w:cs="Arial"/>
          <w:szCs w:val="20"/>
        </w:rPr>
        <w:t>(1) Načrtovanje gospodarske javne infrastrukture je načrtovanje nove infrastrukture in rekonstrukcij obstoječe infrastrukture, določanje njene lokacije ter naprav in ukrepov v zvezi z njeno gradnjo in obratovanjem.</w:t>
      </w:r>
    </w:p>
    <w:p w14:paraId="015BAA93" w14:textId="77777777" w:rsidR="007E57DE" w:rsidRPr="00361157" w:rsidRDefault="007E57DE" w:rsidP="007E57DE">
      <w:pPr>
        <w:jc w:val="both"/>
        <w:rPr>
          <w:rFonts w:cs="Arial"/>
          <w:szCs w:val="20"/>
        </w:rPr>
      </w:pPr>
    </w:p>
    <w:p w14:paraId="34AB6D98" w14:textId="77777777" w:rsidR="007E57DE" w:rsidRPr="00361157" w:rsidRDefault="007E57DE" w:rsidP="007E57DE">
      <w:pPr>
        <w:jc w:val="both"/>
        <w:rPr>
          <w:rFonts w:cs="Arial"/>
          <w:szCs w:val="20"/>
        </w:rPr>
      </w:pPr>
      <w:r w:rsidRPr="00361157">
        <w:rPr>
          <w:rFonts w:cs="Arial"/>
          <w:szCs w:val="20"/>
        </w:rPr>
        <w:t>(2) Gospodarska javna infrastruktura se ob upoštevanju ciljev urejanja prostora načrtuje tako, da:</w:t>
      </w:r>
    </w:p>
    <w:p w14:paraId="2F982FC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zagotovljena racionalna raba prostora, pri čemer imata prednost rekonstrukcija in širitev obstoječe gospodarske javne infrastrukture;</w:t>
      </w:r>
    </w:p>
    <w:p w14:paraId="7C6E60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njena umestitev skladna s potrebami in omejitvami glede na obstoječo in načrtovano poselitev;</w:t>
      </w:r>
    </w:p>
    <w:p w14:paraId="3172C6C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usklajena s preostalo obstoječo in načrtovano infrastrukturo;</w:t>
      </w:r>
    </w:p>
    <w:p w14:paraId="1B40A85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 poslabšuje kakovost bivanja;</w:t>
      </w:r>
    </w:p>
    <w:p w14:paraId="1A88037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v čim večji možni meri ohranja povezanost ekosistemov;</w:t>
      </w:r>
    </w:p>
    <w:p w14:paraId="6EF942C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 čim manj prizadete kakovosti naravne in kulturne krajine;</w:t>
      </w:r>
    </w:p>
    <w:p w14:paraId="6B8454C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ohranjajo prepoznavne značilnosti naselja in krajine;</w:t>
      </w:r>
    </w:p>
    <w:p w14:paraId="4EB5AA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ohranjajo kmetijska zemljišča in njihova zaokroženost;</w:t>
      </w:r>
    </w:p>
    <w:p w14:paraId="2A63068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tvori sklenjeno in funkcionalno povezano omrežje.</w:t>
      </w:r>
    </w:p>
    <w:p w14:paraId="33FE0691" w14:textId="77777777" w:rsidR="007E57DE" w:rsidRPr="00361157" w:rsidRDefault="007E57DE" w:rsidP="007E57DE">
      <w:pPr>
        <w:jc w:val="both"/>
        <w:rPr>
          <w:rFonts w:cs="Arial"/>
          <w:szCs w:val="20"/>
        </w:rPr>
      </w:pPr>
    </w:p>
    <w:p w14:paraId="334EB1E2" w14:textId="77777777" w:rsidR="007E57DE" w:rsidRPr="00361157" w:rsidRDefault="007E57DE" w:rsidP="007E57DE">
      <w:pPr>
        <w:jc w:val="both"/>
        <w:rPr>
          <w:rFonts w:cs="Arial"/>
          <w:szCs w:val="20"/>
        </w:rPr>
      </w:pPr>
      <w:r w:rsidRPr="00361157">
        <w:rPr>
          <w:rFonts w:cs="Arial"/>
          <w:szCs w:val="20"/>
        </w:rPr>
        <w:t>(3) Posamezna infrastruktura se praviloma načrtuje tako, da je ob upoštevanju tehnoloških zakonitosti in ekonomske učinkovitosti vidno čim manj izpostavljena in da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14:paraId="6D0AF055" w14:textId="77777777" w:rsidR="007E57DE" w:rsidRPr="00361157" w:rsidRDefault="007E57DE" w:rsidP="007E57DE">
      <w:pPr>
        <w:jc w:val="both"/>
        <w:rPr>
          <w:rFonts w:cs="Arial"/>
          <w:szCs w:val="20"/>
        </w:rPr>
      </w:pPr>
    </w:p>
    <w:p w14:paraId="57B2E6C9" w14:textId="77777777" w:rsidR="007E57DE" w:rsidRPr="00361157" w:rsidRDefault="007E57DE" w:rsidP="007E57DE">
      <w:pPr>
        <w:jc w:val="both"/>
        <w:rPr>
          <w:rFonts w:cs="Arial"/>
          <w:szCs w:val="20"/>
        </w:rPr>
      </w:pPr>
      <w:r w:rsidRPr="00361157">
        <w:rPr>
          <w:rFonts w:cs="Arial"/>
          <w:szCs w:val="20"/>
        </w:rPr>
        <w:t>(4) Poteki posameznih koridorjev ali tras gospodarske javne infrastrukture naj v čim večji meri izkoriščajo trase in površine istovrstne ali medsebojno združljive infrastrukture (skupni poteki infrastrukturnih koridorjev), in porabijo najmanjšo možno površino prostora.</w:t>
      </w:r>
    </w:p>
    <w:p w14:paraId="054C9B3E" w14:textId="77777777" w:rsidR="007E57DE" w:rsidRPr="00361157" w:rsidRDefault="007E57DE" w:rsidP="007E57DE">
      <w:pPr>
        <w:jc w:val="both"/>
        <w:rPr>
          <w:rFonts w:cs="Arial"/>
          <w:szCs w:val="20"/>
        </w:rPr>
      </w:pPr>
    </w:p>
    <w:p w14:paraId="66EC546A" w14:textId="77777777" w:rsidR="007E57DE" w:rsidRPr="00361157" w:rsidRDefault="007E57DE" w:rsidP="007E57DE">
      <w:pPr>
        <w:jc w:val="both"/>
        <w:rPr>
          <w:rFonts w:cs="Arial"/>
          <w:szCs w:val="20"/>
        </w:rPr>
      </w:pPr>
    </w:p>
    <w:p w14:paraId="136F5DD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270F50D" w14:textId="77777777" w:rsidR="007E57DE" w:rsidRPr="00361157" w:rsidRDefault="007E57DE" w:rsidP="007E57DE">
      <w:pPr>
        <w:pStyle w:val="lennaslov"/>
        <w:rPr>
          <w:sz w:val="20"/>
          <w:szCs w:val="20"/>
        </w:rPr>
      </w:pPr>
      <w:r w:rsidRPr="00361157">
        <w:rPr>
          <w:sz w:val="20"/>
          <w:szCs w:val="20"/>
        </w:rPr>
        <w:t>(omejitve pri oglaševanju izven poselitvenih območij)</w:t>
      </w:r>
    </w:p>
    <w:p w14:paraId="3275C0AD" w14:textId="77777777" w:rsidR="007E57DE" w:rsidRPr="00361157" w:rsidRDefault="007E57DE" w:rsidP="007E57DE">
      <w:pPr>
        <w:jc w:val="both"/>
        <w:rPr>
          <w:rFonts w:cs="Arial"/>
          <w:szCs w:val="20"/>
        </w:rPr>
      </w:pPr>
    </w:p>
    <w:p w14:paraId="6A6D753A" w14:textId="77777777" w:rsidR="007E57DE" w:rsidRPr="00361157" w:rsidRDefault="007E57DE" w:rsidP="007E57DE">
      <w:pPr>
        <w:jc w:val="both"/>
        <w:rPr>
          <w:rFonts w:cs="Arial"/>
          <w:szCs w:val="20"/>
        </w:rPr>
      </w:pPr>
      <w:r w:rsidRPr="00361157">
        <w:rPr>
          <w:rFonts w:cs="Arial"/>
          <w:szCs w:val="20"/>
        </w:rPr>
        <w:t>V območjih, ki so po namenski rabi prostora kmetijska, gozdna, vodna in druga zemljišča, in se ne nahajajo v poselitvenih območjih, je, ne glede na prostorske izvedbene akte, prepovedano postavljanje trajnih ali začasnih objektov, naprav ali predmetov za oglaševanje, razen če gre za postavljanje začasnih objektov ali naprav, namenjenih informiranju v času prireditev.</w:t>
      </w:r>
    </w:p>
    <w:p w14:paraId="04371DBF" w14:textId="77777777" w:rsidR="007E57DE" w:rsidRPr="00361157" w:rsidRDefault="007E57DE" w:rsidP="007E57DE">
      <w:pPr>
        <w:jc w:val="both"/>
        <w:rPr>
          <w:rFonts w:cs="Arial"/>
          <w:szCs w:val="20"/>
        </w:rPr>
      </w:pPr>
    </w:p>
    <w:p w14:paraId="517CDC89" w14:textId="77777777" w:rsidR="007E57DE" w:rsidRPr="00361157" w:rsidRDefault="007E57DE" w:rsidP="007E57DE">
      <w:pPr>
        <w:jc w:val="both"/>
        <w:rPr>
          <w:rFonts w:cs="Arial"/>
          <w:szCs w:val="20"/>
        </w:rPr>
      </w:pPr>
    </w:p>
    <w:p w14:paraId="3E255DC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A8C0F69" w14:textId="77777777" w:rsidR="007E57DE" w:rsidRPr="00361157" w:rsidRDefault="007E57DE" w:rsidP="007E57DE">
      <w:pPr>
        <w:pStyle w:val="lennaslov"/>
        <w:rPr>
          <w:sz w:val="20"/>
          <w:szCs w:val="20"/>
        </w:rPr>
      </w:pPr>
      <w:r w:rsidRPr="00361157">
        <w:rPr>
          <w:sz w:val="20"/>
          <w:szCs w:val="20"/>
        </w:rPr>
        <w:t>(enota urejanja prostora)</w:t>
      </w:r>
    </w:p>
    <w:p w14:paraId="2A3800BE" w14:textId="77777777" w:rsidR="007E57DE" w:rsidRPr="00361157" w:rsidRDefault="007E57DE" w:rsidP="007E57DE">
      <w:pPr>
        <w:jc w:val="both"/>
        <w:rPr>
          <w:rFonts w:cs="Arial"/>
          <w:szCs w:val="20"/>
        </w:rPr>
      </w:pPr>
    </w:p>
    <w:p w14:paraId="41814B72" w14:textId="77777777" w:rsidR="007E57DE" w:rsidRPr="00361157" w:rsidRDefault="007E57DE" w:rsidP="007E57DE">
      <w:pPr>
        <w:jc w:val="both"/>
        <w:rPr>
          <w:rFonts w:cs="Arial"/>
          <w:szCs w:val="20"/>
        </w:rPr>
      </w:pPr>
      <w:r w:rsidRPr="00361157">
        <w:rPr>
          <w:rFonts w:cs="Arial"/>
          <w:szCs w:val="20"/>
        </w:rPr>
        <w:t>(1) Z enoto urejanja prostora se prostor razčleni glede na enotne oblikovne in funkcionalne značilnosti ob upoštevanju pravnih režimov. Za enoto urejanja prostora se opredelijo namenska raba prostora in prostorski izvedbeni pogoji, izhajajoč iz celovite analize stanja prostora in potreb po novih prostorskih ureditvah.</w:t>
      </w:r>
    </w:p>
    <w:p w14:paraId="183826C3" w14:textId="77777777" w:rsidR="007E57DE" w:rsidRPr="00361157" w:rsidRDefault="007E57DE" w:rsidP="007E57DE">
      <w:pPr>
        <w:jc w:val="both"/>
        <w:rPr>
          <w:rFonts w:cs="Arial"/>
          <w:szCs w:val="20"/>
        </w:rPr>
      </w:pPr>
    </w:p>
    <w:p w14:paraId="3D33D238" w14:textId="77777777" w:rsidR="007E57DE" w:rsidRPr="00361157" w:rsidRDefault="007E57DE" w:rsidP="007E57DE">
      <w:pPr>
        <w:jc w:val="both"/>
        <w:rPr>
          <w:rFonts w:cs="Arial"/>
          <w:szCs w:val="20"/>
        </w:rPr>
      </w:pPr>
      <w:r w:rsidRPr="00361157">
        <w:rPr>
          <w:rFonts w:cs="Arial"/>
          <w:szCs w:val="20"/>
        </w:rPr>
        <w:t>(2) Enota urejanja prostora mora biti določena tako natančno, da je njene meje mogoče grafično prikazati v zemljiškem katastru. Enote urejanja prostora pokrivajo celotno območje občine.</w:t>
      </w:r>
    </w:p>
    <w:p w14:paraId="08147DD9" w14:textId="77777777" w:rsidR="007E57DE" w:rsidRPr="00361157" w:rsidRDefault="007E57DE" w:rsidP="007E57DE">
      <w:pPr>
        <w:jc w:val="both"/>
        <w:rPr>
          <w:rFonts w:cs="Arial"/>
          <w:szCs w:val="20"/>
        </w:rPr>
      </w:pPr>
    </w:p>
    <w:p w14:paraId="152C9699" w14:textId="77777777" w:rsidR="007E57DE" w:rsidRPr="00361157" w:rsidRDefault="007E57DE" w:rsidP="007E57DE">
      <w:pPr>
        <w:jc w:val="both"/>
        <w:rPr>
          <w:rFonts w:cs="Arial"/>
          <w:szCs w:val="20"/>
        </w:rPr>
      </w:pPr>
    </w:p>
    <w:p w14:paraId="6A9A17D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492608A" w14:textId="77777777" w:rsidR="007E57DE" w:rsidRPr="00361157" w:rsidRDefault="007E57DE" w:rsidP="007E57DE">
      <w:pPr>
        <w:pStyle w:val="lennaslov"/>
        <w:rPr>
          <w:sz w:val="20"/>
          <w:szCs w:val="20"/>
        </w:rPr>
      </w:pPr>
      <w:r w:rsidRPr="00361157">
        <w:rPr>
          <w:sz w:val="20"/>
          <w:szCs w:val="20"/>
        </w:rPr>
        <w:t>(določanje namenske rabe prostora)</w:t>
      </w:r>
    </w:p>
    <w:p w14:paraId="6E8E4D25" w14:textId="77777777" w:rsidR="007E57DE" w:rsidRPr="00361157" w:rsidRDefault="007E57DE" w:rsidP="007E57DE">
      <w:pPr>
        <w:jc w:val="both"/>
        <w:rPr>
          <w:rFonts w:cs="Arial"/>
          <w:szCs w:val="20"/>
        </w:rPr>
      </w:pPr>
    </w:p>
    <w:p w14:paraId="64327B6D" w14:textId="77777777" w:rsidR="007E57DE" w:rsidRPr="00361157" w:rsidRDefault="007E57DE" w:rsidP="007E57DE">
      <w:pPr>
        <w:jc w:val="both"/>
        <w:rPr>
          <w:rFonts w:cs="Arial"/>
          <w:szCs w:val="20"/>
        </w:rPr>
      </w:pPr>
      <w:r w:rsidRPr="00361157">
        <w:rPr>
          <w:rFonts w:cs="Arial"/>
          <w:szCs w:val="20"/>
        </w:rPr>
        <w:t>(1) Namenska raba prostora se v skladu z usmeritvami iz prostorskih strateških aktov določi glede na fizične lastnosti prostora in predvideno rabo.</w:t>
      </w:r>
    </w:p>
    <w:p w14:paraId="7FB5EF84" w14:textId="77777777" w:rsidR="007E57DE" w:rsidRPr="00361157" w:rsidRDefault="007E57DE" w:rsidP="007E57DE">
      <w:pPr>
        <w:jc w:val="both"/>
        <w:rPr>
          <w:rFonts w:cs="Arial"/>
          <w:szCs w:val="20"/>
        </w:rPr>
      </w:pPr>
    </w:p>
    <w:p w14:paraId="01B2A2E1" w14:textId="77777777" w:rsidR="007E57DE" w:rsidRPr="00361157" w:rsidRDefault="007E57DE" w:rsidP="007E57DE">
      <w:pPr>
        <w:jc w:val="both"/>
        <w:rPr>
          <w:rFonts w:cs="Arial"/>
          <w:szCs w:val="20"/>
        </w:rPr>
      </w:pPr>
      <w:r w:rsidRPr="00361157">
        <w:rPr>
          <w:rFonts w:cs="Arial"/>
          <w:szCs w:val="20"/>
        </w:rPr>
        <w:t>(2) Območja namenske rabe prostora so območja stavbnih, kmetijskih, gozdnih, vodnih in drugih zemljišč.</w:t>
      </w:r>
    </w:p>
    <w:p w14:paraId="3D1F3208" w14:textId="77777777" w:rsidR="007E57DE" w:rsidRPr="00361157" w:rsidRDefault="007E57DE" w:rsidP="007E57DE">
      <w:pPr>
        <w:jc w:val="both"/>
        <w:rPr>
          <w:rFonts w:cs="Arial"/>
          <w:szCs w:val="20"/>
        </w:rPr>
      </w:pPr>
    </w:p>
    <w:p w14:paraId="70CF41C2" w14:textId="77777777" w:rsidR="007E57DE" w:rsidRPr="00361157" w:rsidRDefault="007E57DE" w:rsidP="007E57DE">
      <w:pPr>
        <w:jc w:val="both"/>
        <w:rPr>
          <w:rFonts w:cs="Arial"/>
          <w:szCs w:val="20"/>
        </w:rPr>
      </w:pPr>
      <w:r w:rsidRPr="00361157">
        <w:rPr>
          <w:rFonts w:cs="Arial"/>
          <w:szCs w:val="20"/>
        </w:rPr>
        <w:t>(3) Območja namenske rabe prostora se določajo po načelu pretežnosti, združljivosti in dopolnjevanja posameznih dejavnosti. Določajo se tako natančno, da je njihove meje mogoče grafično prikazati v zemljiškem katastru.</w:t>
      </w:r>
    </w:p>
    <w:p w14:paraId="5A1AB30D" w14:textId="77777777" w:rsidR="007E57DE" w:rsidRPr="00361157" w:rsidRDefault="007E57DE" w:rsidP="007E57DE">
      <w:pPr>
        <w:jc w:val="both"/>
        <w:rPr>
          <w:rFonts w:cs="Arial"/>
          <w:szCs w:val="20"/>
        </w:rPr>
      </w:pPr>
    </w:p>
    <w:p w14:paraId="4D53D210" w14:textId="77777777" w:rsidR="007E57DE" w:rsidRPr="00361157" w:rsidRDefault="007E57DE" w:rsidP="007E57DE">
      <w:pPr>
        <w:jc w:val="both"/>
        <w:rPr>
          <w:rFonts w:cs="Arial"/>
          <w:szCs w:val="20"/>
        </w:rPr>
      </w:pPr>
      <w:r w:rsidRPr="00361157">
        <w:rPr>
          <w:rFonts w:cs="Arial"/>
          <w:szCs w:val="20"/>
        </w:rPr>
        <w:t>(4) Ministrica ali minister, pristojen za prostor (v nadaljnjem besedilu: minister) podrobneje predpiše vrste, nadaljnjo členitev in način prikazovanja namenske rabe prostora.</w:t>
      </w:r>
    </w:p>
    <w:p w14:paraId="23AE8F93" w14:textId="77777777" w:rsidR="007E57DE" w:rsidRPr="00361157" w:rsidRDefault="007E57DE" w:rsidP="007E57DE">
      <w:pPr>
        <w:jc w:val="both"/>
        <w:rPr>
          <w:rFonts w:cs="Arial"/>
          <w:szCs w:val="20"/>
        </w:rPr>
      </w:pPr>
    </w:p>
    <w:p w14:paraId="7AC6B31F" w14:textId="77777777" w:rsidR="007E57DE" w:rsidRPr="00361157" w:rsidRDefault="007E57DE" w:rsidP="007E57DE">
      <w:pPr>
        <w:jc w:val="both"/>
        <w:rPr>
          <w:rFonts w:cs="Arial"/>
          <w:szCs w:val="20"/>
        </w:rPr>
      </w:pPr>
    </w:p>
    <w:p w14:paraId="33D2995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15223E2" w14:textId="77777777" w:rsidR="007E57DE" w:rsidRPr="00361157" w:rsidRDefault="007E57DE" w:rsidP="007E57DE">
      <w:pPr>
        <w:pStyle w:val="lennaslov"/>
        <w:rPr>
          <w:sz w:val="20"/>
          <w:szCs w:val="20"/>
        </w:rPr>
      </w:pPr>
      <w:r w:rsidRPr="00361157">
        <w:rPr>
          <w:sz w:val="20"/>
          <w:szCs w:val="20"/>
        </w:rPr>
        <w:t>(določanje prostorskih izvedbenih pogojev)</w:t>
      </w:r>
    </w:p>
    <w:p w14:paraId="37375730" w14:textId="77777777" w:rsidR="007E57DE" w:rsidRPr="00361157" w:rsidRDefault="007E57DE" w:rsidP="007E57DE">
      <w:pPr>
        <w:jc w:val="both"/>
        <w:rPr>
          <w:rFonts w:cs="Arial"/>
          <w:szCs w:val="20"/>
        </w:rPr>
      </w:pPr>
    </w:p>
    <w:p w14:paraId="6118AE38" w14:textId="77777777" w:rsidR="007E57DE" w:rsidRPr="00361157" w:rsidRDefault="007E57DE" w:rsidP="007E57DE">
      <w:pPr>
        <w:jc w:val="both"/>
        <w:rPr>
          <w:rFonts w:cs="Arial"/>
          <w:szCs w:val="20"/>
        </w:rPr>
      </w:pPr>
      <w:r w:rsidRPr="00361157">
        <w:rPr>
          <w:rFonts w:cs="Arial"/>
          <w:szCs w:val="20"/>
        </w:rPr>
        <w:t>(1) Prostorski izvedbeni pogoji se po enotah urejanja prostora določajo glede:</w:t>
      </w:r>
    </w:p>
    <w:p w14:paraId="0AE075C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namembnosti posegov v prostor, njihove lege, velikosti in oblikovanja,</w:t>
      </w:r>
    </w:p>
    <w:p w14:paraId="60125E0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velikosti gradbenih parcel in parcelacije,</w:t>
      </w:r>
    </w:p>
    <w:p w14:paraId="3BAE287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gradnje komunalne opreme in druge gospodarske javne infrastrukture ter obveznosti priključevanja objektov nanje,</w:t>
      </w:r>
    </w:p>
    <w:p w14:paraId="2353CC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uveljavljanja varstvenih interesov posameznih resorjev,</w:t>
      </w:r>
    </w:p>
    <w:p w14:paraId="60E3BCD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začasne rabe prostora,</w:t>
      </w:r>
    </w:p>
    <w:p w14:paraId="1BCF858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etapnosti izvedbe prostorske ureditve in</w:t>
      </w:r>
    </w:p>
    <w:p w14:paraId="0343541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drugih pogojev in zahtev za izvajanje prostorskih izvedbenih aktov, ki so pomembni za podrobnejšo projektno obdelavo načrtovane prostorske ureditve v projektni dokumentaciji.</w:t>
      </w:r>
    </w:p>
    <w:p w14:paraId="48FD65A5" w14:textId="77777777" w:rsidR="007E57DE" w:rsidRPr="00361157" w:rsidRDefault="007E57DE" w:rsidP="007E57DE">
      <w:pPr>
        <w:jc w:val="both"/>
        <w:rPr>
          <w:rFonts w:cs="Arial"/>
          <w:szCs w:val="20"/>
        </w:rPr>
      </w:pPr>
    </w:p>
    <w:p w14:paraId="3C3157BD" w14:textId="77777777" w:rsidR="007E57DE" w:rsidRPr="00361157" w:rsidRDefault="007E57DE" w:rsidP="007E57DE">
      <w:pPr>
        <w:jc w:val="both"/>
        <w:rPr>
          <w:rFonts w:cs="Arial"/>
          <w:szCs w:val="20"/>
        </w:rPr>
      </w:pPr>
      <w:r w:rsidRPr="00361157">
        <w:rPr>
          <w:rFonts w:cs="Arial"/>
          <w:szCs w:val="20"/>
        </w:rPr>
        <w:t>(2) Nabor in vsebinske rešitve prostorskih izvedbenih pogojev morajo temeljiti na strokovnih podlagah in biti pripravljene tako, da glede podrobnosti prostorske izvedbene regulacije zadostijo javnemu interesu glede na vrsto prostorskega izvedbenega akta. Drugi izvedbeni vidiki se prepustijo nadaljnjim fazam prostorskega izvedbenega načrtovanja ter projektiranju in gradnji objektov v skladu s predpisi, ki urejajo graditev.</w:t>
      </w:r>
    </w:p>
    <w:p w14:paraId="4BFFD49C" w14:textId="77777777" w:rsidR="007E57DE" w:rsidRPr="00361157" w:rsidRDefault="007E57DE" w:rsidP="007E57DE">
      <w:pPr>
        <w:jc w:val="both"/>
        <w:rPr>
          <w:rFonts w:cs="Arial"/>
          <w:szCs w:val="20"/>
        </w:rPr>
      </w:pPr>
    </w:p>
    <w:p w14:paraId="308C548B" w14:textId="77777777" w:rsidR="007E57DE" w:rsidRPr="00361157" w:rsidRDefault="007E57DE" w:rsidP="007E57DE">
      <w:pPr>
        <w:jc w:val="both"/>
        <w:rPr>
          <w:rFonts w:cs="Arial"/>
          <w:szCs w:val="20"/>
        </w:rPr>
      </w:pPr>
      <w:r w:rsidRPr="00361157">
        <w:rPr>
          <w:rFonts w:cs="Arial"/>
          <w:szCs w:val="20"/>
        </w:rPr>
        <w:t>(3) V prostorskem izvedbenem aktu se lahko določi velikost odstopanj od prostorskih izvedbenih pogojev, ki so dopustna pri izdaji gradbenega dovoljenja če se z novimi rešitvami v okviru odstopanj ne spreminja načrtovani videz območja, ne poslabšajo bivalne in delovne razmere v območju izvedbenega akta oziroma v sosednjih območjih ter niso v nasprotju z javno koristjo.</w:t>
      </w:r>
    </w:p>
    <w:p w14:paraId="1294133E" w14:textId="77777777" w:rsidR="007E57DE" w:rsidRPr="00361157" w:rsidRDefault="007E57DE" w:rsidP="007E57DE">
      <w:pPr>
        <w:jc w:val="both"/>
        <w:rPr>
          <w:rFonts w:cs="Arial"/>
          <w:szCs w:val="20"/>
        </w:rPr>
      </w:pPr>
    </w:p>
    <w:p w14:paraId="55B2F495" w14:textId="77777777" w:rsidR="007E57DE" w:rsidRPr="00361157" w:rsidRDefault="007E57DE" w:rsidP="007E57DE">
      <w:pPr>
        <w:jc w:val="both"/>
        <w:rPr>
          <w:rFonts w:cs="Arial"/>
          <w:szCs w:val="20"/>
        </w:rPr>
      </w:pPr>
    </w:p>
    <w:p w14:paraId="4D5DE7C6" w14:textId="77777777" w:rsidR="007E57DE" w:rsidRPr="00361157" w:rsidRDefault="007E57DE" w:rsidP="007E57DE">
      <w:pPr>
        <w:pStyle w:val="len"/>
        <w:keepNext/>
        <w:numPr>
          <w:ilvl w:val="0"/>
          <w:numId w:val="46"/>
        </w:numPr>
        <w:spacing w:before="0" w:line="260" w:lineRule="atLeast"/>
        <w:rPr>
          <w:sz w:val="20"/>
          <w:szCs w:val="20"/>
        </w:rPr>
      </w:pPr>
      <w:bookmarkStart w:id="33" w:name="_Ref499729314"/>
      <w:r w:rsidRPr="00361157">
        <w:rPr>
          <w:sz w:val="20"/>
          <w:szCs w:val="20"/>
        </w:rPr>
        <w:t>člen</w:t>
      </w:r>
      <w:bookmarkEnd w:id="33"/>
    </w:p>
    <w:p w14:paraId="26916322" w14:textId="77777777" w:rsidR="007E57DE" w:rsidRPr="00361157" w:rsidRDefault="007E57DE" w:rsidP="007E57DE">
      <w:pPr>
        <w:pStyle w:val="lennaslov"/>
        <w:rPr>
          <w:sz w:val="20"/>
          <w:szCs w:val="20"/>
        </w:rPr>
      </w:pPr>
      <w:r w:rsidRPr="00361157">
        <w:rPr>
          <w:sz w:val="20"/>
          <w:szCs w:val="20"/>
        </w:rPr>
        <w:t>(merila za načrtovanje gradbenih parcel)</w:t>
      </w:r>
    </w:p>
    <w:p w14:paraId="3294DEC7" w14:textId="77777777" w:rsidR="007E57DE" w:rsidRPr="00361157" w:rsidRDefault="007E57DE" w:rsidP="007E57DE">
      <w:pPr>
        <w:jc w:val="both"/>
        <w:rPr>
          <w:rFonts w:cs="Arial"/>
          <w:szCs w:val="20"/>
        </w:rPr>
      </w:pPr>
    </w:p>
    <w:p w14:paraId="14334074" w14:textId="77777777" w:rsidR="007E57DE" w:rsidRPr="00361157" w:rsidRDefault="007E57DE" w:rsidP="007E57DE">
      <w:pPr>
        <w:jc w:val="both"/>
        <w:rPr>
          <w:rFonts w:cs="Arial"/>
          <w:szCs w:val="20"/>
        </w:rPr>
      </w:pPr>
      <w:r w:rsidRPr="00361157">
        <w:rPr>
          <w:rFonts w:cs="Arial"/>
          <w:szCs w:val="20"/>
        </w:rPr>
        <w:t>Pri določanju meril za velikost in obliko gradbenih parcel v prostorskih izvedbenih aktih se glede na namen objekta upošteva zlasti:</w:t>
      </w:r>
    </w:p>
    <w:p w14:paraId="0D3C528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organizacija gradbene parcele na prekriti del in raščeni teren, glede na namembnost objekta;</w:t>
      </w:r>
    </w:p>
    <w:p w14:paraId="5E37855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namen, velikost in zmogljivost načrtovanih objektov, da se zagotovijo razmere za normalno uporabo in vzdrževanje stavb;</w:t>
      </w:r>
    </w:p>
    <w:p w14:paraId="130476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tlorisna zasnova, tipologija pozidave in predpisana stopnja izkoriščenosti gradbene parcele stavbe;</w:t>
      </w:r>
    </w:p>
    <w:p w14:paraId="2D3F7F60"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t>površina utrjenih zunanjih površin in površina pod pomožnim objektom;</w:t>
      </w:r>
    </w:p>
    <w:p w14:paraId="7806488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krajevno značilna parcelacija, če je ta podlaga za kakovostno morfologijo naselja;</w:t>
      </w:r>
    </w:p>
    <w:p w14:paraId="241A891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naravne in ustvarjene sestavine prostora;</w:t>
      </w:r>
    </w:p>
    <w:p w14:paraId="290AFE6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priključevanja na komunalno opremo in objekte in omrežja druge gospodarske javne infrastrukture;</w:t>
      </w:r>
    </w:p>
    <w:p w14:paraId="25CF236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zagotavljanja dostopa do gradbene parcele stavbe;</w:t>
      </w:r>
    </w:p>
    <w:p w14:paraId="168D88F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zagotavljanja zahtev s področja varnosti pred požarom;</w:t>
      </w:r>
    </w:p>
    <w:p w14:paraId="4ECC838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zagotavljanja ustreznega števila parkirnih mest;</w:t>
      </w:r>
    </w:p>
    <w:p w14:paraId="16DEF8C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postavitve pomožnih objektov;</w:t>
      </w:r>
    </w:p>
    <w:p w14:paraId="02FA0A1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 zagotavljanja primerne oblike in velikosti odprtih bivalnih in zelenih površin;</w:t>
      </w:r>
    </w:p>
    <w:p w14:paraId="4D61BF2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svetlobno-tehnične in druge zahteve;</w:t>
      </w:r>
    </w:p>
    <w:p w14:paraId="39EE970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omejena uporaba zemljišča v skladu z drugimi predpisi.</w:t>
      </w:r>
    </w:p>
    <w:p w14:paraId="1125CFCD" w14:textId="77777777" w:rsidR="007E57DE" w:rsidRPr="00361157" w:rsidRDefault="007E57DE" w:rsidP="007E57DE">
      <w:pPr>
        <w:jc w:val="both"/>
        <w:rPr>
          <w:rFonts w:cs="Arial"/>
          <w:szCs w:val="20"/>
        </w:rPr>
      </w:pPr>
    </w:p>
    <w:p w14:paraId="72A1AB89" w14:textId="77777777" w:rsidR="007E57DE" w:rsidRPr="00361157" w:rsidRDefault="007E57DE" w:rsidP="007E57DE">
      <w:pPr>
        <w:jc w:val="both"/>
        <w:rPr>
          <w:rFonts w:cs="Arial"/>
          <w:szCs w:val="20"/>
        </w:rPr>
      </w:pPr>
    </w:p>
    <w:p w14:paraId="3F3E8C39" w14:textId="77777777" w:rsidR="007E57DE" w:rsidRPr="00361157" w:rsidRDefault="007E57DE" w:rsidP="007E57DE">
      <w:pPr>
        <w:jc w:val="center"/>
        <w:rPr>
          <w:rFonts w:cs="Arial"/>
          <w:b/>
          <w:szCs w:val="20"/>
        </w:rPr>
      </w:pPr>
      <w:bookmarkStart w:id="34" w:name="_Toc477851726"/>
      <w:bookmarkStart w:id="35" w:name="_Toc480730872"/>
      <w:bookmarkStart w:id="36" w:name="_Toc499733534"/>
      <w:bookmarkStart w:id="37" w:name="_Toc500922399"/>
      <w:r w:rsidRPr="00361157">
        <w:rPr>
          <w:rFonts w:cs="Arial"/>
          <w:b/>
          <w:szCs w:val="20"/>
        </w:rPr>
        <w:t>III. del: UDELEŽENCI PRI UREJANJU PROSTORA</w:t>
      </w:r>
      <w:bookmarkEnd w:id="34"/>
      <w:bookmarkEnd w:id="35"/>
      <w:bookmarkEnd w:id="36"/>
      <w:bookmarkEnd w:id="37"/>
    </w:p>
    <w:p w14:paraId="5D963E72" w14:textId="77777777" w:rsidR="007E57DE" w:rsidRPr="00361157" w:rsidRDefault="007E57DE" w:rsidP="007E57DE">
      <w:pPr>
        <w:jc w:val="both"/>
        <w:rPr>
          <w:rFonts w:cs="Arial"/>
          <w:szCs w:val="20"/>
        </w:rPr>
      </w:pPr>
    </w:p>
    <w:p w14:paraId="67E69026" w14:textId="77777777" w:rsidR="007E57DE" w:rsidRPr="00361157" w:rsidRDefault="007E57DE" w:rsidP="007E57DE">
      <w:pPr>
        <w:pStyle w:val="len"/>
        <w:keepNext/>
        <w:numPr>
          <w:ilvl w:val="0"/>
          <w:numId w:val="46"/>
        </w:numPr>
        <w:spacing w:before="0" w:line="260" w:lineRule="atLeast"/>
        <w:rPr>
          <w:sz w:val="20"/>
          <w:szCs w:val="20"/>
        </w:rPr>
      </w:pPr>
      <w:bookmarkStart w:id="38" w:name="_Ref499720192"/>
      <w:r w:rsidRPr="00361157">
        <w:rPr>
          <w:sz w:val="20"/>
          <w:szCs w:val="20"/>
        </w:rPr>
        <w:t>člen</w:t>
      </w:r>
      <w:bookmarkEnd w:id="38"/>
    </w:p>
    <w:p w14:paraId="133501DC" w14:textId="77777777" w:rsidR="007E57DE" w:rsidRPr="00361157" w:rsidRDefault="007E57DE" w:rsidP="007E57DE">
      <w:pPr>
        <w:pStyle w:val="lennaslov"/>
        <w:rPr>
          <w:sz w:val="20"/>
          <w:szCs w:val="20"/>
        </w:rPr>
      </w:pPr>
      <w:r w:rsidRPr="00361157">
        <w:rPr>
          <w:sz w:val="20"/>
          <w:szCs w:val="20"/>
        </w:rPr>
        <w:t>(Komisija vlade za prostorski razvoj)</w:t>
      </w:r>
    </w:p>
    <w:p w14:paraId="739518A7" w14:textId="77777777" w:rsidR="007E57DE" w:rsidRPr="00361157" w:rsidRDefault="007E57DE" w:rsidP="007E57DE">
      <w:pPr>
        <w:jc w:val="both"/>
        <w:rPr>
          <w:rFonts w:cs="Arial"/>
          <w:szCs w:val="20"/>
        </w:rPr>
      </w:pPr>
    </w:p>
    <w:p w14:paraId="39DFC6AA" w14:textId="77777777" w:rsidR="007E57DE" w:rsidRPr="00361157" w:rsidRDefault="007E57DE" w:rsidP="007E57DE">
      <w:pPr>
        <w:jc w:val="both"/>
        <w:rPr>
          <w:rFonts w:cs="Arial"/>
          <w:szCs w:val="20"/>
        </w:rPr>
      </w:pPr>
      <w:r w:rsidRPr="00361157">
        <w:rPr>
          <w:rFonts w:cs="Arial"/>
          <w:szCs w:val="20"/>
        </w:rPr>
        <w:t>(1) Komisija vlade za prostorski razvoj (v nadaljnjem besedilu: Komisija za prostorski razvoj) je stalno delovno telo vlade, ki na medresorski ravni zagotavlja usklajenost in upoštevanje ciljev urejanja prostora in Strategije prostorskega razvoja Slovenije (v nadaljnjem besedilu: Strategija), tako da:</w:t>
      </w:r>
    </w:p>
    <w:p w14:paraId="58D5354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 pripravi predpisov in razvojnih dokumentov države, ki obravnavajo oziroma imajo vpliv na prostorski razvoj, poda mnenje;</w:t>
      </w:r>
    </w:p>
    <w:p w14:paraId="066AF17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o izhodiščih za pripravo Strategije in predlogu Strategije;</w:t>
      </w:r>
    </w:p>
    <w:p w14:paraId="4FBE2CE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o akcijskem programu za izvajanje Strategije;</w:t>
      </w:r>
    </w:p>
    <w:p w14:paraId="4DCEAA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o izhodiščih za pripravo in predlog akcijskega programa za izvajanje Strategije na morju;izda mnenje o regionalnem prostorskem planu;</w:t>
      </w:r>
    </w:p>
    <w:p w14:paraId="0C69731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iCs/>
          <w:sz w:val="20"/>
          <w:szCs w:val="20"/>
        </w:rPr>
        <w:t xml:space="preserve">izda mnenje, da gre za tako prostorsko ureditev, ki je </w:t>
      </w:r>
      <w:r w:rsidRPr="00361157">
        <w:rPr>
          <w:sz w:val="20"/>
          <w:szCs w:val="20"/>
        </w:rPr>
        <w:t xml:space="preserve">zaradi svojih gospodarskih, socialnih, kulturnih in varstvenih značilnosti pomembna za razvoj Republike Slovenije in se šteje za prostorsko ureditev državnega pomena; </w:t>
      </w:r>
      <w:r w:rsidRPr="00361157">
        <w:rPr>
          <w:iCs/>
          <w:sz w:val="20"/>
          <w:szCs w:val="20"/>
        </w:rPr>
        <w:t xml:space="preserve"> </w:t>
      </w:r>
    </w:p>
    <w:p w14:paraId="44712EF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o podrobnejših pravilih urejanja prostora iz državnega prostorskega reda;</w:t>
      </w:r>
    </w:p>
    <w:p w14:paraId="4524A6D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k smernicam državnih nosilcev urejanja prostora;</w:t>
      </w:r>
    </w:p>
    <w:p w14:paraId="2A21FE9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k priporočilom in primerom dobrih praks iz državnega prostorskega reda;</w:t>
      </w:r>
    </w:p>
    <w:p w14:paraId="752FE6C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skrbi za vsebinsko in postopkovno usklajeno delovanje nosilcev urejanja prostora in pripravljavca pri pripravi prostorskih aktov in poda priporočila;</w:t>
      </w:r>
    </w:p>
    <w:p w14:paraId="49B636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skrbi za vsebinsko in postopkovno usklajeno delovanje nosilcev urejanja prostora, pripravljavca, pobudnika, naročnika oziroma investitorja v postopkih državnega prostorskega načrtovanja in poda odločitve;</w:t>
      </w:r>
    </w:p>
    <w:p w14:paraId="6E5268B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postopku odločanja o načinu razrešitve nasprotja javnih interesov;</w:t>
      </w:r>
    </w:p>
    <w:p w14:paraId="6A88C12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o upravičenosti nadomestnega ukrepanja države;</w:t>
      </w:r>
    </w:p>
    <w:p w14:paraId="1B679CE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 mnenje o poročilu o prostorskem razvoju Slovenije.</w:t>
      </w:r>
    </w:p>
    <w:p w14:paraId="70FB6E02" w14:textId="77777777" w:rsidR="007E57DE" w:rsidRPr="00361157" w:rsidRDefault="007E57DE" w:rsidP="007E57DE">
      <w:pPr>
        <w:jc w:val="both"/>
        <w:rPr>
          <w:rFonts w:cs="Arial"/>
          <w:szCs w:val="20"/>
        </w:rPr>
      </w:pPr>
    </w:p>
    <w:p w14:paraId="78B83AFC" w14:textId="77777777" w:rsidR="007E57DE" w:rsidRPr="00361157" w:rsidRDefault="007E57DE" w:rsidP="007E57DE">
      <w:pPr>
        <w:jc w:val="both"/>
        <w:rPr>
          <w:rFonts w:cs="Arial"/>
          <w:szCs w:val="20"/>
        </w:rPr>
      </w:pPr>
      <w:r w:rsidRPr="00361157">
        <w:rPr>
          <w:rFonts w:cs="Arial"/>
          <w:szCs w:val="20"/>
        </w:rPr>
        <w:t>(2) Stalni člani Komisije za prostorski razvoj so državni sekretarji ministrstev, ki so pristojna za prostorski razvoj, varstvo okolja, kmetijstvo, gozdarstvo, lovstvo, ribištvo, promet, energetiko, rudarstvo, kulturno dediščino, obrambo, varstvo pred naravnimi in drugimi nesrečami, zdravje, lokalno samoupravo, gospodarstvo in regionalni razvoj. Vsako ministrstvo zastopa en državni sekretar.</w:t>
      </w:r>
    </w:p>
    <w:p w14:paraId="4EBBC3EA" w14:textId="77777777" w:rsidR="007E57DE" w:rsidRPr="00361157" w:rsidRDefault="007E57DE" w:rsidP="007E57DE">
      <w:pPr>
        <w:jc w:val="both"/>
        <w:rPr>
          <w:rFonts w:cs="Arial"/>
          <w:szCs w:val="20"/>
        </w:rPr>
      </w:pPr>
    </w:p>
    <w:p w14:paraId="1457D748" w14:textId="77777777" w:rsidR="007E57DE" w:rsidRPr="00361157" w:rsidRDefault="007E57DE" w:rsidP="007E57DE">
      <w:pPr>
        <w:jc w:val="both"/>
        <w:rPr>
          <w:rFonts w:cs="Arial"/>
          <w:szCs w:val="20"/>
        </w:rPr>
      </w:pPr>
      <w:r w:rsidRPr="00361157">
        <w:rPr>
          <w:rFonts w:cs="Arial"/>
          <w:szCs w:val="20"/>
        </w:rPr>
        <w:t>(3) Kadar Komisija za prostorski razvoj obravnava prostorske akte, pri katerih je kot nosilec urejanja prostora udeleženo katero od drugih ministrstev, je njen nestalni član tudi državni sekretar tega ministrstva. Kadar Komisija za prostorski razvoj obravnava tematiko, ki vpliva na prostorski razvoj razvojne regije, je njen nestalni član tudi predstavnik razvojnega sveta regije v skladu s predpisi, ki urejajo skladen regionalni razvoj.</w:t>
      </w:r>
    </w:p>
    <w:p w14:paraId="08EA8E85" w14:textId="77777777" w:rsidR="007E57DE" w:rsidRPr="00361157" w:rsidRDefault="007E57DE" w:rsidP="007E57DE">
      <w:pPr>
        <w:jc w:val="both"/>
        <w:rPr>
          <w:rFonts w:cs="Arial"/>
          <w:szCs w:val="20"/>
        </w:rPr>
      </w:pPr>
    </w:p>
    <w:p w14:paraId="296A41FC" w14:textId="77777777" w:rsidR="007E57DE" w:rsidRPr="00361157" w:rsidRDefault="007E57DE" w:rsidP="007E57DE">
      <w:pPr>
        <w:jc w:val="both"/>
        <w:rPr>
          <w:rFonts w:cs="Arial"/>
          <w:szCs w:val="20"/>
        </w:rPr>
      </w:pPr>
      <w:r w:rsidRPr="00361157">
        <w:rPr>
          <w:rFonts w:cs="Arial"/>
          <w:szCs w:val="20"/>
        </w:rPr>
        <w:t>(4) Predsednik Komisije za prostorski razvoj je državni sekretar ministrstva, pristojnega za prostor.</w:t>
      </w:r>
    </w:p>
    <w:p w14:paraId="6C7226D4" w14:textId="77777777" w:rsidR="007E57DE" w:rsidRPr="00361157" w:rsidRDefault="007E57DE" w:rsidP="007E57DE">
      <w:pPr>
        <w:jc w:val="both"/>
        <w:rPr>
          <w:rFonts w:cs="Arial"/>
          <w:szCs w:val="20"/>
        </w:rPr>
      </w:pPr>
    </w:p>
    <w:p w14:paraId="72487B63" w14:textId="77777777" w:rsidR="007E57DE" w:rsidRPr="00361157" w:rsidRDefault="007E57DE" w:rsidP="007E57DE">
      <w:pPr>
        <w:jc w:val="both"/>
        <w:rPr>
          <w:rFonts w:cs="Arial"/>
          <w:szCs w:val="20"/>
        </w:rPr>
      </w:pPr>
      <w:r w:rsidRPr="00361157">
        <w:rPr>
          <w:rFonts w:cs="Arial"/>
          <w:szCs w:val="20"/>
        </w:rPr>
        <w:t>(5) Sej Komisije za prostorski razvoj se lahko udeleži tudi predstavnik Prostorskega sveta, ki lahko poda mnenje, nima pa možnosti odločanja o obravnavani zadevi.</w:t>
      </w:r>
    </w:p>
    <w:p w14:paraId="61B28637" w14:textId="77777777" w:rsidR="007E57DE" w:rsidRPr="00361157" w:rsidRDefault="007E57DE" w:rsidP="007E57DE">
      <w:pPr>
        <w:jc w:val="both"/>
        <w:rPr>
          <w:rFonts w:cs="Arial"/>
          <w:szCs w:val="20"/>
        </w:rPr>
      </w:pPr>
    </w:p>
    <w:p w14:paraId="18D3D28F" w14:textId="77777777" w:rsidR="007E57DE" w:rsidRPr="00361157" w:rsidRDefault="007E57DE" w:rsidP="007E57DE">
      <w:pPr>
        <w:jc w:val="both"/>
        <w:rPr>
          <w:rFonts w:cs="Arial"/>
          <w:szCs w:val="20"/>
        </w:rPr>
      </w:pPr>
      <w:r w:rsidRPr="00361157">
        <w:rPr>
          <w:rFonts w:cs="Arial"/>
          <w:szCs w:val="20"/>
        </w:rPr>
        <w:t>(6) Komisija za prostorski razvoj deluje na rednih mesečnih sejah, predsednik pa lahko skliče tudi izredno sejo, če tako zahtevajo okoliščine.</w:t>
      </w:r>
    </w:p>
    <w:p w14:paraId="114184FB" w14:textId="77777777" w:rsidR="007E57DE" w:rsidRPr="00361157" w:rsidRDefault="007E57DE" w:rsidP="007E57DE">
      <w:pPr>
        <w:jc w:val="both"/>
        <w:rPr>
          <w:rFonts w:cs="Arial"/>
          <w:szCs w:val="20"/>
        </w:rPr>
      </w:pPr>
    </w:p>
    <w:p w14:paraId="19973A2C" w14:textId="77777777" w:rsidR="007E57DE" w:rsidRPr="00361157" w:rsidRDefault="007E57DE" w:rsidP="007E57DE">
      <w:pPr>
        <w:jc w:val="both"/>
        <w:rPr>
          <w:rFonts w:cs="Arial"/>
          <w:szCs w:val="20"/>
        </w:rPr>
      </w:pPr>
      <w:r w:rsidRPr="00361157">
        <w:rPr>
          <w:rFonts w:cs="Arial"/>
          <w:szCs w:val="20"/>
        </w:rPr>
        <w:t>(7) Organizacijsko in administrativno podporo za delovanje Komisije za prostorski razvoj zagotavlja ministrstvo. Strokovno podporo za delovanje Komisije za prostorski razvoj zagotavlja ministrstvo skupaj s Prostorskim svetom.</w:t>
      </w:r>
    </w:p>
    <w:p w14:paraId="599F6B2C" w14:textId="77777777" w:rsidR="007E57DE" w:rsidRPr="00361157" w:rsidRDefault="007E57DE" w:rsidP="007E57DE">
      <w:pPr>
        <w:jc w:val="both"/>
        <w:rPr>
          <w:rFonts w:cs="Arial"/>
          <w:szCs w:val="20"/>
        </w:rPr>
      </w:pPr>
    </w:p>
    <w:p w14:paraId="53DF51DF" w14:textId="77777777" w:rsidR="007E57DE" w:rsidRPr="00361157" w:rsidRDefault="007E57DE" w:rsidP="007E57DE">
      <w:pPr>
        <w:jc w:val="both"/>
        <w:rPr>
          <w:rFonts w:cs="Arial"/>
          <w:szCs w:val="20"/>
        </w:rPr>
      </w:pPr>
      <w:r w:rsidRPr="00361157">
        <w:rPr>
          <w:rFonts w:cs="Arial"/>
          <w:szCs w:val="20"/>
        </w:rPr>
        <w:t>(8) Vlada s poslovnikom podrobneje uredi delovanje Komisije za prostorski razvoj.</w:t>
      </w:r>
    </w:p>
    <w:p w14:paraId="3954BE84" w14:textId="77777777" w:rsidR="007E57DE" w:rsidRPr="00361157" w:rsidRDefault="007E57DE" w:rsidP="007E57DE">
      <w:pPr>
        <w:jc w:val="both"/>
        <w:rPr>
          <w:rFonts w:cs="Arial"/>
          <w:szCs w:val="20"/>
        </w:rPr>
      </w:pPr>
    </w:p>
    <w:p w14:paraId="031D9404" w14:textId="77777777" w:rsidR="007E57DE" w:rsidRPr="00361157" w:rsidRDefault="007E57DE" w:rsidP="007E57DE">
      <w:pPr>
        <w:jc w:val="both"/>
        <w:rPr>
          <w:rFonts w:cs="Arial"/>
          <w:szCs w:val="20"/>
        </w:rPr>
      </w:pPr>
    </w:p>
    <w:p w14:paraId="20C40A90" w14:textId="77777777" w:rsidR="007E57DE" w:rsidRPr="00361157" w:rsidRDefault="007E57DE" w:rsidP="007E57DE">
      <w:pPr>
        <w:pStyle w:val="len"/>
        <w:keepNext/>
        <w:numPr>
          <w:ilvl w:val="0"/>
          <w:numId w:val="46"/>
        </w:numPr>
        <w:spacing w:before="0" w:line="260" w:lineRule="atLeast"/>
        <w:rPr>
          <w:sz w:val="20"/>
          <w:szCs w:val="20"/>
        </w:rPr>
      </w:pPr>
      <w:bookmarkStart w:id="39" w:name="_Ref499720302"/>
      <w:r w:rsidRPr="00361157">
        <w:rPr>
          <w:sz w:val="20"/>
          <w:szCs w:val="20"/>
        </w:rPr>
        <w:t>člen</w:t>
      </w:r>
      <w:bookmarkEnd w:id="39"/>
    </w:p>
    <w:p w14:paraId="1BD5F721" w14:textId="77777777" w:rsidR="007E57DE" w:rsidRPr="00361157" w:rsidRDefault="007E57DE" w:rsidP="007E57DE">
      <w:pPr>
        <w:pStyle w:val="lennaslov"/>
        <w:rPr>
          <w:sz w:val="20"/>
          <w:szCs w:val="20"/>
        </w:rPr>
      </w:pPr>
      <w:r w:rsidRPr="00361157">
        <w:rPr>
          <w:sz w:val="20"/>
          <w:szCs w:val="20"/>
        </w:rPr>
        <w:t>(nosilci urejanja prostora)</w:t>
      </w:r>
    </w:p>
    <w:p w14:paraId="7A767C09" w14:textId="77777777" w:rsidR="007E57DE" w:rsidRPr="00361157" w:rsidRDefault="007E57DE" w:rsidP="007E57DE">
      <w:pPr>
        <w:jc w:val="both"/>
        <w:rPr>
          <w:rFonts w:cs="Arial"/>
          <w:szCs w:val="20"/>
        </w:rPr>
      </w:pPr>
    </w:p>
    <w:p w14:paraId="2E815750" w14:textId="77777777" w:rsidR="007E57DE" w:rsidRPr="00361157" w:rsidRDefault="007E57DE" w:rsidP="007E57DE">
      <w:pPr>
        <w:jc w:val="both"/>
        <w:rPr>
          <w:rFonts w:cs="Arial"/>
          <w:szCs w:val="20"/>
        </w:rPr>
      </w:pPr>
      <w:r w:rsidRPr="00361157">
        <w:rPr>
          <w:rFonts w:cs="Arial"/>
          <w:szCs w:val="20"/>
        </w:rPr>
        <w:t>(1) Nosilci urejanja prostora so odgovorni za uresničevanje prostorskega razvoja občin in države. Nosilci urejanja prostora so državni in lokalni.</w:t>
      </w:r>
    </w:p>
    <w:p w14:paraId="32FF5D39" w14:textId="77777777" w:rsidR="007E57DE" w:rsidRPr="00361157" w:rsidRDefault="007E57DE" w:rsidP="007E57DE">
      <w:pPr>
        <w:jc w:val="both"/>
        <w:rPr>
          <w:rFonts w:cs="Arial"/>
          <w:szCs w:val="20"/>
        </w:rPr>
      </w:pPr>
    </w:p>
    <w:p w14:paraId="09A8204A" w14:textId="77777777" w:rsidR="007E57DE" w:rsidRPr="00361157" w:rsidRDefault="007E57DE" w:rsidP="007E57DE">
      <w:pPr>
        <w:jc w:val="both"/>
        <w:rPr>
          <w:rFonts w:cs="Arial"/>
          <w:szCs w:val="20"/>
        </w:rPr>
      </w:pPr>
      <w:r w:rsidRPr="00361157">
        <w:rPr>
          <w:rFonts w:cs="Arial"/>
          <w:szCs w:val="20"/>
        </w:rPr>
        <w:t>(2) Državni nosilci urejanja prostora so ne glede na druge zakone le ministrstva, ki skrbijo za enotno zastopanje vseh resornih javnih interesov. Seznam državnih nosilcev urejanja prostora se objavi v zbirki pristojnosti v prostorskem informacijskem sistemu.</w:t>
      </w:r>
    </w:p>
    <w:p w14:paraId="11EB5C6D" w14:textId="77777777" w:rsidR="007E57DE" w:rsidRPr="00361157" w:rsidRDefault="007E57DE" w:rsidP="007E57DE">
      <w:pPr>
        <w:jc w:val="both"/>
        <w:rPr>
          <w:rFonts w:cs="Arial"/>
          <w:szCs w:val="20"/>
        </w:rPr>
      </w:pPr>
    </w:p>
    <w:p w14:paraId="0D457527" w14:textId="77777777" w:rsidR="007E57DE" w:rsidRPr="00361157" w:rsidRDefault="007E57DE" w:rsidP="007E57DE">
      <w:pPr>
        <w:jc w:val="both"/>
        <w:rPr>
          <w:rFonts w:cs="Arial"/>
          <w:szCs w:val="20"/>
        </w:rPr>
      </w:pPr>
      <w:r w:rsidRPr="00361157">
        <w:rPr>
          <w:rFonts w:cs="Arial"/>
          <w:szCs w:val="20"/>
        </w:rPr>
        <w:t>(3) Državni nosilci urejanja prostora na podlagi svojih razvojnih dokumentov in v skladu s področnimi predpisi:</w:t>
      </w:r>
    </w:p>
    <w:p w14:paraId="3CAC0B7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pripravijo smernice za pripravo prostorskih izvedbenih aktov in jih po pridobitvi mnenja Komisije za prostorski razvoj objavijo v zbirki državnega prostorskega reda;</w:t>
      </w:r>
    </w:p>
    <w:p w14:paraId="2F3FE9A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podajo mnenja v postopkih priprave OPN, OPPN in lokacijske preveritve;</w:t>
      </w:r>
    </w:p>
    <w:p w14:paraId="41F4AD2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podajo stališča pri državnem prostorskem načrtovanju;</w:t>
      </w:r>
    </w:p>
    <w:p w14:paraId="62A45F9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pripravo prostorskih aktov predložijo svoje razvojne in varstvene potrebe, ki se nanašajo na prostor</w:t>
      </w:r>
    </w:p>
    <w:p w14:paraId="56F38E8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predložijo strokovne podlage s svojega delovnega področja, ki so jih dolžni zagotavljati, za podane razvojne potrebe za prostorske akte;</w:t>
      </w:r>
    </w:p>
    <w:p w14:paraId="58AEA74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zaprosilo pripravljavca prostorskega akta podajo podrobnejše usmeritve ali podatke, potrebne za načrtovanje konkretnih prostorskih ureditev;</w:t>
      </w:r>
    </w:p>
    <w:p w14:paraId="3F5351E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sodelujejo v projektni skupini pri državnem prostorskem načrtovanju;</w:t>
      </w:r>
    </w:p>
    <w:p w14:paraId="7A79532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sodelujejo pri pripravi prostorskih strateških aktov;</w:t>
      </w:r>
    </w:p>
    <w:p w14:paraId="1B78936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pripravijo priporočila in primere dobre prakse ter jih po pridobitvi mnenja Komisije za prostorski razvoj objavijo v zbirki državnega prostorskega reda;</w:t>
      </w:r>
    </w:p>
    <w:p w14:paraId="7BBCB1B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posredujejo in objavljajo druge usmeritve in pojasnila s svojih delovnih področij.</w:t>
      </w:r>
    </w:p>
    <w:p w14:paraId="10FA694A" w14:textId="77777777" w:rsidR="007E57DE" w:rsidRPr="00361157" w:rsidRDefault="007E57DE" w:rsidP="007E57DE">
      <w:pPr>
        <w:jc w:val="both"/>
        <w:rPr>
          <w:rFonts w:cs="Arial"/>
          <w:szCs w:val="20"/>
        </w:rPr>
      </w:pPr>
    </w:p>
    <w:p w14:paraId="71A5EB29" w14:textId="77777777" w:rsidR="007E57DE" w:rsidRPr="00361157" w:rsidRDefault="007E57DE" w:rsidP="007E57DE">
      <w:pPr>
        <w:jc w:val="both"/>
        <w:rPr>
          <w:rFonts w:cs="Arial"/>
          <w:szCs w:val="20"/>
        </w:rPr>
      </w:pPr>
      <w:r w:rsidRPr="00361157">
        <w:rPr>
          <w:rFonts w:cs="Arial"/>
          <w:szCs w:val="20"/>
        </w:rPr>
        <w:t>(4) Lokalni nosilci urejanja prostora so tisti organi občin, izvajalci javnih služb ter nosilci javnih pooblastil, ki so kot taki določeni z občinskimi predpisi in akti, izdanimi za izvrševanje javnih pooblastil.</w:t>
      </w:r>
    </w:p>
    <w:p w14:paraId="053B7557" w14:textId="77777777" w:rsidR="007E57DE" w:rsidRPr="00361157" w:rsidRDefault="007E57DE" w:rsidP="007E57DE">
      <w:pPr>
        <w:jc w:val="both"/>
        <w:rPr>
          <w:rFonts w:cs="Arial"/>
          <w:szCs w:val="20"/>
        </w:rPr>
      </w:pPr>
    </w:p>
    <w:p w14:paraId="55113E61" w14:textId="77777777" w:rsidR="007E57DE" w:rsidRPr="00361157" w:rsidRDefault="007E57DE" w:rsidP="007E57DE">
      <w:pPr>
        <w:jc w:val="both"/>
        <w:rPr>
          <w:rFonts w:cs="Arial"/>
          <w:szCs w:val="20"/>
        </w:rPr>
      </w:pPr>
      <w:r w:rsidRPr="00361157">
        <w:rPr>
          <w:rFonts w:cs="Arial"/>
          <w:szCs w:val="20"/>
        </w:rPr>
        <w:t>(5) Lokalni nosilec urejanja prostora pri državnem prostorskem načrtovanju je občina, katere območje ali del območja je zajeto v območju načrtovanja. Ne glede na organiziranost izvajanja lokalnih zadev javnega pomena občina skrbi za enotno zastopanje vseh lokalnih javnih interesov v postopkih državnega prostorskega načrtovanja.</w:t>
      </w:r>
    </w:p>
    <w:p w14:paraId="1192FCC9" w14:textId="77777777" w:rsidR="007E57DE" w:rsidRPr="00361157" w:rsidRDefault="007E57DE" w:rsidP="007E57DE">
      <w:pPr>
        <w:jc w:val="both"/>
        <w:rPr>
          <w:rFonts w:cs="Arial"/>
          <w:szCs w:val="20"/>
        </w:rPr>
      </w:pPr>
    </w:p>
    <w:p w14:paraId="4EF873ED" w14:textId="77777777" w:rsidR="007E57DE" w:rsidRPr="00361157" w:rsidRDefault="007E57DE" w:rsidP="007E57DE">
      <w:pPr>
        <w:jc w:val="both"/>
        <w:rPr>
          <w:rFonts w:cs="Arial"/>
          <w:szCs w:val="20"/>
        </w:rPr>
      </w:pPr>
      <w:r w:rsidRPr="00361157">
        <w:rPr>
          <w:rFonts w:cs="Arial"/>
          <w:szCs w:val="20"/>
        </w:rPr>
        <w:t>(6) Lokalni nosilci urejanja prostora na podlagi svojih razvojnih dokumentov in v skladu s področnimi predpisi:</w:t>
      </w:r>
    </w:p>
    <w:p w14:paraId="2C841A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pripravijo smernice s svojega delovnega področja ob smiselnem upoštevanju 16. člena tega zakona;</w:t>
      </w:r>
    </w:p>
    <w:p w14:paraId="6305CE5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podajo mnenja v postopkih priprave OPN, OPPN in lokacijske preveritve;</w:t>
      </w:r>
    </w:p>
    <w:p w14:paraId="70C8E61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podajo mnenja pri državnem prostorskem načrtovanju;</w:t>
      </w:r>
    </w:p>
    <w:p w14:paraId="662F28E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pripravo prostorskih aktov predložijo svoje razvojne in varstvene potrebe, ki se nanašajo na prostor;</w:t>
      </w:r>
    </w:p>
    <w:p w14:paraId="3A4173E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predložijo strokovne podlage s svojega delovnega področja, ki so jih dolžni zagotavljati, za podane razvojne potrebe za prostorske akte;</w:t>
      </w:r>
    </w:p>
    <w:p w14:paraId="7C07FEB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zaprosilo pripravljavca prostorskega akta podajo podrobnejše usmeritve ali podatke, potrebne za načrtovanje konkretnih prostorskih ureditev.</w:t>
      </w:r>
    </w:p>
    <w:p w14:paraId="59C2B8B9" w14:textId="77777777" w:rsidR="007E57DE" w:rsidRPr="00361157" w:rsidRDefault="007E57DE" w:rsidP="007E57DE">
      <w:pPr>
        <w:jc w:val="both"/>
        <w:rPr>
          <w:rFonts w:cs="Arial"/>
          <w:szCs w:val="20"/>
        </w:rPr>
      </w:pPr>
    </w:p>
    <w:p w14:paraId="1E3564C1" w14:textId="77777777" w:rsidR="007E57DE" w:rsidRPr="00361157" w:rsidRDefault="007E57DE" w:rsidP="007E57DE">
      <w:pPr>
        <w:jc w:val="both"/>
        <w:rPr>
          <w:rFonts w:cs="Arial"/>
          <w:szCs w:val="20"/>
        </w:rPr>
      </w:pPr>
      <w:r w:rsidRPr="00361157">
        <w:rPr>
          <w:rFonts w:cs="Arial"/>
          <w:szCs w:val="20"/>
        </w:rPr>
        <w:t>(7) V postopku podrobnejšega načrtovanja in dovoljevanja ter izdaji celovitega dovoljenja in sprejetja državnega prostorskega ureditvenega načrta v združenem postopku in delnem združenem postopku so nosilci urejanja prostora mnenjedajalci, kot jih določa zakon, ki ureja graditev. Če za področje katerega od nosilcev urejanja prostora ni določenega mnenjedajalca je lahko član projektne skupine tudi predstavnik nosilca urejanja prostora. Ta nosilec urejanja prostora sodeluje le v projektni skupini pri pripravi dokumentacije in pri sprejemu uredbe o državnem prostorskem ureditvenem načrtu.</w:t>
      </w:r>
    </w:p>
    <w:p w14:paraId="016707E6" w14:textId="77777777" w:rsidR="007E57DE" w:rsidRPr="00361157" w:rsidRDefault="007E57DE" w:rsidP="007E57DE">
      <w:pPr>
        <w:jc w:val="both"/>
        <w:rPr>
          <w:rFonts w:cs="Arial"/>
          <w:szCs w:val="20"/>
        </w:rPr>
      </w:pPr>
    </w:p>
    <w:p w14:paraId="68A6B67A" w14:textId="77777777" w:rsidR="007E57DE" w:rsidRPr="00361157" w:rsidRDefault="007E57DE" w:rsidP="007E57DE">
      <w:pPr>
        <w:jc w:val="both"/>
        <w:rPr>
          <w:rFonts w:cs="Arial"/>
          <w:szCs w:val="20"/>
        </w:rPr>
      </w:pPr>
      <w:r w:rsidRPr="00361157">
        <w:rPr>
          <w:rFonts w:cs="Arial"/>
          <w:szCs w:val="20"/>
        </w:rPr>
        <w:t>(8) Nosilci urejanja prostora morajo v skladu s tem zakonom odgovorno in tvorno sodelovati v vseh fazah postopka priprave prostorskega akta. Dokumente in podatke ter ravnanja iz tretjega in šestega odstavka tega člena zagotavljajo in opravljajo brezplačno. Za sodelovanje pri posvetih in delu v projektni skupini, ki skrbi za pripravo prostorskega akta, državni nosilec urejanja prostora imenuje svojega predstavnika.</w:t>
      </w:r>
    </w:p>
    <w:p w14:paraId="5EB361CD" w14:textId="77777777" w:rsidR="007E57DE" w:rsidRPr="00361157" w:rsidRDefault="007E57DE" w:rsidP="007E57DE">
      <w:pPr>
        <w:jc w:val="both"/>
        <w:rPr>
          <w:rFonts w:cs="Arial"/>
          <w:szCs w:val="20"/>
        </w:rPr>
      </w:pPr>
    </w:p>
    <w:p w14:paraId="22BBE7F7" w14:textId="77777777" w:rsidR="007E57DE" w:rsidRPr="00361157" w:rsidRDefault="007E57DE" w:rsidP="007E57DE">
      <w:pPr>
        <w:jc w:val="both"/>
        <w:rPr>
          <w:rFonts w:cs="Arial"/>
          <w:szCs w:val="20"/>
        </w:rPr>
      </w:pPr>
      <w:r w:rsidRPr="00361157">
        <w:rPr>
          <w:rFonts w:cs="Arial"/>
          <w:szCs w:val="20"/>
        </w:rPr>
        <w:t>(9) Če nosilci urejanja prostora aktov in podatkov iz tega člena v rokih, ki jih določa ta zakon, ne dajo, se šteje, da jih nimajo. V nadaljevanju postopka priprave prostorskega akta ni treba upoštevati aktov in podatkov, izdanih po izteku roka, upoštevajo pa se vse zahteve, ki jih za pripravo teh aktov določajo področni predpisi.</w:t>
      </w:r>
    </w:p>
    <w:p w14:paraId="1DBEB730" w14:textId="77777777" w:rsidR="007E57DE" w:rsidRPr="00361157" w:rsidRDefault="007E57DE" w:rsidP="007E57DE">
      <w:pPr>
        <w:jc w:val="both"/>
        <w:rPr>
          <w:rFonts w:cs="Arial"/>
          <w:szCs w:val="20"/>
        </w:rPr>
      </w:pPr>
    </w:p>
    <w:p w14:paraId="388678B7" w14:textId="77777777" w:rsidR="007E57DE" w:rsidRPr="00361157" w:rsidRDefault="007E57DE" w:rsidP="007E57DE">
      <w:pPr>
        <w:jc w:val="both"/>
        <w:rPr>
          <w:rFonts w:cs="Arial"/>
          <w:szCs w:val="20"/>
        </w:rPr>
      </w:pPr>
      <w:r w:rsidRPr="00361157">
        <w:rPr>
          <w:rFonts w:cs="Arial"/>
          <w:szCs w:val="20"/>
        </w:rPr>
        <w:t>(10) Nabor nosilcev urejanja prostora v postopku priprave posameznega prostorskega akta določi njegov pripravljavec glede na njegovo vsebino.</w:t>
      </w:r>
    </w:p>
    <w:p w14:paraId="19D1DAE0" w14:textId="77777777" w:rsidR="007E57DE" w:rsidRPr="00361157" w:rsidRDefault="007E57DE" w:rsidP="007E57DE">
      <w:pPr>
        <w:jc w:val="both"/>
        <w:rPr>
          <w:rFonts w:cs="Arial"/>
          <w:szCs w:val="20"/>
        </w:rPr>
      </w:pPr>
    </w:p>
    <w:p w14:paraId="22C68769" w14:textId="77777777" w:rsidR="007E57DE" w:rsidRPr="00361157" w:rsidRDefault="007E57DE" w:rsidP="007E57DE">
      <w:pPr>
        <w:jc w:val="both"/>
        <w:rPr>
          <w:rFonts w:cs="Arial"/>
          <w:szCs w:val="20"/>
        </w:rPr>
      </w:pPr>
    </w:p>
    <w:p w14:paraId="35459E4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AD639E0" w14:textId="77777777" w:rsidR="007E57DE" w:rsidRPr="00361157" w:rsidRDefault="007E57DE" w:rsidP="007E57DE">
      <w:pPr>
        <w:pStyle w:val="lennaslov"/>
        <w:rPr>
          <w:sz w:val="20"/>
          <w:szCs w:val="20"/>
        </w:rPr>
      </w:pPr>
      <w:r w:rsidRPr="00361157">
        <w:rPr>
          <w:sz w:val="20"/>
          <w:szCs w:val="20"/>
        </w:rPr>
        <w:t>(ministrstvo)</w:t>
      </w:r>
    </w:p>
    <w:p w14:paraId="17771AAC" w14:textId="77777777" w:rsidR="007E57DE" w:rsidRPr="00361157" w:rsidRDefault="007E57DE" w:rsidP="007E57DE">
      <w:pPr>
        <w:jc w:val="both"/>
        <w:rPr>
          <w:rFonts w:cs="Arial"/>
          <w:szCs w:val="20"/>
        </w:rPr>
      </w:pPr>
    </w:p>
    <w:p w14:paraId="4F46F939" w14:textId="77777777" w:rsidR="007E57DE" w:rsidRPr="00361157" w:rsidRDefault="007E57DE" w:rsidP="007E57DE">
      <w:pPr>
        <w:jc w:val="both"/>
        <w:rPr>
          <w:rFonts w:cs="Arial"/>
          <w:szCs w:val="20"/>
        </w:rPr>
      </w:pPr>
      <w:r w:rsidRPr="00361157">
        <w:rPr>
          <w:rFonts w:cs="Arial"/>
          <w:szCs w:val="20"/>
        </w:rPr>
        <w:t>Ministrstvo poleg drugih nalog, določenih s tem zakonom:</w:t>
      </w:r>
    </w:p>
    <w:p w14:paraId="70D3D72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opravlja naloge državnega nosilca urejanja prostora za področje prostorskega razvoja tako, da v postopkih priprave prostorskih aktov skrbi za upoštevanje nadrejenih prostorskih aktov in državnih pravil urejanja prostora iz njegove pristojnosti;</w:t>
      </w:r>
    </w:p>
    <w:p w14:paraId="09F1A5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sodeluje z občinami, jim daje usmeritve in priporočila v zvezi s postopki priprave prostorskih aktov na občinski ravni;</w:t>
      </w:r>
    </w:p>
    <w:p w14:paraId="166D7B7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 pripravi prostorskih aktov na občinski, medobčinski ali regionalni ravni lahko zaradi zagotavljanja ekonomičnosti postopka opozori nosilca urejanja prostora na spoštovanje rokov oziroma predlaga sklic skupnega usklajevalnega sestanka več nosilcev urejanja prostora, nosilci urejanj prostora pa morajo z ministrstvom sodelovati.</w:t>
      </w:r>
    </w:p>
    <w:p w14:paraId="01259497" w14:textId="77777777" w:rsidR="007E57DE" w:rsidRPr="00361157" w:rsidRDefault="007E57DE" w:rsidP="007E57DE">
      <w:pPr>
        <w:jc w:val="both"/>
        <w:rPr>
          <w:rFonts w:cs="Arial"/>
          <w:szCs w:val="20"/>
        </w:rPr>
      </w:pPr>
    </w:p>
    <w:p w14:paraId="19C225F9" w14:textId="77777777" w:rsidR="007E57DE" w:rsidRPr="00361157" w:rsidRDefault="007E57DE" w:rsidP="007E57DE">
      <w:pPr>
        <w:jc w:val="both"/>
        <w:rPr>
          <w:rFonts w:cs="Arial"/>
          <w:szCs w:val="20"/>
        </w:rPr>
      </w:pPr>
    </w:p>
    <w:p w14:paraId="48376F04" w14:textId="77777777" w:rsidR="007E57DE" w:rsidRPr="00361157" w:rsidRDefault="007E57DE" w:rsidP="007E57DE">
      <w:pPr>
        <w:pStyle w:val="len"/>
        <w:keepNext/>
        <w:numPr>
          <w:ilvl w:val="0"/>
          <w:numId w:val="46"/>
        </w:numPr>
        <w:spacing w:before="0" w:line="260" w:lineRule="atLeast"/>
        <w:rPr>
          <w:sz w:val="20"/>
          <w:szCs w:val="20"/>
        </w:rPr>
      </w:pPr>
      <w:bookmarkStart w:id="40" w:name="_Ref499720319"/>
      <w:r w:rsidRPr="00361157">
        <w:rPr>
          <w:sz w:val="20"/>
          <w:szCs w:val="20"/>
        </w:rPr>
        <w:t>člen</w:t>
      </w:r>
      <w:bookmarkEnd w:id="40"/>
    </w:p>
    <w:p w14:paraId="11AABC38" w14:textId="77777777" w:rsidR="007E57DE" w:rsidRPr="00361157" w:rsidRDefault="007E57DE" w:rsidP="007E57DE">
      <w:pPr>
        <w:pStyle w:val="lennaslov"/>
        <w:rPr>
          <w:sz w:val="20"/>
          <w:szCs w:val="20"/>
        </w:rPr>
      </w:pPr>
      <w:r w:rsidRPr="00361157">
        <w:rPr>
          <w:sz w:val="20"/>
          <w:szCs w:val="20"/>
        </w:rPr>
        <w:t>(Prostorski svet)</w:t>
      </w:r>
    </w:p>
    <w:p w14:paraId="5E035E59" w14:textId="77777777" w:rsidR="007E57DE" w:rsidRPr="00361157" w:rsidRDefault="007E57DE" w:rsidP="007E57DE">
      <w:pPr>
        <w:jc w:val="both"/>
        <w:rPr>
          <w:rFonts w:cs="Arial"/>
          <w:szCs w:val="20"/>
        </w:rPr>
      </w:pPr>
    </w:p>
    <w:p w14:paraId="42476A67" w14:textId="77777777" w:rsidR="007E57DE" w:rsidRPr="00361157" w:rsidRDefault="007E57DE" w:rsidP="007E57DE">
      <w:pPr>
        <w:jc w:val="both"/>
        <w:rPr>
          <w:rFonts w:cs="Arial"/>
          <w:szCs w:val="20"/>
        </w:rPr>
      </w:pPr>
      <w:r w:rsidRPr="00361157">
        <w:rPr>
          <w:rFonts w:cs="Arial"/>
          <w:szCs w:val="20"/>
        </w:rPr>
        <w:t>(1) Na področju urejanja prostora in graditve ministrstvo ustanovi Prostorski svet, katerega namen je koordiniranje, usklajevanje, usmerjanje ter strokovno svetovanje ministrstvu in Komisiji za prostorski razvoj.</w:t>
      </w:r>
    </w:p>
    <w:p w14:paraId="48C9C4BD" w14:textId="77777777" w:rsidR="007E57DE" w:rsidRPr="00361157" w:rsidRDefault="007E57DE" w:rsidP="007E57DE">
      <w:pPr>
        <w:jc w:val="both"/>
        <w:rPr>
          <w:rFonts w:cs="Arial"/>
          <w:szCs w:val="20"/>
        </w:rPr>
      </w:pPr>
    </w:p>
    <w:p w14:paraId="7F8D5FE5" w14:textId="77777777" w:rsidR="007E57DE" w:rsidRPr="00361157" w:rsidRDefault="007E57DE" w:rsidP="007E57DE">
      <w:pPr>
        <w:jc w:val="both"/>
        <w:rPr>
          <w:rFonts w:cs="Arial"/>
          <w:szCs w:val="20"/>
        </w:rPr>
      </w:pPr>
      <w:r w:rsidRPr="00361157">
        <w:rPr>
          <w:rFonts w:cs="Arial"/>
          <w:szCs w:val="20"/>
        </w:rPr>
        <w:t>(2) Prostorski svet vodi predsednik, ki je vsakokratni vodja notranje organizacijske enote ministrstva, pristojen za področje prostorskega razvoja in graditve.</w:t>
      </w:r>
    </w:p>
    <w:p w14:paraId="6DA4E134" w14:textId="77777777" w:rsidR="007E57DE" w:rsidRPr="00361157" w:rsidRDefault="007E57DE" w:rsidP="007E57DE">
      <w:pPr>
        <w:jc w:val="both"/>
        <w:rPr>
          <w:rFonts w:cs="Arial"/>
          <w:szCs w:val="20"/>
        </w:rPr>
      </w:pPr>
    </w:p>
    <w:p w14:paraId="69608265" w14:textId="77777777" w:rsidR="007E57DE" w:rsidRPr="00361157" w:rsidRDefault="007E57DE" w:rsidP="007E57DE">
      <w:pPr>
        <w:jc w:val="both"/>
        <w:rPr>
          <w:rFonts w:cs="Arial"/>
          <w:szCs w:val="20"/>
        </w:rPr>
      </w:pPr>
      <w:r w:rsidRPr="00361157">
        <w:rPr>
          <w:rFonts w:cs="Arial"/>
          <w:szCs w:val="20"/>
        </w:rPr>
        <w:t>(3) Prostorski svet deluje v ožji ali širši sestavi. V ožji sestavi so njegovi člani direktorji notranjih organizacijskih enot ministrstva oziroma organov v sestavi, ki pokrivajo področja prostorskega razvoja, graditve, okolja in voda, ter direktorji notranjih organizacijskih enot državnih nosilcev urejanja prostora. V širši sestavi so njegovi člani poleg članov ožje sestave, tudi:</w:t>
      </w:r>
    </w:p>
    <w:p w14:paraId="36775C4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Zbornice za arhitekturo in prostor Slovenije,</w:t>
      </w:r>
    </w:p>
    <w:p w14:paraId="1C1C8FE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Inženirske zbornice Slovenije,</w:t>
      </w:r>
    </w:p>
    <w:p w14:paraId="0EC93E8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Urbanističnega instituta Republike Slovenije,</w:t>
      </w:r>
    </w:p>
    <w:p w14:paraId="597172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Geodetskega inštituta Republike Slovenije,</w:t>
      </w:r>
    </w:p>
    <w:p w14:paraId="70408DB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fakultet s področja urejanja prostora,</w:t>
      </w:r>
    </w:p>
    <w:p w14:paraId="778909C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 en predstavnik vsakega reprezentativnega združenja lokalnih skupnosti,</w:t>
      </w:r>
    </w:p>
    <w:p w14:paraId="5F48298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Gospodarske zbornice Slovenije,</w:t>
      </w:r>
    </w:p>
    <w:p w14:paraId="6E6DCF9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Obrtne zbornice Slovenije,</w:t>
      </w:r>
    </w:p>
    <w:p w14:paraId="05C2EDB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Kmetijsko gozdarske zbornice,</w:t>
      </w:r>
    </w:p>
    <w:p w14:paraId="22264F2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predstavnik nevladnih organizacij, ki so pridobile status delovanja v javnem interesu na področju urejanja prostora, in</w:t>
      </w:r>
    </w:p>
    <w:p w14:paraId="32B6BA6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priznan strokovnjak na povabilo predsednika Prostorskega sveta.</w:t>
      </w:r>
    </w:p>
    <w:p w14:paraId="271995E0" w14:textId="77777777" w:rsidR="007E57DE" w:rsidRPr="00361157" w:rsidRDefault="007E57DE" w:rsidP="007E57DE">
      <w:pPr>
        <w:jc w:val="both"/>
        <w:rPr>
          <w:rFonts w:cs="Arial"/>
          <w:szCs w:val="20"/>
        </w:rPr>
      </w:pPr>
    </w:p>
    <w:p w14:paraId="1B977C68" w14:textId="77777777" w:rsidR="007E57DE" w:rsidRPr="00361157" w:rsidRDefault="007E57DE" w:rsidP="007E57DE">
      <w:pPr>
        <w:jc w:val="both"/>
        <w:rPr>
          <w:rFonts w:cs="Arial"/>
          <w:szCs w:val="20"/>
        </w:rPr>
      </w:pPr>
      <w:r w:rsidRPr="00361157">
        <w:rPr>
          <w:rFonts w:cs="Arial"/>
          <w:szCs w:val="20"/>
        </w:rPr>
        <w:t>(4) Sodelovanje članov širše sestave Prostorskega sveta ni poklicno. Finančno podporo za sodelovanje članov širše sestave Prostorskega sveta daje ministrstvo.</w:t>
      </w:r>
    </w:p>
    <w:p w14:paraId="1D8C66F1" w14:textId="77777777" w:rsidR="007E57DE" w:rsidRPr="00361157" w:rsidRDefault="007E57DE" w:rsidP="007E57DE">
      <w:pPr>
        <w:jc w:val="both"/>
        <w:rPr>
          <w:rFonts w:cs="Arial"/>
          <w:szCs w:val="20"/>
        </w:rPr>
      </w:pPr>
    </w:p>
    <w:p w14:paraId="2E55F821" w14:textId="77777777" w:rsidR="007E57DE" w:rsidRPr="00361157" w:rsidRDefault="007E57DE" w:rsidP="007E57DE">
      <w:pPr>
        <w:jc w:val="both"/>
        <w:rPr>
          <w:rFonts w:cs="Arial"/>
          <w:szCs w:val="20"/>
        </w:rPr>
      </w:pPr>
      <w:r w:rsidRPr="00361157">
        <w:rPr>
          <w:rFonts w:cs="Arial"/>
          <w:szCs w:val="20"/>
        </w:rPr>
        <w:t>(5) Za člane Prostorskega sveta, ki niso javni uslužbenci, se glede konflikta interesov in daril uporabljajo predpisi, ki ta vprašanja urejajo za javne uslužbence.</w:t>
      </w:r>
    </w:p>
    <w:p w14:paraId="331CD5E4" w14:textId="77777777" w:rsidR="007E57DE" w:rsidRPr="00361157" w:rsidRDefault="007E57DE" w:rsidP="007E57DE">
      <w:pPr>
        <w:jc w:val="both"/>
        <w:rPr>
          <w:rFonts w:cs="Arial"/>
          <w:szCs w:val="20"/>
        </w:rPr>
      </w:pPr>
    </w:p>
    <w:p w14:paraId="744665BD" w14:textId="77777777" w:rsidR="007E57DE" w:rsidRPr="00361157" w:rsidRDefault="007E57DE" w:rsidP="007E57DE">
      <w:pPr>
        <w:jc w:val="both"/>
        <w:rPr>
          <w:rFonts w:cs="Arial"/>
          <w:szCs w:val="20"/>
        </w:rPr>
      </w:pPr>
      <w:r w:rsidRPr="00361157">
        <w:rPr>
          <w:rFonts w:cs="Arial"/>
          <w:szCs w:val="20"/>
        </w:rPr>
        <w:t>(6) Naloga Prostorskega sveta, ko deluje v širši sestavi, je obravnava ustreznosti:</w:t>
      </w:r>
    </w:p>
    <w:p w14:paraId="4BBA02A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pravil urejanja prostora, ki so del Državnega prostorskega reda,</w:t>
      </w:r>
    </w:p>
    <w:p w14:paraId="3A05091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predloga Strategije,</w:t>
      </w:r>
    </w:p>
    <w:p w14:paraId="6E3B000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predloga občinskega prostorskega načrta, na podlagi predloga občine,</w:t>
      </w:r>
    </w:p>
    <w:p w14:paraId="687C5D9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predloga razrešitve nasprotja javnih interesov,</w:t>
      </w:r>
    </w:p>
    <w:p w14:paraId="061E3B8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poročila o prostorskem razvoju in</w:t>
      </w:r>
    </w:p>
    <w:p w14:paraId="50DD5D5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drugih vsebin iz tega zakona, ki jih nanj naslovi Komisija za prostorski razvoj, ministrstvo ali projektna skupina pri državnem prostorskem načrtovanju.</w:t>
      </w:r>
    </w:p>
    <w:p w14:paraId="5752A327" w14:textId="77777777" w:rsidR="007E57DE" w:rsidRPr="00361157" w:rsidRDefault="007E57DE" w:rsidP="007E57DE">
      <w:pPr>
        <w:jc w:val="both"/>
        <w:rPr>
          <w:rFonts w:cs="Arial"/>
          <w:szCs w:val="20"/>
        </w:rPr>
      </w:pPr>
    </w:p>
    <w:p w14:paraId="1849F320" w14:textId="77777777" w:rsidR="007E57DE" w:rsidRPr="00361157" w:rsidRDefault="007E57DE" w:rsidP="007E57DE">
      <w:pPr>
        <w:jc w:val="both"/>
        <w:rPr>
          <w:rFonts w:cs="Arial"/>
          <w:szCs w:val="20"/>
        </w:rPr>
      </w:pPr>
      <w:r w:rsidRPr="00361157">
        <w:rPr>
          <w:rFonts w:cs="Arial"/>
          <w:szCs w:val="20"/>
        </w:rPr>
        <w:t>(7) Naloge Prostorskega sveta, ko deluje v ožji sestavi, so:</w:t>
      </w:r>
    </w:p>
    <w:p w14:paraId="6800D1F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oblikovanje stališč in mnenj za obravnavo na Komisiji za prostorski razvoj</w:t>
      </w:r>
    </w:p>
    <w:p w14:paraId="0282D0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opredelitev do predloga najustreznejše variante v postopkih državnega prostorskega načrtovanja,</w:t>
      </w:r>
    </w:p>
    <w:p w14:paraId="6F8CA40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spremljanje in usmerjanje postopkov državnega prostorskega načrtovanja ter</w:t>
      </w:r>
    </w:p>
    <w:p w14:paraId="017CEA2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obravnava drugih vsebin iz tega zakona, ki jih nanj naslovi Komisija za prostorski razvoj, ministrstvo ali projektna skupina pri državnem prostorskem načrtovanju.</w:t>
      </w:r>
    </w:p>
    <w:p w14:paraId="302F834E" w14:textId="77777777" w:rsidR="007E57DE" w:rsidRPr="00361157" w:rsidRDefault="007E57DE" w:rsidP="007E57DE">
      <w:pPr>
        <w:jc w:val="both"/>
        <w:rPr>
          <w:rFonts w:cs="Arial"/>
          <w:szCs w:val="20"/>
        </w:rPr>
      </w:pPr>
    </w:p>
    <w:p w14:paraId="29CD1677" w14:textId="77777777" w:rsidR="007E57DE" w:rsidRPr="00361157" w:rsidRDefault="007E57DE" w:rsidP="007E57DE">
      <w:pPr>
        <w:jc w:val="both"/>
        <w:rPr>
          <w:rFonts w:cs="Arial"/>
          <w:szCs w:val="20"/>
        </w:rPr>
      </w:pPr>
      <w:r w:rsidRPr="00361157">
        <w:rPr>
          <w:rFonts w:cs="Arial"/>
          <w:szCs w:val="20"/>
        </w:rPr>
        <w:t>(8) Administrativno podporo delovanju Prostorskega sveta zagotavlja ministrstvo.</w:t>
      </w:r>
    </w:p>
    <w:p w14:paraId="3BE38B04" w14:textId="77777777" w:rsidR="007E57DE" w:rsidRPr="00361157" w:rsidRDefault="007E57DE" w:rsidP="007E57DE">
      <w:pPr>
        <w:jc w:val="both"/>
        <w:rPr>
          <w:rFonts w:cs="Arial"/>
          <w:szCs w:val="20"/>
        </w:rPr>
      </w:pPr>
    </w:p>
    <w:p w14:paraId="2358E7FE" w14:textId="77777777" w:rsidR="007E57DE" w:rsidRPr="00361157" w:rsidRDefault="007E57DE" w:rsidP="007E57DE">
      <w:pPr>
        <w:jc w:val="both"/>
        <w:rPr>
          <w:rFonts w:cs="Arial"/>
          <w:szCs w:val="20"/>
        </w:rPr>
      </w:pPr>
      <w:r w:rsidRPr="00361157">
        <w:rPr>
          <w:rFonts w:cs="Arial"/>
          <w:szCs w:val="20"/>
        </w:rPr>
        <w:t>(9) Prostorski svet s poslovnikom uredi svoje delovanje.</w:t>
      </w:r>
    </w:p>
    <w:p w14:paraId="24C8BAAA" w14:textId="77777777" w:rsidR="007E57DE" w:rsidRPr="00361157" w:rsidRDefault="007E57DE" w:rsidP="007E57DE">
      <w:pPr>
        <w:jc w:val="both"/>
        <w:rPr>
          <w:rFonts w:cs="Arial"/>
          <w:szCs w:val="20"/>
        </w:rPr>
      </w:pPr>
    </w:p>
    <w:p w14:paraId="43ADD8DC" w14:textId="77777777" w:rsidR="007E57DE" w:rsidRPr="00361157" w:rsidRDefault="007E57DE" w:rsidP="007E57DE">
      <w:pPr>
        <w:jc w:val="both"/>
        <w:rPr>
          <w:rFonts w:cs="Arial"/>
          <w:szCs w:val="20"/>
        </w:rPr>
      </w:pPr>
    </w:p>
    <w:p w14:paraId="7F65463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B447596" w14:textId="77777777" w:rsidR="007E57DE" w:rsidRPr="00361157" w:rsidRDefault="007E57DE" w:rsidP="007E57DE">
      <w:pPr>
        <w:pStyle w:val="lennaslov"/>
        <w:rPr>
          <w:sz w:val="20"/>
          <w:szCs w:val="20"/>
        </w:rPr>
      </w:pPr>
      <w:r w:rsidRPr="00361157">
        <w:rPr>
          <w:sz w:val="20"/>
          <w:szCs w:val="20"/>
        </w:rPr>
        <w:t>(pripravljavec, pobudnik in naročnik)</w:t>
      </w:r>
    </w:p>
    <w:p w14:paraId="3C5FFD32" w14:textId="77777777" w:rsidR="007E57DE" w:rsidRPr="00361157" w:rsidRDefault="007E57DE" w:rsidP="007E57DE">
      <w:pPr>
        <w:jc w:val="both"/>
        <w:rPr>
          <w:rFonts w:cs="Arial"/>
          <w:szCs w:val="20"/>
        </w:rPr>
      </w:pPr>
    </w:p>
    <w:p w14:paraId="49812AD3" w14:textId="77777777" w:rsidR="007E57DE" w:rsidRPr="00361157" w:rsidRDefault="007E57DE" w:rsidP="007E57DE">
      <w:pPr>
        <w:jc w:val="both"/>
        <w:rPr>
          <w:rFonts w:cs="Arial"/>
          <w:szCs w:val="20"/>
        </w:rPr>
      </w:pPr>
      <w:r w:rsidRPr="00361157">
        <w:rPr>
          <w:rFonts w:cs="Arial"/>
          <w:szCs w:val="20"/>
        </w:rPr>
        <w:t>(1) Pripravljavka ali pripravljavec prostorskega akta (v nadaljnjem besedilu: pripravljavec) je državni organ, organ lokalne skupnosti ali pravna oseba v večinski javni lasti, ki vodi in usklajuje pripravo takega akta. Pripravljavec lahko izvede ali naroči recenzijo gradiva, ki ga izdela izdelovalec prostorskega akta.</w:t>
      </w:r>
    </w:p>
    <w:p w14:paraId="7B54BB50" w14:textId="77777777" w:rsidR="007E57DE" w:rsidRPr="00361157" w:rsidRDefault="007E57DE" w:rsidP="007E57DE">
      <w:pPr>
        <w:jc w:val="both"/>
        <w:rPr>
          <w:rFonts w:cs="Arial"/>
          <w:szCs w:val="20"/>
        </w:rPr>
      </w:pPr>
    </w:p>
    <w:p w14:paraId="7CA2E405" w14:textId="77777777" w:rsidR="007E57DE" w:rsidRPr="00361157" w:rsidRDefault="007E57DE" w:rsidP="007E57DE">
      <w:pPr>
        <w:jc w:val="both"/>
        <w:rPr>
          <w:rFonts w:cs="Arial"/>
          <w:szCs w:val="20"/>
        </w:rPr>
      </w:pPr>
      <w:r w:rsidRPr="00361157">
        <w:rPr>
          <w:rFonts w:cs="Arial"/>
          <w:szCs w:val="20"/>
        </w:rPr>
        <w:t>(2) Pobudnica ali pobudnik priprave prostorskega akta ali drugega akta v skladu s tem zakonom (v nadaljnjem besedilu: pobudnik) je tista oseba, ki da pobudo za njegovo pripravo, če gre za akt, katerega priprava se začne s pobudo.</w:t>
      </w:r>
    </w:p>
    <w:p w14:paraId="10128CAE" w14:textId="77777777" w:rsidR="007E57DE" w:rsidRPr="00361157" w:rsidRDefault="007E57DE" w:rsidP="007E57DE">
      <w:pPr>
        <w:jc w:val="both"/>
        <w:rPr>
          <w:rFonts w:cs="Arial"/>
          <w:szCs w:val="20"/>
        </w:rPr>
      </w:pPr>
    </w:p>
    <w:p w14:paraId="32ABA23D" w14:textId="77777777" w:rsidR="007E57DE" w:rsidRPr="00361157" w:rsidRDefault="007E57DE" w:rsidP="007E57DE">
      <w:pPr>
        <w:jc w:val="both"/>
        <w:rPr>
          <w:rFonts w:cs="Arial"/>
          <w:szCs w:val="20"/>
        </w:rPr>
      </w:pPr>
      <w:r w:rsidRPr="00361157">
        <w:rPr>
          <w:rFonts w:cs="Arial"/>
          <w:szCs w:val="20"/>
        </w:rPr>
        <w:t>(3) Naročnica ali naročnik (v nadaljnjem besedilu: naročnik) je oseba, ki naroči izdelavo prostorskega izvedbenega akta, če gre za akt, katerega izdelavo naroča druga oseba, kot je njegov pripravljavec.</w:t>
      </w:r>
    </w:p>
    <w:p w14:paraId="7D7BCC62" w14:textId="77777777" w:rsidR="007E57DE" w:rsidRPr="00361157" w:rsidRDefault="007E57DE" w:rsidP="007E57DE">
      <w:pPr>
        <w:jc w:val="both"/>
        <w:rPr>
          <w:rFonts w:cs="Arial"/>
          <w:szCs w:val="20"/>
        </w:rPr>
      </w:pPr>
    </w:p>
    <w:p w14:paraId="115CBDB8" w14:textId="77777777" w:rsidR="007E57DE" w:rsidRPr="00361157" w:rsidRDefault="007E57DE" w:rsidP="007E57DE">
      <w:pPr>
        <w:jc w:val="both"/>
        <w:rPr>
          <w:rFonts w:cs="Arial"/>
          <w:szCs w:val="20"/>
        </w:rPr>
      </w:pPr>
    </w:p>
    <w:p w14:paraId="2DE707E6" w14:textId="77777777" w:rsidR="007E57DE" w:rsidRPr="00361157" w:rsidRDefault="007E57DE" w:rsidP="007E57DE">
      <w:pPr>
        <w:jc w:val="both"/>
        <w:rPr>
          <w:rFonts w:cs="Arial"/>
          <w:szCs w:val="20"/>
        </w:rPr>
      </w:pPr>
    </w:p>
    <w:p w14:paraId="1326C40C" w14:textId="77777777" w:rsidR="007E57DE" w:rsidRPr="00361157" w:rsidRDefault="007E57DE" w:rsidP="007E57DE">
      <w:pPr>
        <w:pStyle w:val="len"/>
        <w:keepNext/>
        <w:numPr>
          <w:ilvl w:val="0"/>
          <w:numId w:val="46"/>
        </w:numPr>
        <w:spacing w:before="0" w:line="260" w:lineRule="atLeast"/>
        <w:rPr>
          <w:sz w:val="20"/>
          <w:szCs w:val="20"/>
        </w:rPr>
      </w:pPr>
      <w:bookmarkStart w:id="41" w:name="_Ref499720520"/>
      <w:r w:rsidRPr="00361157">
        <w:rPr>
          <w:sz w:val="20"/>
          <w:szCs w:val="20"/>
        </w:rPr>
        <w:t>člen</w:t>
      </w:r>
      <w:bookmarkEnd w:id="41"/>
    </w:p>
    <w:p w14:paraId="513BAA65" w14:textId="77777777" w:rsidR="007E57DE" w:rsidRPr="00361157" w:rsidRDefault="007E57DE" w:rsidP="007E57DE">
      <w:pPr>
        <w:pStyle w:val="lennaslov"/>
        <w:rPr>
          <w:sz w:val="20"/>
          <w:szCs w:val="20"/>
        </w:rPr>
      </w:pPr>
      <w:r w:rsidRPr="00361157">
        <w:rPr>
          <w:sz w:val="20"/>
          <w:szCs w:val="20"/>
        </w:rPr>
        <w:t>(izdelovalec in odgovorni vodja izdelave prostorskega akta)</w:t>
      </w:r>
    </w:p>
    <w:p w14:paraId="7904BAB5" w14:textId="77777777" w:rsidR="007E57DE" w:rsidRPr="00361157" w:rsidRDefault="007E57DE" w:rsidP="007E57DE">
      <w:pPr>
        <w:jc w:val="both"/>
        <w:rPr>
          <w:rFonts w:cs="Arial"/>
          <w:szCs w:val="20"/>
        </w:rPr>
      </w:pPr>
    </w:p>
    <w:p w14:paraId="457B9FAC" w14:textId="77777777" w:rsidR="007E57DE" w:rsidRPr="00361157" w:rsidRDefault="007E57DE" w:rsidP="007E57DE">
      <w:pPr>
        <w:jc w:val="both"/>
        <w:rPr>
          <w:rFonts w:cs="Arial"/>
          <w:szCs w:val="20"/>
        </w:rPr>
      </w:pPr>
      <w:r w:rsidRPr="00361157">
        <w:rPr>
          <w:rFonts w:cs="Arial"/>
          <w:szCs w:val="20"/>
        </w:rPr>
        <w:t>(1) Izdelovalka ali izdelovalec prostorskega akta (v nadaljnjem besedilu: izdelovalec) je pravna ali fizična oseba, ki izdela prostorski akt.</w:t>
      </w:r>
    </w:p>
    <w:p w14:paraId="32A9754F" w14:textId="77777777" w:rsidR="007E57DE" w:rsidRPr="00361157" w:rsidRDefault="007E57DE" w:rsidP="007E57DE">
      <w:pPr>
        <w:jc w:val="both"/>
        <w:rPr>
          <w:rFonts w:cs="Arial"/>
          <w:szCs w:val="20"/>
        </w:rPr>
      </w:pPr>
    </w:p>
    <w:p w14:paraId="2A0619CA" w14:textId="77777777" w:rsidR="007E57DE" w:rsidRPr="00361157" w:rsidRDefault="007E57DE" w:rsidP="007E57DE">
      <w:pPr>
        <w:jc w:val="both"/>
        <w:rPr>
          <w:rFonts w:cs="Arial"/>
          <w:szCs w:val="20"/>
        </w:rPr>
      </w:pPr>
      <w:r w:rsidRPr="00361157">
        <w:rPr>
          <w:rFonts w:cs="Arial"/>
          <w:szCs w:val="20"/>
        </w:rPr>
        <w:t>(2) Izdelava prostorskega akta obsega interdisciplinarno, okoljsko vzdržno, družbeno odgovorno, ekonomsko učinkovito, oblikovno in tehnično ustrezno vodenje, usklajevanje in svetovanje v procesu prostorskega načrtovanja.</w:t>
      </w:r>
    </w:p>
    <w:p w14:paraId="471815CD" w14:textId="77777777" w:rsidR="007E57DE" w:rsidRPr="00361157" w:rsidRDefault="007E57DE" w:rsidP="007E57DE">
      <w:pPr>
        <w:jc w:val="both"/>
        <w:rPr>
          <w:rFonts w:cs="Arial"/>
          <w:szCs w:val="20"/>
        </w:rPr>
      </w:pPr>
    </w:p>
    <w:p w14:paraId="020934E4" w14:textId="77777777" w:rsidR="007E57DE" w:rsidRPr="00361157" w:rsidRDefault="007E57DE" w:rsidP="007E57DE">
      <w:pPr>
        <w:jc w:val="both"/>
        <w:rPr>
          <w:rFonts w:cs="Arial"/>
          <w:szCs w:val="20"/>
        </w:rPr>
      </w:pPr>
      <w:r w:rsidRPr="00361157">
        <w:rPr>
          <w:rFonts w:cs="Arial"/>
          <w:szCs w:val="20"/>
        </w:rPr>
        <w:t>(3) Pred začetkom izdelave prostorskega akta izdelovalec imenuje odgovornega vodjo izdelave tega akta (v nadaljnjem besedilu: odgovorni vodja) in zagotovi interdisciplinarno skupino strokovnjakov za izdelavo prostorskega akta in strokovnih podlag.</w:t>
      </w:r>
    </w:p>
    <w:p w14:paraId="363EB305" w14:textId="77777777" w:rsidR="007E57DE" w:rsidRPr="00361157" w:rsidRDefault="007E57DE" w:rsidP="007E57DE">
      <w:pPr>
        <w:jc w:val="both"/>
        <w:rPr>
          <w:rFonts w:cs="Arial"/>
          <w:szCs w:val="20"/>
        </w:rPr>
      </w:pPr>
    </w:p>
    <w:p w14:paraId="1E669665" w14:textId="77777777" w:rsidR="007E57DE" w:rsidRPr="00361157" w:rsidRDefault="007E57DE" w:rsidP="007E57DE">
      <w:pPr>
        <w:jc w:val="both"/>
        <w:rPr>
          <w:rFonts w:cs="Arial"/>
          <w:szCs w:val="20"/>
        </w:rPr>
      </w:pPr>
      <w:r w:rsidRPr="00361157">
        <w:rPr>
          <w:rFonts w:cs="Arial"/>
          <w:szCs w:val="20"/>
        </w:rPr>
        <w:lastRenderedPageBreak/>
        <w:t>(4) Interdisciplinarno skupino strokovnjakov iz prejšnjega odstavka glede na značilnosti in potrebe posameznega prostorskega akta in glede na potrebne strokovne podlage sestavljajo strokovnjakinje ali strokovnjaki (v nadaljnjem besedilu: strokovnjaki)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 in drugih relevantnih področij, ki jih obravnava prostorski akt.</w:t>
      </w:r>
    </w:p>
    <w:p w14:paraId="60A4676C" w14:textId="77777777" w:rsidR="007E57DE" w:rsidRPr="00361157" w:rsidRDefault="007E57DE" w:rsidP="007E57DE">
      <w:pPr>
        <w:jc w:val="both"/>
        <w:rPr>
          <w:rFonts w:cs="Arial"/>
          <w:szCs w:val="20"/>
        </w:rPr>
      </w:pPr>
    </w:p>
    <w:p w14:paraId="1E20860F" w14:textId="77777777" w:rsidR="007E57DE" w:rsidRPr="00361157" w:rsidRDefault="007E57DE" w:rsidP="007E57DE">
      <w:pPr>
        <w:jc w:val="both"/>
        <w:rPr>
          <w:rFonts w:cs="Arial"/>
          <w:szCs w:val="20"/>
        </w:rPr>
      </w:pPr>
      <w:r w:rsidRPr="00361157">
        <w:rPr>
          <w:rFonts w:cs="Arial"/>
          <w:szCs w:val="20"/>
        </w:rPr>
        <w:t>(5) Odgovorni vodja za pripravo prostorskega izvedbenega akta je posameznica ali posameznik (v nadaljnjem besedilu: posameznik), ki izpolnjuje pogoje v skladu s predpisi, ki urejajo arhitekturno in inženirsko dejavnost.</w:t>
      </w:r>
    </w:p>
    <w:p w14:paraId="60C3AF89" w14:textId="77777777" w:rsidR="007E57DE" w:rsidRPr="00361157" w:rsidRDefault="007E57DE" w:rsidP="007E57DE">
      <w:pPr>
        <w:jc w:val="both"/>
        <w:rPr>
          <w:rFonts w:cs="Arial"/>
          <w:szCs w:val="20"/>
        </w:rPr>
      </w:pPr>
    </w:p>
    <w:p w14:paraId="4E31FC8D" w14:textId="77777777" w:rsidR="007E57DE" w:rsidRPr="00361157" w:rsidRDefault="007E57DE" w:rsidP="007E57DE">
      <w:pPr>
        <w:jc w:val="both"/>
        <w:rPr>
          <w:rFonts w:cs="Arial"/>
          <w:szCs w:val="20"/>
        </w:rPr>
      </w:pPr>
      <w:r w:rsidRPr="00361157">
        <w:rPr>
          <w:rFonts w:cs="Arial"/>
          <w:szCs w:val="20"/>
        </w:rPr>
        <w:t>(6) Odgovorni vodja iz prejšnjega odstavka vodi interdisciplinarno skupino strokovnjakov, ki izdelujejo prostorski akt, določa njeno sestavo in skrbi za strokovnost, popolnost, skladnost in zakonitost predlogov gradiv za posamezne faze priprave prostorskega akta, za kar jamči s svojim podpisom na gradivu.</w:t>
      </w:r>
    </w:p>
    <w:p w14:paraId="6EB288A2" w14:textId="77777777" w:rsidR="007E57DE" w:rsidRPr="00361157" w:rsidRDefault="007E57DE" w:rsidP="007E57DE">
      <w:pPr>
        <w:jc w:val="both"/>
        <w:rPr>
          <w:rFonts w:cs="Arial"/>
          <w:szCs w:val="20"/>
        </w:rPr>
      </w:pPr>
    </w:p>
    <w:p w14:paraId="52309FC5" w14:textId="77777777" w:rsidR="007E57DE" w:rsidRPr="00361157" w:rsidRDefault="007E57DE" w:rsidP="007E57DE">
      <w:pPr>
        <w:jc w:val="both"/>
        <w:rPr>
          <w:rFonts w:cs="Arial"/>
          <w:szCs w:val="20"/>
        </w:rPr>
      </w:pPr>
      <w:r w:rsidRPr="00361157">
        <w:rPr>
          <w:rFonts w:cs="Arial"/>
          <w:szCs w:val="20"/>
        </w:rPr>
        <w:t>(7) Izdelovalec in odgovorni vodja ne smeta opravljati dejavnosti v zvezi z nakupom in posredovanjem nepremičnin.</w:t>
      </w:r>
    </w:p>
    <w:p w14:paraId="2E6E1837" w14:textId="77777777" w:rsidR="007E57DE" w:rsidRPr="00361157" w:rsidRDefault="007E57DE" w:rsidP="007E57DE">
      <w:pPr>
        <w:jc w:val="both"/>
        <w:rPr>
          <w:rFonts w:cs="Arial"/>
          <w:szCs w:val="20"/>
        </w:rPr>
      </w:pPr>
    </w:p>
    <w:p w14:paraId="50A3D30A" w14:textId="77777777" w:rsidR="007E57DE" w:rsidRPr="00361157" w:rsidRDefault="007E57DE" w:rsidP="007E57DE">
      <w:pPr>
        <w:jc w:val="both"/>
        <w:rPr>
          <w:rFonts w:cs="Arial"/>
          <w:szCs w:val="20"/>
        </w:rPr>
      </w:pPr>
    </w:p>
    <w:p w14:paraId="37E41767" w14:textId="77777777" w:rsidR="007E57DE" w:rsidRPr="00361157" w:rsidRDefault="007E57DE" w:rsidP="007E57DE">
      <w:pPr>
        <w:pStyle w:val="len"/>
        <w:keepNext/>
        <w:numPr>
          <w:ilvl w:val="0"/>
          <w:numId w:val="46"/>
        </w:numPr>
        <w:spacing w:before="0" w:line="260" w:lineRule="atLeast"/>
        <w:rPr>
          <w:sz w:val="20"/>
          <w:szCs w:val="20"/>
        </w:rPr>
      </w:pPr>
      <w:bookmarkStart w:id="42" w:name="_Ref499721805"/>
      <w:r w:rsidRPr="00361157">
        <w:rPr>
          <w:sz w:val="20"/>
          <w:szCs w:val="20"/>
        </w:rPr>
        <w:t>člen</w:t>
      </w:r>
      <w:bookmarkEnd w:id="42"/>
    </w:p>
    <w:p w14:paraId="44628C0E" w14:textId="77777777" w:rsidR="007E57DE" w:rsidRPr="00361157" w:rsidRDefault="007E57DE" w:rsidP="007E57DE">
      <w:pPr>
        <w:pStyle w:val="lennaslov"/>
        <w:rPr>
          <w:sz w:val="20"/>
          <w:szCs w:val="20"/>
        </w:rPr>
      </w:pPr>
      <w:r w:rsidRPr="00361157">
        <w:rPr>
          <w:sz w:val="20"/>
          <w:szCs w:val="20"/>
        </w:rPr>
        <w:t>(občinski urbanist)</w:t>
      </w:r>
    </w:p>
    <w:p w14:paraId="13A3D36C" w14:textId="77777777" w:rsidR="007E57DE" w:rsidRPr="00361157" w:rsidRDefault="007E57DE" w:rsidP="007E57DE">
      <w:pPr>
        <w:jc w:val="both"/>
        <w:rPr>
          <w:rFonts w:cs="Arial"/>
          <w:szCs w:val="20"/>
        </w:rPr>
      </w:pPr>
    </w:p>
    <w:p w14:paraId="0EF2A403" w14:textId="77777777" w:rsidR="007E57DE" w:rsidRPr="00361157" w:rsidRDefault="007E57DE" w:rsidP="007E57DE">
      <w:pPr>
        <w:jc w:val="both"/>
        <w:rPr>
          <w:rFonts w:cs="Arial"/>
          <w:szCs w:val="20"/>
        </w:rPr>
      </w:pPr>
      <w:r w:rsidRPr="00361157">
        <w:rPr>
          <w:rFonts w:cs="Arial"/>
          <w:szCs w:val="20"/>
        </w:rPr>
        <w:t>(1) Zaradi zagotavljanja strokovnosti in zakonitosti opravljanja nalog urejanja prostora po tem zakonu mora občina imeti zagotovljeno sodelovanje vsaj enega občinskega urbanista.</w:t>
      </w:r>
    </w:p>
    <w:p w14:paraId="0D8ACF66" w14:textId="77777777" w:rsidR="007E57DE" w:rsidRPr="00361157" w:rsidRDefault="007E57DE" w:rsidP="007E57DE">
      <w:pPr>
        <w:jc w:val="both"/>
        <w:rPr>
          <w:rFonts w:cs="Arial"/>
          <w:szCs w:val="20"/>
        </w:rPr>
      </w:pPr>
    </w:p>
    <w:p w14:paraId="21433A66" w14:textId="77777777" w:rsidR="007E57DE" w:rsidRPr="00361157" w:rsidRDefault="007E57DE" w:rsidP="007E57DE">
      <w:pPr>
        <w:jc w:val="both"/>
        <w:rPr>
          <w:rFonts w:cs="Arial"/>
          <w:szCs w:val="20"/>
        </w:rPr>
      </w:pPr>
      <w:r w:rsidRPr="00361157">
        <w:rPr>
          <w:rFonts w:cs="Arial"/>
          <w:szCs w:val="20"/>
        </w:rPr>
        <w:t>(2) Občinska urbanistka ali občinski urbanist (v nadaljnjem besedilu: občinski urbanist) je oseba, ki izpolnjuje pogoje za pooblaščenega arhitekta ali pooblaščenega prostorskega načrtovalca v skladu s predpisi, ki urejajo arhitekturno in inženirsko dejavnost.</w:t>
      </w:r>
    </w:p>
    <w:p w14:paraId="2B241354" w14:textId="77777777" w:rsidR="007E57DE" w:rsidRPr="00361157" w:rsidRDefault="007E57DE" w:rsidP="007E57DE">
      <w:pPr>
        <w:jc w:val="both"/>
        <w:rPr>
          <w:rFonts w:cs="Arial"/>
          <w:szCs w:val="20"/>
        </w:rPr>
      </w:pPr>
    </w:p>
    <w:p w14:paraId="220640CE" w14:textId="77777777" w:rsidR="007E57DE" w:rsidRPr="00361157" w:rsidRDefault="007E57DE" w:rsidP="007E57DE">
      <w:pPr>
        <w:jc w:val="both"/>
        <w:rPr>
          <w:rFonts w:cs="Arial"/>
          <w:szCs w:val="20"/>
        </w:rPr>
      </w:pPr>
      <w:r w:rsidRPr="00361157">
        <w:rPr>
          <w:rFonts w:cs="Arial"/>
          <w:szCs w:val="20"/>
        </w:rPr>
        <w:t>(3) Če naloge občinskega urbanista opravlja oseba, ki ni občinski javni uslužbenec, mora poznati vsebine  usposabljanja za imenovanje v naziv v skladu s predpisi, ki urejajo javne uslužbence.</w:t>
      </w:r>
    </w:p>
    <w:p w14:paraId="64F0D6A8" w14:textId="77777777" w:rsidR="007E57DE" w:rsidRPr="00361157" w:rsidRDefault="007E57DE" w:rsidP="007E57DE">
      <w:pPr>
        <w:jc w:val="both"/>
        <w:rPr>
          <w:rFonts w:cs="Arial"/>
          <w:szCs w:val="20"/>
        </w:rPr>
      </w:pPr>
    </w:p>
    <w:p w14:paraId="0667D13D" w14:textId="77777777" w:rsidR="007E57DE" w:rsidRPr="00361157" w:rsidRDefault="007E57DE" w:rsidP="007E57DE">
      <w:pPr>
        <w:jc w:val="both"/>
        <w:rPr>
          <w:rFonts w:cs="Arial"/>
          <w:szCs w:val="20"/>
        </w:rPr>
      </w:pPr>
      <w:r w:rsidRPr="00361157">
        <w:rPr>
          <w:rFonts w:cs="Arial"/>
          <w:szCs w:val="20"/>
        </w:rPr>
        <w:t>(4) Občinski urbanist opravlja naslednje naloge:</w:t>
      </w:r>
    </w:p>
    <w:p w14:paraId="57D2BB5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skrbi za  pripravo prostorskih aktov,</w:t>
      </w:r>
    </w:p>
    <w:p w14:paraId="4A6A02E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pripravi in podpiše mnenje o skladnosti dokumentacije za pridobitev gradbenega dovoljenja z občinskimi prostorskimi izvedbenimi akti v skladu s predpisi, ki urejajo graditev,</w:t>
      </w:r>
    </w:p>
    <w:p w14:paraId="5FFEFD6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 da so izpolnjeni pogoji za uporabo kratkega postopka sprememb in dopolnitev OPN in OPPN v skladu s 125. členom tega zakona oziroma pogoji za uporabo postopka tehnične posodobitve v skladu s 142. členom tega zakona in</w:t>
      </w:r>
    </w:p>
    <w:p w14:paraId="544C91A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naloge urejanja prostora iz občinske pristojnosti.</w:t>
      </w:r>
    </w:p>
    <w:p w14:paraId="187C1B05" w14:textId="77777777" w:rsidR="007E57DE" w:rsidRPr="00361157" w:rsidRDefault="007E57DE" w:rsidP="007E57DE">
      <w:pPr>
        <w:jc w:val="both"/>
        <w:rPr>
          <w:rFonts w:cs="Arial"/>
          <w:szCs w:val="20"/>
        </w:rPr>
      </w:pPr>
    </w:p>
    <w:p w14:paraId="6C254B82" w14:textId="77777777" w:rsidR="007E57DE" w:rsidRPr="00361157" w:rsidRDefault="007E57DE" w:rsidP="007E57DE">
      <w:pPr>
        <w:jc w:val="both"/>
        <w:rPr>
          <w:rFonts w:cs="Arial"/>
          <w:szCs w:val="20"/>
        </w:rPr>
      </w:pPr>
      <w:r w:rsidRPr="00361157">
        <w:rPr>
          <w:rFonts w:cs="Arial"/>
          <w:szCs w:val="20"/>
        </w:rPr>
        <w:t>(5) Županja ali župan (v nadaljnjem besedilu: župan) skrbi za celostno politiko prostorskega razvoja občine. Župan lahko, za čas trajanja mandata, imenuje osebo, ki mu strokovno svetuje v zadevah urejanja prostora in skrbi za celostno politiko prostorskega razvoja občine. Te naloge lahko opravlja tudi občinski urbanist.</w:t>
      </w:r>
    </w:p>
    <w:p w14:paraId="6DCE9902" w14:textId="77777777" w:rsidR="007E57DE" w:rsidRPr="00361157" w:rsidRDefault="007E57DE" w:rsidP="007E57DE">
      <w:pPr>
        <w:jc w:val="both"/>
        <w:rPr>
          <w:rFonts w:cs="Arial"/>
          <w:szCs w:val="20"/>
        </w:rPr>
      </w:pPr>
    </w:p>
    <w:p w14:paraId="29D0D964" w14:textId="77777777" w:rsidR="007E57DE" w:rsidRPr="00361157" w:rsidRDefault="007E57DE" w:rsidP="007E57DE">
      <w:pPr>
        <w:jc w:val="both"/>
        <w:rPr>
          <w:rFonts w:cs="Arial"/>
          <w:szCs w:val="20"/>
        </w:rPr>
      </w:pPr>
      <w:r w:rsidRPr="00361157">
        <w:rPr>
          <w:rFonts w:cs="Arial"/>
          <w:szCs w:val="20"/>
        </w:rPr>
        <w:t>(6) Oseba, ki v občini opravlja naloge občinskega urbanista, v tej občini ne sme preverjati skladnosti pobude za lokacijsko preveritev, če:</w:t>
      </w:r>
    </w:p>
    <w:p w14:paraId="4C3087F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kot pobudnik te lokacijske preveritve nastopa bodisi ona sama, bodisi njen zakonec ali zunajzakonski partner ali bližnji sorodnik do tretjega kolena,</w:t>
      </w:r>
    </w:p>
    <w:p w14:paraId="7CDC5F1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lastnica ali imetnica drugih stvarnih pravic na zemljišču, na katerega se nanaša pobuda za lokacijsko preveritev, ali</w:t>
      </w:r>
    </w:p>
    <w:p w14:paraId="2D38480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tej lokacijski preveritvi nastopa kot izdelovalec elaborata lokacijske preveritve.</w:t>
      </w:r>
    </w:p>
    <w:p w14:paraId="632FEC36" w14:textId="77777777" w:rsidR="007E57DE" w:rsidRPr="00361157" w:rsidRDefault="007E57DE" w:rsidP="007E57DE">
      <w:pPr>
        <w:jc w:val="both"/>
        <w:rPr>
          <w:rFonts w:cs="Arial"/>
          <w:szCs w:val="20"/>
        </w:rPr>
      </w:pPr>
    </w:p>
    <w:p w14:paraId="4085D23F" w14:textId="77777777" w:rsidR="007E57DE" w:rsidRPr="00361157" w:rsidRDefault="007E57DE" w:rsidP="007E57DE">
      <w:pPr>
        <w:jc w:val="both"/>
        <w:rPr>
          <w:rFonts w:cs="Arial"/>
          <w:szCs w:val="20"/>
        </w:rPr>
      </w:pPr>
    </w:p>
    <w:p w14:paraId="68DF93AD" w14:textId="77777777" w:rsidR="007E57DE" w:rsidRPr="00361157" w:rsidRDefault="007E57DE" w:rsidP="007E57DE">
      <w:pPr>
        <w:jc w:val="both"/>
        <w:rPr>
          <w:rFonts w:cs="Arial"/>
          <w:szCs w:val="20"/>
        </w:rPr>
      </w:pPr>
      <w:r w:rsidRPr="00361157">
        <w:rPr>
          <w:rFonts w:cs="Arial"/>
          <w:szCs w:val="20"/>
        </w:rPr>
        <w:t>(8) Nalog občinskega urbanista ali nalog iz petega odstavka tega člena za občino ne sme opravljati oseba, ki ni javni uslužbenec, če je:</w:t>
      </w:r>
    </w:p>
    <w:p w14:paraId="6431370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ona sama, njen zakonec ali zunajzakonski partner ali bližnji sorodnik do tretjega kolena lastniško povezana z gospodarskim subjektom, ki za to isto občino opravlja dejavnost priprave prostorskih aktov, ali</w:t>
      </w:r>
    </w:p>
    <w:p w14:paraId="4F19DA7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zaposlena v gospodarskem subjektu, ki za to isto občino opravlja dejavnost priprave prostorskih aktov.</w:t>
      </w:r>
    </w:p>
    <w:p w14:paraId="2DDE1065" w14:textId="77777777" w:rsidR="007E57DE" w:rsidRPr="00361157" w:rsidRDefault="007E57DE" w:rsidP="007E57DE">
      <w:pPr>
        <w:jc w:val="both"/>
        <w:rPr>
          <w:rFonts w:cs="Arial"/>
          <w:szCs w:val="20"/>
        </w:rPr>
      </w:pPr>
    </w:p>
    <w:p w14:paraId="3B27C962" w14:textId="77777777" w:rsidR="007E57DE" w:rsidRPr="00361157" w:rsidRDefault="007E57DE" w:rsidP="007E57DE">
      <w:pPr>
        <w:jc w:val="both"/>
        <w:rPr>
          <w:rFonts w:cs="Arial"/>
          <w:szCs w:val="20"/>
        </w:rPr>
      </w:pPr>
      <w:r w:rsidRPr="00361157">
        <w:rPr>
          <w:rFonts w:cs="Arial"/>
          <w:szCs w:val="20"/>
        </w:rPr>
        <w:t>(9) Za izvajanje nalog občinskega urbanista lahko dve ali več občin v skladu s predpisi, ki urejajo skupni organ občinske uprave, ustanovi medobčinskega urbanista.</w:t>
      </w:r>
    </w:p>
    <w:p w14:paraId="00659484" w14:textId="77777777" w:rsidR="007E57DE" w:rsidRPr="00361157" w:rsidRDefault="007E57DE" w:rsidP="007E57DE">
      <w:pPr>
        <w:jc w:val="both"/>
        <w:rPr>
          <w:rFonts w:cs="Arial"/>
          <w:szCs w:val="20"/>
        </w:rPr>
      </w:pPr>
    </w:p>
    <w:p w14:paraId="53FF2C3F" w14:textId="77777777" w:rsidR="007E57DE" w:rsidRPr="00361157" w:rsidRDefault="007E57DE" w:rsidP="007E57DE">
      <w:pPr>
        <w:jc w:val="both"/>
        <w:rPr>
          <w:rFonts w:cs="Arial"/>
          <w:szCs w:val="20"/>
        </w:rPr>
      </w:pPr>
      <w:r w:rsidRPr="00361157">
        <w:rPr>
          <w:rFonts w:cs="Arial"/>
          <w:szCs w:val="20"/>
        </w:rPr>
        <w:t>(10) Za občinskega urbanista in osebo, ki opravlja naloge iz petega odstavka tega člena in ni javni uslužbenec, se glede nasprotja interesov in daril uporabljajo predpisi, ki ta vprašanja urejajo za javne uslužbence.</w:t>
      </w:r>
    </w:p>
    <w:p w14:paraId="7F5151BD" w14:textId="77777777" w:rsidR="007E57DE" w:rsidRPr="00361157" w:rsidRDefault="007E57DE" w:rsidP="007E57DE">
      <w:pPr>
        <w:jc w:val="both"/>
        <w:rPr>
          <w:rFonts w:cs="Arial"/>
          <w:szCs w:val="20"/>
        </w:rPr>
      </w:pPr>
    </w:p>
    <w:p w14:paraId="6DB9BA9D" w14:textId="77777777" w:rsidR="007E57DE" w:rsidRPr="00361157" w:rsidRDefault="007E57DE" w:rsidP="007E57DE">
      <w:pPr>
        <w:jc w:val="both"/>
        <w:rPr>
          <w:rFonts w:cs="Arial"/>
          <w:szCs w:val="20"/>
        </w:rPr>
      </w:pPr>
      <w:r w:rsidRPr="00361157">
        <w:rPr>
          <w:rFonts w:cs="Arial"/>
          <w:szCs w:val="20"/>
        </w:rPr>
        <w:t>(11) Seznam občinskih urbanistov vodi zbornica, pristojna za arhitekturo in prostor.</w:t>
      </w:r>
    </w:p>
    <w:p w14:paraId="09391C17" w14:textId="77777777" w:rsidR="007E57DE" w:rsidRPr="00361157" w:rsidRDefault="007E57DE" w:rsidP="007E57DE">
      <w:pPr>
        <w:jc w:val="both"/>
        <w:rPr>
          <w:rFonts w:cs="Arial"/>
          <w:szCs w:val="20"/>
        </w:rPr>
      </w:pPr>
    </w:p>
    <w:p w14:paraId="6EF745FD" w14:textId="77777777" w:rsidR="007E57DE" w:rsidRPr="00361157" w:rsidRDefault="007E57DE" w:rsidP="007E57DE">
      <w:pPr>
        <w:jc w:val="both"/>
        <w:rPr>
          <w:rFonts w:cs="Arial"/>
          <w:szCs w:val="20"/>
        </w:rPr>
      </w:pPr>
    </w:p>
    <w:p w14:paraId="1F44FE7D" w14:textId="77777777" w:rsidR="007E57DE" w:rsidRPr="00361157" w:rsidRDefault="007E57DE" w:rsidP="007E57DE">
      <w:pPr>
        <w:pStyle w:val="len"/>
        <w:keepNext/>
        <w:numPr>
          <w:ilvl w:val="0"/>
          <w:numId w:val="46"/>
        </w:numPr>
        <w:spacing w:before="0" w:line="260" w:lineRule="atLeast"/>
        <w:rPr>
          <w:sz w:val="20"/>
          <w:szCs w:val="20"/>
        </w:rPr>
      </w:pPr>
      <w:bookmarkStart w:id="43" w:name="_Ref499729783"/>
      <w:r w:rsidRPr="00361157">
        <w:rPr>
          <w:sz w:val="20"/>
          <w:szCs w:val="20"/>
        </w:rPr>
        <w:t>člen</w:t>
      </w:r>
      <w:bookmarkEnd w:id="43"/>
    </w:p>
    <w:p w14:paraId="34E3B363" w14:textId="77777777" w:rsidR="007E57DE" w:rsidRPr="00361157" w:rsidRDefault="007E57DE" w:rsidP="007E57DE">
      <w:pPr>
        <w:pStyle w:val="lennaslov"/>
        <w:rPr>
          <w:sz w:val="20"/>
          <w:szCs w:val="20"/>
        </w:rPr>
      </w:pPr>
      <w:r w:rsidRPr="00361157">
        <w:rPr>
          <w:sz w:val="20"/>
          <w:szCs w:val="20"/>
        </w:rPr>
        <w:t>(nevladne organizacije, ki delujejo v javnem interesu)</w:t>
      </w:r>
    </w:p>
    <w:p w14:paraId="1E65BCBA" w14:textId="77777777" w:rsidR="007E57DE" w:rsidRPr="00361157" w:rsidRDefault="007E57DE" w:rsidP="007E57DE">
      <w:pPr>
        <w:jc w:val="both"/>
        <w:rPr>
          <w:rFonts w:cs="Arial"/>
          <w:szCs w:val="20"/>
        </w:rPr>
      </w:pPr>
    </w:p>
    <w:p w14:paraId="4005E44B" w14:textId="77777777" w:rsidR="007E57DE" w:rsidRPr="00361157" w:rsidRDefault="007E57DE" w:rsidP="007E57DE">
      <w:pPr>
        <w:jc w:val="both"/>
        <w:rPr>
          <w:rFonts w:cs="Arial"/>
          <w:szCs w:val="20"/>
        </w:rPr>
      </w:pPr>
      <w:r w:rsidRPr="00361157">
        <w:rPr>
          <w:rFonts w:cs="Arial"/>
          <w:szCs w:val="20"/>
        </w:rPr>
        <w:t>(1) Nevladne organizacije, ki delujejo na področju urejanja prostora, lahko pridobijo status nevladne organizacije, ki deluje v javnem interesu na področju urejanja prostora, v skladu z zakonom, ki ureja nevladne organizacije.</w:t>
      </w:r>
    </w:p>
    <w:p w14:paraId="3D13D7FB" w14:textId="77777777" w:rsidR="007E57DE" w:rsidRPr="00361157" w:rsidRDefault="007E57DE" w:rsidP="007E57DE">
      <w:pPr>
        <w:jc w:val="both"/>
        <w:rPr>
          <w:rFonts w:cs="Arial"/>
          <w:szCs w:val="20"/>
        </w:rPr>
      </w:pPr>
    </w:p>
    <w:p w14:paraId="3D517DA5" w14:textId="77777777" w:rsidR="007E57DE" w:rsidRPr="00361157" w:rsidRDefault="007E57DE" w:rsidP="007E57DE">
      <w:pPr>
        <w:jc w:val="both"/>
        <w:rPr>
          <w:rFonts w:cs="Arial"/>
          <w:szCs w:val="20"/>
        </w:rPr>
      </w:pPr>
      <w:r w:rsidRPr="00361157">
        <w:rPr>
          <w:rFonts w:cs="Arial"/>
          <w:szCs w:val="20"/>
        </w:rPr>
        <w:t>(2) Nevladne organizacije, ki pridobijo status delovanja v javnem interesu na področju urejanja prostora, lahko sodelujejo v postopkih na področju urejanja prostora v skladu s tem zakonom s podajo predlogov in pripomb.</w:t>
      </w:r>
    </w:p>
    <w:p w14:paraId="7A4DE506" w14:textId="77777777" w:rsidR="007E57DE" w:rsidRPr="00361157" w:rsidRDefault="007E57DE" w:rsidP="007E57DE">
      <w:pPr>
        <w:jc w:val="both"/>
        <w:rPr>
          <w:rFonts w:cs="Arial"/>
          <w:szCs w:val="20"/>
        </w:rPr>
      </w:pPr>
    </w:p>
    <w:p w14:paraId="19581F54" w14:textId="77777777" w:rsidR="007E57DE" w:rsidRPr="00361157" w:rsidRDefault="007E57DE" w:rsidP="007E57DE">
      <w:pPr>
        <w:jc w:val="both"/>
        <w:rPr>
          <w:rFonts w:cs="Arial"/>
          <w:szCs w:val="20"/>
        </w:rPr>
      </w:pPr>
      <w:r w:rsidRPr="00361157">
        <w:rPr>
          <w:rFonts w:cs="Arial"/>
          <w:szCs w:val="20"/>
        </w:rPr>
        <w:t>(3) Nevladne organizacije, ki so pridobile status delovanja v javnem interesu na področju urejanja prostora, aktivno delujejo v javnem interesu na področju urejanja prostora s podajo predlogov in pripomb v postopkih priprave prostorskih aktov.</w:t>
      </w:r>
    </w:p>
    <w:p w14:paraId="64B68EA3" w14:textId="77777777" w:rsidR="007E57DE" w:rsidRPr="00361157" w:rsidRDefault="007E57DE" w:rsidP="007E57DE">
      <w:pPr>
        <w:jc w:val="both"/>
        <w:rPr>
          <w:rFonts w:cs="Arial"/>
          <w:szCs w:val="20"/>
        </w:rPr>
      </w:pPr>
    </w:p>
    <w:p w14:paraId="4A8AFB1A" w14:textId="77777777" w:rsidR="007E57DE" w:rsidRPr="00361157" w:rsidRDefault="007E57DE" w:rsidP="007E57DE">
      <w:pPr>
        <w:jc w:val="both"/>
        <w:rPr>
          <w:rFonts w:cs="Arial"/>
          <w:szCs w:val="20"/>
        </w:rPr>
      </w:pPr>
    </w:p>
    <w:p w14:paraId="50CFDFE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1CD5105" w14:textId="77777777" w:rsidR="007E57DE" w:rsidRPr="00361157" w:rsidRDefault="007E57DE" w:rsidP="007E57DE">
      <w:pPr>
        <w:pStyle w:val="lennaslov"/>
        <w:rPr>
          <w:sz w:val="20"/>
          <w:szCs w:val="20"/>
        </w:rPr>
      </w:pPr>
      <w:r w:rsidRPr="00361157">
        <w:rPr>
          <w:sz w:val="20"/>
          <w:szCs w:val="20"/>
        </w:rPr>
        <w:t>(Urbanistični inštitut in Geodetski inštitut Slovenije)</w:t>
      </w:r>
    </w:p>
    <w:p w14:paraId="4CAA1E2F" w14:textId="77777777" w:rsidR="007E57DE" w:rsidRPr="00361157" w:rsidRDefault="007E57DE" w:rsidP="007E57DE">
      <w:pPr>
        <w:jc w:val="both"/>
        <w:rPr>
          <w:rFonts w:cs="Arial"/>
          <w:szCs w:val="20"/>
        </w:rPr>
      </w:pPr>
    </w:p>
    <w:p w14:paraId="3554C419" w14:textId="77777777" w:rsidR="007E57DE" w:rsidRPr="00361157" w:rsidRDefault="007E57DE" w:rsidP="007E57DE">
      <w:pPr>
        <w:jc w:val="both"/>
        <w:rPr>
          <w:rFonts w:cs="Arial"/>
          <w:szCs w:val="20"/>
        </w:rPr>
      </w:pPr>
      <w:r w:rsidRPr="00361157">
        <w:rPr>
          <w:rFonts w:cs="Arial"/>
          <w:szCs w:val="20"/>
        </w:rPr>
        <w:t>(1) Razvojne in strokovno tehnične naloge na področju urejanja prostora lahko v skladu s programom dela ministrstva izvajata Urbanistični inštitut Republike Slovenije in Geodetski inštitut Slovenije. Izvedbo nalog nadzira ministrstvo.</w:t>
      </w:r>
    </w:p>
    <w:p w14:paraId="0FF3B074" w14:textId="77777777" w:rsidR="007E57DE" w:rsidRPr="00361157" w:rsidRDefault="007E57DE" w:rsidP="007E57DE">
      <w:pPr>
        <w:jc w:val="both"/>
        <w:rPr>
          <w:rFonts w:cs="Arial"/>
          <w:szCs w:val="20"/>
        </w:rPr>
      </w:pPr>
    </w:p>
    <w:p w14:paraId="12C4FC8E" w14:textId="77777777" w:rsidR="007E57DE" w:rsidRPr="00361157" w:rsidRDefault="007E57DE" w:rsidP="007E57DE">
      <w:pPr>
        <w:jc w:val="both"/>
        <w:rPr>
          <w:rFonts w:cs="Arial"/>
          <w:szCs w:val="20"/>
        </w:rPr>
      </w:pPr>
      <w:r w:rsidRPr="00361157">
        <w:rPr>
          <w:rFonts w:cs="Arial"/>
          <w:szCs w:val="20"/>
        </w:rPr>
        <w:t>(2) Naloge iz prejšnjega odstavka se na predlog ministrstva vpišejo v vsakoletni program del inštitutov, to je v Program del Urbanističnega inštituta Republike Slovenije in ločeno v Program del Geodetskega inštituta Slovenije, ki je sestavni del letnega programa državne geodetske službe.</w:t>
      </w:r>
    </w:p>
    <w:p w14:paraId="2A197FB8" w14:textId="77777777" w:rsidR="007E57DE" w:rsidRPr="00361157" w:rsidRDefault="007E57DE" w:rsidP="007E57DE">
      <w:pPr>
        <w:jc w:val="both"/>
        <w:rPr>
          <w:rFonts w:cs="Arial"/>
          <w:szCs w:val="20"/>
        </w:rPr>
      </w:pPr>
    </w:p>
    <w:p w14:paraId="2F458F29" w14:textId="77777777" w:rsidR="007E57DE" w:rsidRPr="00361157" w:rsidRDefault="007E57DE" w:rsidP="007E57DE">
      <w:pPr>
        <w:jc w:val="both"/>
        <w:rPr>
          <w:rFonts w:cs="Arial"/>
          <w:szCs w:val="20"/>
        </w:rPr>
      </w:pPr>
    </w:p>
    <w:p w14:paraId="1A91DF27" w14:textId="77777777" w:rsidR="007E57DE" w:rsidRPr="00361157" w:rsidRDefault="007E57DE" w:rsidP="007E57DE">
      <w:pPr>
        <w:pStyle w:val="len"/>
        <w:keepNext/>
        <w:numPr>
          <w:ilvl w:val="0"/>
          <w:numId w:val="46"/>
        </w:numPr>
        <w:spacing w:before="0" w:line="260" w:lineRule="atLeast"/>
        <w:rPr>
          <w:sz w:val="20"/>
          <w:szCs w:val="20"/>
        </w:rPr>
      </w:pPr>
      <w:bookmarkStart w:id="44" w:name="_Ref499721430"/>
      <w:r w:rsidRPr="00361157">
        <w:rPr>
          <w:sz w:val="20"/>
          <w:szCs w:val="20"/>
        </w:rPr>
        <w:t>člen</w:t>
      </w:r>
      <w:bookmarkEnd w:id="44"/>
    </w:p>
    <w:p w14:paraId="692AAB0A" w14:textId="77777777" w:rsidR="007E57DE" w:rsidRPr="00361157" w:rsidRDefault="007E57DE" w:rsidP="007E57DE">
      <w:pPr>
        <w:pStyle w:val="lennaslov"/>
        <w:rPr>
          <w:sz w:val="20"/>
          <w:szCs w:val="20"/>
        </w:rPr>
      </w:pPr>
      <w:r w:rsidRPr="00361157">
        <w:rPr>
          <w:sz w:val="20"/>
          <w:szCs w:val="20"/>
        </w:rPr>
        <w:t>(izvajalci in naloge ocenjevanja)</w:t>
      </w:r>
    </w:p>
    <w:p w14:paraId="24F0909A" w14:textId="77777777" w:rsidR="007E57DE" w:rsidRPr="00361157" w:rsidRDefault="007E57DE" w:rsidP="007E57DE">
      <w:pPr>
        <w:jc w:val="both"/>
        <w:rPr>
          <w:rFonts w:cs="Arial"/>
          <w:szCs w:val="20"/>
        </w:rPr>
      </w:pPr>
    </w:p>
    <w:p w14:paraId="3BE821FD" w14:textId="77777777" w:rsidR="007E57DE" w:rsidRPr="00361157" w:rsidRDefault="007E57DE" w:rsidP="007E57DE">
      <w:pPr>
        <w:jc w:val="both"/>
        <w:rPr>
          <w:rFonts w:cs="Arial"/>
          <w:szCs w:val="20"/>
        </w:rPr>
      </w:pPr>
      <w:r w:rsidRPr="00361157">
        <w:rPr>
          <w:rFonts w:cs="Arial"/>
          <w:szCs w:val="20"/>
        </w:rPr>
        <w:t>(1) Izvajalke ali izvajalci (v nadaljnjem besedilu: izvajalci) ocenjevanja vrednosti odškodnine po tem zakonu so cenilci.</w:t>
      </w:r>
    </w:p>
    <w:p w14:paraId="536CA9AC" w14:textId="77777777" w:rsidR="007E57DE" w:rsidRPr="00361157" w:rsidRDefault="007E57DE" w:rsidP="007E57DE">
      <w:pPr>
        <w:jc w:val="both"/>
        <w:rPr>
          <w:rFonts w:cs="Arial"/>
          <w:szCs w:val="20"/>
        </w:rPr>
      </w:pPr>
    </w:p>
    <w:p w14:paraId="0AB5FF42" w14:textId="77777777" w:rsidR="007E57DE" w:rsidRPr="00361157" w:rsidRDefault="007E57DE" w:rsidP="007E57DE">
      <w:pPr>
        <w:jc w:val="both"/>
        <w:rPr>
          <w:rFonts w:cs="Arial"/>
          <w:szCs w:val="20"/>
        </w:rPr>
      </w:pPr>
      <w:r w:rsidRPr="00361157">
        <w:rPr>
          <w:rFonts w:cs="Arial"/>
          <w:szCs w:val="20"/>
        </w:rPr>
        <w:t>(2) Cenilci po tem zakonu so pooblaščeni ocenjevalci vrednosti nepremičnin, pooblaščeni ocenjevalci vrednost podjetij, pooblaščeni ocenjevalci vrednosti strojev in opreme, imenovani v skladu s predpisi, ki urejajo revidiranje in ocenjevanje vrednosti, ter sodni cenilci nepremičnin, sodni cenilci kmetijske, gozdarske, gradbene, elektroinženirske, rudarske stroke in strojništva, imenovani v skladu s predpisi, ki urejajo področje sodnega izvedenstva, sodnega cenilstva in sodnega tolmačenja.</w:t>
      </w:r>
    </w:p>
    <w:p w14:paraId="030E3D4E" w14:textId="77777777" w:rsidR="007E57DE" w:rsidRPr="00361157" w:rsidRDefault="007E57DE" w:rsidP="007E57DE">
      <w:pPr>
        <w:jc w:val="both"/>
        <w:rPr>
          <w:rFonts w:cs="Arial"/>
          <w:szCs w:val="20"/>
        </w:rPr>
      </w:pPr>
    </w:p>
    <w:p w14:paraId="545280E6" w14:textId="77777777" w:rsidR="007E57DE" w:rsidRPr="00361157" w:rsidRDefault="007E57DE" w:rsidP="007E57DE">
      <w:pPr>
        <w:jc w:val="both"/>
        <w:rPr>
          <w:rFonts w:cs="Arial"/>
          <w:szCs w:val="20"/>
        </w:rPr>
      </w:pPr>
    </w:p>
    <w:p w14:paraId="7C27CDCC" w14:textId="77777777" w:rsidR="007E57DE" w:rsidRPr="00361157" w:rsidRDefault="007E57DE" w:rsidP="007E57DE">
      <w:pPr>
        <w:jc w:val="center"/>
        <w:rPr>
          <w:rFonts w:cs="Arial"/>
          <w:b/>
          <w:szCs w:val="20"/>
        </w:rPr>
      </w:pPr>
      <w:bookmarkStart w:id="45" w:name="_Toc477851727"/>
      <w:bookmarkStart w:id="46" w:name="_Toc480730873"/>
      <w:bookmarkStart w:id="47" w:name="_Toc499733535"/>
      <w:bookmarkStart w:id="48" w:name="_Toc500922400"/>
      <w:r w:rsidRPr="00361157">
        <w:rPr>
          <w:rFonts w:cs="Arial"/>
          <w:b/>
          <w:szCs w:val="20"/>
        </w:rPr>
        <w:t>IV. del: PROSTORSKO NAČRTOVANJE</w:t>
      </w:r>
      <w:bookmarkEnd w:id="45"/>
      <w:bookmarkEnd w:id="46"/>
      <w:bookmarkEnd w:id="47"/>
      <w:bookmarkEnd w:id="48"/>
    </w:p>
    <w:p w14:paraId="1E0EFE94" w14:textId="77777777" w:rsidR="007E57DE" w:rsidRPr="00361157" w:rsidRDefault="007E57DE" w:rsidP="007E57DE">
      <w:pPr>
        <w:jc w:val="both"/>
        <w:rPr>
          <w:rFonts w:cs="Arial"/>
          <w:szCs w:val="20"/>
        </w:rPr>
      </w:pPr>
    </w:p>
    <w:p w14:paraId="404923CC" w14:textId="77777777" w:rsidR="007E57DE" w:rsidRPr="00361157" w:rsidRDefault="007E57DE" w:rsidP="007E57DE">
      <w:pPr>
        <w:jc w:val="center"/>
        <w:rPr>
          <w:rFonts w:cs="Arial"/>
          <w:b/>
          <w:szCs w:val="20"/>
        </w:rPr>
      </w:pPr>
      <w:bookmarkStart w:id="49" w:name="_Toc480730874"/>
      <w:bookmarkStart w:id="50" w:name="_Toc499733536"/>
      <w:bookmarkStart w:id="51" w:name="_Toc500922401"/>
      <w:bookmarkStart w:id="52" w:name="_Toc477851728"/>
      <w:r w:rsidRPr="00361157">
        <w:rPr>
          <w:rFonts w:cs="Arial"/>
          <w:b/>
          <w:szCs w:val="20"/>
        </w:rPr>
        <w:t>1. poglavje: SKUPNE DOLOČBE</w:t>
      </w:r>
      <w:bookmarkEnd w:id="49"/>
      <w:bookmarkEnd w:id="50"/>
      <w:bookmarkEnd w:id="51"/>
    </w:p>
    <w:p w14:paraId="50EF0D25" w14:textId="77777777" w:rsidR="007E57DE" w:rsidRPr="00361157" w:rsidRDefault="007E57DE" w:rsidP="007E57DE">
      <w:pPr>
        <w:jc w:val="both"/>
        <w:rPr>
          <w:rFonts w:cs="Arial"/>
          <w:szCs w:val="20"/>
        </w:rPr>
      </w:pPr>
    </w:p>
    <w:p w14:paraId="7DD81B94" w14:textId="77777777" w:rsidR="007E57DE" w:rsidRPr="00361157" w:rsidRDefault="007E57DE" w:rsidP="007E57DE">
      <w:pPr>
        <w:pStyle w:val="len"/>
        <w:keepNext/>
        <w:numPr>
          <w:ilvl w:val="0"/>
          <w:numId w:val="46"/>
        </w:numPr>
        <w:spacing w:before="0" w:line="260" w:lineRule="atLeast"/>
        <w:rPr>
          <w:sz w:val="20"/>
          <w:szCs w:val="20"/>
        </w:rPr>
      </w:pPr>
      <w:bookmarkStart w:id="53" w:name="_Ref499720969"/>
      <w:r w:rsidRPr="00361157">
        <w:rPr>
          <w:sz w:val="20"/>
          <w:szCs w:val="20"/>
        </w:rPr>
        <w:t>člen</w:t>
      </w:r>
      <w:bookmarkEnd w:id="53"/>
    </w:p>
    <w:p w14:paraId="66A7067B" w14:textId="77777777" w:rsidR="007E57DE" w:rsidRPr="00361157" w:rsidRDefault="007E57DE" w:rsidP="007E57DE">
      <w:pPr>
        <w:pStyle w:val="lennaslov"/>
        <w:rPr>
          <w:sz w:val="20"/>
          <w:szCs w:val="20"/>
        </w:rPr>
      </w:pPr>
      <w:r w:rsidRPr="00361157">
        <w:rPr>
          <w:sz w:val="20"/>
          <w:szCs w:val="20"/>
        </w:rPr>
        <w:t>(vrste prostorskih aktov)</w:t>
      </w:r>
    </w:p>
    <w:p w14:paraId="30B0977E" w14:textId="77777777" w:rsidR="007E57DE" w:rsidRPr="00361157" w:rsidRDefault="007E57DE" w:rsidP="007E57DE">
      <w:pPr>
        <w:jc w:val="both"/>
        <w:rPr>
          <w:rFonts w:cs="Arial"/>
          <w:szCs w:val="20"/>
        </w:rPr>
      </w:pPr>
    </w:p>
    <w:p w14:paraId="01B08B74" w14:textId="77777777" w:rsidR="007E57DE" w:rsidRPr="00361157" w:rsidRDefault="007E57DE" w:rsidP="007E57DE">
      <w:pPr>
        <w:jc w:val="both"/>
        <w:rPr>
          <w:rFonts w:cs="Arial"/>
          <w:szCs w:val="20"/>
        </w:rPr>
      </w:pPr>
      <w:r w:rsidRPr="00361157">
        <w:rPr>
          <w:rFonts w:cs="Arial"/>
          <w:szCs w:val="20"/>
        </w:rPr>
        <w:t>(1) Prostorski strateški akti so Strategija, akcijski program za izvajanje Strategije, regionalni prostorski plan in občinski prostorski plan. Prostorski strateški akti so dokumenti razvojnega načrtovanja v skladu s predpisi, ki urejajo javne finance.</w:t>
      </w:r>
    </w:p>
    <w:p w14:paraId="6CE289F9" w14:textId="77777777" w:rsidR="007E57DE" w:rsidRPr="00361157" w:rsidRDefault="007E57DE" w:rsidP="007E57DE">
      <w:pPr>
        <w:jc w:val="both"/>
        <w:rPr>
          <w:rFonts w:cs="Arial"/>
          <w:szCs w:val="20"/>
        </w:rPr>
      </w:pPr>
    </w:p>
    <w:p w14:paraId="49D41570" w14:textId="77777777" w:rsidR="007E57DE" w:rsidRPr="00361157" w:rsidRDefault="007E57DE" w:rsidP="007E57DE">
      <w:pPr>
        <w:jc w:val="both"/>
        <w:rPr>
          <w:rFonts w:cs="Arial"/>
          <w:szCs w:val="20"/>
        </w:rPr>
      </w:pPr>
      <w:r w:rsidRPr="00361157">
        <w:rPr>
          <w:rFonts w:cs="Arial"/>
          <w:szCs w:val="20"/>
        </w:rPr>
        <w:t>(2) Prostorski izvedbeni akti so DPN, uredba o najustreznejši varianti, državni prostorski ureditveni načrt, OPN, OPPN, odlok o urejenosti naselij in krajine ter sklep o lokacijski preveritvi. Prostorski izvedbeni akti so splošni pravni akti.</w:t>
      </w:r>
    </w:p>
    <w:p w14:paraId="68473D88" w14:textId="77777777" w:rsidR="007E57DE" w:rsidRPr="00361157" w:rsidRDefault="007E57DE" w:rsidP="007E57DE">
      <w:pPr>
        <w:jc w:val="both"/>
        <w:rPr>
          <w:rFonts w:cs="Arial"/>
          <w:szCs w:val="20"/>
        </w:rPr>
      </w:pPr>
    </w:p>
    <w:p w14:paraId="10106E10" w14:textId="77777777" w:rsidR="007E57DE" w:rsidRPr="00361157" w:rsidRDefault="007E57DE" w:rsidP="007E57DE">
      <w:pPr>
        <w:jc w:val="both"/>
        <w:rPr>
          <w:rFonts w:cs="Arial"/>
          <w:szCs w:val="20"/>
        </w:rPr>
      </w:pPr>
      <w:r w:rsidRPr="00361157">
        <w:rPr>
          <w:rFonts w:cs="Arial"/>
          <w:szCs w:val="20"/>
        </w:rPr>
        <w:t>(3) Prostorski izvedbeni akti, razen uredbe o najustreznejši varianti, so podlaga za graditev objektov v skladu s predpisi, ki urejajo gradit</w:t>
      </w:r>
      <w:r w:rsidRPr="00361157">
        <w:rPr>
          <w:rFonts w:cs="Arial"/>
          <w:szCs w:val="20"/>
          <w:shd w:val="clear" w:color="auto" w:fill="FFFFFF"/>
        </w:rPr>
        <w:t>ev</w:t>
      </w:r>
      <w:r w:rsidRPr="00361157">
        <w:rPr>
          <w:rFonts w:cs="Arial"/>
          <w:b/>
          <w:bCs/>
          <w:szCs w:val="20"/>
          <w:shd w:val="clear" w:color="auto" w:fill="FFFFFF"/>
        </w:rPr>
        <w:t>,</w:t>
      </w:r>
      <w:r w:rsidRPr="00361157">
        <w:rPr>
          <w:rFonts w:cs="Arial"/>
          <w:szCs w:val="20"/>
          <w:shd w:val="clear" w:color="auto" w:fill="FFFFFF"/>
        </w:rPr>
        <w:t xml:space="preserve"> in </w:t>
      </w:r>
      <w:r w:rsidRPr="00361157">
        <w:rPr>
          <w:rFonts w:cs="Arial"/>
          <w:bCs/>
          <w:szCs w:val="20"/>
          <w:shd w:val="clear" w:color="auto" w:fill="FFFFFF"/>
        </w:rPr>
        <w:t>za dovoljevanje ter</w:t>
      </w:r>
      <w:r w:rsidRPr="00361157">
        <w:rPr>
          <w:rFonts w:cs="Arial"/>
          <w:szCs w:val="20"/>
        </w:rPr>
        <w:t xml:space="preserve"> izvajanje negradbenih posegov. Uredba o najustreznejši varianti je podlaga za podrobnejše načrtovanje in izdajo celovitega dovoljenja ter sprejem uredbe o državnem prostorskem ureditvenem načrtu.</w:t>
      </w:r>
    </w:p>
    <w:p w14:paraId="615B259D" w14:textId="77777777" w:rsidR="007E57DE" w:rsidRPr="00361157" w:rsidRDefault="007E57DE" w:rsidP="007E57DE">
      <w:pPr>
        <w:jc w:val="both"/>
        <w:rPr>
          <w:rFonts w:cs="Arial"/>
          <w:szCs w:val="20"/>
        </w:rPr>
      </w:pPr>
    </w:p>
    <w:p w14:paraId="00BEF505" w14:textId="77777777" w:rsidR="007E57DE" w:rsidRPr="00361157" w:rsidRDefault="007E57DE" w:rsidP="007E57DE">
      <w:pPr>
        <w:jc w:val="both"/>
        <w:rPr>
          <w:rFonts w:cs="Arial"/>
          <w:szCs w:val="20"/>
        </w:rPr>
      </w:pPr>
      <w:r w:rsidRPr="00361157">
        <w:rPr>
          <w:rFonts w:cs="Arial"/>
          <w:szCs w:val="20"/>
        </w:rPr>
        <w:t>(4) Minister podrobneje predpiše vsebino, obliko in način priprave prostorskih izvedbenih aktov in morebitne druge dokumentacije, ki se pripravi v skladu s tem zakonom.</w:t>
      </w:r>
    </w:p>
    <w:p w14:paraId="38CA7365" w14:textId="77777777" w:rsidR="007E57DE" w:rsidRPr="00361157" w:rsidRDefault="007E57DE" w:rsidP="007E57DE">
      <w:pPr>
        <w:jc w:val="both"/>
        <w:rPr>
          <w:rFonts w:cs="Arial"/>
          <w:szCs w:val="20"/>
        </w:rPr>
      </w:pPr>
    </w:p>
    <w:p w14:paraId="49B9B479" w14:textId="77777777" w:rsidR="007E57DE" w:rsidRPr="00361157" w:rsidRDefault="007E57DE" w:rsidP="007E57DE">
      <w:pPr>
        <w:jc w:val="both"/>
        <w:rPr>
          <w:rFonts w:cs="Arial"/>
          <w:szCs w:val="20"/>
        </w:rPr>
      </w:pPr>
    </w:p>
    <w:p w14:paraId="744D4F8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4F122D8" w14:textId="77777777" w:rsidR="007E57DE" w:rsidRPr="00361157" w:rsidRDefault="007E57DE" w:rsidP="007E57DE">
      <w:pPr>
        <w:pStyle w:val="lennaslov"/>
        <w:rPr>
          <w:sz w:val="20"/>
          <w:szCs w:val="20"/>
        </w:rPr>
      </w:pPr>
      <w:r w:rsidRPr="00361157">
        <w:rPr>
          <w:sz w:val="20"/>
          <w:szCs w:val="20"/>
        </w:rPr>
        <w:t>(postopek priprave prostorskega akta)</w:t>
      </w:r>
    </w:p>
    <w:p w14:paraId="41D29DD9" w14:textId="77777777" w:rsidR="007E57DE" w:rsidRPr="00361157" w:rsidRDefault="007E57DE" w:rsidP="007E57DE">
      <w:pPr>
        <w:jc w:val="both"/>
        <w:rPr>
          <w:rFonts w:cs="Arial"/>
          <w:szCs w:val="20"/>
        </w:rPr>
      </w:pPr>
    </w:p>
    <w:p w14:paraId="47FE5E74" w14:textId="77777777" w:rsidR="007E57DE" w:rsidRPr="00361157" w:rsidRDefault="007E57DE" w:rsidP="007E57DE">
      <w:pPr>
        <w:jc w:val="both"/>
        <w:rPr>
          <w:rFonts w:cs="Arial"/>
          <w:szCs w:val="20"/>
        </w:rPr>
      </w:pPr>
      <w:r w:rsidRPr="00361157">
        <w:rPr>
          <w:rFonts w:cs="Arial"/>
          <w:szCs w:val="20"/>
        </w:rPr>
        <w:t>(1) Postopek priprave prostorskega akta se izvede v skladu s tem zakonom.</w:t>
      </w:r>
    </w:p>
    <w:p w14:paraId="047A7311" w14:textId="77777777" w:rsidR="007E57DE" w:rsidRPr="00361157" w:rsidRDefault="007E57DE" w:rsidP="007E57DE">
      <w:pPr>
        <w:jc w:val="both"/>
        <w:rPr>
          <w:rFonts w:cs="Arial"/>
          <w:szCs w:val="20"/>
        </w:rPr>
      </w:pPr>
    </w:p>
    <w:p w14:paraId="689D0E5E" w14:textId="77777777" w:rsidR="007E57DE" w:rsidRPr="00361157" w:rsidRDefault="007E57DE" w:rsidP="007E57DE">
      <w:pPr>
        <w:jc w:val="both"/>
        <w:rPr>
          <w:rFonts w:cs="Arial"/>
          <w:szCs w:val="20"/>
        </w:rPr>
      </w:pPr>
      <w:r w:rsidRPr="00361157">
        <w:rPr>
          <w:rFonts w:cs="Arial"/>
          <w:szCs w:val="20"/>
        </w:rPr>
        <w:t>(2) Postopek priprave sprememb in dopolnitev prostorskega izvedbenega akta se izvede po postopku, ki je določen za pripravo osnovnega prostorskega izvedbenega akta, če ta zakon ne določa drugače.</w:t>
      </w:r>
    </w:p>
    <w:p w14:paraId="6C3D1904" w14:textId="77777777" w:rsidR="007E57DE" w:rsidRPr="00361157" w:rsidRDefault="007E57DE" w:rsidP="007E57DE">
      <w:pPr>
        <w:jc w:val="both"/>
        <w:rPr>
          <w:rFonts w:cs="Arial"/>
          <w:szCs w:val="20"/>
        </w:rPr>
      </w:pPr>
    </w:p>
    <w:p w14:paraId="7EF5ABBB" w14:textId="77777777" w:rsidR="007E57DE" w:rsidRPr="00361157" w:rsidRDefault="007E57DE" w:rsidP="007E57DE">
      <w:pPr>
        <w:jc w:val="both"/>
        <w:rPr>
          <w:rFonts w:cs="Arial"/>
          <w:szCs w:val="20"/>
        </w:rPr>
      </w:pPr>
      <w:r w:rsidRPr="00361157">
        <w:rPr>
          <w:rFonts w:cs="Arial"/>
          <w:szCs w:val="20"/>
        </w:rPr>
        <w:t>(3) Posodobitev prostorskega strateškega akta se izvede po postopku, ki je določen za pripravo osnovnega prostorskega strateškega akta.</w:t>
      </w:r>
    </w:p>
    <w:p w14:paraId="31CA19BF" w14:textId="77777777" w:rsidR="007E57DE" w:rsidRPr="00361157" w:rsidRDefault="007E57DE" w:rsidP="007E57DE">
      <w:pPr>
        <w:jc w:val="both"/>
        <w:rPr>
          <w:rFonts w:cs="Arial"/>
          <w:szCs w:val="20"/>
        </w:rPr>
      </w:pPr>
    </w:p>
    <w:p w14:paraId="314A951F" w14:textId="77777777" w:rsidR="007E57DE" w:rsidRPr="00361157" w:rsidRDefault="007E57DE" w:rsidP="007E57DE">
      <w:pPr>
        <w:jc w:val="both"/>
        <w:rPr>
          <w:rFonts w:cs="Arial"/>
          <w:szCs w:val="20"/>
        </w:rPr>
      </w:pPr>
      <w:r w:rsidRPr="00361157">
        <w:rPr>
          <w:rFonts w:cs="Arial"/>
          <w:szCs w:val="20"/>
        </w:rPr>
        <w:lastRenderedPageBreak/>
        <w:t>(4) Prostorski strateški akt se posodobi glede na ugotovitve iz Poročila o prostorskem razvoju, v katerem se preveri skladnost vsebine prostorskega strateškega akta z aktualnimi razvojnimi in varstvenimi interesi v družbi.</w:t>
      </w:r>
    </w:p>
    <w:p w14:paraId="15478CD9" w14:textId="77777777" w:rsidR="007E57DE" w:rsidRPr="00361157" w:rsidRDefault="007E57DE" w:rsidP="007E57DE">
      <w:pPr>
        <w:jc w:val="both"/>
        <w:rPr>
          <w:rFonts w:cs="Arial"/>
          <w:szCs w:val="20"/>
        </w:rPr>
      </w:pPr>
    </w:p>
    <w:p w14:paraId="74F3185A" w14:textId="77777777" w:rsidR="007E57DE" w:rsidRPr="00361157" w:rsidRDefault="007E57DE" w:rsidP="007E57DE">
      <w:pPr>
        <w:jc w:val="both"/>
        <w:rPr>
          <w:rFonts w:cs="Arial"/>
          <w:szCs w:val="20"/>
        </w:rPr>
      </w:pPr>
      <w:r w:rsidRPr="00361157">
        <w:rPr>
          <w:rFonts w:cs="Arial"/>
          <w:szCs w:val="20"/>
        </w:rPr>
        <w:t xml:space="preserve">(5) Akcijski program za izvajanje Strategije na morju </w:t>
      </w:r>
      <w:r w:rsidRPr="00361157">
        <w:rPr>
          <w:rFonts w:eastAsiaTheme="minorHAnsi" w:cs="Arial"/>
          <w:szCs w:val="20"/>
        </w:rPr>
        <w:t>se posodobi vsaj vsakih deset let</w:t>
      </w:r>
      <w:r w:rsidRPr="00361157">
        <w:rPr>
          <w:rFonts w:cs="Arial"/>
          <w:szCs w:val="20"/>
        </w:rPr>
        <w:t>.</w:t>
      </w:r>
    </w:p>
    <w:p w14:paraId="2CFA2564" w14:textId="77777777" w:rsidR="007E57DE" w:rsidRPr="00361157" w:rsidRDefault="007E57DE" w:rsidP="007E57DE">
      <w:pPr>
        <w:jc w:val="both"/>
        <w:rPr>
          <w:rFonts w:cs="Arial"/>
          <w:szCs w:val="20"/>
        </w:rPr>
      </w:pPr>
    </w:p>
    <w:p w14:paraId="13792800" w14:textId="77777777" w:rsidR="007E57DE" w:rsidRPr="00361157" w:rsidRDefault="007E57DE" w:rsidP="007E57DE">
      <w:pPr>
        <w:jc w:val="both"/>
        <w:rPr>
          <w:rFonts w:cs="Arial"/>
          <w:szCs w:val="20"/>
        </w:rPr>
      </w:pPr>
    </w:p>
    <w:p w14:paraId="2A00441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7411A1E" w14:textId="77777777" w:rsidR="007E57DE" w:rsidRPr="00361157" w:rsidRDefault="007E57DE" w:rsidP="007E57DE">
      <w:pPr>
        <w:pStyle w:val="lennaslov"/>
        <w:rPr>
          <w:sz w:val="20"/>
          <w:szCs w:val="20"/>
        </w:rPr>
      </w:pPr>
      <w:r w:rsidRPr="00361157">
        <w:rPr>
          <w:sz w:val="20"/>
          <w:szCs w:val="20"/>
        </w:rPr>
        <w:t>(razmerja in uporaba prostorskih aktov)</w:t>
      </w:r>
    </w:p>
    <w:p w14:paraId="4793E317" w14:textId="77777777" w:rsidR="007E57DE" w:rsidRPr="00361157" w:rsidRDefault="007E57DE" w:rsidP="007E57DE">
      <w:pPr>
        <w:jc w:val="both"/>
        <w:rPr>
          <w:rFonts w:cs="Arial"/>
          <w:szCs w:val="20"/>
        </w:rPr>
      </w:pPr>
    </w:p>
    <w:p w14:paraId="0F7BBC4E" w14:textId="77777777" w:rsidR="007E57DE" w:rsidRPr="00361157" w:rsidRDefault="007E57DE" w:rsidP="007E57DE">
      <w:pPr>
        <w:jc w:val="both"/>
        <w:rPr>
          <w:rFonts w:cs="Arial"/>
          <w:szCs w:val="20"/>
        </w:rPr>
      </w:pPr>
      <w:r w:rsidRPr="00361157">
        <w:rPr>
          <w:rFonts w:cs="Arial"/>
          <w:szCs w:val="20"/>
        </w:rPr>
        <w:t>(1) Prostorski akti so medsebojno usklajeni, pri čemer se upošteva njihova hierarhija in pravna narava. Prostorski izvedbeni akti ne smejo biti v nasprotju s prostorskimi strateškimi akti.</w:t>
      </w:r>
    </w:p>
    <w:p w14:paraId="18F3B2BD" w14:textId="77777777" w:rsidR="007E57DE" w:rsidRPr="00361157" w:rsidRDefault="007E57DE" w:rsidP="007E57DE">
      <w:pPr>
        <w:jc w:val="both"/>
        <w:rPr>
          <w:rFonts w:cs="Arial"/>
          <w:szCs w:val="20"/>
        </w:rPr>
      </w:pPr>
    </w:p>
    <w:p w14:paraId="581CAB31" w14:textId="77777777" w:rsidR="007E57DE" w:rsidRPr="00361157" w:rsidRDefault="007E57DE" w:rsidP="007E57DE">
      <w:pPr>
        <w:jc w:val="both"/>
        <w:rPr>
          <w:rFonts w:cs="Arial"/>
          <w:szCs w:val="20"/>
        </w:rPr>
      </w:pPr>
      <w:r w:rsidRPr="00361157">
        <w:rPr>
          <w:rFonts w:cs="Arial"/>
          <w:szCs w:val="20"/>
        </w:rPr>
        <w:t>(2) Regionalni prostorski plan temelji na Strategiji in akcijskem programu za izvajanje Strategije, občinski prostorski plan pa temelji na Strategiji, akcijskem programu za izvajanje Strategije in na regionalnem prostorskem planu.</w:t>
      </w:r>
    </w:p>
    <w:p w14:paraId="5EE048EC" w14:textId="77777777" w:rsidR="007E57DE" w:rsidRPr="00361157" w:rsidRDefault="007E57DE" w:rsidP="007E57DE">
      <w:pPr>
        <w:jc w:val="both"/>
        <w:rPr>
          <w:rFonts w:cs="Arial"/>
          <w:szCs w:val="20"/>
        </w:rPr>
      </w:pPr>
    </w:p>
    <w:p w14:paraId="5D5A6292" w14:textId="77777777" w:rsidR="007E57DE" w:rsidRPr="00361157" w:rsidRDefault="007E57DE" w:rsidP="007E57DE">
      <w:pPr>
        <w:jc w:val="both"/>
        <w:rPr>
          <w:rFonts w:cs="Arial"/>
          <w:szCs w:val="20"/>
        </w:rPr>
      </w:pPr>
      <w:r w:rsidRPr="00361157">
        <w:rPr>
          <w:rFonts w:cs="Arial"/>
          <w:szCs w:val="20"/>
        </w:rPr>
        <w:t>(3) DPN, uredba o najustreznejši varianti in državni prostorski ureditveni načrt temeljijo na Strategiji, akcijskem programu za izvajanje Strategije in regionalnem prostorskem planu.</w:t>
      </w:r>
    </w:p>
    <w:p w14:paraId="6F8456E6" w14:textId="77777777" w:rsidR="007E57DE" w:rsidRPr="00361157" w:rsidRDefault="007E57DE" w:rsidP="007E57DE">
      <w:pPr>
        <w:jc w:val="both"/>
        <w:rPr>
          <w:rFonts w:cs="Arial"/>
          <w:szCs w:val="20"/>
        </w:rPr>
      </w:pPr>
    </w:p>
    <w:p w14:paraId="4306A9EB" w14:textId="77777777" w:rsidR="007E57DE" w:rsidRPr="00361157" w:rsidRDefault="007E57DE" w:rsidP="007E57DE">
      <w:pPr>
        <w:jc w:val="both"/>
        <w:rPr>
          <w:rFonts w:cs="Arial"/>
          <w:szCs w:val="20"/>
        </w:rPr>
      </w:pPr>
      <w:r w:rsidRPr="00361157">
        <w:rPr>
          <w:rFonts w:cs="Arial"/>
          <w:szCs w:val="20"/>
        </w:rPr>
        <w:t>(4) OPN temelji na Strategiji, akcijskem programu za izvajanje Strategije, regionalnem prostorskem planu in občinskem prostorskem planu. OPN mora biti skladen z DPN uredbo o najustreznejši varianti in državnim prostorskim ureditvenim načrtom.</w:t>
      </w:r>
    </w:p>
    <w:p w14:paraId="71B179A7" w14:textId="77777777" w:rsidR="007E57DE" w:rsidRPr="00361157" w:rsidRDefault="007E57DE" w:rsidP="007E57DE">
      <w:pPr>
        <w:jc w:val="both"/>
        <w:rPr>
          <w:rFonts w:cs="Arial"/>
          <w:szCs w:val="20"/>
        </w:rPr>
      </w:pPr>
    </w:p>
    <w:p w14:paraId="40950157" w14:textId="77777777" w:rsidR="007E57DE" w:rsidRPr="00361157" w:rsidRDefault="007E57DE" w:rsidP="007E57DE">
      <w:pPr>
        <w:jc w:val="both"/>
        <w:rPr>
          <w:rFonts w:cs="Arial"/>
          <w:szCs w:val="20"/>
        </w:rPr>
      </w:pPr>
      <w:r w:rsidRPr="00361157">
        <w:rPr>
          <w:rFonts w:cs="Arial"/>
          <w:szCs w:val="20"/>
        </w:rPr>
        <w:t>(5) OPPN in odlok o urejenosti naselij in krajine morata biti skladna z OPN, razen če ta zakon ne določa drugače.</w:t>
      </w:r>
    </w:p>
    <w:p w14:paraId="2F61423E" w14:textId="77777777" w:rsidR="007E57DE" w:rsidRPr="00361157" w:rsidRDefault="007E57DE" w:rsidP="007E57DE">
      <w:pPr>
        <w:jc w:val="both"/>
        <w:rPr>
          <w:rFonts w:cs="Arial"/>
          <w:szCs w:val="20"/>
        </w:rPr>
      </w:pPr>
    </w:p>
    <w:p w14:paraId="413723FB" w14:textId="77777777" w:rsidR="007E57DE" w:rsidRPr="00361157" w:rsidRDefault="007E57DE" w:rsidP="007E57DE">
      <w:pPr>
        <w:jc w:val="both"/>
        <w:rPr>
          <w:rFonts w:cs="Arial"/>
          <w:szCs w:val="20"/>
        </w:rPr>
      </w:pPr>
    </w:p>
    <w:p w14:paraId="7B6C3DC1" w14:textId="77777777" w:rsidR="007E57DE" w:rsidRPr="00361157" w:rsidRDefault="007E57DE" w:rsidP="007E57DE">
      <w:pPr>
        <w:pStyle w:val="len"/>
        <w:keepNext/>
        <w:numPr>
          <w:ilvl w:val="0"/>
          <w:numId w:val="46"/>
        </w:numPr>
        <w:spacing w:before="0" w:line="260" w:lineRule="atLeast"/>
        <w:rPr>
          <w:sz w:val="20"/>
          <w:szCs w:val="20"/>
        </w:rPr>
      </w:pPr>
      <w:bookmarkStart w:id="54" w:name="_Ref499720500"/>
      <w:r w:rsidRPr="00361157">
        <w:rPr>
          <w:sz w:val="20"/>
          <w:szCs w:val="20"/>
        </w:rPr>
        <w:t>člen</w:t>
      </w:r>
      <w:bookmarkEnd w:id="54"/>
    </w:p>
    <w:p w14:paraId="028A12B2" w14:textId="77777777" w:rsidR="007E57DE" w:rsidRPr="00361157" w:rsidRDefault="007E57DE" w:rsidP="007E57DE">
      <w:pPr>
        <w:pStyle w:val="lennaslov"/>
        <w:rPr>
          <w:sz w:val="20"/>
          <w:szCs w:val="20"/>
        </w:rPr>
      </w:pPr>
      <w:r w:rsidRPr="00361157">
        <w:rPr>
          <w:sz w:val="20"/>
          <w:szCs w:val="20"/>
        </w:rPr>
        <w:t>(prostorske ureditve)</w:t>
      </w:r>
    </w:p>
    <w:p w14:paraId="05FBFAA1" w14:textId="77777777" w:rsidR="007E57DE" w:rsidRPr="00361157" w:rsidRDefault="007E57DE" w:rsidP="007E57DE">
      <w:pPr>
        <w:jc w:val="both"/>
        <w:rPr>
          <w:rFonts w:cs="Arial"/>
          <w:szCs w:val="20"/>
        </w:rPr>
      </w:pPr>
    </w:p>
    <w:p w14:paraId="2ECA9C4D" w14:textId="77777777" w:rsidR="007E57DE" w:rsidRPr="00361157" w:rsidRDefault="007E57DE" w:rsidP="007E57DE">
      <w:pPr>
        <w:jc w:val="both"/>
        <w:rPr>
          <w:rFonts w:cs="Arial"/>
          <w:szCs w:val="20"/>
        </w:rPr>
      </w:pPr>
      <w:r w:rsidRPr="00361157">
        <w:rPr>
          <w:rFonts w:cs="Arial"/>
          <w:szCs w:val="20"/>
        </w:rPr>
        <w:t>(1) Za načrtovanje prostorskih ureditev lokalnega pomena je pristojna občina, v območju katere leži načrtovana prostorska ureditev. Za načrtovanje prostorskih ureditev državnega pomena je pristojna država.</w:t>
      </w:r>
    </w:p>
    <w:p w14:paraId="2DDB0E15" w14:textId="77777777" w:rsidR="007E57DE" w:rsidRPr="00361157" w:rsidRDefault="007E57DE" w:rsidP="007E57DE">
      <w:pPr>
        <w:jc w:val="both"/>
        <w:rPr>
          <w:rFonts w:cs="Arial"/>
          <w:szCs w:val="20"/>
        </w:rPr>
      </w:pPr>
    </w:p>
    <w:p w14:paraId="47B7F73C" w14:textId="77777777" w:rsidR="007E57DE" w:rsidRPr="00361157" w:rsidRDefault="007E57DE" w:rsidP="007E57DE">
      <w:pPr>
        <w:jc w:val="both"/>
        <w:rPr>
          <w:rFonts w:cs="Arial"/>
          <w:szCs w:val="20"/>
        </w:rPr>
      </w:pPr>
      <w:r w:rsidRPr="00361157">
        <w:rPr>
          <w:rFonts w:cs="Arial"/>
          <w:szCs w:val="20"/>
        </w:rPr>
        <w:t>(2) Prostorske ureditve državnega pomena so:</w:t>
      </w:r>
    </w:p>
    <w:p w14:paraId="77949272" w14:textId="77777777" w:rsidR="007E57DE" w:rsidRPr="00361157" w:rsidRDefault="007E57DE" w:rsidP="007E57DE">
      <w:pPr>
        <w:pStyle w:val="Alineazatevilnotoko"/>
        <w:numPr>
          <w:ilvl w:val="0"/>
          <w:numId w:val="49"/>
        </w:numPr>
        <w:tabs>
          <w:tab w:val="clear" w:pos="540"/>
          <w:tab w:val="clear" w:pos="900"/>
        </w:tabs>
        <w:suppressAutoHyphens w:val="0"/>
        <w:spacing w:line="260" w:lineRule="atLeast"/>
        <w:contextualSpacing/>
        <w:rPr>
          <w:sz w:val="20"/>
          <w:szCs w:val="20"/>
        </w:rPr>
      </w:pPr>
      <w:r w:rsidRPr="00361157">
        <w:rPr>
          <w:sz w:val="20"/>
          <w:szCs w:val="20"/>
        </w:rPr>
        <w:t>na področju prometne infrastrukture:</w:t>
      </w:r>
    </w:p>
    <w:p w14:paraId="19C3194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avtoceste, hitre ceste ter glavne ceste I. in II. reda;</w:t>
      </w:r>
    </w:p>
    <w:p w14:paraId="6CAC6D3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glavne in regionalne železniške proge ter železniške postaje I. reda;</w:t>
      </w:r>
    </w:p>
    <w:p w14:paraId="2DE69CF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14:paraId="03207C6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pristanišča za mednarodni javni promet s pripadajočo pristaniško infrastrukturo;</w:t>
      </w:r>
    </w:p>
    <w:p w14:paraId="10508E7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v pristaniščih za mednarodni tovorni in potniški pomorski in rečni promet;</w:t>
      </w:r>
    </w:p>
    <w:p w14:paraId="7D768DC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prometni terminali mednarodnega in nacionalnega pomena;</w:t>
      </w:r>
    </w:p>
    <w:p w14:paraId="4828EEC5"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na področju energetske infrastrukture:</w:t>
      </w:r>
    </w:p>
    <w:p w14:paraId="655CC4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elektrarne z nazivno električno močjo najmanj 10 MW;</w:t>
      </w:r>
    </w:p>
    <w:p w14:paraId="32E465F1"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lastRenderedPageBreak/>
        <w:t>vetrne elektrarne z nazivno električno močjo najmanj 10 MW in ki za svoje delovanje zahtevajo tudi umestitev ureditve državnega pomena iz drugih točk tega člena</w:t>
      </w:r>
    </w:p>
    <w:p w14:paraId="7F2794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elektrarne za soproizvodnjo toplote in električne energije z nazivno električno močjo najmanj 30 MW;</w:t>
      </w:r>
    </w:p>
    <w:p w14:paraId="2C77386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elektroenergetski objekti z nazivno napetostjo najmanj 110 kV s pripadajočimi funkcionalnimi objekti;</w:t>
      </w:r>
    </w:p>
    <w:p w14:paraId="74BB907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plinovodi s premerom najmanj 150 mm, če sta njihov delovni tlak višji od 16 barov in dolžina najmanj 1 km, s pripadajočimi funkcionalnimi objekti;</w:t>
      </w:r>
    </w:p>
    <w:p w14:paraId="5AA24F9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naftovodi in produktovodi s premerom najmanj 150 mm in dolžine najmanj 1 km, s pripadajočimi funkcionalnimi objekti;</w:t>
      </w:r>
    </w:p>
    <w:p w14:paraId="1FD53C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skladišča zemeljskega plina z zmogljivostjo najmanj 6.000.000 standardnih m³;</w:t>
      </w:r>
    </w:p>
    <w:p w14:paraId="5278843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skladišča utekočinjenega zemeljskega plina z zmogljivostjo najmanj 10.000 m³;</w:t>
      </w:r>
    </w:p>
    <w:p w14:paraId="7474E4B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skladišča fosilnih tekočih goriv z zmogljivostjo najmanj 30.000 m³;</w:t>
      </w:r>
    </w:p>
    <w:p w14:paraId="4376CC7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skladišča utekočinjenega naftnega plina s zmogljivostjo najmanj 10.000 m³;</w:t>
      </w:r>
    </w:p>
    <w:p w14:paraId="3F8EF3D5"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jedrski objekti, določeni v skladu s predpisi, ki urejajo varstvo pred ionizirajočimi sevanji in jedrsko varnost;</w:t>
      </w:r>
    </w:p>
    <w:p w14:paraId="6A2CFCDB"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s področja varstva okolja ureditve za sežig komunalnih odpadkov, če gre za izvajanje obvezne državne gospodarske javne službe sežiganja komunalnih odpadkov;</w:t>
      </w:r>
    </w:p>
    <w:p w14:paraId="5AED4C87"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s področja vodne infrastrukture so ureditve:</w:t>
      </w:r>
    </w:p>
    <w:p w14:paraId="5C9DB14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zmanjševanje poplavne ogroženosti v območjih pomembnega vpliva poplav;</w:t>
      </w:r>
    </w:p>
    <w:p w14:paraId="28A5FF2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načrtovanje velikih vodnih zadrževalnikov z zmogljivostjo najmanj 1.000.000 m³;</w:t>
      </w:r>
    </w:p>
    <w:p w14:paraId="033959C7"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s področja obrambe države in varstva pred naravnimi in drugimi nesrečami:</w:t>
      </w:r>
    </w:p>
    <w:p w14:paraId="4A35D10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ureditve objektov in okolišev objektov, ki so v skladu s predpisi, ki urejajo obrambo, posebnega pomena za obrambo države;</w:t>
      </w:r>
    </w:p>
    <w:p w14:paraId="0DA0DA0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ureditve potrebne za delovanje sistema zaščite, reševanja in pomoči;</w:t>
      </w:r>
    </w:p>
    <w:p w14:paraId="6EDA13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ureditve potrebne v skladu s predpisi, ki urejajo sanacijo posledic naravnih ali drugih nesreč;</w:t>
      </w:r>
    </w:p>
    <w:p w14:paraId="3F352763"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v območju vodnega zemljišča morja:</w:t>
      </w:r>
    </w:p>
    <w:p w14:paraId="7534CB1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vse prostorske ureditve izven priobalnega pasu v morju, ki obsega 150 m od meje obale proti morju;</w:t>
      </w:r>
    </w:p>
    <w:p w14:paraId="055F3D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priobalnem pasu v morju, ki obsega 150 m od meje obale proti morju, le tiste prostorske ureditve, ki so kot prostorske ureditve državnega pomena določene v drugih točkah tega odstavka;</w:t>
      </w:r>
    </w:p>
    <w:p w14:paraId="31CD9194"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v zavarovanih območjih ohranjanja narave in v zavarovanih območjih kulturnih spomenikov:</w:t>
      </w:r>
    </w:p>
    <w:p w14:paraId="3656A70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ureditve v zavarovanih območjih ohranjanja narave, ki jih je ustanovila država, za katere je v aktih o njihovem zavarovanju določeno, da se zanje izdela DPN;</w:t>
      </w:r>
    </w:p>
    <w:p w14:paraId="3553276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ureditve v zavarovanih območjih kulturnih spomenikov, ki jih je zavarovala država, za katere je v aktih o njihovem zavarovanju določeno, da se zanje izdela DPN;</w:t>
      </w:r>
    </w:p>
    <w:p w14:paraId="521AEB5D" w14:textId="77777777" w:rsidR="007E57DE" w:rsidRPr="00361157" w:rsidRDefault="007E57DE" w:rsidP="007E57DE">
      <w:pPr>
        <w:pStyle w:val="Alineazatevilnotoko"/>
        <w:numPr>
          <w:ilvl w:val="0"/>
          <w:numId w:val="48"/>
        </w:numPr>
        <w:tabs>
          <w:tab w:val="clear" w:pos="540"/>
          <w:tab w:val="clear" w:pos="900"/>
        </w:tabs>
        <w:suppressAutoHyphens w:val="0"/>
        <w:spacing w:line="260" w:lineRule="atLeast"/>
        <w:contextualSpacing/>
        <w:rPr>
          <w:sz w:val="20"/>
          <w:szCs w:val="20"/>
        </w:rPr>
      </w:pPr>
      <w:r w:rsidRPr="00361157">
        <w:rPr>
          <w:sz w:val="20"/>
          <w:szCs w:val="20"/>
        </w:rPr>
        <w:t>druge prostorske ureditve državnega pomena, če so potrebne za izvedbo ali delovanje prostorskih ureditev iz 1. do 8. točke tega odstavka in se načrtujejo samostojno, kot npr.:</w:t>
      </w:r>
    </w:p>
    <w:p w14:paraId="6DC425E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odlagališča viškov zemeljskega, gradbenega in drugega materiala;</w:t>
      </w:r>
    </w:p>
    <w:p w14:paraId="18EFD8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za izvedbo omilitvenih in izravnalnih ukrepov v skladu s predpisi, ki urejajo ohranjanje narave;</w:t>
      </w:r>
    </w:p>
    <w:p w14:paraId="444FAE96" w14:textId="77777777" w:rsidR="007E57DE" w:rsidRPr="00361157" w:rsidRDefault="007E57DE" w:rsidP="007E57DE">
      <w:pPr>
        <w:jc w:val="both"/>
        <w:rPr>
          <w:rFonts w:cs="Arial"/>
          <w:szCs w:val="20"/>
        </w:rPr>
      </w:pPr>
    </w:p>
    <w:p w14:paraId="3FE97F2B" w14:textId="77777777" w:rsidR="007E57DE" w:rsidRPr="00361157" w:rsidRDefault="007E57DE" w:rsidP="007E57DE">
      <w:pPr>
        <w:jc w:val="both"/>
        <w:rPr>
          <w:rFonts w:cs="Arial"/>
          <w:szCs w:val="20"/>
        </w:rPr>
      </w:pPr>
      <w:r w:rsidRPr="00361157">
        <w:rPr>
          <w:rFonts w:cs="Arial"/>
          <w:szCs w:val="20"/>
        </w:rPr>
        <w:t>(3) Ne glede na prejšnji odstavek so prostorske ureditve državnega pomena lahko tudi druge ureditve, če vlada na predlog ministrstva, v katerega pristojnost spada prostorska ureditev, po predhodnem mnenju Komisije za prostorski razvoj ugotovi, da gre za tako prostorsko ureditev, ki je zaradi svojih gospodarskih, socialnih, kulturnih in varstvenih značilnosti pomembna za razvoj Republike Slovenije.</w:t>
      </w:r>
    </w:p>
    <w:p w14:paraId="7BC063D1" w14:textId="77777777" w:rsidR="007E57DE" w:rsidRPr="00361157" w:rsidRDefault="007E57DE" w:rsidP="007E57DE">
      <w:pPr>
        <w:jc w:val="both"/>
        <w:rPr>
          <w:rFonts w:cs="Arial"/>
          <w:szCs w:val="20"/>
        </w:rPr>
      </w:pPr>
    </w:p>
    <w:p w14:paraId="1EC248E8" w14:textId="77777777" w:rsidR="007E57DE" w:rsidRPr="00361157" w:rsidRDefault="007E57DE" w:rsidP="007E57DE">
      <w:pPr>
        <w:jc w:val="both"/>
        <w:rPr>
          <w:rFonts w:cs="Arial"/>
          <w:szCs w:val="20"/>
        </w:rPr>
      </w:pPr>
      <w:r w:rsidRPr="00361157">
        <w:rPr>
          <w:rFonts w:cs="Arial"/>
          <w:szCs w:val="20"/>
        </w:rPr>
        <w:lastRenderedPageBreak/>
        <w:t>(4) Prostorske ureditve lokalnega pomena so prostorske ureditve:</w:t>
      </w:r>
    </w:p>
    <w:p w14:paraId="1E73A90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so neposredno namenjene opravljanju občinskih gospodarskih javnih služb;</w:t>
      </w:r>
    </w:p>
    <w:p w14:paraId="5629171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so neposredno namenjene opravljanju lokalnih in državnih negospodarskih javnih služb;</w:t>
      </w:r>
    </w:p>
    <w:p w14:paraId="016880A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so namenjene opravljanju gospodarskih in negospodarskih dejavnosti;</w:t>
      </w:r>
    </w:p>
    <w:p w14:paraId="211BC38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so namenjene bivanju;</w:t>
      </w:r>
    </w:p>
    <w:p w14:paraId="41291B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občinskega grajenega javnega dobra;</w:t>
      </w:r>
    </w:p>
    <w:p w14:paraId="611DC78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namenjene izkoriščanju mineralnih surovin in</w:t>
      </w:r>
    </w:p>
    <w:p w14:paraId="4E7B917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prostorske ureditve, ki niso prostorske ureditve državnega pomena.</w:t>
      </w:r>
    </w:p>
    <w:p w14:paraId="7587F710" w14:textId="77777777" w:rsidR="007E57DE" w:rsidRPr="00361157" w:rsidRDefault="007E57DE" w:rsidP="007E57DE">
      <w:pPr>
        <w:jc w:val="both"/>
        <w:rPr>
          <w:rFonts w:cs="Arial"/>
          <w:szCs w:val="20"/>
        </w:rPr>
      </w:pPr>
    </w:p>
    <w:p w14:paraId="7C1E1E8A" w14:textId="77777777" w:rsidR="007E57DE" w:rsidRPr="00361157" w:rsidRDefault="007E57DE" w:rsidP="007E57DE">
      <w:pPr>
        <w:jc w:val="both"/>
        <w:rPr>
          <w:rFonts w:cs="Arial"/>
          <w:szCs w:val="20"/>
        </w:rPr>
      </w:pPr>
      <w:r w:rsidRPr="00361157">
        <w:rPr>
          <w:rFonts w:cs="Arial"/>
          <w:szCs w:val="20"/>
        </w:rPr>
        <w:t>(5) Prostorske ureditve skupnega pomena so ureditve iz drugega, tretjega in četrtega odstavka tega člena, kadar jih je zaradi njihove povezanosti s prostorskimi ureditvami lokalnega pomena primerneje načrtovati na lokalni ravni.</w:t>
      </w:r>
    </w:p>
    <w:p w14:paraId="2A868C8B" w14:textId="77777777" w:rsidR="007E57DE" w:rsidRPr="00361157" w:rsidRDefault="007E57DE" w:rsidP="007E57DE">
      <w:pPr>
        <w:jc w:val="both"/>
        <w:rPr>
          <w:rFonts w:cs="Arial"/>
          <w:szCs w:val="20"/>
        </w:rPr>
      </w:pPr>
    </w:p>
    <w:p w14:paraId="06CA8671" w14:textId="77777777" w:rsidR="007E57DE" w:rsidRPr="00361157" w:rsidRDefault="007E57DE" w:rsidP="007E57DE">
      <w:pPr>
        <w:jc w:val="both"/>
        <w:rPr>
          <w:rFonts w:cs="Arial"/>
          <w:szCs w:val="20"/>
        </w:rPr>
      </w:pPr>
    </w:p>
    <w:p w14:paraId="22945DA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0D92616" w14:textId="77777777" w:rsidR="007E57DE" w:rsidRPr="00361157" w:rsidRDefault="007E57DE" w:rsidP="007E57DE">
      <w:pPr>
        <w:pStyle w:val="lennaslov"/>
        <w:rPr>
          <w:sz w:val="20"/>
          <w:szCs w:val="20"/>
        </w:rPr>
      </w:pPr>
      <w:r w:rsidRPr="00361157">
        <w:rPr>
          <w:sz w:val="20"/>
          <w:szCs w:val="20"/>
        </w:rPr>
        <w:t>(oblika prostorskih aktov)</w:t>
      </w:r>
    </w:p>
    <w:p w14:paraId="1596D4BD" w14:textId="77777777" w:rsidR="007E57DE" w:rsidRPr="00361157" w:rsidRDefault="007E57DE" w:rsidP="007E57DE">
      <w:pPr>
        <w:jc w:val="both"/>
        <w:rPr>
          <w:rFonts w:cs="Arial"/>
          <w:szCs w:val="20"/>
        </w:rPr>
      </w:pPr>
    </w:p>
    <w:p w14:paraId="566C19B8" w14:textId="77777777" w:rsidR="007E57DE" w:rsidRPr="00361157" w:rsidRDefault="007E57DE" w:rsidP="007E57DE">
      <w:pPr>
        <w:jc w:val="both"/>
        <w:rPr>
          <w:rFonts w:cs="Arial"/>
          <w:szCs w:val="20"/>
        </w:rPr>
      </w:pPr>
      <w:r w:rsidRPr="00361157">
        <w:rPr>
          <w:rFonts w:cs="Arial"/>
          <w:szCs w:val="20"/>
        </w:rPr>
        <w:t>(1) Prostorski akt vsebuje grafični in tekstualni del, lahko pa tudi le tekstualni del, če se z njim določajo le prostorski izvedbeni pogoji, ki jih ni mogoče prikazati na grafični način.</w:t>
      </w:r>
    </w:p>
    <w:p w14:paraId="0C23977E" w14:textId="77777777" w:rsidR="007E57DE" w:rsidRPr="00361157" w:rsidRDefault="007E57DE" w:rsidP="007E57DE">
      <w:pPr>
        <w:jc w:val="both"/>
        <w:rPr>
          <w:rFonts w:cs="Arial"/>
          <w:szCs w:val="20"/>
        </w:rPr>
      </w:pPr>
    </w:p>
    <w:p w14:paraId="4C77629D" w14:textId="77777777" w:rsidR="007E57DE" w:rsidRPr="00361157" w:rsidRDefault="007E57DE" w:rsidP="007E57DE">
      <w:pPr>
        <w:jc w:val="both"/>
        <w:rPr>
          <w:rFonts w:cs="Arial"/>
          <w:szCs w:val="20"/>
        </w:rPr>
      </w:pPr>
      <w:r w:rsidRPr="00361157">
        <w:rPr>
          <w:rFonts w:cs="Arial"/>
          <w:szCs w:val="20"/>
        </w:rPr>
        <w:t>(2) Vsebine prostorskega akta se glede na njegovo vrsto in obravnavane vsebine čim bolj prikazujejo in določajo na grafični način.</w:t>
      </w:r>
    </w:p>
    <w:p w14:paraId="1B0EF076" w14:textId="77777777" w:rsidR="007E57DE" w:rsidRPr="00361157" w:rsidRDefault="007E57DE" w:rsidP="007E57DE">
      <w:pPr>
        <w:jc w:val="both"/>
        <w:rPr>
          <w:rFonts w:cs="Arial"/>
          <w:szCs w:val="20"/>
        </w:rPr>
      </w:pPr>
    </w:p>
    <w:p w14:paraId="272BA706" w14:textId="77777777" w:rsidR="007E57DE" w:rsidRPr="00361157" w:rsidRDefault="007E57DE" w:rsidP="007E57DE">
      <w:pPr>
        <w:jc w:val="both"/>
        <w:rPr>
          <w:rFonts w:cs="Arial"/>
          <w:szCs w:val="20"/>
        </w:rPr>
      </w:pPr>
      <w:r w:rsidRPr="00361157" w:rsidDel="002F0CE0">
        <w:rPr>
          <w:rFonts w:cs="Arial"/>
          <w:szCs w:val="20"/>
        </w:rPr>
        <w:t xml:space="preserve">(3) Prostorski akt se izdela v digitalni obliki, </w:t>
      </w:r>
      <w:r w:rsidRPr="00361157">
        <w:rPr>
          <w:rFonts w:cs="Arial"/>
          <w:szCs w:val="20"/>
        </w:rPr>
        <w:t>hramba</w:t>
      </w:r>
      <w:r w:rsidRPr="00361157" w:rsidDel="002F0CE0">
        <w:rPr>
          <w:rFonts w:cs="Arial"/>
          <w:szCs w:val="20"/>
        </w:rPr>
        <w:t xml:space="preserve"> in vpogled vanj pa se zagotavlja v digitalni in analogni obliki.</w:t>
      </w:r>
    </w:p>
    <w:p w14:paraId="50B367F2" w14:textId="77777777" w:rsidR="007E57DE" w:rsidRPr="00361157" w:rsidRDefault="007E57DE" w:rsidP="007E57DE">
      <w:pPr>
        <w:jc w:val="both"/>
        <w:rPr>
          <w:rFonts w:cs="Arial"/>
          <w:szCs w:val="20"/>
        </w:rPr>
      </w:pPr>
    </w:p>
    <w:p w14:paraId="0DA795CB" w14:textId="77777777" w:rsidR="007E57DE" w:rsidRPr="00361157" w:rsidRDefault="007E57DE" w:rsidP="007E57DE">
      <w:pPr>
        <w:jc w:val="both"/>
        <w:rPr>
          <w:rFonts w:cs="Arial"/>
          <w:szCs w:val="20"/>
        </w:rPr>
      </w:pPr>
    </w:p>
    <w:p w14:paraId="712A4F4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F306261" w14:textId="77777777" w:rsidR="007E57DE" w:rsidRPr="00361157" w:rsidRDefault="007E57DE" w:rsidP="007E57DE">
      <w:pPr>
        <w:pStyle w:val="lennaslov"/>
        <w:rPr>
          <w:sz w:val="20"/>
          <w:szCs w:val="20"/>
        </w:rPr>
      </w:pPr>
      <w:r w:rsidRPr="00361157">
        <w:rPr>
          <w:sz w:val="20"/>
          <w:szCs w:val="20"/>
        </w:rPr>
        <w:t>(spremljajoče gradivo prostorskega akta)</w:t>
      </w:r>
    </w:p>
    <w:p w14:paraId="7E3B32B9" w14:textId="77777777" w:rsidR="007E57DE" w:rsidRPr="00361157" w:rsidRDefault="007E57DE" w:rsidP="007E57DE">
      <w:pPr>
        <w:jc w:val="both"/>
        <w:rPr>
          <w:rFonts w:cs="Arial"/>
          <w:szCs w:val="20"/>
        </w:rPr>
      </w:pPr>
    </w:p>
    <w:p w14:paraId="4015DD6A" w14:textId="77777777" w:rsidR="007E57DE" w:rsidRPr="00361157" w:rsidRDefault="007E57DE" w:rsidP="007E57DE">
      <w:pPr>
        <w:jc w:val="both"/>
        <w:rPr>
          <w:rFonts w:cs="Arial"/>
          <w:szCs w:val="20"/>
        </w:rPr>
      </w:pPr>
      <w:r w:rsidRPr="00361157">
        <w:rPr>
          <w:rFonts w:cs="Arial"/>
          <w:szCs w:val="20"/>
        </w:rPr>
        <w:t>(1) Spremljajoče gradivo DPN, uredbe o najustreznejši varianti, državnega prostorskega ureditvenega načrta ter OPN in OPPN so:</w:t>
      </w:r>
    </w:p>
    <w:p w14:paraId="21DC0F3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iz prikaza stanja prostora in drugi podatki, na katerih temeljijo rešitve akta;</w:t>
      </w:r>
    </w:p>
    <w:p w14:paraId="124167F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strokovne podlage, na katerih temeljijo rešitve akta;</w:t>
      </w:r>
    </w:p>
    <w:p w14:paraId="723D0E5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mnenja nosilcev urejanja prostora, če so bila podana;</w:t>
      </w:r>
    </w:p>
    <w:p w14:paraId="2B5B391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mnenji o obveznosti izvedbe celovite presoje vplivov na okolje oziroma presoje sprejemljivosti;</w:t>
      </w:r>
    </w:p>
    <w:p w14:paraId="65AA881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mnenje o ustreznosti vplivov prostorskega izvedbenega akta na okolje;</w:t>
      </w:r>
    </w:p>
    <w:p w14:paraId="5A32C4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poročilo o sodelovanju z javnostjo;</w:t>
      </w:r>
    </w:p>
    <w:p w14:paraId="6897F25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elaborat ekonomike, kadar se ta izdela;</w:t>
      </w:r>
    </w:p>
    <w:p w14:paraId="28383E8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okoljsko poročilo oziroma poročilo o vplivih na okolje, v skladu s predpisi, ki urejajo varstvo okolja, če je bilo izdelano;</w:t>
      </w:r>
    </w:p>
    <w:p w14:paraId="10C4B6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obrazložitev in utemeljitev prostorskega akta;</w:t>
      </w:r>
    </w:p>
    <w:p w14:paraId="65A237E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povzetek za javnost.</w:t>
      </w:r>
    </w:p>
    <w:p w14:paraId="1B46DC27" w14:textId="77777777" w:rsidR="007E57DE" w:rsidRPr="00361157" w:rsidRDefault="007E57DE" w:rsidP="007E57DE">
      <w:pPr>
        <w:jc w:val="both"/>
        <w:rPr>
          <w:rFonts w:cs="Arial"/>
          <w:szCs w:val="20"/>
        </w:rPr>
      </w:pPr>
    </w:p>
    <w:p w14:paraId="08789219" w14:textId="77777777" w:rsidR="007E57DE" w:rsidRPr="00361157" w:rsidRDefault="007E57DE" w:rsidP="007E57DE">
      <w:pPr>
        <w:jc w:val="both"/>
        <w:rPr>
          <w:rFonts w:cs="Arial"/>
          <w:szCs w:val="20"/>
        </w:rPr>
      </w:pPr>
      <w:r w:rsidRPr="00361157">
        <w:rPr>
          <w:rFonts w:cs="Arial"/>
          <w:szCs w:val="20"/>
        </w:rPr>
        <w:t>(2) Prejšnji odstavek se smiselno uporablja tudi za spremljajoče gradivo ostalih prostorskih aktov.</w:t>
      </w:r>
    </w:p>
    <w:p w14:paraId="148978F7" w14:textId="77777777" w:rsidR="007E57DE" w:rsidRPr="00361157" w:rsidRDefault="007E57DE" w:rsidP="007E57DE">
      <w:pPr>
        <w:jc w:val="both"/>
        <w:rPr>
          <w:rFonts w:cs="Arial"/>
          <w:szCs w:val="20"/>
        </w:rPr>
      </w:pPr>
    </w:p>
    <w:p w14:paraId="78F251D3" w14:textId="77777777" w:rsidR="007E57DE" w:rsidRPr="00361157" w:rsidRDefault="007E57DE" w:rsidP="007E57DE">
      <w:pPr>
        <w:jc w:val="both"/>
        <w:rPr>
          <w:rFonts w:cs="Arial"/>
          <w:szCs w:val="20"/>
        </w:rPr>
      </w:pPr>
      <w:r w:rsidRPr="00361157" w:rsidDel="002F0CE0">
        <w:rPr>
          <w:rFonts w:cs="Arial"/>
          <w:szCs w:val="20"/>
        </w:rPr>
        <w:t xml:space="preserve">(3) </w:t>
      </w:r>
      <w:r w:rsidRPr="00361157">
        <w:rPr>
          <w:rFonts w:cs="Arial"/>
          <w:szCs w:val="20"/>
        </w:rPr>
        <w:t>Spremljajoče gradivo</w:t>
      </w:r>
      <w:r w:rsidRPr="00361157" w:rsidDel="002F0CE0">
        <w:rPr>
          <w:rFonts w:cs="Arial"/>
          <w:szCs w:val="20"/>
        </w:rPr>
        <w:t xml:space="preserve"> se </w:t>
      </w:r>
      <w:r w:rsidRPr="00361157">
        <w:rPr>
          <w:rFonts w:cs="Arial"/>
          <w:szCs w:val="20"/>
        </w:rPr>
        <w:t>hrani</w:t>
      </w:r>
      <w:r w:rsidRPr="00361157" w:rsidDel="002F0CE0">
        <w:rPr>
          <w:rFonts w:cs="Arial"/>
          <w:szCs w:val="20"/>
        </w:rPr>
        <w:t xml:space="preserve"> in vpogled vanj zagotavlja v digitalni obliki.</w:t>
      </w:r>
    </w:p>
    <w:p w14:paraId="033A1167" w14:textId="77777777" w:rsidR="007E57DE" w:rsidRPr="00361157" w:rsidRDefault="007E57DE" w:rsidP="007E57DE">
      <w:pPr>
        <w:jc w:val="both"/>
        <w:rPr>
          <w:rFonts w:cs="Arial"/>
          <w:szCs w:val="20"/>
        </w:rPr>
      </w:pPr>
    </w:p>
    <w:p w14:paraId="65BA58BC" w14:textId="77777777" w:rsidR="007E57DE" w:rsidRPr="00361157" w:rsidRDefault="007E57DE" w:rsidP="007E57DE">
      <w:pPr>
        <w:jc w:val="both"/>
        <w:rPr>
          <w:rFonts w:cs="Arial"/>
          <w:szCs w:val="20"/>
        </w:rPr>
      </w:pPr>
    </w:p>
    <w:p w14:paraId="38EB069B" w14:textId="77777777" w:rsidR="007E57DE" w:rsidRPr="00361157" w:rsidRDefault="007E57DE" w:rsidP="007E57DE">
      <w:pPr>
        <w:pStyle w:val="len"/>
        <w:keepNext/>
        <w:numPr>
          <w:ilvl w:val="0"/>
          <w:numId w:val="46"/>
        </w:numPr>
        <w:spacing w:before="0" w:line="260" w:lineRule="atLeast"/>
        <w:rPr>
          <w:sz w:val="20"/>
          <w:szCs w:val="20"/>
        </w:rPr>
      </w:pPr>
      <w:bookmarkStart w:id="55" w:name="_Ref499729154"/>
      <w:r w:rsidRPr="00361157">
        <w:rPr>
          <w:sz w:val="20"/>
          <w:szCs w:val="20"/>
        </w:rPr>
        <w:lastRenderedPageBreak/>
        <w:t>člen</w:t>
      </w:r>
      <w:bookmarkEnd w:id="55"/>
    </w:p>
    <w:p w14:paraId="2B693EC7" w14:textId="77777777" w:rsidR="007E57DE" w:rsidRPr="00361157" w:rsidRDefault="007E57DE" w:rsidP="007E57DE">
      <w:pPr>
        <w:pStyle w:val="lennaslov"/>
        <w:rPr>
          <w:sz w:val="20"/>
          <w:szCs w:val="20"/>
        </w:rPr>
      </w:pPr>
      <w:r w:rsidRPr="00361157">
        <w:rPr>
          <w:sz w:val="20"/>
          <w:szCs w:val="20"/>
        </w:rPr>
        <w:t>(elektronsko poslovanje na področju prostorskega načrtovanja)</w:t>
      </w:r>
    </w:p>
    <w:p w14:paraId="7F9A234B" w14:textId="77777777" w:rsidR="007E57DE" w:rsidRPr="00361157" w:rsidRDefault="007E57DE" w:rsidP="007E57DE">
      <w:pPr>
        <w:jc w:val="both"/>
        <w:rPr>
          <w:rFonts w:cs="Arial"/>
          <w:szCs w:val="20"/>
        </w:rPr>
      </w:pPr>
    </w:p>
    <w:p w14:paraId="5748EDA1" w14:textId="77777777" w:rsidR="007E57DE" w:rsidRPr="00361157" w:rsidRDefault="007E57DE" w:rsidP="007E57DE">
      <w:pPr>
        <w:jc w:val="both"/>
        <w:rPr>
          <w:rFonts w:cs="Arial"/>
          <w:szCs w:val="20"/>
        </w:rPr>
      </w:pPr>
      <w:r w:rsidRPr="00361157">
        <w:rPr>
          <w:rFonts w:cs="Arial"/>
          <w:szCs w:val="20"/>
        </w:rPr>
        <w:t>(1) V postopkih priprave prostorskih aktov se objava gradiv in izvajanje drugih storitev izvaja preko prostorskega informacijskega sistema.</w:t>
      </w:r>
    </w:p>
    <w:p w14:paraId="23D11D38" w14:textId="77777777" w:rsidR="007E57DE" w:rsidRPr="00361157" w:rsidRDefault="007E57DE" w:rsidP="007E57DE">
      <w:pPr>
        <w:jc w:val="both"/>
        <w:rPr>
          <w:rFonts w:cs="Arial"/>
          <w:szCs w:val="20"/>
        </w:rPr>
      </w:pPr>
    </w:p>
    <w:p w14:paraId="285ABE1E" w14:textId="77777777" w:rsidR="007E57DE" w:rsidRPr="00361157" w:rsidRDefault="007E57DE" w:rsidP="007E57DE">
      <w:pPr>
        <w:jc w:val="both"/>
        <w:rPr>
          <w:rFonts w:cs="Arial"/>
          <w:szCs w:val="20"/>
        </w:rPr>
      </w:pPr>
      <w:r w:rsidRPr="00361157">
        <w:rPr>
          <w:rFonts w:cs="Arial"/>
          <w:szCs w:val="20"/>
        </w:rPr>
        <w:t>(2) Pripravljavec prostorskega akta pred objavo v prostorskem informacijskem sistemu zagotovi, da je prostorski akt pripravljen v tehnično ustrezni obliki. Pred objavo gradiv ministrstvo v sedmih dneh preveri, ali so ta gradiva pripravljena v tehnično ustrezni obliki, in o tem obvesti pripravljavca prostorskega akta.</w:t>
      </w:r>
    </w:p>
    <w:p w14:paraId="3C3C5765" w14:textId="77777777" w:rsidR="007E57DE" w:rsidRPr="00361157" w:rsidRDefault="007E57DE" w:rsidP="007E57DE">
      <w:pPr>
        <w:jc w:val="both"/>
        <w:rPr>
          <w:rFonts w:cs="Arial"/>
          <w:szCs w:val="20"/>
        </w:rPr>
      </w:pPr>
    </w:p>
    <w:p w14:paraId="71F19701" w14:textId="77777777" w:rsidR="007E57DE" w:rsidRPr="00361157" w:rsidDel="00C25EF3" w:rsidRDefault="007E57DE" w:rsidP="007E57DE">
      <w:pPr>
        <w:jc w:val="both"/>
        <w:rPr>
          <w:rFonts w:cs="Arial"/>
          <w:szCs w:val="20"/>
        </w:rPr>
      </w:pPr>
      <w:r w:rsidRPr="00361157" w:rsidDel="00C25EF3">
        <w:rPr>
          <w:rFonts w:cs="Arial"/>
          <w:szCs w:val="20"/>
        </w:rPr>
        <w:t>(3) Prostorskemu aktu se v prostorskem informacijskem sistemu dodeli identifikacijska številka, pod katero se ta akt vodi ves čas priprave</w:t>
      </w:r>
      <w:r w:rsidRPr="00361157">
        <w:rPr>
          <w:rFonts w:cs="Arial"/>
          <w:szCs w:val="20"/>
        </w:rPr>
        <w:t>,</w:t>
      </w:r>
      <w:r w:rsidRPr="00361157" w:rsidDel="00C25EF3">
        <w:rPr>
          <w:rFonts w:cs="Arial"/>
          <w:szCs w:val="20"/>
        </w:rPr>
        <w:t xml:space="preserve"> in pod katero se objavi, ko je sprejet.</w:t>
      </w:r>
    </w:p>
    <w:p w14:paraId="5C3AEEFB" w14:textId="77777777" w:rsidR="007E57DE" w:rsidRPr="00361157" w:rsidRDefault="007E57DE" w:rsidP="007E57DE">
      <w:pPr>
        <w:jc w:val="both"/>
        <w:rPr>
          <w:rFonts w:cs="Arial"/>
          <w:szCs w:val="20"/>
        </w:rPr>
      </w:pPr>
    </w:p>
    <w:p w14:paraId="5BEF097E" w14:textId="77777777" w:rsidR="007E57DE" w:rsidRPr="00361157" w:rsidRDefault="007E57DE" w:rsidP="007E57DE">
      <w:pPr>
        <w:jc w:val="both"/>
        <w:rPr>
          <w:rFonts w:cs="Arial"/>
          <w:szCs w:val="20"/>
        </w:rPr>
      </w:pPr>
      <w:r w:rsidRPr="00361157">
        <w:rPr>
          <w:rFonts w:cs="Arial"/>
          <w:szCs w:val="20"/>
        </w:rPr>
        <w:t>(4) Pred začetkom postopka priprave prostorskega izvedbenega akta z uporabo storitev za elektronsko poslovanje občina zagotovi, da so v zbirki prostorskih aktov v digitalni obliki evidentirani osnovni podatki o veljavnih prostorskih aktih. Nabor osnovnih podatkov se določi v predpisu iz šestega odstavka 263. člena tega zakona.</w:t>
      </w:r>
    </w:p>
    <w:p w14:paraId="7C4C1FB4" w14:textId="77777777" w:rsidR="007E57DE" w:rsidRPr="00361157" w:rsidRDefault="007E57DE" w:rsidP="007E57DE">
      <w:pPr>
        <w:jc w:val="both"/>
        <w:rPr>
          <w:rFonts w:cs="Arial"/>
          <w:szCs w:val="20"/>
        </w:rPr>
      </w:pPr>
    </w:p>
    <w:p w14:paraId="0F69430A" w14:textId="77777777" w:rsidR="007E57DE" w:rsidRPr="00361157" w:rsidRDefault="007E57DE" w:rsidP="007E57DE">
      <w:pPr>
        <w:jc w:val="both"/>
        <w:rPr>
          <w:rFonts w:cs="Arial"/>
          <w:szCs w:val="20"/>
        </w:rPr>
      </w:pPr>
      <w:r w:rsidRPr="00361157">
        <w:rPr>
          <w:rFonts w:cs="Arial"/>
          <w:szCs w:val="20"/>
        </w:rPr>
        <w:t>(5) Ne glede na prejšnji odstavek obveznost predhodnega evidentiranja veljavnih prostorskih aktov ne velja za občino, ki še nima sprejetega OPN.</w:t>
      </w:r>
    </w:p>
    <w:p w14:paraId="543D99D8" w14:textId="77777777" w:rsidR="007E57DE" w:rsidRPr="00361157" w:rsidRDefault="007E57DE" w:rsidP="007E57DE">
      <w:pPr>
        <w:jc w:val="both"/>
        <w:rPr>
          <w:rFonts w:cs="Arial"/>
          <w:szCs w:val="20"/>
        </w:rPr>
      </w:pPr>
    </w:p>
    <w:p w14:paraId="5A43CAAF" w14:textId="77777777" w:rsidR="007E57DE" w:rsidRPr="00361157" w:rsidRDefault="007E57DE" w:rsidP="007E57DE">
      <w:pPr>
        <w:jc w:val="both"/>
        <w:rPr>
          <w:rFonts w:cs="Arial"/>
          <w:szCs w:val="20"/>
        </w:rPr>
      </w:pPr>
    </w:p>
    <w:p w14:paraId="75C385E5" w14:textId="77777777" w:rsidR="007E57DE" w:rsidRPr="00361157" w:rsidRDefault="007E57DE" w:rsidP="007E57DE">
      <w:pPr>
        <w:pStyle w:val="len"/>
        <w:keepNext/>
        <w:numPr>
          <w:ilvl w:val="0"/>
          <w:numId w:val="46"/>
        </w:numPr>
        <w:spacing w:before="0" w:line="260" w:lineRule="atLeast"/>
        <w:rPr>
          <w:sz w:val="20"/>
          <w:szCs w:val="20"/>
        </w:rPr>
      </w:pPr>
      <w:bookmarkStart w:id="56" w:name="_Ref499720361"/>
      <w:r w:rsidRPr="00361157">
        <w:rPr>
          <w:sz w:val="20"/>
          <w:szCs w:val="20"/>
        </w:rPr>
        <w:t>člen</w:t>
      </w:r>
      <w:bookmarkEnd w:id="56"/>
    </w:p>
    <w:p w14:paraId="68F498BA" w14:textId="77777777" w:rsidR="007E57DE" w:rsidRPr="00361157" w:rsidRDefault="007E57DE" w:rsidP="007E57DE">
      <w:pPr>
        <w:pStyle w:val="lennaslov"/>
        <w:rPr>
          <w:sz w:val="20"/>
          <w:szCs w:val="20"/>
        </w:rPr>
      </w:pPr>
      <w:r w:rsidRPr="00361157">
        <w:rPr>
          <w:sz w:val="20"/>
          <w:szCs w:val="20"/>
        </w:rPr>
        <w:t>(objava sprejetega prostorskega akta)</w:t>
      </w:r>
    </w:p>
    <w:p w14:paraId="0A93FF33" w14:textId="77777777" w:rsidR="007E57DE" w:rsidRPr="00361157" w:rsidRDefault="007E57DE" w:rsidP="007E57DE">
      <w:pPr>
        <w:jc w:val="both"/>
        <w:rPr>
          <w:rFonts w:cs="Arial"/>
          <w:szCs w:val="20"/>
        </w:rPr>
      </w:pPr>
    </w:p>
    <w:p w14:paraId="6AB20305" w14:textId="77777777" w:rsidR="007E57DE" w:rsidRPr="00361157" w:rsidRDefault="007E57DE" w:rsidP="007E57DE">
      <w:pPr>
        <w:jc w:val="both"/>
        <w:rPr>
          <w:rFonts w:cs="Arial"/>
          <w:szCs w:val="20"/>
        </w:rPr>
      </w:pPr>
      <w:r w:rsidRPr="00361157">
        <w:rPr>
          <w:rFonts w:cs="Arial"/>
          <w:szCs w:val="20"/>
        </w:rPr>
        <w:t>(1) Državni prostorski akt se po sprejetju objavi v Uradnem listu Republike Slovenije (v nadaljnjem besedilu: Uradni list RS) občinski prostorski akt pa v uradnem glasilu občine tako, da se v njem objavi tekstualni del, grafični del pa z navedbo identifikacijske številke, pod katero je v celoti objavljen v prostorskem informacijskem sistemu. Prostorski akt se v prostorskem informacijskem sistemu objavi sočasno z objavo v Uradnem listu RS ali uradnem glasilu občine.</w:t>
      </w:r>
    </w:p>
    <w:p w14:paraId="4A2AB932" w14:textId="77777777" w:rsidR="007E57DE" w:rsidRPr="00361157" w:rsidRDefault="007E57DE" w:rsidP="007E57DE">
      <w:pPr>
        <w:jc w:val="both"/>
        <w:rPr>
          <w:rFonts w:cs="Arial"/>
          <w:szCs w:val="20"/>
        </w:rPr>
      </w:pPr>
    </w:p>
    <w:p w14:paraId="640F9FF5" w14:textId="77777777" w:rsidR="007E57DE" w:rsidRPr="00361157" w:rsidRDefault="007E57DE" w:rsidP="007E57DE">
      <w:pPr>
        <w:jc w:val="both"/>
        <w:rPr>
          <w:rFonts w:cs="Arial"/>
          <w:szCs w:val="20"/>
        </w:rPr>
      </w:pPr>
      <w:r w:rsidRPr="00361157">
        <w:rPr>
          <w:rFonts w:cs="Arial"/>
          <w:szCs w:val="20"/>
        </w:rPr>
        <w:t>(2) Spremljajoče gradivo prostorskega akta se objavi v prostorskem informacijskem sistemu.</w:t>
      </w:r>
    </w:p>
    <w:p w14:paraId="46787051" w14:textId="77777777" w:rsidR="007E57DE" w:rsidRPr="00361157" w:rsidRDefault="007E57DE" w:rsidP="007E57DE">
      <w:pPr>
        <w:jc w:val="both"/>
        <w:rPr>
          <w:rFonts w:cs="Arial"/>
          <w:szCs w:val="20"/>
        </w:rPr>
      </w:pPr>
    </w:p>
    <w:p w14:paraId="1579A600" w14:textId="77777777" w:rsidR="007E57DE" w:rsidRPr="00361157" w:rsidRDefault="007E57DE" w:rsidP="007E57DE">
      <w:pPr>
        <w:jc w:val="both"/>
        <w:rPr>
          <w:rFonts w:cs="Arial"/>
          <w:szCs w:val="20"/>
        </w:rPr>
      </w:pPr>
    </w:p>
    <w:p w14:paraId="76E207EB" w14:textId="77777777" w:rsidR="007E57DE" w:rsidRPr="00361157" w:rsidRDefault="007E57DE" w:rsidP="007E57DE">
      <w:pPr>
        <w:pStyle w:val="len"/>
        <w:keepNext/>
        <w:numPr>
          <w:ilvl w:val="0"/>
          <w:numId w:val="46"/>
        </w:numPr>
        <w:spacing w:before="0" w:line="260" w:lineRule="atLeast"/>
        <w:rPr>
          <w:sz w:val="20"/>
          <w:szCs w:val="20"/>
        </w:rPr>
      </w:pPr>
      <w:bookmarkStart w:id="57" w:name="_Ref499729199"/>
      <w:r w:rsidRPr="00361157">
        <w:rPr>
          <w:sz w:val="20"/>
          <w:szCs w:val="20"/>
        </w:rPr>
        <w:t>člen</w:t>
      </w:r>
      <w:bookmarkEnd w:id="57"/>
    </w:p>
    <w:p w14:paraId="5856ABDE" w14:textId="77777777" w:rsidR="007E57DE" w:rsidRPr="00361157" w:rsidRDefault="007E57DE" w:rsidP="007E57DE">
      <w:pPr>
        <w:pStyle w:val="lennaslov"/>
        <w:rPr>
          <w:sz w:val="20"/>
          <w:szCs w:val="20"/>
        </w:rPr>
      </w:pPr>
      <w:r w:rsidRPr="00361157">
        <w:rPr>
          <w:sz w:val="20"/>
          <w:szCs w:val="20"/>
        </w:rPr>
        <w:t>(hramba prostorskega akta)</w:t>
      </w:r>
    </w:p>
    <w:p w14:paraId="100C5A43" w14:textId="77777777" w:rsidR="007E57DE" w:rsidRPr="00361157" w:rsidRDefault="007E57DE" w:rsidP="007E57DE">
      <w:pPr>
        <w:jc w:val="both"/>
        <w:rPr>
          <w:rFonts w:cs="Arial"/>
          <w:szCs w:val="20"/>
        </w:rPr>
      </w:pPr>
    </w:p>
    <w:p w14:paraId="44EF846C" w14:textId="77777777" w:rsidR="007E57DE" w:rsidRPr="00361157" w:rsidRDefault="007E57DE" w:rsidP="007E57DE">
      <w:pPr>
        <w:jc w:val="both"/>
        <w:rPr>
          <w:rFonts w:cs="Arial"/>
          <w:szCs w:val="20"/>
        </w:rPr>
      </w:pPr>
      <w:r w:rsidRPr="00361157">
        <w:rPr>
          <w:rFonts w:cs="Arial"/>
          <w:szCs w:val="20"/>
        </w:rPr>
        <w:t>(1) Prostorski akti in spremljajoče gradivo se v analogni obliki hranijo na sedežu pripravljavca, v digitalni obliki pa v prostorskem informacijskem sistemu in na sedežu pripravljavca. Analogna oblika je natis digitalne oblike, ki je objavljena v Uradnem listu RS ali uradnem glasilu občine in prostorskem informacijskem sistemu.</w:t>
      </w:r>
    </w:p>
    <w:p w14:paraId="33B7F309" w14:textId="77777777" w:rsidR="007E57DE" w:rsidRPr="00361157" w:rsidRDefault="007E57DE" w:rsidP="007E57DE">
      <w:pPr>
        <w:jc w:val="both"/>
        <w:rPr>
          <w:rFonts w:cs="Arial"/>
          <w:szCs w:val="20"/>
        </w:rPr>
      </w:pPr>
    </w:p>
    <w:p w14:paraId="32F364E8" w14:textId="77777777" w:rsidR="007E57DE" w:rsidRPr="00361157" w:rsidRDefault="007E57DE" w:rsidP="007E57DE">
      <w:pPr>
        <w:jc w:val="both"/>
        <w:rPr>
          <w:rFonts w:cs="Arial"/>
          <w:szCs w:val="20"/>
        </w:rPr>
      </w:pPr>
      <w:r w:rsidRPr="00361157">
        <w:rPr>
          <w:rFonts w:cs="Arial"/>
          <w:szCs w:val="20"/>
        </w:rPr>
        <w:t>(2) V primeru razlik med analogno in digitalno obliko prostorskega akta oziroma spremljajočega gradiva se šteje, da je veljavna tista različica, ki je objavljena v Uradnem listu RS ali uradnem glasilu občine. Če se razlike pojavijo pri grafičnem delu sprejetega prostorskega akta ali spremljajočega gradiva, se kot veljavna šteje različica, objavljena v prostorskem informacijskem sistemu.</w:t>
      </w:r>
    </w:p>
    <w:p w14:paraId="3E72DA71" w14:textId="77777777" w:rsidR="007E57DE" w:rsidRPr="00361157" w:rsidRDefault="007E57DE" w:rsidP="007E57DE">
      <w:pPr>
        <w:jc w:val="both"/>
        <w:rPr>
          <w:rFonts w:cs="Arial"/>
          <w:szCs w:val="20"/>
        </w:rPr>
      </w:pPr>
    </w:p>
    <w:p w14:paraId="573309CD" w14:textId="77777777" w:rsidR="007E57DE" w:rsidRPr="00361157" w:rsidRDefault="007E57DE" w:rsidP="007E57DE">
      <w:pPr>
        <w:jc w:val="both"/>
        <w:rPr>
          <w:rFonts w:cs="Arial"/>
          <w:szCs w:val="20"/>
        </w:rPr>
      </w:pPr>
    </w:p>
    <w:p w14:paraId="5C0BD4C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CEE2E22" w14:textId="77777777" w:rsidR="007E57DE" w:rsidRPr="00361157" w:rsidRDefault="007E57DE" w:rsidP="007E57DE">
      <w:pPr>
        <w:pStyle w:val="lennaslov"/>
        <w:rPr>
          <w:sz w:val="20"/>
          <w:szCs w:val="20"/>
        </w:rPr>
      </w:pPr>
      <w:r w:rsidRPr="00361157">
        <w:rPr>
          <w:sz w:val="20"/>
          <w:szCs w:val="20"/>
        </w:rPr>
        <w:t>(osebni in tajni podatki pri prostorskem načrtovanju)</w:t>
      </w:r>
    </w:p>
    <w:p w14:paraId="686C9A67" w14:textId="77777777" w:rsidR="007E57DE" w:rsidRPr="00361157" w:rsidRDefault="007E57DE" w:rsidP="007E57DE">
      <w:pPr>
        <w:jc w:val="both"/>
        <w:rPr>
          <w:rFonts w:cs="Arial"/>
          <w:szCs w:val="20"/>
        </w:rPr>
      </w:pPr>
    </w:p>
    <w:p w14:paraId="296C4945" w14:textId="77777777" w:rsidR="007E57DE" w:rsidRPr="00361157" w:rsidRDefault="007E57DE" w:rsidP="007E57DE">
      <w:pPr>
        <w:jc w:val="both"/>
        <w:rPr>
          <w:rFonts w:cs="Arial"/>
          <w:szCs w:val="20"/>
        </w:rPr>
      </w:pPr>
      <w:r w:rsidRPr="00361157">
        <w:rPr>
          <w:rFonts w:cs="Arial"/>
          <w:szCs w:val="20"/>
        </w:rPr>
        <w:lastRenderedPageBreak/>
        <w:t>(1) V postopku priprave prostorskega akta se lahko v delih, ki se nanašajo na stališča do pripomb javnosti ter obravnave zasebnih potreb iz 120. člena tega zakona, vodijo osebni podatki osebe, ki je podala pripombo ali zasebno pobudo. Osebni podatki se smejo zbirati in obdelovati le v postopku priprave tega prostorskega akta.</w:t>
      </w:r>
    </w:p>
    <w:p w14:paraId="3A43AC77" w14:textId="77777777" w:rsidR="007E57DE" w:rsidRPr="00361157" w:rsidRDefault="007E57DE" w:rsidP="007E57DE">
      <w:pPr>
        <w:jc w:val="both"/>
        <w:rPr>
          <w:rFonts w:cs="Arial"/>
          <w:szCs w:val="20"/>
        </w:rPr>
      </w:pPr>
    </w:p>
    <w:p w14:paraId="513C273F" w14:textId="77777777" w:rsidR="007E57DE" w:rsidRPr="00361157" w:rsidRDefault="007E57DE" w:rsidP="007E57DE">
      <w:pPr>
        <w:jc w:val="both"/>
        <w:rPr>
          <w:rFonts w:cs="Arial"/>
          <w:szCs w:val="20"/>
        </w:rPr>
      </w:pPr>
      <w:r w:rsidRPr="00361157">
        <w:rPr>
          <w:rFonts w:cs="Arial"/>
          <w:szCs w:val="20"/>
        </w:rPr>
        <w:t>(2) Osebni podatki iz prejšnjega odstavka so ime, priimek, naslov in datum rojstva. Ti podatki se hranijo v prostorskem informacijskem sistemu pet let po sprejetju prostorskega akta in se lahko javno objavijo le, če lastnik tega podatka s tem soglaša.</w:t>
      </w:r>
    </w:p>
    <w:p w14:paraId="0BBA89CF" w14:textId="77777777" w:rsidR="007E57DE" w:rsidRPr="00361157" w:rsidRDefault="007E57DE" w:rsidP="007E57DE">
      <w:pPr>
        <w:jc w:val="both"/>
        <w:rPr>
          <w:rFonts w:cs="Arial"/>
          <w:szCs w:val="20"/>
        </w:rPr>
      </w:pPr>
    </w:p>
    <w:p w14:paraId="0E458F96" w14:textId="77777777" w:rsidR="007E57DE" w:rsidRPr="00361157" w:rsidRDefault="007E57DE" w:rsidP="007E57DE">
      <w:pPr>
        <w:jc w:val="both"/>
        <w:rPr>
          <w:rFonts w:cs="Arial"/>
          <w:szCs w:val="20"/>
        </w:rPr>
      </w:pPr>
      <w:r w:rsidRPr="00361157">
        <w:rPr>
          <w:rFonts w:cs="Arial"/>
          <w:szCs w:val="20"/>
        </w:rPr>
        <w:t>(3) Pravico do dostopa do osebnih podatkov iz prvega odstavka tega člena ima:</w:t>
      </w:r>
    </w:p>
    <w:p w14:paraId="1DA2289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občina in državni organ, vsak v okviru svojih pristojnosti in v skladu s prvim odstavkom tega člena,</w:t>
      </w:r>
    </w:p>
    <w:p w14:paraId="70FCCE9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oseba, ki je podala pripombo ali zasebno pobudo v postopku priprave prostorskega akta, glede podatkov, ki se nanašajo nanjo.</w:t>
      </w:r>
    </w:p>
    <w:p w14:paraId="2D8DB871" w14:textId="77777777" w:rsidR="007E57DE" w:rsidRPr="00361157" w:rsidRDefault="007E57DE" w:rsidP="007E57DE">
      <w:pPr>
        <w:jc w:val="both"/>
        <w:rPr>
          <w:rFonts w:cs="Arial"/>
          <w:szCs w:val="20"/>
        </w:rPr>
      </w:pPr>
    </w:p>
    <w:p w14:paraId="30E99534" w14:textId="77777777" w:rsidR="007E57DE" w:rsidRPr="00361157" w:rsidRDefault="007E57DE" w:rsidP="007E57DE">
      <w:pPr>
        <w:jc w:val="both"/>
        <w:rPr>
          <w:rFonts w:cs="Arial"/>
          <w:szCs w:val="20"/>
        </w:rPr>
      </w:pPr>
      <w:r w:rsidRPr="00361157">
        <w:rPr>
          <w:rFonts w:cs="Arial"/>
          <w:szCs w:val="20"/>
        </w:rPr>
        <w:t>(4) Pripravljavec prostorskega akta zagotavlja anonimizacijo osebnih podatkov v prostorskem aktu in spremljajočem gradivu. V prostorskem informacijskem sistemu se ta gradiva lahko javno objavijo le, če so anonimizirana.</w:t>
      </w:r>
    </w:p>
    <w:p w14:paraId="0C0DB0AE" w14:textId="77777777" w:rsidR="007E57DE" w:rsidRPr="00361157" w:rsidRDefault="007E57DE" w:rsidP="007E57DE">
      <w:pPr>
        <w:jc w:val="both"/>
        <w:rPr>
          <w:rFonts w:cs="Arial"/>
          <w:szCs w:val="20"/>
        </w:rPr>
      </w:pPr>
    </w:p>
    <w:p w14:paraId="043FACF3" w14:textId="77777777" w:rsidR="007E57DE" w:rsidRPr="00361157" w:rsidRDefault="007E57DE" w:rsidP="007E57DE">
      <w:pPr>
        <w:jc w:val="both"/>
        <w:rPr>
          <w:rFonts w:cs="Arial"/>
          <w:szCs w:val="20"/>
        </w:rPr>
      </w:pPr>
      <w:r w:rsidRPr="00361157">
        <w:rPr>
          <w:rFonts w:cs="Arial"/>
          <w:szCs w:val="20"/>
        </w:rPr>
        <w:t>(5) Glede osebnih podatkov pri strokovnih podlagah se upoštevajo šesti, sedmi in osmi odstavek 272. člena tega zakona.</w:t>
      </w:r>
    </w:p>
    <w:p w14:paraId="19DAA06D" w14:textId="77777777" w:rsidR="007E57DE" w:rsidRPr="00361157" w:rsidRDefault="007E57DE" w:rsidP="007E57DE">
      <w:pPr>
        <w:jc w:val="both"/>
        <w:rPr>
          <w:rFonts w:cs="Arial"/>
          <w:szCs w:val="20"/>
        </w:rPr>
      </w:pPr>
    </w:p>
    <w:p w14:paraId="73492746" w14:textId="77777777" w:rsidR="007E57DE" w:rsidRPr="00361157" w:rsidRDefault="007E57DE" w:rsidP="007E57DE">
      <w:pPr>
        <w:jc w:val="both"/>
        <w:rPr>
          <w:rFonts w:cs="Arial"/>
          <w:szCs w:val="20"/>
        </w:rPr>
      </w:pPr>
      <w:r w:rsidRPr="00361157">
        <w:rPr>
          <w:rFonts w:cs="Arial"/>
          <w:szCs w:val="20"/>
        </w:rPr>
        <w:t>(6) S podatki, ki so zaradi obrambnih ali drugih varnostnih razlogov določeni kot tajni, je pri pripravi prostorskih aktov treba ravnati v skladu s predpisi, ki urejajo tajne podatke.</w:t>
      </w:r>
    </w:p>
    <w:p w14:paraId="587492AD" w14:textId="77777777" w:rsidR="007E57DE" w:rsidRPr="00361157" w:rsidRDefault="007E57DE" w:rsidP="007E57DE">
      <w:pPr>
        <w:jc w:val="both"/>
        <w:rPr>
          <w:rFonts w:cs="Arial"/>
          <w:szCs w:val="20"/>
        </w:rPr>
      </w:pPr>
    </w:p>
    <w:p w14:paraId="0B2BE692" w14:textId="77777777" w:rsidR="007E57DE" w:rsidRPr="00361157" w:rsidRDefault="007E57DE" w:rsidP="007E57DE">
      <w:pPr>
        <w:jc w:val="both"/>
        <w:rPr>
          <w:rFonts w:cs="Arial"/>
          <w:szCs w:val="20"/>
        </w:rPr>
      </w:pPr>
    </w:p>
    <w:p w14:paraId="2E391BD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FEE1F22" w14:textId="77777777" w:rsidR="007E57DE" w:rsidRPr="00361157" w:rsidRDefault="007E57DE" w:rsidP="007E57DE">
      <w:pPr>
        <w:pStyle w:val="lennaslov"/>
        <w:rPr>
          <w:sz w:val="20"/>
          <w:szCs w:val="20"/>
        </w:rPr>
      </w:pPr>
      <w:r w:rsidRPr="00361157">
        <w:rPr>
          <w:sz w:val="20"/>
          <w:szCs w:val="20"/>
        </w:rPr>
        <w:t>(nadomestno ukrepanje države)</w:t>
      </w:r>
    </w:p>
    <w:p w14:paraId="4D2D4A3F" w14:textId="77777777" w:rsidR="007E57DE" w:rsidRPr="00361157" w:rsidRDefault="007E57DE" w:rsidP="007E57DE">
      <w:pPr>
        <w:jc w:val="both"/>
        <w:rPr>
          <w:rFonts w:cs="Arial"/>
          <w:szCs w:val="20"/>
        </w:rPr>
      </w:pPr>
    </w:p>
    <w:p w14:paraId="5D862621" w14:textId="77777777" w:rsidR="007E57DE" w:rsidRPr="00361157" w:rsidRDefault="007E57DE" w:rsidP="007E57DE">
      <w:pPr>
        <w:jc w:val="both"/>
        <w:rPr>
          <w:rFonts w:cs="Arial"/>
          <w:szCs w:val="20"/>
        </w:rPr>
      </w:pPr>
      <w:r w:rsidRPr="00361157">
        <w:rPr>
          <w:rFonts w:cs="Arial"/>
          <w:szCs w:val="20"/>
        </w:rPr>
        <w:t>(1) Če občina ne sprejme prostorskega izvedbenega akta, ki bi ga v skladu s tem zakonom morala sprejeti, in bi bilo zaradi tega lahko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prostorski izvedbeni akt država na račun občine.</w:t>
      </w:r>
    </w:p>
    <w:p w14:paraId="7E71B89F" w14:textId="77777777" w:rsidR="007E57DE" w:rsidRPr="00361157" w:rsidRDefault="007E57DE" w:rsidP="007E57DE">
      <w:pPr>
        <w:jc w:val="both"/>
        <w:rPr>
          <w:rFonts w:cs="Arial"/>
          <w:szCs w:val="20"/>
        </w:rPr>
      </w:pPr>
    </w:p>
    <w:p w14:paraId="6BC49688" w14:textId="77777777" w:rsidR="007E57DE" w:rsidRPr="00361157" w:rsidRDefault="007E57DE" w:rsidP="007E57DE">
      <w:pPr>
        <w:jc w:val="both"/>
        <w:rPr>
          <w:rFonts w:cs="Arial"/>
          <w:szCs w:val="20"/>
        </w:rPr>
      </w:pPr>
      <w:r w:rsidRPr="00361157">
        <w:rPr>
          <w:rFonts w:cs="Arial"/>
          <w:szCs w:val="20"/>
        </w:rPr>
        <w:t>(2) V primeru iz prejšnjega odstavka ministrstvo pozove občino naj sprejme prostorski izvedbeni akt v skladu s tem zakonom ter ji za to postavi ustrezen rok. Če občina v določenem roku tega ne stori, ministrstvo po predhodnem mnenju Komisije za prostorski razvoj predlaga vladi, da sprejme sklep o nadomestnem ukrepanju v skladu s prejšnjim odstavkom. Stroške, povezane z nadomestnim ukrepanjem države, nosi občina.</w:t>
      </w:r>
    </w:p>
    <w:p w14:paraId="6FCFD976" w14:textId="77777777" w:rsidR="007E57DE" w:rsidRPr="00361157" w:rsidRDefault="007E57DE" w:rsidP="007E57DE">
      <w:pPr>
        <w:jc w:val="both"/>
        <w:rPr>
          <w:rFonts w:cs="Arial"/>
          <w:szCs w:val="20"/>
        </w:rPr>
      </w:pPr>
    </w:p>
    <w:p w14:paraId="13D68007" w14:textId="77777777" w:rsidR="007E57DE" w:rsidRPr="00361157" w:rsidRDefault="007E57DE" w:rsidP="007E57DE">
      <w:pPr>
        <w:jc w:val="both"/>
        <w:rPr>
          <w:rFonts w:cs="Arial"/>
          <w:szCs w:val="20"/>
        </w:rPr>
      </w:pPr>
      <w:r w:rsidRPr="00361157">
        <w:rPr>
          <w:rFonts w:cs="Arial"/>
          <w:szCs w:val="20"/>
        </w:rPr>
        <w:t>(3) V primeru iz prejšnjega odstavka država sprejme nadomestni prostorski izvedbeni akt po postopku, ki velja za pripravo DPN, vendar se šteje, da ima sprejeti akt pravno naravo občinskega prostorskega izvedbenega akta, ki ga nadomešča.</w:t>
      </w:r>
    </w:p>
    <w:p w14:paraId="26FA3F45" w14:textId="77777777" w:rsidR="007E57DE" w:rsidRPr="00361157" w:rsidRDefault="007E57DE" w:rsidP="007E57DE">
      <w:pPr>
        <w:jc w:val="both"/>
        <w:rPr>
          <w:rFonts w:cs="Arial"/>
          <w:szCs w:val="20"/>
        </w:rPr>
      </w:pPr>
    </w:p>
    <w:p w14:paraId="695A12C8" w14:textId="77777777" w:rsidR="007E57DE" w:rsidRPr="00361157" w:rsidRDefault="007E57DE" w:rsidP="007E57DE">
      <w:pPr>
        <w:jc w:val="both"/>
        <w:rPr>
          <w:rFonts w:cs="Arial"/>
          <w:szCs w:val="20"/>
        </w:rPr>
      </w:pPr>
    </w:p>
    <w:p w14:paraId="3F8F5EE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A3841AB" w14:textId="77777777" w:rsidR="007E57DE" w:rsidRPr="00361157" w:rsidRDefault="007E57DE" w:rsidP="007E57DE">
      <w:pPr>
        <w:pStyle w:val="lennaslov"/>
        <w:rPr>
          <w:sz w:val="20"/>
          <w:szCs w:val="20"/>
        </w:rPr>
      </w:pPr>
      <w:r w:rsidRPr="00361157">
        <w:rPr>
          <w:sz w:val="20"/>
          <w:szCs w:val="20"/>
        </w:rPr>
        <w:t>(sodno varstvo)</w:t>
      </w:r>
    </w:p>
    <w:p w14:paraId="5B3C2C17" w14:textId="77777777" w:rsidR="007E57DE" w:rsidRPr="00361157" w:rsidRDefault="007E57DE" w:rsidP="007E57DE">
      <w:pPr>
        <w:jc w:val="both"/>
        <w:rPr>
          <w:rFonts w:cs="Arial"/>
          <w:szCs w:val="20"/>
        </w:rPr>
      </w:pPr>
    </w:p>
    <w:p w14:paraId="2E7448A5" w14:textId="77777777" w:rsidR="007E57DE" w:rsidRPr="00361157" w:rsidRDefault="007E57DE" w:rsidP="007E57DE">
      <w:pPr>
        <w:jc w:val="both"/>
        <w:rPr>
          <w:rFonts w:cs="Arial"/>
          <w:szCs w:val="20"/>
        </w:rPr>
      </w:pPr>
      <w:r w:rsidRPr="00361157">
        <w:rPr>
          <w:rFonts w:cs="Arial"/>
          <w:szCs w:val="20"/>
        </w:rPr>
        <w:t xml:space="preserve">(1) Zoper prostorske izvedbene akte je mogoč upravni spor </w:t>
      </w:r>
      <w:r w:rsidRPr="00361157">
        <w:rPr>
          <w:rFonts w:cs="Arial"/>
          <w:bCs/>
          <w:szCs w:val="20"/>
        </w:rPr>
        <w:t>pred Upravnim sodiščem Republike Slovenije (v nadaljnjem besedilu: sodišče)</w:t>
      </w:r>
      <w:r w:rsidRPr="00361157">
        <w:rPr>
          <w:rFonts w:cs="Arial"/>
          <w:szCs w:val="20"/>
        </w:rPr>
        <w:t>, za katerega se smiselno uporabljajo predpisi, ki urejajo upravni spor, če ta zakon ne določa drugače.</w:t>
      </w:r>
    </w:p>
    <w:p w14:paraId="3E13B70F" w14:textId="77777777" w:rsidR="007E57DE" w:rsidRPr="00361157" w:rsidRDefault="007E57DE" w:rsidP="007E57DE">
      <w:pPr>
        <w:jc w:val="both"/>
        <w:rPr>
          <w:rFonts w:cs="Arial"/>
          <w:szCs w:val="20"/>
        </w:rPr>
      </w:pPr>
    </w:p>
    <w:p w14:paraId="1562A17B" w14:textId="77777777" w:rsidR="007E57DE" w:rsidRPr="00361157" w:rsidRDefault="007E57DE" w:rsidP="007E57DE">
      <w:pPr>
        <w:jc w:val="both"/>
        <w:rPr>
          <w:rFonts w:cs="Arial"/>
          <w:szCs w:val="20"/>
        </w:rPr>
      </w:pPr>
      <w:r w:rsidRPr="00361157">
        <w:rPr>
          <w:rFonts w:cs="Arial"/>
          <w:szCs w:val="20"/>
        </w:rPr>
        <w:t>(2) V upravnem sporu sodišče odloča o zakonitosti DPN, uredbe o najustreznejši varianti, OPN, OPPN in sklepa o lokacijski preveritvi, kot splošnih pravnih aktov.</w:t>
      </w:r>
    </w:p>
    <w:p w14:paraId="03D995CC" w14:textId="77777777" w:rsidR="007E57DE" w:rsidRPr="00361157" w:rsidRDefault="007E57DE" w:rsidP="007E57DE">
      <w:pPr>
        <w:jc w:val="both"/>
        <w:rPr>
          <w:rFonts w:cs="Arial"/>
          <w:szCs w:val="20"/>
        </w:rPr>
      </w:pPr>
    </w:p>
    <w:p w14:paraId="4D5469BB" w14:textId="77777777" w:rsidR="007E57DE" w:rsidRPr="00361157" w:rsidRDefault="007E57DE" w:rsidP="007E57DE">
      <w:pPr>
        <w:jc w:val="both"/>
        <w:rPr>
          <w:rFonts w:cs="Arial"/>
          <w:szCs w:val="20"/>
        </w:rPr>
      </w:pPr>
      <w:r w:rsidRPr="00361157">
        <w:rPr>
          <w:rFonts w:cs="Arial"/>
          <w:szCs w:val="20"/>
        </w:rPr>
        <w:t>(3) Prostorski izvedbeni akt iz prejšnjega odstavka se v upravnem sporu izpodbija:</w:t>
      </w:r>
    </w:p>
    <w:p w14:paraId="3A6914B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delu določitve namenske rabe prostora,</w:t>
      </w:r>
    </w:p>
    <w:p w14:paraId="6C4D360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delu določitve prostorskih izvedbenih pogojev, ki se nanašajo na namembnost posegov v prostor, njihovo lego, velikost in oblikovanje, ali na velikost gradbene parcele,</w:t>
      </w:r>
    </w:p>
    <w:p w14:paraId="691F950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delu, ki se nanaša na določitev zasnove in območja najustreznejše variante v uredbi o najustreznejši varianti, ali</w:t>
      </w:r>
    </w:p>
    <w:p w14:paraId="7BA5BEC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rFonts w:eastAsiaTheme="minorHAnsi"/>
          <w:sz w:val="20"/>
          <w:szCs w:val="20"/>
        </w:rPr>
        <w:t xml:space="preserve">glede odločitve, da celovite presoje vplivov na okolje ni treba izvesti ali glede odločitve o sprejemljivosti vpliva prostorskega izvedbenega akta </w:t>
      </w:r>
      <w:r w:rsidRPr="00361157">
        <w:rPr>
          <w:sz w:val="20"/>
          <w:szCs w:val="20"/>
        </w:rPr>
        <w:t>v okviru celovite presoje vplivov na okolje</w:t>
      </w:r>
      <w:r w:rsidRPr="00361157">
        <w:rPr>
          <w:rFonts w:eastAsiaTheme="minorHAnsi"/>
          <w:sz w:val="20"/>
          <w:szCs w:val="20"/>
        </w:rPr>
        <w:t xml:space="preserve"> oziroma presoje sprejemljivosti ter</w:t>
      </w:r>
    </w:p>
    <w:p w14:paraId="2095CF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rFonts w:eastAsiaTheme="minorHAnsi"/>
          <w:sz w:val="20"/>
          <w:szCs w:val="20"/>
        </w:rPr>
        <w:t>glede upoštevanja v odločitvi o sprejemljivosti iz prejšnje alineje določenih pogojev v prostorskem izvedbenem aktu.</w:t>
      </w:r>
    </w:p>
    <w:p w14:paraId="2E4D4750" w14:textId="77777777" w:rsidR="007E57DE" w:rsidRPr="00361157" w:rsidRDefault="007E57DE" w:rsidP="007E57DE">
      <w:pPr>
        <w:jc w:val="both"/>
        <w:rPr>
          <w:rFonts w:cs="Arial"/>
          <w:szCs w:val="20"/>
        </w:rPr>
      </w:pPr>
    </w:p>
    <w:p w14:paraId="65B5A0A0" w14:textId="77777777" w:rsidR="007E57DE" w:rsidRPr="00361157" w:rsidRDefault="007E57DE" w:rsidP="007E57DE">
      <w:pPr>
        <w:jc w:val="both"/>
        <w:rPr>
          <w:rFonts w:cs="Arial"/>
          <w:szCs w:val="20"/>
        </w:rPr>
      </w:pPr>
      <w:r w:rsidRPr="00361157">
        <w:rPr>
          <w:rFonts w:cs="Arial"/>
          <w:szCs w:val="20"/>
        </w:rPr>
        <w:t>(4) Tožbo v upravnem sporu po tem členu lahko vloži:</w:t>
      </w:r>
    </w:p>
    <w:p w14:paraId="03E00EC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oseba, ki vlaga tožbo zaradi varstva svojih pravic in pravnih koristi, če izpodbijani prostorski izvedbeni akt določa pravni temelj za določitev njenih pravic ali obveznosti in če oseba izkaže, da ima izpodbijani prostorski izvedbeni akt v tem delu zanjo bistvene posledice;</w:t>
      </w:r>
    </w:p>
    <w:p w14:paraId="45A42E1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nevladna organizacija, ki ima aktiven status delovanja v javnem interesu na področju urejanja prostora, varstva okolja, ohranjanja narave ali varstva kulturne dediščine, če vlaga tožbo zaradi kršitev zakona v škodo javnemu interesu iz svojega področja delovanja in če je predhodno aktivno sodelovala v postopku priprave tega prostorskega izvedbenega akta tako, da je podala pripombe ali predloge na razgrnjen akt, ali</w:t>
      </w:r>
    </w:p>
    <w:p w14:paraId="468989A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državno odvetništvo na zahtevo vlade zaradi varstva javnega interesa.</w:t>
      </w:r>
    </w:p>
    <w:p w14:paraId="25732004" w14:textId="77777777" w:rsidR="007E57DE" w:rsidRPr="00361157" w:rsidRDefault="007E57DE" w:rsidP="007E57DE">
      <w:pPr>
        <w:jc w:val="both"/>
        <w:rPr>
          <w:rFonts w:cs="Arial"/>
          <w:szCs w:val="20"/>
        </w:rPr>
      </w:pPr>
    </w:p>
    <w:p w14:paraId="4CA00A73" w14:textId="77777777" w:rsidR="007E57DE" w:rsidRPr="00361157" w:rsidRDefault="007E57DE" w:rsidP="007E57DE">
      <w:pPr>
        <w:jc w:val="both"/>
        <w:rPr>
          <w:rFonts w:cs="Arial"/>
          <w:szCs w:val="20"/>
        </w:rPr>
      </w:pPr>
      <w:r w:rsidRPr="00361157">
        <w:rPr>
          <w:rFonts w:cs="Arial"/>
          <w:szCs w:val="20"/>
        </w:rPr>
        <w:t>(5) Rok za vložitev tožbe v upravnem sporu je tri mesece od uveljavitve prostorskega izvedbenega akta.</w:t>
      </w:r>
    </w:p>
    <w:p w14:paraId="32BDC52E" w14:textId="77777777" w:rsidR="007E57DE" w:rsidRPr="00361157" w:rsidRDefault="007E57DE" w:rsidP="007E57DE">
      <w:pPr>
        <w:jc w:val="both"/>
        <w:rPr>
          <w:rFonts w:cs="Arial"/>
          <w:szCs w:val="20"/>
        </w:rPr>
      </w:pPr>
    </w:p>
    <w:p w14:paraId="354242AA" w14:textId="77777777" w:rsidR="007E57DE" w:rsidRPr="00361157" w:rsidRDefault="007E57DE" w:rsidP="007E57DE">
      <w:pPr>
        <w:jc w:val="both"/>
        <w:rPr>
          <w:rFonts w:cs="Arial"/>
          <w:szCs w:val="20"/>
        </w:rPr>
      </w:pPr>
      <w:r w:rsidRPr="00361157">
        <w:rPr>
          <w:rFonts w:cs="Arial"/>
          <w:szCs w:val="20"/>
        </w:rPr>
        <w:t>(6) V tožbi se navedejo določbe prostorskega izvedbenega akta, za katere se zahteva presoja zakonitosti, vključno z zemljiškimi parcelami in enotami urejanja prostora, na katere se tožba nanaša.</w:t>
      </w:r>
    </w:p>
    <w:p w14:paraId="4A043C23" w14:textId="77777777" w:rsidR="007E57DE" w:rsidRPr="00361157" w:rsidRDefault="007E57DE" w:rsidP="007E57DE">
      <w:pPr>
        <w:jc w:val="both"/>
        <w:rPr>
          <w:rFonts w:cs="Arial"/>
          <w:szCs w:val="20"/>
        </w:rPr>
      </w:pPr>
    </w:p>
    <w:p w14:paraId="1F83F664" w14:textId="77777777" w:rsidR="007E57DE" w:rsidRPr="00361157" w:rsidRDefault="007E57DE" w:rsidP="007E57DE">
      <w:pPr>
        <w:jc w:val="both"/>
        <w:rPr>
          <w:rFonts w:cs="Arial"/>
          <w:szCs w:val="20"/>
        </w:rPr>
      </w:pPr>
      <w:r w:rsidRPr="00361157">
        <w:rPr>
          <w:rFonts w:cs="Arial"/>
          <w:szCs w:val="20"/>
        </w:rPr>
        <w:t>(7) Prejšnji odstavek ne velja, če se tožba vlaga iz razlogov iz četrte alineje tretjega odstavka tega člena in se z njo izpodbija celoten prostorski izvedbeni akt.</w:t>
      </w:r>
    </w:p>
    <w:p w14:paraId="24900E7B" w14:textId="77777777" w:rsidR="007E57DE" w:rsidRPr="00361157" w:rsidRDefault="007E57DE" w:rsidP="007E57DE">
      <w:pPr>
        <w:jc w:val="both"/>
        <w:rPr>
          <w:rFonts w:cs="Arial"/>
          <w:szCs w:val="20"/>
        </w:rPr>
      </w:pPr>
    </w:p>
    <w:p w14:paraId="45884858" w14:textId="77777777" w:rsidR="007E57DE" w:rsidRPr="00361157" w:rsidRDefault="007E57DE" w:rsidP="007E57DE">
      <w:pPr>
        <w:jc w:val="both"/>
        <w:rPr>
          <w:rFonts w:cs="Arial"/>
          <w:szCs w:val="20"/>
        </w:rPr>
      </w:pPr>
      <w:r w:rsidRPr="00361157">
        <w:rPr>
          <w:rFonts w:cs="Arial"/>
          <w:szCs w:val="20"/>
        </w:rPr>
        <w:t>(8) Upravni spor se prekine, če o istih določbah prostorskega izvedbenega akta odloča Ustavno sodišče Republike Slovenije (v nadaljnjem besedilu: ustavno sodišče). Ta prekinitev traja do  odločitve ustavnega sodišča. Zoper sklep o prekinitvi postopka ni dovoljena pritožba.</w:t>
      </w:r>
    </w:p>
    <w:p w14:paraId="184C32A2" w14:textId="77777777" w:rsidR="007E57DE" w:rsidRPr="00361157" w:rsidRDefault="007E57DE" w:rsidP="007E57DE">
      <w:pPr>
        <w:jc w:val="both"/>
        <w:rPr>
          <w:rFonts w:cs="Arial"/>
          <w:szCs w:val="20"/>
        </w:rPr>
      </w:pPr>
    </w:p>
    <w:p w14:paraId="3E3F4273" w14:textId="77777777" w:rsidR="007E57DE" w:rsidRPr="00361157" w:rsidRDefault="007E57DE" w:rsidP="007E57DE">
      <w:pPr>
        <w:jc w:val="both"/>
        <w:rPr>
          <w:rFonts w:cs="Arial"/>
          <w:szCs w:val="20"/>
        </w:rPr>
      </w:pPr>
      <w:r w:rsidRPr="00361157">
        <w:rPr>
          <w:rFonts w:cs="Arial"/>
          <w:szCs w:val="20"/>
        </w:rPr>
        <w:t>(9) Vložena tožba ne zadrži izdaje posamičnega upravnega akta, izdanega na podlagi izpodbijanega dela prostorskega izvedbenega akta, zadrži pa njegovo dokončnost. Obvestilo o vsebini prostorskega izvedbenega akta, zoper katerega je vložena tožba, se objavi v Uradnem listu RS in v uradnem glasilu občine, v katerem je bil objavljen prostorski izvedbeni akt. Vložena tožba se obravnava prednostno.</w:t>
      </w:r>
    </w:p>
    <w:p w14:paraId="1BE50833" w14:textId="77777777" w:rsidR="007E57DE" w:rsidRPr="00361157" w:rsidRDefault="007E57DE" w:rsidP="007E57DE">
      <w:pPr>
        <w:jc w:val="both"/>
        <w:rPr>
          <w:rFonts w:cs="Arial"/>
          <w:szCs w:val="20"/>
        </w:rPr>
      </w:pPr>
    </w:p>
    <w:p w14:paraId="3C785EE0" w14:textId="77777777" w:rsidR="007E57DE" w:rsidRPr="00361157" w:rsidRDefault="007E57DE" w:rsidP="007E57DE">
      <w:pPr>
        <w:jc w:val="both"/>
        <w:rPr>
          <w:rFonts w:cs="Arial"/>
          <w:szCs w:val="20"/>
        </w:rPr>
      </w:pPr>
      <w:r w:rsidRPr="00361157">
        <w:rPr>
          <w:rFonts w:cs="Arial"/>
          <w:szCs w:val="20"/>
        </w:rPr>
        <w:t xml:space="preserve">(10) Sodišče sme do končne odločitve delno zadržati izvajanje izpodbijanega prostorskega izvedbenega akta, če bi zaradi njegovega izvajanja lahko nastale težko popravljive škodljive </w:t>
      </w:r>
      <w:r w:rsidRPr="00361157">
        <w:rPr>
          <w:rFonts w:cs="Arial"/>
          <w:szCs w:val="20"/>
        </w:rPr>
        <w:lastRenderedPageBreak/>
        <w:t>posledice. Tudi če je izvajanje prostorskega izvedbenega akta zadržano, je dovoljeno vzdrževanje, rekonstrukcija in manjša rekonstrukcija obstoječih objektov.</w:t>
      </w:r>
    </w:p>
    <w:p w14:paraId="70DC82C0" w14:textId="77777777" w:rsidR="007E57DE" w:rsidRPr="00361157" w:rsidRDefault="007E57DE" w:rsidP="007E57DE">
      <w:pPr>
        <w:jc w:val="both"/>
        <w:rPr>
          <w:rFonts w:cs="Arial"/>
          <w:szCs w:val="20"/>
        </w:rPr>
      </w:pPr>
    </w:p>
    <w:p w14:paraId="5690F59C" w14:textId="77777777" w:rsidR="007E57DE" w:rsidRPr="00361157" w:rsidRDefault="007E57DE" w:rsidP="007E57DE">
      <w:pPr>
        <w:jc w:val="both"/>
        <w:rPr>
          <w:rFonts w:cs="Arial"/>
          <w:szCs w:val="20"/>
        </w:rPr>
      </w:pPr>
      <w:r w:rsidRPr="00361157">
        <w:rPr>
          <w:rFonts w:cs="Arial"/>
          <w:szCs w:val="20"/>
        </w:rPr>
        <w:t>(11) Sodišče prostorski izvedbeni akt odpravi ali razveljavi v delu, katerega zakonitost izpodbija tožnik, pri čemer lahko sodišče odpravi ali razveljavi tudi druge dele istega prostorskega izvedbenega akta, če so te določbe v medsebojni zvezi, ali če je to nujno za rešitev zadeve.</w:t>
      </w:r>
    </w:p>
    <w:p w14:paraId="122B573D" w14:textId="77777777" w:rsidR="007E57DE" w:rsidRPr="00361157" w:rsidRDefault="007E57DE" w:rsidP="007E57DE">
      <w:pPr>
        <w:jc w:val="both"/>
        <w:rPr>
          <w:rFonts w:cs="Arial"/>
          <w:szCs w:val="20"/>
        </w:rPr>
      </w:pPr>
    </w:p>
    <w:p w14:paraId="23BE726A" w14:textId="77777777" w:rsidR="007E57DE" w:rsidRPr="00361157" w:rsidRDefault="007E57DE" w:rsidP="007E57DE">
      <w:pPr>
        <w:jc w:val="both"/>
        <w:rPr>
          <w:rFonts w:cs="Arial"/>
          <w:szCs w:val="20"/>
        </w:rPr>
      </w:pPr>
      <w:r w:rsidRPr="00361157">
        <w:rPr>
          <w:rFonts w:cs="Arial"/>
          <w:szCs w:val="20"/>
        </w:rPr>
        <w:t>(12) Če sodišče v upravnem sporu ugotovi nezakonitost prostorskega izvedbenega akta v določenem delu, ga v tem delu odpravi ali razveljavi in hkrati naloži organu, odgovornemu za njegovo sprejetje, da v določenem roku vzpostavi novo ureditev. Glede pravnih posledic odprave in razveljavitve prostorskega izvedbenega akta se smiselno uporabljajo predpisi, ki urejajo ustavno sodišče.</w:t>
      </w:r>
    </w:p>
    <w:p w14:paraId="5C380946" w14:textId="77777777" w:rsidR="007E57DE" w:rsidRPr="00361157" w:rsidRDefault="007E57DE" w:rsidP="007E57DE">
      <w:pPr>
        <w:jc w:val="both"/>
        <w:rPr>
          <w:rFonts w:cs="Arial"/>
          <w:szCs w:val="20"/>
        </w:rPr>
      </w:pPr>
    </w:p>
    <w:p w14:paraId="6CC8A82E" w14:textId="77777777" w:rsidR="007E57DE" w:rsidRPr="00361157" w:rsidRDefault="007E57DE" w:rsidP="007E57DE">
      <w:pPr>
        <w:jc w:val="both"/>
        <w:rPr>
          <w:rFonts w:cs="Arial"/>
          <w:szCs w:val="20"/>
        </w:rPr>
      </w:pPr>
      <w:r w:rsidRPr="00361157">
        <w:rPr>
          <w:rFonts w:cs="Arial"/>
          <w:szCs w:val="20"/>
        </w:rPr>
        <w:t>(13) Sodišče, po posvetovanju s pripravljavcem prostorskega izvedbenega akta, odloči tudi o načinu izvršitve odločbe do vzpostavitve nove ureditve tako, da določi uporabo prej veljavnega prostorskega akta ali dopusti le vzdrževanje, rekonstrukcijo oziroma manjšo rekonstrukcijo obstoječih objektov.</w:t>
      </w:r>
    </w:p>
    <w:p w14:paraId="68E8E02C" w14:textId="77777777" w:rsidR="007E57DE" w:rsidRPr="00361157" w:rsidRDefault="007E57DE" w:rsidP="007E57DE">
      <w:pPr>
        <w:jc w:val="both"/>
        <w:rPr>
          <w:rFonts w:cs="Arial"/>
          <w:szCs w:val="20"/>
        </w:rPr>
      </w:pPr>
    </w:p>
    <w:p w14:paraId="48ECF4BD" w14:textId="77777777" w:rsidR="007E57DE" w:rsidRPr="00361157" w:rsidRDefault="007E57DE" w:rsidP="007E57DE">
      <w:pPr>
        <w:jc w:val="both"/>
        <w:rPr>
          <w:rFonts w:cs="Arial"/>
          <w:szCs w:val="20"/>
        </w:rPr>
      </w:pPr>
      <w:r w:rsidRPr="00361157">
        <w:rPr>
          <w:rFonts w:cs="Arial"/>
          <w:szCs w:val="20"/>
        </w:rPr>
        <w:t>(14) Odločba v upravnem sporu po tem členu se objavi v Uradnem listu RS in v uradnem glasilu občine, v katerem je bil objavljen prostorski izvedbeni akt.</w:t>
      </w:r>
    </w:p>
    <w:p w14:paraId="4575E10F" w14:textId="77777777" w:rsidR="007E57DE" w:rsidRPr="00361157" w:rsidRDefault="007E57DE" w:rsidP="007E57DE">
      <w:pPr>
        <w:jc w:val="both"/>
        <w:rPr>
          <w:rFonts w:cs="Arial"/>
          <w:szCs w:val="20"/>
        </w:rPr>
      </w:pPr>
    </w:p>
    <w:p w14:paraId="5647D397" w14:textId="77777777" w:rsidR="007E57DE" w:rsidRPr="00361157" w:rsidRDefault="007E57DE" w:rsidP="007E57DE">
      <w:pPr>
        <w:jc w:val="both"/>
        <w:rPr>
          <w:rFonts w:cs="Arial"/>
          <w:szCs w:val="20"/>
        </w:rPr>
      </w:pPr>
      <w:r w:rsidRPr="00361157">
        <w:rPr>
          <w:rFonts w:cs="Arial"/>
          <w:szCs w:val="20"/>
        </w:rPr>
        <w:t>(15) Vsakdo, ki so mu na podlagi odpravljenega prostorskega izvedbenega akta nastale škodljive posledice, lahko zahteva njihovo odpravo, razen če je zavrnil sodelovanje v upravnem sporu, h kateremu je bil pozvan po uradni dolžnosti ali na predlog stranke. Če so posledice nastale s posamičnim aktom, sprejetim na podlagi odpravljenega prostorskega izvedbenega akta, ima upravičeni pravico zahtevati spremembo ali odpravo posamičnega akta pri organu, ki je odločil na prvi stopnji, in sicer v treh mesecih od javne objave iz prejšnjega odstavka.</w:t>
      </w:r>
    </w:p>
    <w:p w14:paraId="1C8D2B36" w14:textId="77777777" w:rsidR="007E57DE" w:rsidRPr="00361157" w:rsidRDefault="007E57DE" w:rsidP="007E57DE">
      <w:pPr>
        <w:jc w:val="both"/>
        <w:rPr>
          <w:rFonts w:cs="Arial"/>
          <w:szCs w:val="20"/>
        </w:rPr>
      </w:pPr>
    </w:p>
    <w:p w14:paraId="6EBF8AE9" w14:textId="77777777" w:rsidR="007E57DE" w:rsidRPr="00361157" w:rsidRDefault="007E57DE" w:rsidP="007E57DE">
      <w:pPr>
        <w:jc w:val="both"/>
        <w:rPr>
          <w:rFonts w:cs="Arial"/>
          <w:szCs w:val="20"/>
        </w:rPr>
      </w:pPr>
    </w:p>
    <w:p w14:paraId="4540F3BF" w14:textId="77777777" w:rsidR="007E57DE" w:rsidRPr="00361157" w:rsidRDefault="007E57DE" w:rsidP="007E57DE">
      <w:pPr>
        <w:jc w:val="both"/>
        <w:rPr>
          <w:rFonts w:cs="Arial"/>
          <w:szCs w:val="20"/>
        </w:rPr>
      </w:pPr>
      <w:r w:rsidRPr="00361157">
        <w:rPr>
          <w:rFonts w:cs="Arial"/>
          <w:szCs w:val="20"/>
        </w:rPr>
        <w:t>(17) Ta člen nima vpliva na vložitev upravnega spora zoper prostorski izvedbeni akt, če ta ureja posamična razmerja.</w:t>
      </w:r>
    </w:p>
    <w:p w14:paraId="67D3BDD3" w14:textId="77777777" w:rsidR="007E57DE" w:rsidRPr="00361157" w:rsidRDefault="007E57DE" w:rsidP="007E57DE">
      <w:pPr>
        <w:jc w:val="both"/>
        <w:rPr>
          <w:rFonts w:cs="Arial"/>
          <w:szCs w:val="20"/>
        </w:rPr>
      </w:pPr>
    </w:p>
    <w:p w14:paraId="412646E1" w14:textId="77777777" w:rsidR="007E57DE" w:rsidRPr="00361157" w:rsidRDefault="007E57DE" w:rsidP="007E57DE">
      <w:pPr>
        <w:jc w:val="both"/>
        <w:rPr>
          <w:rFonts w:cs="Arial"/>
          <w:szCs w:val="20"/>
        </w:rPr>
      </w:pPr>
    </w:p>
    <w:p w14:paraId="747A0FE9" w14:textId="77777777" w:rsidR="007E57DE" w:rsidRPr="00361157" w:rsidRDefault="007E57DE" w:rsidP="007E57DE">
      <w:pPr>
        <w:pStyle w:val="len"/>
        <w:keepNext/>
        <w:numPr>
          <w:ilvl w:val="0"/>
          <w:numId w:val="46"/>
        </w:numPr>
        <w:spacing w:before="0" w:line="260" w:lineRule="atLeast"/>
        <w:rPr>
          <w:sz w:val="20"/>
          <w:szCs w:val="20"/>
        </w:rPr>
      </w:pPr>
      <w:bookmarkStart w:id="58" w:name="_Ref499720631"/>
      <w:r w:rsidRPr="00361157">
        <w:rPr>
          <w:sz w:val="20"/>
          <w:szCs w:val="20"/>
        </w:rPr>
        <w:t>člen</w:t>
      </w:r>
      <w:bookmarkEnd w:id="58"/>
    </w:p>
    <w:p w14:paraId="09C14640" w14:textId="77777777" w:rsidR="007E57DE" w:rsidRPr="00361157" w:rsidRDefault="007E57DE" w:rsidP="007E57DE">
      <w:pPr>
        <w:pStyle w:val="lennaslov"/>
        <w:rPr>
          <w:sz w:val="20"/>
          <w:szCs w:val="20"/>
        </w:rPr>
      </w:pPr>
      <w:r w:rsidRPr="00361157">
        <w:rPr>
          <w:sz w:val="20"/>
          <w:szCs w:val="20"/>
        </w:rPr>
        <w:t>(sorodni predpisi in prostorski izvedbeni akti)</w:t>
      </w:r>
    </w:p>
    <w:p w14:paraId="56B0A83E" w14:textId="77777777" w:rsidR="007E57DE" w:rsidRPr="00361157" w:rsidRDefault="007E57DE" w:rsidP="007E57DE">
      <w:pPr>
        <w:jc w:val="both"/>
        <w:rPr>
          <w:rFonts w:cs="Arial"/>
          <w:szCs w:val="20"/>
        </w:rPr>
      </w:pPr>
    </w:p>
    <w:p w14:paraId="523325B1" w14:textId="77777777" w:rsidR="007E57DE" w:rsidRPr="00361157" w:rsidRDefault="007E57DE" w:rsidP="007E57DE">
      <w:pPr>
        <w:jc w:val="both"/>
        <w:rPr>
          <w:rFonts w:cs="Arial"/>
          <w:szCs w:val="20"/>
        </w:rPr>
      </w:pPr>
      <w:r w:rsidRPr="00361157">
        <w:rPr>
          <w:rFonts w:cs="Arial"/>
          <w:szCs w:val="20"/>
        </w:rPr>
        <w:t>(1) Pripravljavec sorodnega predpisa, z uveljavitvijo katerega se bodo v določenem območju spremenile ali dopolnile določbe in vsebine tam veljavnega prostorskega izvedbenega akta ali bo sorodni predpis neposredno vplival na njegovo izvedljivost, mora v sorodnem predpisu zagotoviti takšne rešitve, da bo ta v čim manjši meri vplival na izvedbeno regulacijo, kakršna je določena v prostorskem izvedbenem aktu, in le v toliko, kolikor je potrebno za dosego namena sorodnega predpisa, ter poskrbeti za jasna in nedvoumna razmerja med obema regulacijama.</w:t>
      </w:r>
    </w:p>
    <w:p w14:paraId="0F39E8F8" w14:textId="77777777" w:rsidR="007E57DE" w:rsidRPr="00361157" w:rsidRDefault="007E57DE" w:rsidP="007E57DE">
      <w:pPr>
        <w:jc w:val="both"/>
        <w:rPr>
          <w:rFonts w:cs="Arial"/>
          <w:szCs w:val="20"/>
        </w:rPr>
      </w:pPr>
    </w:p>
    <w:p w14:paraId="3BAB3AA0" w14:textId="77777777" w:rsidR="007E57DE" w:rsidRPr="00361157" w:rsidRDefault="007E57DE" w:rsidP="007E57DE">
      <w:pPr>
        <w:jc w:val="both"/>
        <w:rPr>
          <w:rFonts w:cs="Arial"/>
          <w:szCs w:val="20"/>
        </w:rPr>
      </w:pPr>
      <w:r w:rsidRPr="00361157">
        <w:rPr>
          <w:rFonts w:cs="Arial"/>
          <w:szCs w:val="20"/>
        </w:rPr>
        <w:t>(2) Pripravljavec sorodnega predpisa mora v postopku njegove priprave seznaniti pripravljavca občinskega prostorskega izvedbenega akta, ki lahko v 30 dneh izda mnenje glede vpliva sorodnega predpisa v smislu prejšnjega odstavka. Če sorodni predpis posega ali vpliva na izvedljivost DPN, uredbe o najustreznejši varianti ali državnega prostorskega ureditvenega načrta, njegov pripravljavec o tem seznani ministrstvo in pobudnika priprave DPN, ki lahko v 30 dneh izdata mnenje. Seznanitev in mnenje občine ali ministrstva sta potrebna tudi takrat, kadar sorodni predpis posega v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v skladu s predpisi, ki urejajo prostorski informacijski sistem.</w:t>
      </w:r>
    </w:p>
    <w:p w14:paraId="32F4DF5F" w14:textId="77777777" w:rsidR="007E57DE" w:rsidRPr="00361157" w:rsidRDefault="007E57DE" w:rsidP="007E57DE">
      <w:pPr>
        <w:jc w:val="both"/>
        <w:rPr>
          <w:rFonts w:cs="Arial"/>
          <w:szCs w:val="20"/>
        </w:rPr>
      </w:pPr>
    </w:p>
    <w:p w14:paraId="772A11C8" w14:textId="77777777" w:rsidR="007E57DE" w:rsidRPr="00361157" w:rsidRDefault="007E57DE" w:rsidP="007E57DE">
      <w:pPr>
        <w:jc w:val="both"/>
        <w:rPr>
          <w:rFonts w:cs="Arial"/>
          <w:szCs w:val="20"/>
        </w:rPr>
      </w:pPr>
      <w:r w:rsidRPr="00361157">
        <w:rPr>
          <w:rFonts w:cs="Arial"/>
          <w:szCs w:val="20"/>
        </w:rPr>
        <w:t>(3) V primeru začasne razglasitve za kulturni spomenik po predpisih s področja varstva kulturne dediščine in začasnega zavarovanja v skladu s predpisi, ki urejajo ohranjanje narave, se prejšnji odstavek ne uporablja.</w:t>
      </w:r>
    </w:p>
    <w:p w14:paraId="23F9106E" w14:textId="77777777" w:rsidR="007E57DE" w:rsidRPr="00361157" w:rsidRDefault="007E57DE" w:rsidP="007E57DE">
      <w:pPr>
        <w:jc w:val="both"/>
        <w:rPr>
          <w:rFonts w:cs="Arial"/>
          <w:szCs w:val="20"/>
        </w:rPr>
      </w:pPr>
    </w:p>
    <w:p w14:paraId="24F81FA8" w14:textId="77777777" w:rsidR="007E57DE" w:rsidRPr="00361157" w:rsidRDefault="007E57DE" w:rsidP="007E57DE">
      <w:pPr>
        <w:jc w:val="both"/>
        <w:rPr>
          <w:rFonts w:cs="Arial"/>
          <w:szCs w:val="20"/>
        </w:rPr>
      </w:pPr>
      <w:r w:rsidRPr="00361157">
        <w:rPr>
          <w:rFonts w:cs="Arial"/>
          <w:szCs w:val="20"/>
        </w:rPr>
        <w:t>(4) Kot prostorski izvedbeni akti iz prvega odstavka tega člena se štejejo tudi:</w:t>
      </w:r>
    </w:p>
    <w:p w14:paraId="5DE345B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prostorski načrt, občinski prostorski načrt, občinski podrobni prostorski načrt po Zakonu o urejanju prostora (Uradni list RS, št. 61/17; v nadalnjem besedilu: ZUreP-2),</w:t>
      </w:r>
    </w:p>
    <w:p w14:paraId="72F7A8C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prostorski načrt, občinski prostorski načrt, občinski podrobni prostorski načrt in regionalni prostorski načrt po Zakonu o prostorskem načrtovanju (Uradni list RS, št. 33/07, 70/08 – ZVO-1B, 108/09, 80/10 – ZUPUDPP, 43/11 – ZKZ-C, 57/12, 57/12 – ZUPUDPP-A, 109/12, 76/14 – odl. US, 14/15 – ZUUJFO in 61/17 – ZUreP-2; v nadaljnjem besedilu: ZPNačrt),</w:t>
      </w:r>
    </w:p>
    <w:p w14:paraId="22136FF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prostorski načrt po Zakonu o umeščanju prostorskih ureditev državnega pomena v prostor (Uradni list RS, št. 80/10, 106/10 – popr., 57/12 in 61/17- ZUreP-2; v nadaljnjem besedilu: ZUPUDPP),</w:t>
      </w:r>
    </w:p>
    <w:p w14:paraId="5EBBA9F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lokacijski načrt, prostorski red občine in občinski lokacijski načrt po Zakonu o urejanju prostora (Uradni list RS, št. 110/02, 8/03 – popr., 58/03 – ZZK-1, 33/07 – ZPNačrt, 108/09 – ZGO-1C, 80/10 – ZUPUDPP in 61/17- ZUreP-2, v nadaljnjem besedilu: ZUreP-1),</w:t>
      </w:r>
    </w:p>
    <w:p w14:paraId="6073D13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prostorski ureditveni pogoji ter zazidalni, ureditveni in lokacijski načrti po Zakonu o urejanju naselij in drugih posegov v prostor (Uradni list SRS, št. 18/84, 37/85, 29/86 in Uradni list RS, št. 26/90, 18/93, 47/93, 71/93, 29/95 – ZPDF, 44/97, 9/01 – ZPPreb, 23/02 – odl. US in 110/02 – ZUreP-1; v nadaljnjem besedilu: ZUN),</w:t>
      </w:r>
    </w:p>
    <w:p w14:paraId="562D906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zazidalni načrt po Zakonu o urbanističnem planiranju (Uradni list SRS, št. 16/67, 27/72, 8/78 in 18/84 - ZUN; v nadaljnjem besedilu: ZUPl),</w:t>
      </w:r>
    </w:p>
    <w:p w14:paraId="2D08C6E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lokacijski načrti, sprejeti na podlagi Zakona o graditvi objektov na mejnih prehodih (Uradni list RS, št. 44/07 – uradno prečiščeno besedilo in 80/10 – ZUPUDPP),</w:t>
      </w:r>
    </w:p>
    <w:p w14:paraId="44C495A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lokacijski načrti, sprejeti na podlagi Zakona o ukrepih za odpravo posledic določenih zemeljskih plazov večjega obsega iz let 2000 in 2001 (Uradni list RS, št. 3/06 – uradno prečiščeno besedilo, 80/10 – ZUPUDPP in 109/12) in</w:t>
      </w:r>
    </w:p>
    <w:p w14:paraId="44AE889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ureditveni načrt obnove, sprejeti na podlagi Zakona o popotresni obnovi objektov in spodbujanju razvoja v Posočju (Uradni list RS, št. 26/05 – uradno prečiščeno besedilo in 114/06 – ZUE).</w:t>
      </w:r>
    </w:p>
    <w:p w14:paraId="76BB60B9" w14:textId="77777777" w:rsidR="007E57DE" w:rsidRPr="00361157" w:rsidRDefault="007E57DE" w:rsidP="007E57DE">
      <w:pPr>
        <w:jc w:val="both"/>
        <w:rPr>
          <w:rFonts w:cs="Arial"/>
          <w:szCs w:val="20"/>
        </w:rPr>
      </w:pPr>
    </w:p>
    <w:p w14:paraId="0D7A7ED0" w14:textId="77777777" w:rsidR="007E57DE" w:rsidRPr="00361157" w:rsidRDefault="007E57DE" w:rsidP="007E57DE">
      <w:pPr>
        <w:jc w:val="both"/>
        <w:rPr>
          <w:rFonts w:cs="Arial"/>
          <w:szCs w:val="20"/>
        </w:rPr>
      </w:pPr>
    </w:p>
    <w:p w14:paraId="2F5FB0BA" w14:textId="77777777" w:rsidR="007E57DE" w:rsidRPr="00361157" w:rsidRDefault="007E57DE" w:rsidP="007E57DE">
      <w:pPr>
        <w:jc w:val="center"/>
        <w:rPr>
          <w:rFonts w:cs="Arial"/>
          <w:b/>
          <w:szCs w:val="20"/>
        </w:rPr>
      </w:pPr>
      <w:bookmarkStart w:id="59" w:name="_Toc480730875"/>
      <w:bookmarkStart w:id="60" w:name="_Toc499733537"/>
      <w:bookmarkStart w:id="61" w:name="_Toc500922402"/>
      <w:r w:rsidRPr="00361157">
        <w:rPr>
          <w:rFonts w:cs="Arial"/>
          <w:b/>
          <w:szCs w:val="20"/>
        </w:rPr>
        <w:t>2. poglavje: STROKOVNE PODLAGE</w:t>
      </w:r>
      <w:bookmarkEnd w:id="59"/>
      <w:bookmarkEnd w:id="60"/>
      <w:bookmarkEnd w:id="61"/>
    </w:p>
    <w:p w14:paraId="050BAE22" w14:textId="77777777" w:rsidR="007E57DE" w:rsidRPr="00361157" w:rsidRDefault="007E57DE" w:rsidP="007E57DE">
      <w:pPr>
        <w:jc w:val="both"/>
        <w:rPr>
          <w:rFonts w:cs="Arial"/>
          <w:szCs w:val="20"/>
        </w:rPr>
      </w:pPr>
    </w:p>
    <w:p w14:paraId="2C240AA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DBA246C" w14:textId="77777777" w:rsidR="007E57DE" w:rsidRPr="00361157" w:rsidRDefault="007E57DE" w:rsidP="007E57DE">
      <w:pPr>
        <w:pStyle w:val="lennaslov"/>
        <w:rPr>
          <w:sz w:val="20"/>
          <w:szCs w:val="20"/>
        </w:rPr>
      </w:pPr>
      <w:r w:rsidRPr="00361157">
        <w:rPr>
          <w:sz w:val="20"/>
          <w:szCs w:val="20"/>
        </w:rPr>
        <w:t>(strokovne podlage)</w:t>
      </w:r>
    </w:p>
    <w:p w14:paraId="69144F6C" w14:textId="77777777" w:rsidR="007E57DE" w:rsidRPr="00361157" w:rsidRDefault="007E57DE" w:rsidP="007E57DE">
      <w:pPr>
        <w:jc w:val="both"/>
        <w:rPr>
          <w:rFonts w:cs="Arial"/>
          <w:szCs w:val="20"/>
        </w:rPr>
      </w:pPr>
    </w:p>
    <w:p w14:paraId="4B37DCBE" w14:textId="77777777" w:rsidR="007E57DE" w:rsidRPr="00361157" w:rsidRDefault="007E57DE" w:rsidP="007E57DE">
      <w:pPr>
        <w:jc w:val="both"/>
        <w:rPr>
          <w:rFonts w:cs="Arial"/>
          <w:szCs w:val="20"/>
        </w:rPr>
      </w:pPr>
      <w:r w:rsidRPr="00361157">
        <w:rPr>
          <w:rFonts w:cs="Arial"/>
          <w:szCs w:val="20"/>
        </w:rPr>
        <w:t>(1) Za pripravo prostorskih aktov in druge naloge urejanja prostora se predhodno izdelajo ustrezne strokovne podlage.</w:t>
      </w:r>
    </w:p>
    <w:p w14:paraId="391C3E30" w14:textId="77777777" w:rsidR="007E57DE" w:rsidRPr="00361157" w:rsidRDefault="007E57DE" w:rsidP="007E57DE">
      <w:pPr>
        <w:jc w:val="both"/>
        <w:rPr>
          <w:rFonts w:cs="Arial"/>
          <w:szCs w:val="20"/>
        </w:rPr>
      </w:pPr>
    </w:p>
    <w:p w14:paraId="0B8A9720" w14:textId="77777777" w:rsidR="007E57DE" w:rsidRPr="00361157" w:rsidRDefault="007E57DE" w:rsidP="007E57DE">
      <w:pPr>
        <w:jc w:val="both"/>
        <w:rPr>
          <w:rFonts w:cs="Arial"/>
          <w:szCs w:val="20"/>
        </w:rPr>
      </w:pPr>
      <w:r w:rsidRPr="00361157">
        <w:rPr>
          <w:rFonts w:cs="Arial"/>
          <w:szCs w:val="20"/>
        </w:rPr>
        <w:t>(2) Pri pripravi prostorskih aktov se uporabljajo podatki iz prikaza stanja prostora ter drugi podatki, ki so pomembni za pripravo prostorskega akta, vključno s podatki nosilcev urejanja prostora.</w:t>
      </w:r>
    </w:p>
    <w:p w14:paraId="5ED45860" w14:textId="77777777" w:rsidR="007E57DE" w:rsidRPr="00361157" w:rsidRDefault="007E57DE" w:rsidP="007E57DE">
      <w:pPr>
        <w:jc w:val="both"/>
        <w:rPr>
          <w:rFonts w:cs="Arial"/>
          <w:szCs w:val="20"/>
        </w:rPr>
      </w:pPr>
    </w:p>
    <w:p w14:paraId="134F4C18" w14:textId="77777777" w:rsidR="007E57DE" w:rsidRPr="00361157" w:rsidRDefault="007E57DE" w:rsidP="007E57DE">
      <w:pPr>
        <w:jc w:val="both"/>
        <w:rPr>
          <w:rFonts w:cs="Arial"/>
          <w:szCs w:val="20"/>
        </w:rPr>
      </w:pPr>
      <w:r w:rsidRPr="00361157">
        <w:rPr>
          <w:rFonts w:cs="Arial"/>
          <w:szCs w:val="20"/>
        </w:rPr>
        <w:t>(3) S strokovnimi podlagami se:</w:t>
      </w:r>
    </w:p>
    <w:p w14:paraId="6426F9C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ugotovijo in analizirajo podatki iz prejšnjega odstavka, problemi, razvojne potrebe in možnosti, stanje glede fizičnih lastnosti, prepoznavnih značilnosti in pravnega stanja prostora, ranljivost prostora in ugotovijo tveganja in pričakovani vplivi na </w:t>
      </w:r>
      <w:r w:rsidRPr="00361157">
        <w:rPr>
          <w:sz w:val="20"/>
          <w:szCs w:val="20"/>
        </w:rPr>
        <w:lastRenderedPageBreak/>
        <w:t>posamezne sestavine prostora in okolja, pričakovani učinki na gospodarski razvoj in družbeno-socialno okolje ter analizirajo prostorske, tehnične in tehnološke možnosti načrtovanih prostorskih ureditev,</w:t>
      </w:r>
    </w:p>
    <w:p w14:paraId="464A197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pripravijo strokovne rešitve načrtovanih prostorskih ureditev ter</w:t>
      </w:r>
    </w:p>
    <w:p w14:paraId="23BEFA7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opravi vrednotenje in primerjava ali utemeljitev rešitev.</w:t>
      </w:r>
    </w:p>
    <w:p w14:paraId="709A7439" w14:textId="77777777" w:rsidR="007E57DE" w:rsidRPr="00361157" w:rsidRDefault="007E57DE" w:rsidP="007E57DE">
      <w:pPr>
        <w:jc w:val="both"/>
        <w:rPr>
          <w:rFonts w:cs="Arial"/>
          <w:szCs w:val="20"/>
        </w:rPr>
      </w:pPr>
    </w:p>
    <w:p w14:paraId="7069B13B" w14:textId="77777777" w:rsidR="007E57DE" w:rsidRPr="00361157" w:rsidRDefault="007E57DE" w:rsidP="007E57DE">
      <w:pPr>
        <w:jc w:val="both"/>
        <w:rPr>
          <w:rFonts w:cs="Arial"/>
          <w:szCs w:val="20"/>
        </w:rPr>
      </w:pPr>
      <w:r w:rsidRPr="00361157">
        <w:rPr>
          <w:rFonts w:cs="Arial"/>
          <w:szCs w:val="20"/>
        </w:rPr>
        <w:t>(4) Kadar so območja s skupnimi razvojnimi in varstvenimi interesi v več občinah, se zanje pripravijo skupne strokovne podlage.</w:t>
      </w:r>
    </w:p>
    <w:p w14:paraId="21C10E76" w14:textId="77777777" w:rsidR="007E57DE" w:rsidRPr="00361157" w:rsidRDefault="007E57DE" w:rsidP="007E57DE">
      <w:pPr>
        <w:jc w:val="both"/>
        <w:rPr>
          <w:rFonts w:cs="Arial"/>
          <w:szCs w:val="20"/>
        </w:rPr>
      </w:pPr>
    </w:p>
    <w:p w14:paraId="0654793F" w14:textId="77777777" w:rsidR="007E57DE" w:rsidRPr="00361157" w:rsidRDefault="007E57DE" w:rsidP="007E57DE">
      <w:pPr>
        <w:jc w:val="both"/>
        <w:rPr>
          <w:rFonts w:cs="Arial"/>
          <w:szCs w:val="20"/>
        </w:rPr>
      </w:pPr>
      <w:r w:rsidRPr="00361157">
        <w:rPr>
          <w:rFonts w:cs="Arial"/>
          <w:szCs w:val="20"/>
        </w:rPr>
        <w:t>(5) Za pripravo prostorskih aktov se lahko uporabijo tudi že izdelane strokovne podlage, če se dejansko stanje ni bistveno spremenilo. Kot strokovne podlage štejejo tudi razvojni dokumenti po posameznih področjih oziroma dejavnostih, kot npr.  trajnostna mobilnosti, raba energije in energetska učinkovitost, prilagajanje na podnebne spremembe in drugi razvojni dokumenti, ki obravnavajo oziroma imajo vpliv na prostorski razvoj.</w:t>
      </w:r>
    </w:p>
    <w:p w14:paraId="71BC1816" w14:textId="77777777" w:rsidR="007E57DE" w:rsidRPr="00361157" w:rsidRDefault="007E57DE" w:rsidP="007E57DE">
      <w:pPr>
        <w:jc w:val="both"/>
        <w:rPr>
          <w:rFonts w:cs="Arial"/>
          <w:szCs w:val="20"/>
        </w:rPr>
      </w:pPr>
    </w:p>
    <w:p w14:paraId="57F4F8A8" w14:textId="77777777" w:rsidR="007E57DE" w:rsidRPr="00361157" w:rsidRDefault="007E57DE" w:rsidP="007E57DE">
      <w:pPr>
        <w:jc w:val="both"/>
        <w:rPr>
          <w:rFonts w:cs="Arial"/>
          <w:szCs w:val="20"/>
        </w:rPr>
      </w:pPr>
      <w:r w:rsidRPr="00361157">
        <w:rPr>
          <w:rFonts w:cs="Arial"/>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14:paraId="6BF417D3" w14:textId="77777777" w:rsidR="007E57DE" w:rsidRPr="00361157" w:rsidRDefault="007E57DE" w:rsidP="007E57DE">
      <w:pPr>
        <w:jc w:val="both"/>
        <w:rPr>
          <w:rFonts w:cs="Arial"/>
          <w:szCs w:val="20"/>
        </w:rPr>
      </w:pPr>
    </w:p>
    <w:p w14:paraId="0E42EED8" w14:textId="77777777" w:rsidR="007E57DE" w:rsidRPr="00361157" w:rsidRDefault="007E57DE" w:rsidP="007E57DE">
      <w:pPr>
        <w:jc w:val="both"/>
        <w:rPr>
          <w:rFonts w:cs="Arial"/>
          <w:szCs w:val="20"/>
        </w:rPr>
      </w:pPr>
    </w:p>
    <w:p w14:paraId="38D18B3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9D79AE5" w14:textId="77777777" w:rsidR="007E57DE" w:rsidRPr="00361157" w:rsidRDefault="007E57DE" w:rsidP="007E57DE">
      <w:pPr>
        <w:pStyle w:val="lennaslov"/>
        <w:rPr>
          <w:sz w:val="20"/>
          <w:szCs w:val="20"/>
        </w:rPr>
      </w:pPr>
      <w:r w:rsidRPr="00361157">
        <w:rPr>
          <w:sz w:val="20"/>
          <w:szCs w:val="20"/>
        </w:rPr>
        <w:t>(izdelava strokovnih podlag)</w:t>
      </w:r>
    </w:p>
    <w:p w14:paraId="3F5E2712" w14:textId="77777777" w:rsidR="007E57DE" w:rsidRPr="00361157" w:rsidRDefault="007E57DE" w:rsidP="007E57DE">
      <w:pPr>
        <w:jc w:val="both"/>
        <w:rPr>
          <w:rFonts w:cs="Arial"/>
          <w:szCs w:val="20"/>
        </w:rPr>
      </w:pPr>
    </w:p>
    <w:p w14:paraId="1A0DBC40" w14:textId="77777777" w:rsidR="007E57DE" w:rsidRPr="00361157" w:rsidRDefault="007E57DE" w:rsidP="007E57DE">
      <w:pPr>
        <w:jc w:val="both"/>
        <w:rPr>
          <w:rFonts w:cs="Arial"/>
          <w:szCs w:val="20"/>
        </w:rPr>
      </w:pPr>
      <w:r w:rsidRPr="00361157">
        <w:rPr>
          <w:rFonts w:cs="Arial"/>
          <w:szCs w:val="20"/>
        </w:rPr>
        <w:t>(1) Strokovne podlage se pripravijo v obsegu, vsebini in obliki, ki ustreza zahtevnosti obravnavane problematike, omogoča usklajevanje razvojnih in varstvenih interesov ter zagotavlja transparentne strokovne rešitve. Obseg, vsebina in roki za izdelavo strokovnih podlag se določijo v začetnem delu postopka priprave prostorskih aktov, pri čemer se o tem izrečejo tudi nosilci urejanja prostora, ki sodelujejo pri pripravi posameznega dela strokovnih podlag.</w:t>
      </w:r>
    </w:p>
    <w:p w14:paraId="1BFBAD82" w14:textId="77777777" w:rsidR="007E57DE" w:rsidRPr="00361157" w:rsidRDefault="007E57DE" w:rsidP="007E57DE">
      <w:pPr>
        <w:jc w:val="both"/>
        <w:rPr>
          <w:rFonts w:cs="Arial"/>
          <w:szCs w:val="20"/>
        </w:rPr>
      </w:pPr>
    </w:p>
    <w:p w14:paraId="213C07EE" w14:textId="77777777" w:rsidR="007E57DE" w:rsidRPr="00361157" w:rsidRDefault="007E57DE" w:rsidP="007E57DE">
      <w:pPr>
        <w:jc w:val="both"/>
        <w:rPr>
          <w:rFonts w:cs="Arial"/>
          <w:szCs w:val="20"/>
        </w:rPr>
      </w:pPr>
      <w:r w:rsidRPr="00361157">
        <w:rPr>
          <w:rFonts w:cs="Arial"/>
          <w:szCs w:val="20"/>
        </w:rPr>
        <w:t>(2) Strokovne podlage za urbanistične, krajinske in arhitekturne rešitve načrtovanih prostorskih ureditev se morajo pridobiti z izvedbo projektnega natečaja ali ene od alternativnih oblik natečaja, če to določa hierarhično nadrejeni prostorski akt ali če to izhaja iz namena, obsega ali lokacije načrtovanih prostorskih ureditev, kar se določi v sklepu o pripravi prostorskega izvedbenega akta.</w:t>
      </w:r>
    </w:p>
    <w:p w14:paraId="1708F5AD" w14:textId="77777777" w:rsidR="007E57DE" w:rsidRPr="00361157" w:rsidRDefault="007E57DE" w:rsidP="007E57DE">
      <w:pPr>
        <w:jc w:val="both"/>
        <w:rPr>
          <w:rFonts w:cs="Arial"/>
          <w:szCs w:val="20"/>
        </w:rPr>
      </w:pPr>
    </w:p>
    <w:p w14:paraId="4DC5BAE0" w14:textId="77777777" w:rsidR="007E57DE" w:rsidRPr="00361157" w:rsidRDefault="007E57DE" w:rsidP="007E57DE">
      <w:pPr>
        <w:jc w:val="both"/>
        <w:rPr>
          <w:rFonts w:cs="Arial"/>
          <w:szCs w:val="20"/>
        </w:rPr>
      </w:pPr>
      <w:r w:rsidRPr="00361157">
        <w:rPr>
          <w:rFonts w:cs="Arial"/>
          <w:szCs w:val="20"/>
        </w:rPr>
        <w:t>(3) Alternativne oblike natečaja iz prejšnjega odstavka so idejni natečaj, postopek izbora najustreznejše variantne rešitve in izvedba urbanistično-arhitekturne delavnice.</w:t>
      </w:r>
    </w:p>
    <w:p w14:paraId="359EF2BA" w14:textId="77777777" w:rsidR="007E57DE" w:rsidRPr="00361157" w:rsidRDefault="007E57DE" w:rsidP="007E57DE">
      <w:pPr>
        <w:jc w:val="both"/>
        <w:rPr>
          <w:rFonts w:cs="Arial"/>
          <w:szCs w:val="20"/>
        </w:rPr>
      </w:pPr>
    </w:p>
    <w:p w14:paraId="2DD28AC2" w14:textId="77777777" w:rsidR="007E57DE" w:rsidRPr="00361157" w:rsidRDefault="007E57DE" w:rsidP="007E57DE">
      <w:pPr>
        <w:jc w:val="both"/>
        <w:rPr>
          <w:rFonts w:cs="Arial"/>
          <w:szCs w:val="20"/>
        </w:rPr>
      </w:pPr>
      <w:r w:rsidRPr="00361157">
        <w:rPr>
          <w:rFonts w:cs="Arial"/>
          <w:szCs w:val="20"/>
        </w:rPr>
        <w:t>(4) Projektni natečaj ali ena od alternativnih oblik natečaja se izvede, kadar se s prostorskim izvedbenim aktom načrtuje:</w:t>
      </w:r>
    </w:p>
    <w:p w14:paraId="01220F5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prenova naselja ali njegovega dela, ki vključuje večje javne površine ali družbeno infrastrukturo, </w:t>
      </w:r>
    </w:p>
    <w:p w14:paraId="12B4494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nova kompleksna stanovanjska ali poslovna gradnja, ki presega površino pet hektarjev in kjer se spreminja namenska raba prostora, </w:t>
      </w:r>
    </w:p>
    <w:p w14:paraId="296C61F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nova kompleksna območja turističnih, rekreacijskih in drugih dejavnosti v krajini, ki pomembno vplivajo na prepoznavne značilnosti prostora in presegajo površino pet hektarjev ter kjer se spreminja namenska raba prostora, ali</w:t>
      </w:r>
    </w:p>
    <w:p w14:paraId="3DF6398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drugih primerih, kjer tako odloči pripravljavec prostorskega izvedbenega akta.</w:t>
      </w:r>
    </w:p>
    <w:p w14:paraId="2A099925" w14:textId="77777777" w:rsidR="007E57DE" w:rsidRPr="00361157" w:rsidRDefault="007E57DE" w:rsidP="007E57DE">
      <w:pPr>
        <w:jc w:val="both"/>
        <w:rPr>
          <w:rFonts w:cs="Arial"/>
          <w:szCs w:val="20"/>
        </w:rPr>
      </w:pPr>
    </w:p>
    <w:p w14:paraId="4D44D8F0" w14:textId="77777777" w:rsidR="007E57DE" w:rsidRPr="00361157" w:rsidRDefault="007E57DE" w:rsidP="007E57DE">
      <w:pPr>
        <w:jc w:val="both"/>
        <w:rPr>
          <w:rFonts w:cs="Arial"/>
          <w:szCs w:val="20"/>
        </w:rPr>
      </w:pPr>
      <w:r w:rsidRPr="00361157">
        <w:rPr>
          <w:rFonts w:cs="Arial"/>
          <w:szCs w:val="20"/>
        </w:rPr>
        <w:t>(6) Strokovna rešitev, izbrana na podlagi projektnega natečaja ali ene od alternativnih oblik natečaja, je podlaga za pripravo prostorskega izvedbenega akta.</w:t>
      </w:r>
    </w:p>
    <w:p w14:paraId="65434760" w14:textId="77777777" w:rsidR="007E57DE" w:rsidRPr="00361157" w:rsidRDefault="007E57DE" w:rsidP="007E57DE">
      <w:pPr>
        <w:jc w:val="both"/>
        <w:rPr>
          <w:rFonts w:cs="Arial"/>
          <w:szCs w:val="20"/>
        </w:rPr>
      </w:pPr>
    </w:p>
    <w:p w14:paraId="6116260F" w14:textId="77777777" w:rsidR="007E57DE" w:rsidRPr="00361157" w:rsidRDefault="007E57DE" w:rsidP="007E57DE">
      <w:pPr>
        <w:jc w:val="both"/>
        <w:rPr>
          <w:rFonts w:cs="Arial"/>
          <w:szCs w:val="20"/>
        </w:rPr>
      </w:pPr>
      <w:r w:rsidRPr="00361157">
        <w:rPr>
          <w:rFonts w:cs="Arial"/>
          <w:szCs w:val="20"/>
        </w:rPr>
        <w:lastRenderedPageBreak/>
        <w:t>(7) Minister podrobneje predpiše merila ter način izvedbe projektnega natečaja in alternativnih oblik natečaja.</w:t>
      </w:r>
    </w:p>
    <w:p w14:paraId="29BEF4C7" w14:textId="77777777" w:rsidR="007E57DE" w:rsidRPr="00361157" w:rsidRDefault="007E57DE" w:rsidP="007E57DE">
      <w:pPr>
        <w:jc w:val="both"/>
        <w:rPr>
          <w:rFonts w:cs="Arial"/>
          <w:szCs w:val="20"/>
        </w:rPr>
      </w:pPr>
    </w:p>
    <w:p w14:paraId="1DC13C47" w14:textId="77777777" w:rsidR="007E57DE" w:rsidRPr="00361157" w:rsidRDefault="007E57DE" w:rsidP="007E57DE">
      <w:pPr>
        <w:jc w:val="both"/>
        <w:rPr>
          <w:rFonts w:cs="Arial"/>
          <w:szCs w:val="20"/>
        </w:rPr>
      </w:pPr>
    </w:p>
    <w:p w14:paraId="19323C4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73FF48B" w14:textId="77777777" w:rsidR="007E57DE" w:rsidRPr="00361157" w:rsidRDefault="007E57DE" w:rsidP="007E57DE">
      <w:pPr>
        <w:pStyle w:val="lennaslov"/>
        <w:rPr>
          <w:sz w:val="20"/>
          <w:szCs w:val="20"/>
        </w:rPr>
      </w:pPr>
      <w:r w:rsidRPr="00361157">
        <w:rPr>
          <w:sz w:val="20"/>
          <w:szCs w:val="20"/>
        </w:rPr>
        <w:t>(obvezne strokovne podlage)</w:t>
      </w:r>
    </w:p>
    <w:p w14:paraId="2B955688" w14:textId="77777777" w:rsidR="007E57DE" w:rsidRPr="00361157" w:rsidRDefault="007E57DE" w:rsidP="007E57DE">
      <w:pPr>
        <w:jc w:val="both"/>
        <w:rPr>
          <w:rFonts w:cs="Arial"/>
          <w:szCs w:val="20"/>
        </w:rPr>
      </w:pPr>
    </w:p>
    <w:p w14:paraId="1B2577AD" w14:textId="77777777" w:rsidR="007E57DE" w:rsidRPr="00361157" w:rsidRDefault="007E57DE" w:rsidP="007E57DE">
      <w:pPr>
        <w:jc w:val="both"/>
        <w:rPr>
          <w:rFonts w:cs="Arial"/>
          <w:szCs w:val="20"/>
        </w:rPr>
      </w:pPr>
      <w:r w:rsidRPr="00361157">
        <w:rPr>
          <w:rFonts w:cs="Arial"/>
          <w:szCs w:val="20"/>
        </w:rPr>
        <w:t>(1) Kot obvezna strokovna podlaga za pripravo regionalnega prostorskega plana oziroma občinskega prostorskega plana se izdela strokovna podlaga, v kateri se na podlagi analize stanja v prostoru ter razvojnih potreb določijo usmeritve za razvoj poselitve, razvoja v krajini in gospodarske javne infrastrukture.</w:t>
      </w:r>
    </w:p>
    <w:p w14:paraId="076CDA47" w14:textId="77777777" w:rsidR="007E57DE" w:rsidRPr="00361157" w:rsidRDefault="007E57DE" w:rsidP="007E57DE">
      <w:pPr>
        <w:jc w:val="both"/>
        <w:rPr>
          <w:rFonts w:cs="Arial"/>
          <w:szCs w:val="20"/>
        </w:rPr>
      </w:pPr>
    </w:p>
    <w:p w14:paraId="75FE92A2" w14:textId="77777777" w:rsidR="007E57DE" w:rsidRPr="00361157" w:rsidRDefault="007E57DE" w:rsidP="007E57DE">
      <w:pPr>
        <w:jc w:val="both"/>
        <w:rPr>
          <w:rFonts w:cs="Arial"/>
          <w:szCs w:val="20"/>
        </w:rPr>
      </w:pPr>
      <w:r w:rsidRPr="00361157">
        <w:rPr>
          <w:rFonts w:cs="Arial"/>
          <w:szCs w:val="20"/>
        </w:rPr>
        <w:t>(2) Kot obvezna strokovna podlaga za pripravo regionalnega prostorskega plana, občinskega prostorskega plana in OPN se za mesta ter druga urbana naselja izdela urbanistična zasnova. Urbanistična zasnova se lahko izdela tudi za druga naselja, kjer je zaradi posebnega razvojnega interesa ali nasprotujočih si interesov to potrebno.</w:t>
      </w:r>
    </w:p>
    <w:p w14:paraId="424C3D93" w14:textId="77777777" w:rsidR="007E57DE" w:rsidRPr="00361157" w:rsidRDefault="007E57DE" w:rsidP="007E57DE">
      <w:pPr>
        <w:jc w:val="both"/>
        <w:rPr>
          <w:rFonts w:cs="Arial"/>
          <w:szCs w:val="20"/>
        </w:rPr>
      </w:pPr>
    </w:p>
    <w:p w14:paraId="01E2F976" w14:textId="77777777" w:rsidR="007E57DE" w:rsidRPr="00361157" w:rsidRDefault="007E57DE" w:rsidP="007E57DE">
      <w:pPr>
        <w:jc w:val="both"/>
        <w:rPr>
          <w:rFonts w:cs="Arial"/>
          <w:szCs w:val="20"/>
        </w:rPr>
      </w:pPr>
      <w:r w:rsidRPr="00361157">
        <w:rPr>
          <w:rFonts w:cs="Arial"/>
          <w:szCs w:val="20"/>
        </w:rPr>
        <w:t>(3) Kot obvezna strokovna podlaga za pripravo OPN se za druga naselja in za druga ureditvena območja izdela strokovna podlaga, s katero se analizira stanje, načrtovan prihodnji razvoj, in določi ureditveno območje naselja oziroma drugo ureditveno območje. Strokovna podlaga za druga naselja se izdela v vsebini urbanistične zasnove, prilagojene pomembnosti in velikosti naselja. Ta strokovna podlaga se izdela ob prvi določitvi ureditvenega območja naselja za drugo naselje. Ob naslednji pripravi OPN se preveri ustreznost strokovnih podlag in se jih dopolni, če je to potrebno zaradi načrtovanega razvoja in se s tem spremeni meja ureditvenega območja naselja ali drugega ureditvenega območja.</w:t>
      </w:r>
    </w:p>
    <w:p w14:paraId="7B88DB29" w14:textId="77777777" w:rsidR="007E57DE" w:rsidRPr="00361157" w:rsidRDefault="007E57DE" w:rsidP="007E57DE">
      <w:pPr>
        <w:jc w:val="both"/>
        <w:rPr>
          <w:rFonts w:cs="Arial"/>
          <w:szCs w:val="20"/>
        </w:rPr>
      </w:pPr>
    </w:p>
    <w:p w14:paraId="4C4CB60C" w14:textId="77777777" w:rsidR="007E57DE" w:rsidRPr="00361157" w:rsidRDefault="007E57DE" w:rsidP="007E57DE">
      <w:pPr>
        <w:jc w:val="both"/>
        <w:rPr>
          <w:rFonts w:cs="Arial"/>
          <w:szCs w:val="20"/>
        </w:rPr>
      </w:pPr>
      <w:r w:rsidRPr="00361157">
        <w:rPr>
          <w:rFonts w:cs="Arial"/>
          <w:szCs w:val="20"/>
        </w:rPr>
        <w:t>(4) Kot obvezna strokovna podlaga za pripravo regionalnega prostorskega plana ali občinskega prostorskega plana se za posamezna krajinsko zaokrožena območja izdela krajinska zasnova, če:</w:t>
      </w:r>
    </w:p>
    <w:p w14:paraId="35F0C86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 v območju predvidene prostorske ureditve, ki bi lahko pomembno vplivale na krajino, zeleni sistem, kulturno dediščino, ohranjanje narave, varstvo kmetijskih zemljišč, varstvo gozdov in trajnostno rabo drugih naravnih virov ali na prepoznavne značilnosti prostora, ali če gre za sanacijo razvrednotenega območja, ter</w:t>
      </w:r>
    </w:p>
    <w:p w14:paraId="7144A2F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v območju pojavljajo nasprotujoči si interesi v zvezi z rabo prostora.</w:t>
      </w:r>
    </w:p>
    <w:p w14:paraId="712C69CB" w14:textId="77777777" w:rsidR="007E57DE" w:rsidRPr="00361157" w:rsidRDefault="007E57DE" w:rsidP="007E57DE">
      <w:pPr>
        <w:jc w:val="both"/>
        <w:rPr>
          <w:rFonts w:cs="Arial"/>
          <w:szCs w:val="20"/>
        </w:rPr>
      </w:pPr>
    </w:p>
    <w:p w14:paraId="4FE37407" w14:textId="77777777" w:rsidR="007E57DE" w:rsidRPr="00361157" w:rsidRDefault="007E57DE" w:rsidP="007E57DE">
      <w:pPr>
        <w:jc w:val="both"/>
        <w:rPr>
          <w:rFonts w:cs="Arial"/>
          <w:szCs w:val="20"/>
        </w:rPr>
      </w:pPr>
      <w:r w:rsidRPr="00361157">
        <w:rPr>
          <w:rFonts w:cs="Arial"/>
          <w:szCs w:val="20"/>
        </w:rPr>
        <w:t>(5) Krajinska zasnova se izdela tudi za:</w:t>
      </w:r>
    </w:p>
    <w:p w14:paraId="63E6FDF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varovana območja v skladu s predpisi, ki urejajo varstvo kulturne dediščine oziroma ohranjanje narave, če tako določa akt o določitvi takega območja, </w:t>
      </w:r>
    </w:p>
    <w:p w14:paraId="2FA8F8B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pripravo OPN, če tako določa regionalni prostorski plan ali občinski prostorski plan ali če se to izkaže za potrebno ob pripravi sklepa o pripravi OPN.</w:t>
      </w:r>
    </w:p>
    <w:p w14:paraId="005B63F9" w14:textId="77777777" w:rsidR="007E57DE" w:rsidRPr="00361157" w:rsidRDefault="007E57DE" w:rsidP="007E57DE">
      <w:pPr>
        <w:jc w:val="both"/>
        <w:rPr>
          <w:rFonts w:cs="Arial"/>
          <w:szCs w:val="20"/>
        </w:rPr>
      </w:pPr>
    </w:p>
    <w:p w14:paraId="4D16FDDB" w14:textId="77777777" w:rsidR="007E57DE" w:rsidRPr="00361157" w:rsidRDefault="007E57DE" w:rsidP="007E57DE">
      <w:pPr>
        <w:jc w:val="both"/>
        <w:rPr>
          <w:rFonts w:cs="Arial"/>
          <w:szCs w:val="20"/>
        </w:rPr>
      </w:pPr>
      <w:r w:rsidRPr="00361157">
        <w:rPr>
          <w:rFonts w:cs="Arial"/>
          <w:szCs w:val="20"/>
        </w:rPr>
        <w:t>(6) Vsebine, določene za urbanistično in krajinsko zasnovo, se lahko izvedejo v skupni strokovni podlagi, če je to glede na obravnavano območje smiselno.</w:t>
      </w:r>
    </w:p>
    <w:p w14:paraId="06158F75" w14:textId="77777777" w:rsidR="007E57DE" w:rsidRPr="00361157" w:rsidRDefault="007E57DE" w:rsidP="007E57DE">
      <w:pPr>
        <w:jc w:val="both"/>
        <w:rPr>
          <w:rFonts w:cs="Arial"/>
          <w:szCs w:val="20"/>
        </w:rPr>
      </w:pPr>
    </w:p>
    <w:p w14:paraId="042D35A7" w14:textId="77777777" w:rsidR="007E57DE" w:rsidRPr="00361157" w:rsidRDefault="007E57DE" w:rsidP="007E57DE">
      <w:pPr>
        <w:jc w:val="both"/>
        <w:rPr>
          <w:rFonts w:cs="Arial"/>
          <w:szCs w:val="20"/>
        </w:rPr>
      </w:pPr>
    </w:p>
    <w:p w14:paraId="556FF95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3BD8F38" w14:textId="77777777" w:rsidR="007E57DE" w:rsidRPr="00361157" w:rsidRDefault="007E57DE" w:rsidP="007E57DE">
      <w:pPr>
        <w:pStyle w:val="lennaslov"/>
        <w:rPr>
          <w:sz w:val="20"/>
          <w:szCs w:val="20"/>
        </w:rPr>
      </w:pPr>
      <w:r w:rsidRPr="00361157">
        <w:rPr>
          <w:sz w:val="20"/>
          <w:szCs w:val="20"/>
        </w:rPr>
        <w:t>(urbanistična zasnova)</w:t>
      </w:r>
    </w:p>
    <w:p w14:paraId="5A2C208C" w14:textId="77777777" w:rsidR="007E57DE" w:rsidRPr="00361157" w:rsidRDefault="007E57DE" w:rsidP="007E57DE">
      <w:pPr>
        <w:jc w:val="both"/>
        <w:rPr>
          <w:rFonts w:cs="Arial"/>
          <w:szCs w:val="20"/>
        </w:rPr>
      </w:pPr>
    </w:p>
    <w:p w14:paraId="69E98674" w14:textId="77777777" w:rsidR="007E57DE" w:rsidRPr="00361157" w:rsidRDefault="007E57DE" w:rsidP="007E57DE">
      <w:pPr>
        <w:jc w:val="both"/>
        <w:rPr>
          <w:rFonts w:cs="Arial"/>
          <w:szCs w:val="20"/>
        </w:rPr>
      </w:pPr>
      <w:r w:rsidRPr="00361157">
        <w:rPr>
          <w:rFonts w:cs="Arial"/>
          <w:szCs w:val="20"/>
        </w:rPr>
        <w:t>(1) Urbanistična zasnova je namenjena analizi obstoječega stanja v prostoru, prepoznavi omejitev, potreb in kvalitet, ter usmerjanju in podrobnejši določitvi urbanistično-arhitekturnega razvoja naselja.</w:t>
      </w:r>
    </w:p>
    <w:p w14:paraId="3ED80A0D" w14:textId="77777777" w:rsidR="007E57DE" w:rsidRPr="00361157" w:rsidRDefault="007E57DE" w:rsidP="007E57DE">
      <w:pPr>
        <w:jc w:val="both"/>
        <w:rPr>
          <w:rFonts w:cs="Arial"/>
          <w:szCs w:val="20"/>
        </w:rPr>
      </w:pPr>
    </w:p>
    <w:p w14:paraId="01065C82" w14:textId="77777777" w:rsidR="007E57DE" w:rsidRPr="00361157" w:rsidRDefault="007E57DE" w:rsidP="007E57DE">
      <w:pPr>
        <w:jc w:val="both"/>
        <w:rPr>
          <w:rFonts w:cs="Arial"/>
          <w:szCs w:val="20"/>
        </w:rPr>
      </w:pPr>
      <w:r w:rsidRPr="00361157">
        <w:rPr>
          <w:rFonts w:cs="Arial"/>
          <w:szCs w:val="20"/>
        </w:rPr>
        <w:lastRenderedPageBreak/>
        <w:t>(2) Urbanistična zasnova opredeli naslednje vsebine:</w:t>
      </w:r>
    </w:p>
    <w:p w14:paraId="6C179B2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okvirno ureditveno območje naselja;</w:t>
      </w:r>
    </w:p>
    <w:p w14:paraId="60A7FC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okvirno območje za dolgoročni razvoj naselja;</w:t>
      </w:r>
    </w:p>
    <w:p w14:paraId="27866F1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za razporeditev dejavnosti znotraj naselja z morebitnimi vplivi na sosednja območja;</w:t>
      </w:r>
    </w:p>
    <w:p w14:paraId="6B606E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način razvoja naselja oziroma njegovih delov;</w:t>
      </w:r>
    </w:p>
    <w:p w14:paraId="6D78C70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in omrežja gospodarske javne infrastrukture in družbene infrastrukture ter njihova zmogljivost;</w:t>
      </w:r>
    </w:p>
    <w:p w14:paraId="4D782E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javnih površin;</w:t>
      </w:r>
    </w:p>
    <w:p w14:paraId="1698538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prepoznavnih značilnosti v prostoru;</w:t>
      </w:r>
    </w:p>
    <w:p w14:paraId="6CC9011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razvrednotena območja in način njihove nove ureditve;</w:t>
      </w:r>
    </w:p>
    <w:p w14:paraId="763AA44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prenove;</w:t>
      </w:r>
    </w:p>
    <w:p w14:paraId="42BDB73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zeleni sistem naselja;</w:t>
      </w:r>
    </w:p>
    <w:p w14:paraId="032AE7C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za katere se izvede projektni natečaj ali ena od alternativnih oblik natečaja iz tretjega odstavka 64. člena tega zakona;</w:t>
      </w:r>
    </w:p>
    <w:p w14:paraId="200B014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za urbanistično in arhitekturno oblikovanje (npr. morfologija in tipologija pozidave, gabariti, volumni, gradbene linije);</w:t>
      </w:r>
    </w:p>
    <w:p w14:paraId="613DEDC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za varstvo okolja, ohranjanje narave in varstvo kulturne dediščine, doseganje energetske učinkovitosti in trajnostne rabe naravnih virov;</w:t>
      </w:r>
    </w:p>
    <w:p w14:paraId="1FD786A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ukrepov z usmeritvami za njihovo izvajanje.</w:t>
      </w:r>
    </w:p>
    <w:p w14:paraId="2A5526E2" w14:textId="77777777" w:rsidR="007E57DE" w:rsidRPr="00361157" w:rsidRDefault="007E57DE" w:rsidP="007E57DE">
      <w:pPr>
        <w:jc w:val="both"/>
        <w:rPr>
          <w:rFonts w:cs="Arial"/>
          <w:szCs w:val="20"/>
        </w:rPr>
      </w:pPr>
    </w:p>
    <w:p w14:paraId="1FC175C2" w14:textId="77777777" w:rsidR="007E57DE" w:rsidRPr="00361157" w:rsidRDefault="007E57DE" w:rsidP="007E57DE">
      <w:pPr>
        <w:jc w:val="both"/>
        <w:rPr>
          <w:rFonts w:cs="Arial"/>
          <w:szCs w:val="20"/>
        </w:rPr>
      </w:pPr>
      <w:r w:rsidRPr="00361157">
        <w:rPr>
          <w:rFonts w:cs="Arial"/>
          <w:szCs w:val="20"/>
        </w:rPr>
        <w:t>(3) Urbanistična zasnova se glede vsebine in stopnje podrobnosti obdelave rešitev ustrezno prilagodi vrsti, vsebini in namenu prostorskega akta, za katerega se pripravlja.</w:t>
      </w:r>
    </w:p>
    <w:p w14:paraId="5BCF5C28" w14:textId="77777777" w:rsidR="007E57DE" w:rsidRPr="00361157" w:rsidRDefault="007E57DE" w:rsidP="007E57DE">
      <w:pPr>
        <w:jc w:val="both"/>
        <w:rPr>
          <w:rFonts w:cs="Arial"/>
          <w:szCs w:val="20"/>
        </w:rPr>
      </w:pPr>
    </w:p>
    <w:p w14:paraId="3D0F4BB7" w14:textId="77777777" w:rsidR="007E57DE" w:rsidRPr="00361157" w:rsidRDefault="007E57DE" w:rsidP="007E57DE">
      <w:pPr>
        <w:jc w:val="both"/>
        <w:rPr>
          <w:rFonts w:cs="Arial"/>
          <w:szCs w:val="20"/>
        </w:rPr>
      </w:pPr>
    </w:p>
    <w:p w14:paraId="0ED8758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120E7C0" w14:textId="77777777" w:rsidR="007E57DE" w:rsidRPr="00361157" w:rsidRDefault="007E57DE" w:rsidP="007E57DE">
      <w:pPr>
        <w:pStyle w:val="lennaslov"/>
        <w:rPr>
          <w:sz w:val="20"/>
          <w:szCs w:val="20"/>
        </w:rPr>
      </w:pPr>
      <w:r w:rsidRPr="00361157">
        <w:rPr>
          <w:sz w:val="20"/>
          <w:szCs w:val="20"/>
        </w:rPr>
        <w:t>(krajinska zasnova)</w:t>
      </w:r>
    </w:p>
    <w:p w14:paraId="06677D55" w14:textId="77777777" w:rsidR="007E57DE" w:rsidRPr="00361157" w:rsidRDefault="007E57DE" w:rsidP="007E57DE">
      <w:pPr>
        <w:jc w:val="both"/>
        <w:rPr>
          <w:rFonts w:cs="Arial"/>
          <w:szCs w:val="20"/>
        </w:rPr>
      </w:pPr>
    </w:p>
    <w:p w14:paraId="4B3FCB6B" w14:textId="77777777" w:rsidR="007E57DE" w:rsidRPr="00361157" w:rsidRDefault="007E57DE" w:rsidP="007E57DE">
      <w:pPr>
        <w:jc w:val="both"/>
        <w:rPr>
          <w:rFonts w:cs="Arial"/>
          <w:szCs w:val="20"/>
        </w:rPr>
      </w:pPr>
      <w:r w:rsidRPr="00361157">
        <w:rPr>
          <w:rFonts w:cs="Arial"/>
          <w:szCs w:val="20"/>
        </w:rPr>
        <w:t>(1) Krajinska zasnova je namenjena usmerjanju in podrobnejši določitvi prostorskega razvoja in varstva na posameznih območjih v krajini.</w:t>
      </w:r>
    </w:p>
    <w:p w14:paraId="696BA1C8" w14:textId="77777777" w:rsidR="007E57DE" w:rsidRPr="00361157" w:rsidRDefault="007E57DE" w:rsidP="007E57DE">
      <w:pPr>
        <w:jc w:val="both"/>
        <w:rPr>
          <w:rFonts w:cs="Arial"/>
          <w:szCs w:val="20"/>
        </w:rPr>
      </w:pPr>
    </w:p>
    <w:p w14:paraId="612A74A8" w14:textId="77777777" w:rsidR="007E57DE" w:rsidRPr="00361157" w:rsidRDefault="007E57DE" w:rsidP="007E57DE">
      <w:pPr>
        <w:jc w:val="both"/>
        <w:rPr>
          <w:rFonts w:cs="Arial"/>
          <w:szCs w:val="20"/>
        </w:rPr>
      </w:pPr>
      <w:r w:rsidRPr="00361157">
        <w:rPr>
          <w:rFonts w:cs="Arial"/>
          <w:szCs w:val="20"/>
        </w:rPr>
        <w:t>(2) Krajinska zasnova za posamezno območje opredeli:</w:t>
      </w:r>
    </w:p>
    <w:p w14:paraId="34CA4CA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razvojni in varstveni koncept območja;</w:t>
      </w:r>
    </w:p>
    <w:p w14:paraId="4FEBE45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za razporeditev dejavnosti v prostoru z morebitnimi vplivi na sosednja območja;</w:t>
      </w:r>
    </w:p>
    <w:p w14:paraId="27A465A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zeleni sistem;</w:t>
      </w:r>
    </w:p>
    <w:p w14:paraId="68DC956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prepoznavnih značilnosti v prostoru;</w:t>
      </w:r>
    </w:p>
    <w:p w14:paraId="715C732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za urbanistično, arhitekturno in krajinsko oblikovanje predvidenih prostorskih ureditev;</w:t>
      </w:r>
    </w:p>
    <w:p w14:paraId="02BB484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za varstvo krajine, okolja, ohranjanje narave, varstvo kmetijskih zemljišč, varstvo gozdov, varstvo kulturne dediščine in trajnostno rabo naravnih virov;</w:t>
      </w:r>
    </w:p>
    <w:p w14:paraId="65CFEDC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usmeritve v zvezi z varstvom pred naravnimi nesrečami;</w:t>
      </w:r>
    </w:p>
    <w:p w14:paraId="74E106E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ukrepov z usmeritvami za njihovo izvajanje.</w:t>
      </w:r>
    </w:p>
    <w:p w14:paraId="77D23A62" w14:textId="77777777" w:rsidR="007E57DE" w:rsidRPr="00361157" w:rsidRDefault="007E57DE" w:rsidP="007E57DE">
      <w:pPr>
        <w:jc w:val="both"/>
        <w:rPr>
          <w:rFonts w:cs="Arial"/>
          <w:szCs w:val="20"/>
        </w:rPr>
      </w:pPr>
    </w:p>
    <w:p w14:paraId="5716AE9F" w14:textId="77777777" w:rsidR="007E57DE" w:rsidRPr="00361157" w:rsidRDefault="007E57DE" w:rsidP="007E57DE">
      <w:pPr>
        <w:jc w:val="both"/>
        <w:rPr>
          <w:rFonts w:cs="Arial"/>
          <w:szCs w:val="20"/>
        </w:rPr>
      </w:pPr>
      <w:r w:rsidRPr="00361157">
        <w:rPr>
          <w:rFonts w:cs="Arial"/>
          <w:szCs w:val="20"/>
        </w:rPr>
        <w:t>(3) Krajinska zasnova se glede vsebine in stopnje podrobnosti obdelave rešitev ustrezno prilagodi vrsti, vsebini in namenu prostorskega akta, za katerega se pripravlja.</w:t>
      </w:r>
    </w:p>
    <w:p w14:paraId="1C35EEB1" w14:textId="77777777" w:rsidR="007E57DE" w:rsidRPr="00361157" w:rsidRDefault="007E57DE" w:rsidP="007E57DE">
      <w:pPr>
        <w:jc w:val="both"/>
        <w:rPr>
          <w:rFonts w:cs="Arial"/>
          <w:szCs w:val="20"/>
        </w:rPr>
      </w:pPr>
    </w:p>
    <w:p w14:paraId="5C12C97A" w14:textId="77777777" w:rsidR="007E57DE" w:rsidRPr="00361157" w:rsidRDefault="007E57DE" w:rsidP="007E57DE">
      <w:pPr>
        <w:jc w:val="both"/>
        <w:rPr>
          <w:rFonts w:cs="Arial"/>
          <w:szCs w:val="20"/>
        </w:rPr>
      </w:pPr>
    </w:p>
    <w:p w14:paraId="57C82A9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5175B9E" w14:textId="77777777" w:rsidR="007E57DE" w:rsidRPr="00361157" w:rsidRDefault="007E57DE" w:rsidP="007E57DE">
      <w:pPr>
        <w:pStyle w:val="lennaslov"/>
        <w:rPr>
          <w:sz w:val="20"/>
          <w:szCs w:val="20"/>
        </w:rPr>
      </w:pPr>
      <w:r w:rsidRPr="00361157">
        <w:rPr>
          <w:sz w:val="20"/>
          <w:szCs w:val="20"/>
        </w:rPr>
        <w:t>(elaborat ekonomike)</w:t>
      </w:r>
    </w:p>
    <w:p w14:paraId="5C229809" w14:textId="77777777" w:rsidR="007E57DE" w:rsidRPr="00361157" w:rsidRDefault="007E57DE" w:rsidP="007E57DE">
      <w:pPr>
        <w:jc w:val="both"/>
        <w:rPr>
          <w:rFonts w:eastAsia="Calibri" w:cs="Arial"/>
          <w:szCs w:val="20"/>
        </w:rPr>
      </w:pPr>
    </w:p>
    <w:p w14:paraId="362F70BB" w14:textId="77777777" w:rsidR="007E57DE" w:rsidRPr="00361157" w:rsidRDefault="007E57DE" w:rsidP="007E57DE">
      <w:pPr>
        <w:jc w:val="both"/>
        <w:rPr>
          <w:rFonts w:cs="Arial"/>
          <w:szCs w:val="20"/>
        </w:rPr>
      </w:pPr>
      <w:r w:rsidRPr="00361157">
        <w:rPr>
          <w:rFonts w:eastAsia="Calibri" w:cs="Arial"/>
          <w:szCs w:val="20"/>
        </w:rPr>
        <w:t xml:space="preserve">(1) V postopku priprave OPN in OPPN se pripravi elaborat ekonomike, ki vsebuje oceno investicij za graditev ali dograditev komunalne opreme in druge gospodarske javne </w:t>
      </w:r>
      <w:r w:rsidRPr="00361157">
        <w:rPr>
          <w:rFonts w:eastAsia="Calibri" w:cs="Arial"/>
          <w:szCs w:val="20"/>
        </w:rPr>
        <w:lastRenderedPageBreak/>
        <w:t>infrastrukture ter oceno investicij za zagotovitev družbene infrastrukture glede načrtovanih prostorskih ureditev v OPN in OPPN.</w:t>
      </w:r>
    </w:p>
    <w:p w14:paraId="55047925" w14:textId="77777777" w:rsidR="007E57DE" w:rsidRPr="00361157" w:rsidRDefault="007E57DE" w:rsidP="007E57DE">
      <w:pPr>
        <w:jc w:val="both"/>
        <w:rPr>
          <w:rFonts w:eastAsia="Calibri" w:cs="Arial"/>
          <w:szCs w:val="20"/>
        </w:rPr>
      </w:pPr>
    </w:p>
    <w:p w14:paraId="27A857A9" w14:textId="77777777" w:rsidR="007E57DE" w:rsidRPr="00361157" w:rsidRDefault="007E57DE" w:rsidP="007E57DE">
      <w:pPr>
        <w:jc w:val="both"/>
        <w:rPr>
          <w:rFonts w:eastAsia="Calibri" w:cs="Arial"/>
          <w:szCs w:val="20"/>
        </w:rPr>
      </w:pPr>
      <w:r w:rsidRPr="00361157">
        <w:rPr>
          <w:rFonts w:eastAsia="Calibri" w:cs="Arial"/>
          <w:szCs w:val="20"/>
        </w:rPr>
        <w:t>(2) Elaborat ekonomike ali njegov povzetek je del gradiva za obravnavo na občinskem svetu.</w:t>
      </w:r>
    </w:p>
    <w:p w14:paraId="0037B25C" w14:textId="77777777" w:rsidR="007E57DE" w:rsidRPr="00361157" w:rsidRDefault="007E57DE" w:rsidP="007E57DE">
      <w:pPr>
        <w:jc w:val="both"/>
        <w:rPr>
          <w:rFonts w:cs="Arial"/>
          <w:szCs w:val="20"/>
        </w:rPr>
      </w:pPr>
    </w:p>
    <w:p w14:paraId="73C21D3B" w14:textId="77777777" w:rsidR="007E57DE" w:rsidRPr="00361157" w:rsidRDefault="007E57DE" w:rsidP="007E57DE">
      <w:pPr>
        <w:jc w:val="both"/>
        <w:rPr>
          <w:rFonts w:cs="Arial"/>
          <w:szCs w:val="20"/>
        </w:rPr>
      </w:pPr>
      <w:r w:rsidRPr="00361157">
        <w:rPr>
          <w:rFonts w:cs="Arial"/>
          <w:szCs w:val="20"/>
        </w:rPr>
        <w:t>(3) Minister podrobneje predpiše vsebino in obliko elaborata ekonomike.</w:t>
      </w:r>
    </w:p>
    <w:p w14:paraId="78E847E8" w14:textId="77777777" w:rsidR="007E57DE" w:rsidRPr="00361157" w:rsidRDefault="007E57DE" w:rsidP="007E57DE">
      <w:pPr>
        <w:jc w:val="both"/>
        <w:rPr>
          <w:rFonts w:cs="Arial"/>
          <w:szCs w:val="20"/>
        </w:rPr>
      </w:pPr>
    </w:p>
    <w:p w14:paraId="021B9808" w14:textId="77777777" w:rsidR="007E57DE" w:rsidRPr="00361157" w:rsidRDefault="007E57DE" w:rsidP="007E57DE">
      <w:pPr>
        <w:jc w:val="both"/>
        <w:rPr>
          <w:rFonts w:cs="Arial"/>
          <w:szCs w:val="20"/>
        </w:rPr>
      </w:pPr>
    </w:p>
    <w:p w14:paraId="77A40B0C" w14:textId="77777777" w:rsidR="007E57DE" w:rsidRPr="00361157" w:rsidRDefault="007E57DE" w:rsidP="007E57DE">
      <w:pPr>
        <w:jc w:val="center"/>
        <w:rPr>
          <w:rFonts w:cs="Arial"/>
          <w:b/>
          <w:szCs w:val="20"/>
        </w:rPr>
      </w:pPr>
      <w:bookmarkStart w:id="62" w:name="_Toc480730876"/>
      <w:bookmarkStart w:id="63" w:name="_Toc499733538"/>
      <w:bookmarkStart w:id="64" w:name="_Toc500922403"/>
      <w:r w:rsidRPr="00361157">
        <w:rPr>
          <w:rFonts w:cs="Arial"/>
          <w:b/>
          <w:szCs w:val="20"/>
        </w:rPr>
        <w:t>3. poglavje: PROSTORSKI STRATEŠKI AKTI</w:t>
      </w:r>
      <w:bookmarkEnd w:id="52"/>
      <w:bookmarkEnd w:id="62"/>
      <w:bookmarkEnd w:id="63"/>
      <w:bookmarkEnd w:id="64"/>
    </w:p>
    <w:p w14:paraId="6B48C8A4" w14:textId="77777777" w:rsidR="007E57DE" w:rsidRPr="00361157" w:rsidRDefault="007E57DE" w:rsidP="007E57DE">
      <w:pPr>
        <w:jc w:val="both"/>
        <w:rPr>
          <w:rFonts w:cs="Arial"/>
          <w:szCs w:val="20"/>
        </w:rPr>
      </w:pPr>
    </w:p>
    <w:p w14:paraId="6246211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770E772" w14:textId="77777777" w:rsidR="007E57DE" w:rsidRPr="00361157" w:rsidRDefault="007E57DE" w:rsidP="007E57DE">
      <w:pPr>
        <w:pStyle w:val="lennaslov"/>
        <w:rPr>
          <w:sz w:val="20"/>
          <w:szCs w:val="20"/>
        </w:rPr>
      </w:pPr>
      <w:r w:rsidRPr="00361157">
        <w:rPr>
          <w:sz w:val="20"/>
          <w:szCs w:val="20"/>
        </w:rPr>
        <w:t>(celovita presoja vplivov na okolje prostorskih strateških aktov)</w:t>
      </w:r>
    </w:p>
    <w:p w14:paraId="016BC3B4" w14:textId="77777777" w:rsidR="007E57DE" w:rsidRPr="00361157" w:rsidRDefault="007E57DE" w:rsidP="007E57DE">
      <w:pPr>
        <w:jc w:val="both"/>
        <w:rPr>
          <w:rFonts w:cs="Arial"/>
          <w:szCs w:val="20"/>
        </w:rPr>
      </w:pPr>
    </w:p>
    <w:p w14:paraId="1E3F8837" w14:textId="77777777" w:rsidR="007E57DE" w:rsidRPr="00361157" w:rsidRDefault="007E57DE" w:rsidP="007E57DE">
      <w:pPr>
        <w:jc w:val="both"/>
        <w:rPr>
          <w:rFonts w:cs="Arial"/>
          <w:szCs w:val="20"/>
        </w:rPr>
      </w:pPr>
      <w:r w:rsidRPr="00361157">
        <w:rPr>
          <w:rFonts w:cs="Arial"/>
          <w:szCs w:val="20"/>
        </w:rPr>
        <w:t>(1) Za prostorske strateške akte se vedno izvede celovita presoja vplivov na okolje. Obseg in vsebina okoljskega poročila se prilagodita obsegu in vsebini prostorskega strateškega akta.</w:t>
      </w:r>
    </w:p>
    <w:p w14:paraId="065965D3" w14:textId="77777777" w:rsidR="007E57DE" w:rsidRPr="00361157" w:rsidRDefault="007E57DE" w:rsidP="007E57DE">
      <w:pPr>
        <w:jc w:val="both"/>
        <w:rPr>
          <w:rFonts w:cs="Arial"/>
          <w:szCs w:val="20"/>
        </w:rPr>
      </w:pPr>
    </w:p>
    <w:p w14:paraId="2EA40557" w14:textId="77777777" w:rsidR="007E57DE" w:rsidRPr="00361157" w:rsidRDefault="007E57DE" w:rsidP="007E57DE">
      <w:pPr>
        <w:jc w:val="both"/>
        <w:rPr>
          <w:rFonts w:cs="Arial"/>
          <w:szCs w:val="20"/>
        </w:rPr>
      </w:pPr>
      <w:r w:rsidRPr="00361157">
        <w:rPr>
          <w:rFonts w:cs="Arial"/>
          <w:szCs w:val="20"/>
        </w:rPr>
        <w:t>(2) Pripravljavec vedno pridobi mnenje zavoda, pristojnega za ohranjanje narave, o verjetno pomembnih vplivih na varovana območja in o obveznosti izvedbe presoje sprejemljivosti. Mnenje zavoda je zavezujoče.</w:t>
      </w:r>
    </w:p>
    <w:p w14:paraId="656DA6D8" w14:textId="77777777" w:rsidR="007E57DE" w:rsidRPr="00361157" w:rsidRDefault="007E57DE" w:rsidP="007E57DE">
      <w:pPr>
        <w:jc w:val="both"/>
        <w:rPr>
          <w:rFonts w:cs="Arial"/>
          <w:szCs w:val="20"/>
        </w:rPr>
      </w:pPr>
    </w:p>
    <w:p w14:paraId="3AA6928F" w14:textId="77777777" w:rsidR="007E57DE" w:rsidRPr="00361157" w:rsidRDefault="007E57DE" w:rsidP="007E57DE">
      <w:pPr>
        <w:jc w:val="both"/>
        <w:rPr>
          <w:rFonts w:cs="Arial"/>
          <w:szCs w:val="20"/>
        </w:rPr>
      </w:pPr>
      <w:r w:rsidRPr="00361157">
        <w:rPr>
          <w:rFonts w:cs="Arial"/>
          <w:szCs w:val="20"/>
        </w:rPr>
        <w:t>(3) Pripravljavec zagotovi kakovost okoljskega poročila, ministrstvo, pristojno za celovito presojo vplivov na okolje, pa poda mnenje o tem po posvetovanju z ministrstvi in drugimi organizacijami v skladu s predpisi, ki urejajo varstvo okolja.</w:t>
      </w:r>
    </w:p>
    <w:p w14:paraId="23515144" w14:textId="77777777" w:rsidR="007E57DE" w:rsidRPr="00361157" w:rsidRDefault="007E57DE" w:rsidP="007E57DE">
      <w:pPr>
        <w:jc w:val="both"/>
        <w:rPr>
          <w:rFonts w:cs="Arial"/>
          <w:szCs w:val="20"/>
        </w:rPr>
      </w:pPr>
    </w:p>
    <w:p w14:paraId="01A764F7" w14:textId="77777777" w:rsidR="007E57DE" w:rsidRPr="00361157" w:rsidRDefault="007E57DE" w:rsidP="007E57DE">
      <w:pPr>
        <w:jc w:val="both"/>
        <w:rPr>
          <w:rFonts w:cs="Arial"/>
          <w:szCs w:val="20"/>
        </w:rPr>
      </w:pPr>
      <w:r w:rsidRPr="00361157">
        <w:rPr>
          <w:rFonts w:cs="Arial"/>
          <w:szCs w:val="20"/>
        </w:rPr>
        <w:t>(4) Pred sprejetjem prostorskega strateškega akta mora pripravljavec pridobiti odločitev ministrstva, pristojnega za celovito presojo vplivov na okolje, da so vplivi na okolje sprejemljivi.</w:t>
      </w:r>
    </w:p>
    <w:p w14:paraId="0DD9013E" w14:textId="77777777" w:rsidR="007E57DE" w:rsidRPr="00361157" w:rsidRDefault="007E57DE" w:rsidP="007E57DE">
      <w:pPr>
        <w:jc w:val="both"/>
        <w:rPr>
          <w:rFonts w:cs="Arial"/>
          <w:szCs w:val="20"/>
        </w:rPr>
      </w:pPr>
    </w:p>
    <w:p w14:paraId="59117320" w14:textId="77777777" w:rsidR="007E57DE" w:rsidRPr="00361157" w:rsidRDefault="007E57DE" w:rsidP="007E57DE">
      <w:pPr>
        <w:jc w:val="both"/>
        <w:rPr>
          <w:rFonts w:cs="Arial"/>
          <w:szCs w:val="20"/>
        </w:rPr>
      </w:pPr>
    </w:p>
    <w:p w14:paraId="0D7A8289" w14:textId="77777777" w:rsidR="007E57DE" w:rsidRPr="00361157" w:rsidRDefault="007E57DE" w:rsidP="007E57DE">
      <w:pPr>
        <w:jc w:val="center"/>
        <w:rPr>
          <w:rFonts w:cs="Arial"/>
          <w:b/>
          <w:szCs w:val="20"/>
        </w:rPr>
      </w:pPr>
      <w:bookmarkStart w:id="65" w:name="_Toc477851729"/>
      <w:bookmarkStart w:id="66" w:name="_Toc480730877"/>
      <w:bookmarkStart w:id="67" w:name="_Toc499733539"/>
      <w:bookmarkStart w:id="68" w:name="_Toc500922404"/>
      <w:r w:rsidRPr="00361157">
        <w:rPr>
          <w:rFonts w:cs="Arial"/>
          <w:b/>
          <w:szCs w:val="20"/>
        </w:rPr>
        <w:t>1. oddelek: Strategija prostorskega razvoja Slovenije</w:t>
      </w:r>
      <w:bookmarkEnd w:id="65"/>
      <w:bookmarkEnd w:id="66"/>
      <w:bookmarkEnd w:id="67"/>
      <w:bookmarkEnd w:id="68"/>
    </w:p>
    <w:p w14:paraId="2FEE6CC8" w14:textId="77777777" w:rsidR="007E57DE" w:rsidRPr="00361157" w:rsidRDefault="007E57DE" w:rsidP="007E57DE">
      <w:pPr>
        <w:jc w:val="both"/>
        <w:rPr>
          <w:rFonts w:cs="Arial"/>
          <w:szCs w:val="20"/>
        </w:rPr>
      </w:pPr>
    </w:p>
    <w:p w14:paraId="68CFF22C" w14:textId="77777777" w:rsidR="007E57DE" w:rsidRPr="00361157" w:rsidRDefault="007E57DE" w:rsidP="007E57DE">
      <w:pPr>
        <w:pStyle w:val="len"/>
        <w:keepNext/>
        <w:numPr>
          <w:ilvl w:val="0"/>
          <w:numId w:val="46"/>
        </w:numPr>
        <w:spacing w:before="0" w:line="260" w:lineRule="atLeast"/>
        <w:rPr>
          <w:sz w:val="20"/>
          <w:szCs w:val="20"/>
        </w:rPr>
      </w:pPr>
      <w:bookmarkStart w:id="69" w:name="_Ref499728255"/>
      <w:r w:rsidRPr="00361157">
        <w:rPr>
          <w:sz w:val="20"/>
          <w:szCs w:val="20"/>
        </w:rPr>
        <w:t>člen</w:t>
      </w:r>
      <w:bookmarkEnd w:id="69"/>
    </w:p>
    <w:p w14:paraId="0C8A60B2" w14:textId="77777777" w:rsidR="007E57DE" w:rsidRPr="00361157" w:rsidRDefault="007E57DE" w:rsidP="007E57DE">
      <w:pPr>
        <w:pStyle w:val="lennaslov"/>
        <w:rPr>
          <w:sz w:val="20"/>
          <w:szCs w:val="20"/>
        </w:rPr>
      </w:pPr>
      <w:r w:rsidRPr="00361157">
        <w:rPr>
          <w:sz w:val="20"/>
          <w:szCs w:val="20"/>
        </w:rPr>
        <w:t>(namen in vsebina Strategije prostorskega razvoja Slovenije)</w:t>
      </w:r>
    </w:p>
    <w:p w14:paraId="33AC56EB" w14:textId="77777777" w:rsidR="007E57DE" w:rsidRPr="00361157" w:rsidRDefault="007E57DE" w:rsidP="007E57DE">
      <w:pPr>
        <w:jc w:val="both"/>
        <w:rPr>
          <w:rFonts w:cs="Arial"/>
          <w:szCs w:val="20"/>
        </w:rPr>
      </w:pPr>
    </w:p>
    <w:p w14:paraId="758F4F6F" w14:textId="77777777" w:rsidR="007E57DE" w:rsidRPr="00361157" w:rsidRDefault="007E57DE" w:rsidP="007E57DE">
      <w:pPr>
        <w:jc w:val="both"/>
        <w:rPr>
          <w:rFonts w:cs="Arial"/>
          <w:szCs w:val="20"/>
        </w:rPr>
      </w:pPr>
      <w:r w:rsidRPr="00361157">
        <w:rPr>
          <w:rFonts w:cs="Arial"/>
          <w:szCs w:val="20"/>
        </w:rPr>
        <w:t>(1) Strategija je temeljni prostorski strateški akt o usmerjanju prostorskega razvoja države. V skladu s Strategijo razvoja Slovenije ter v povezavi z drugimi državnimi razvojnimi dokumenti in razvojnimi cilji EU določa dolgoročne strateške cilje države in usmeritve razvoja dejavnosti v prostoru.</w:t>
      </w:r>
    </w:p>
    <w:p w14:paraId="15E73BE7" w14:textId="77777777" w:rsidR="007E57DE" w:rsidRPr="00361157" w:rsidRDefault="007E57DE" w:rsidP="007E57DE">
      <w:pPr>
        <w:jc w:val="both"/>
        <w:rPr>
          <w:rFonts w:cs="Arial"/>
          <w:szCs w:val="20"/>
        </w:rPr>
      </w:pPr>
    </w:p>
    <w:p w14:paraId="62F1DA04" w14:textId="77777777" w:rsidR="007E57DE" w:rsidRPr="00361157" w:rsidRDefault="007E57DE" w:rsidP="007E57DE">
      <w:pPr>
        <w:jc w:val="both"/>
        <w:rPr>
          <w:rFonts w:cs="Arial"/>
          <w:szCs w:val="20"/>
        </w:rPr>
      </w:pPr>
      <w:r w:rsidRPr="00361157">
        <w:rPr>
          <w:rFonts w:cs="Arial"/>
          <w:szCs w:val="20"/>
        </w:rPr>
        <w:t>(2) Strategija vsebuje:</w:t>
      </w:r>
    </w:p>
    <w:p w14:paraId="7345C82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vizijo prostorskega razvoja države z dolgoročnimi cilji prostorskega razvoja in</w:t>
      </w:r>
    </w:p>
    <w:p w14:paraId="571BA3C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dolgoročen koncept prostorskega razvoja s prednostnimi nalogami in usmeritvami za dosego ciljev prostorskega razvoja.</w:t>
      </w:r>
    </w:p>
    <w:p w14:paraId="5A670AFE" w14:textId="77777777" w:rsidR="007E57DE" w:rsidRPr="00361157" w:rsidRDefault="007E57DE" w:rsidP="007E57DE">
      <w:pPr>
        <w:jc w:val="both"/>
        <w:rPr>
          <w:rFonts w:cs="Arial"/>
          <w:szCs w:val="20"/>
        </w:rPr>
      </w:pPr>
    </w:p>
    <w:p w14:paraId="3E1D9C39" w14:textId="77777777" w:rsidR="007E57DE" w:rsidRPr="00361157" w:rsidRDefault="007E57DE" w:rsidP="007E57DE">
      <w:pPr>
        <w:jc w:val="both"/>
        <w:rPr>
          <w:rFonts w:cs="Arial"/>
          <w:szCs w:val="20"/>
        </w:rPr>
      </w:pPr>
      <w:r w:rsidRPr="00361157">
        <w:rPr>
          <w:rFonts w:cs="Arial"/>
          <w:szCs w:val="20"/>
        </w:rPr>
        <w:t>(3) Strategija določa tudi strateške usmeritve in izhodišča za urejanje prostora na državni, regionalni in občinski ravni.</w:t>
      </w:r>
    </w:p>
    <w:p w14:paraId="10FF0A68" w14:textId="77777777" w:rsidR="007E57DE" w:rsidRPr="00361157" w:rsidRDefault="007E57DE" w:rsidP="007E57DE">
      <w:pPr>
        <w:jc w:val="both"/>
        <w:rPr>
          <w:rFonts w:cs="Arial"/>
          <w:szCs w:val="20"/>
        </w:rPr>
      </w:pPr>
    </w:p>
    <w:p w14:paraId="233EE723" w14:textId="77777777" w:rsidR="007E57DE" w:rsidRPr="00361157" w:rsidRDefault="007E57DE" w:rsidP="007E57DE">
      <w:pPr>
        <w:jc w:val="both"/>
        <w:rPr>
          <w:rFonts w:cs="Arial"/>
          <w:szCs w:val="20"/>
        </w:rPr>
      </w:pPr>
      <w:r w:rsidRPr="00361157">
        <w:rPr>
          <w:rFonts w:cs="Arial"/>
          <w:szCs w:val="20"/>
        </w:rPr>
        <w:t>(4) Razvojni dokumenti po posameznih področjih in dejavnostih ne smejo biti v nasprotju s Strategijo.</w:t>
      </w:r>
    </w:p>
    <w:p w14:paraId="3F35FBC3" w14:textId="77777777" w:rsidR="007E57DE" w:rsidRPr="00361157" w:rsidRDefault="007E57DE" w:rsidP="007E57DE">
      <w:pPr>
        <w:jc w:val="both"/>
        <w:rPr>
          <w:rFonts w:cs="Arial"/>
          <w:szCs w:val="20"/>
        </w:rPr>
      </w:pPr>
    </w:p>
    <w:p w14:paraId="15083DB6" w14:textId="77777777" w:rsidR="007E57DE" w:rsidRPr="00361157" w:rsidRDefault="007E57DE" w:rsidP="007E57DE">
      <w:pPr>
        <w:jc w:val="both"/>
        <w:rPr>
          <w:rFonts w:cs="Arial"/>
          <w:szCs w:val="20"/>
        </w:rPr>
      </w:pPr>
    </w:p>
    <w:p w14:paraId="783428B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40BA84A" w14:textId="77777777" w:rsidR="007E57DE" w:rsidRPr="00361157" w:rsidRDefault="007E57DE" w:rsidP="007E57DE">
      <w:pPr>
        <w:pStyle w:val="lennaslov"/>
        <w:rPr>
          <w:sz w:val="20"/>
          <w:szCs w:val="20"/>
        </w:rPr>
      </w:pPr>
      <w:r w:rsidRPr="00361157">
        <w:rPr>
          <w:sz w:val="20"/>
          <w:szCs w:val="20"/>
        </w:rPr>
        <w:t>(akcijski program za izvajanje Strategije)</w:t>
      </w:r>
    </w:p>
    <w:p w14:paraId="4E43D940" w14:textId="77777777" w:rsidR="007E57DE" w:rsidRPr="00361157" w:rsidRDefault="007E57DE" w:rsidP="007E57DE">
      <w:pPr>
        <w:jc w:val="both"/>
        <w:rPr>
          <w:rFonts w:cs="Arial"/>
          <w:szCs w:val="20"/>
        </w:rPr>
      </w:pPr>
    </w:p>
    <w:p w14:paraId="1BF25933" w14:textId="77777777" w:rsidR="007E57DE" w:rsidRPr="00361157" w:rsidRDefault="007E57DE" w:rsidP="007E57DE">
      <w:pPr>
        <w:jc w:val="both"/>
        <w:rPr>
          <w:rFonts w:cs="Arial"/>
          <w:szCs w:val="20"/>
        </w:rPr>
      </w:pPr>
      <w:r w:rsidRPr="00361157">
        <w:rPr>
          <w:rFonts w:cs="Arial"/>
          <w:szCs w:val="20"/>
        </w:rPr>
        <w:lastRenderedPageBreak/>
        <w:t xml:space="preserve">(1) Za izvajanje Strategije ministrstvo lahko pripravi: </w:t>
      </w:r>
    </w:p>
    <w:p w14:paraId="3B54B10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tematski akcijski program,</w:t>
      </w:r>
    </w:p>
    <w:p w14:paraId="3B190A0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regionalni akcijski program.</w:t>
      </w:r>
    </w:p>
    <w:p w14:paraId="4AA375C1" w14:textId="77777777" w:rsidR="007E57DE" w:rsidRPr="00361157" w:rsidRDefault="007E57DE" w:rsidP="007E57DE">
      <w:pPr>
        <w:jc w:val="both"/>
        <w:rPr>
          <w:rFonts w:cs="Arial"/>
          <w:szCs w:val="20"/>
        </w:rPr>
      </w:pPr>
    </w:p>
    <w:p w14:paraId="7BE94F91" w14:textId="77777777" w:rsidR="007E57DE" w:rsidRPr="00361157" w:rsidRDefault="007E57DE" w:rsidP="007E57DE">
      <w:pPr>
        <w:jc w:val="both"/>
        <w:rPr>
          <w:rFonts w:cs="Arial"/>
          <w:szCs w:val="20"/>
        </w:rPr>
      </w:pPr>
      <w:r w:rsidRPr="00361157">
        <w:rPr>
          <w:rFonts w:cs="Arial"/>
          <w:szCs w:val="20"/>
        </w:rPr>
        <w:t>(2) V</w:t>
      </w:r>
      <w:r w:rsidRPr="00361157">
        <w:rPr>
          <w:rFonts w:eastAsiaTheme="minorHAnsi" w:cs="Arial"/>
          <w:szCs w:val="20"/>
        </w:rPr>
        <w:t xml:space="preserve"> tematskem akcijskem programu se celovito načrtujejo vsebinska področja, ki so v pristojnosti države, in so pomembna za njen prostorski razvoj.</w:t>
      </w:r>
    </w:p>
    <w:p w14:paraId="409E6171" w14:textId="77777777" w:rsidR="007E57DE" w:rsidRPr="00361157" w:rsidRDefault="007E57DE" w:rsidP="007E57DE">
      <w:pPr>
        <w:jc w:val="both"/>
        <w:rPr>
          <w:rFonts w:cs="Arial"/>
          <w:szCs w:val="20"/>
        </w:rPr>
      </w:pPr>
    </w:p>
    <w:p w14:paraId="170CF7F5" w14:textId="77777777" w:rsidR="007E57DE" w:rsidRPr="00361157" w:rsidRDefault="007E57DE" w:rsidP="007E57DE">
      <w:pPr>
        <w:jc w:val="both"/>
        <w:rPr>
          <w:rFonts w:cs="Arial"/>
          <w:szCs w:val="20"/>
        </w:rPr>
      </w:pPr>
      <w:r w:rsidRPr="00361157">
        <w:rPr>
          <w:rFonts w:cs="Arial"/>
          <w:szCs w:val="20"/>
        </w:rPr>
        <w:t>(3) Za morje se, kot pomorski prostorski plan, pripravi tematski akcijski program za izvajanje Strategije na morju. V postopku njegove priprave se zagotovi sodelovanje sosednjih držav. Usklajen mora biti z načrti upravljanja, ki so sprejeti v skladu s predpisi, ki urejajo vode.</w:t>
      </w:r>
    </w:p>
    <w:p w14:paraId="6791258D" w14:textId="77777777" w:rsidR="007E57DE" w:rsidRPr="00361157" w:rsidRDefault="007E57DE" w:rsidP="007E57DE">
      <w:pPr>
        <w:jc w:val="both"/>
        <w:rPr>
          <w:rFonts w:cs="Arial"/>
          <w:szCs w:val="20"/>
        </w:rPr>
      </w:pPr>
    </w:p>
    <w:p w14:paraId="465A913A" w14:textId="77777777" w:rsidR="007E57DE" w:rsidRPr="00361157" w:rsidRDefault="007E57DE" w:rsidP="007E57DE">
      <w:pPr>
        <w:jc w:val="both"/>
        <w:rPr>
          <w:rFonts w:cs="Arial"/>
          <w:szCs w:val="20"/>
        </w:rPr>
      </w:pPr>
      <w:r w:rsidRPr="00361157">
        <w:rPr>
          <w:rFonts w:cs="Arial"/>
          <w:szCs w:val="20"/>
        </w:rPr>
        <w:t xml:space="preserve">(4) V regionalnem akcijskem programu se obravnavajo vsebine regionalnega prostorskega plana iz tretjega odstavka 75. člena tega zakona, ki so v pristojnosti države, če regionalni prostorski plan ni sprejet. Za pripravo regionalnega akcijskega programa se smiselno uporablja </w:t>
      </w:r>
      <w:r w:rsidRPr="00361157">
        <w:rPr>
          <w:rFonts w:cs="Arial"/>
          <w:szCs w:val="20"/>
        </w:rPr>
        <w:fldChar w:fldCharType="begin"/>
      </w:r>
      <w:r w:rsidRPr="00361157">
        <w:rPr>
          <w:rFonts w:cs="Arial"/>
          <w:szCs w:val="20"/>
        </w:rPr>
        <w:instrText xml:space="preserve"> REF _Ref499720430 \r \h  \* MERGEFORMAT </w:instrText>
      </w:r>
      <w:r w:rsidRPr="00361157">
        <w:rPr>
          <w:rFonts w:cs="Arial"/>
          <w:szCs w:val="20"/>
        </w:rPr>
      </w:r>
      <w:r w:rsidRPr="00361157">
        <w:rPr>
          <w:rFonts w:cs="Arial"/>
          <w:szCs w:val="20"/>
        </w:rPr>
        <w:fldChar w:fldCharType="separate"/>
      </w:r>
      <w:r w:rsidRPr="00361157">
        <w:rPr>
          <w:rFonts w:cs="Arial"/>
          <w:szCs w:val="20"/>
        </w:rPr>
        <w:t>7</w:t>
      </w:r>
      <w:r w:rsidRPr="00361157">
        <w:rPr>
          <w:rFonts w:cs="Arial"/>
          <w:szCs w:val="20"/>
        </w:rPr>
        <w:fldChar w:fldCharType="end"/>
      </w:r>
      <w:r w:rsidRPr="00361157">
        <w:rPr>
          <w:rFonts w:cs="Arial"/>
          <w:szCs w:val="20"/>
        </w:rPr>
        <w:t>8. člen tega zakona.</w:t>
      </w:r>
    </w:p>
    <w:p w14:paraId="1B823357" w14:textId="77777777" w:rsidR="007E57DE" w:rsidRPr="00361157" w:rsidRDefault="007E57DE" w:rsidP="007E57DE">
      <w:pPr>
        <w:jc w:val="both"/>
        <w:rPr>
          <w:rFonts w:cs="Arial"/>
          <w:szCs w:val="20"/>
        </w:rPr>
      </w:pPr>
    </w:p>
    <w:p w14:paraId="6CF85F34" w14:textId="77777777" w:rsidR="007E57DE" w:rsidRPr="00361157" w:rsidRDefault="007E57DE" w:rsidP="007E57DE">
      <w:pPr>
        <w:jc w:val="both"/>
        <w:rPr>
          <w:rFonts w:cs="Arial"/>
          <w:szCs w:val="20"/>
        </w:rPr>
      </w:pPr>
    </w:p>
    <w:p w14:paraId="0F693C7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3423EC8" w14:textId="77777777" w:rsidR="007E57DE" w:rsidRPr="00361157" w:rsidRDefault="007E57DE" w:rsidP="007E57DE">
      <w:pPr>
        <w:pStyle w:val="lennaslov"/>
        <w:rPr>
          <w:sz w:val="20"/>
          <w:szCs w:val="20"/>
        </w:rPr>
      </w:pPr>
      <w:r w:rsidRPr="00361157">
        <w:rPr>
          <w:sz w:val="20"/>
          <w:szCs w:val="20"/>
        </w:rPr>
        <w:t>(izhodišča za pripravo Strategije)</w:t>
      </w:r>
    </w:p>
    <w:p w14:paraId="2F6F616A" w14:textId="77777777" w:rsidR="007E57DE" w:rsidRPr="00361157" w:rsidRDefault="007E57DE" w:rsidP="007E57DE">
      <w:pPr>
        <w:jc w:val="both"/>
        <w:rPr>
          <w:rFonts w:cs="Arial"/>
          <w:szCs w:val="20"/>
        </w:rPr>
      </w:pPr>
    </w:p>
    <w:p w14:paraId="5EF8E26B" w14:textId="77777777" w:rsidR="007E57DE" w:rsidRPr="00361157" w:rsidRDefault="007E57DE" w:rsidP="007E57DE">
      <w:pPr>
        <w:jc w:val="both"/>
        <w:rPr>
          <w:rFonts w:cs="Arial"/>
          <w:szCs w:val="20"/>
        </w:rPr>
      </w:pPr>
      <w:r w:rsidRPr="00361157">
        <w:rPr>
          <w:rFonts w:cs="Arial"/>
          <w:szCs w:val="20"/>
        </w:rPr>
        <w:t>(1) Ministrstvo na podlagi spremljanja, analize in ocene stanja v prostoru, Poročila o prostorskem razvoju Slovenije, pripravi izhodišča za pripravo Strategije.</w:t>
      </w:r>
    </w:p>
    <w:p w14:paraId="0D130495" w14:textId="77777777" w:rsidR="007E57DE" w:rsidRPr="00361157" w:rsidRDefault="007E57DE" w:rsidP="007E57DE">
      <w:pPr>
        <w:jc w:val="both"/>
        <w:rPr>
          <w:rFonts w:cs="Arial"/>
          <w:szCs w:val="20"/>
        </w:rPr>
      </w:pPr>
    </w:p>
    <w:p w14:paraId="2DA37636" w14:textId="77777777" w:rsidR="007E57DE" w:rsidRPr="00361157" w:rsidRDefault="007E57DE" w:rsidP="007E57DE">
      <w:pPr>
        <w:jc w:val="both"/>
        <w:rPr>
          <w:rFonts w:cs="Arial"/>
          <w:szCs w:val="20"/>
        </w:rPr>
      </w:pPr>
      <w:r w:rsidRPr="00361157">
        <w:rPr>
          <w:rFonts w:cs="Arial"/>
          <w:szCs w:val="20"/>
        </w:rPr>
        <w:t>(2) Ministrstvo v pripravo izhodišč iz prejšnjega odstavka vključi udeležence pri urejanju prostora.</w:t>
      </w:r>
    </w:p>
    <w:p w14:paraId="72FAC44A" w14:textId="77777777" w:rsidR="007E57DE" w:rsidRPr="00361157" w:rsidRDefault="007E57DE" w:rsidP="007E57DE">
      <w:pPr>
        <w:jc w:val="both"/>
        <w:rPr>
          <w:rFonts w:cs="Arial"/>
          <w:szCs w:val="20"/>
        </w:rPr>
      </w:pPr>
    </w:p>
    <w:p w14:paraId="19494073" w14:textId="77777777" w:rsidR="007E57DE" w:rsidRPr="00361157" w:rsidRDefault="007E57DE" w:rsidP="007E57DE">
      <w:pPr>
        <w:jc w:val="both"/>
        <w:rPr>
          <w:rFonts w:cs="Arial"/>
          <w:szCs w:val="20"/>
        </w:rPr>
      </w:pPr>
      <w:r w:rsidRPr="00361157">
        <w:rPr>
          <w:rFonts w:cs="Arial"/>
          <w:szCs w:val="20"/>
        </w:rPr>
        <w:t>(3) Komisija za prostorski razvoj izda mnenje o izhodiščih za pripravo Strategije. Izhodišča se objavijo v prostorskem informacijskem sistemu.</w:t>
      </w:r>
    </w:p>
    <w:p w14:paraId="2A3A2F1B" w14:textId="77777777" w:rsidR="007E57DE" w:rsidRPr="00361157" w:rsidRDefault="007E57DE" w:rsidP="007E57DE">
      <w:pPr>
        <w:jc w:val="both"/>
        <w:rPr>
          <w:rFonts w:cs="Arial"/>
          <w:szCs w:val="20"/>
        </w:rPr>
      </w:pPr>
    </w:p>
    <w:p w14:paraId="152DE28C" w14:textId="77777777" w:rsidR="007E57DE" w:rsidRPr="00361157" w:rsidRDefault="007E57DE" w:rsidP="007E57DE">
      <w:pPr>
        <w:jc w:val="both"/>
        <w:rPr>
          <w:rFonts w:cs="Arial"/>
          <w:szCs w:val="20"/>
        </w:rPr>
      </w:pPr>
    </w:p>
    <w:p w14:paraId="1C58D02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6354F78" w14:textId="77777777" w:rsidR="007E57DE" w:rsidRPr="00361157" w:rsidRDefault="007E57DE" w:rsidP="007E57DE">
      <w:pPr>
        <w:pStyle w:val="lennaslov"/>
        <w:rPr>
          <w:sz w:val="20"/>
          <w:szCs w:val="20"/>
        </w:rPr>
      </w:pPr>
      <w:r w:rsidRPr="00361157">
        <w:rPr>
          <w:sz w:val="20"/>
          <w:szCs w:val="20"/>
        </w:rPr>
        <w:t>(priprava in sprejetje Strategije)</w:t>
      </w:r>
    </w:p>
    <w:p w14:paraId="16365B07" w14:textId="77777777" w:rsidR="007E57DE" w:rsidRPr="00361157" w:rsidRDefault="007E57DE" w:rsidP="007E57DE">
      <w:pPr>
        <w:jc w:val="both"/>
        <w:rPr>
          <w:rFonts w:cs="Arial"/>
          <w:szCs w:val="20"/>
        </w:rPr>
      </w:pPr>
    </w:p>
    <w:p w14:paraId="3E4EEA5E" w14:textId="77777777" w:rsidR="007E57DE" w:rsidRPr="00361157" w:rsidRDefault="007E57DE" w:rsidP="007E57DE">
      <w:pPr>
        <w:jc w:val="both"/>
        <w:rPr>
          <w:rFonts w:cs="Arial"/>
          <w:szCs w:val="20"/>
        </w:rPr>
      </w:pPr>
      <w:r w:rsidRPr="00361157">
        <w:rPr>
          <w:rFonts w:cs="Arial"/>
          <w:szCs w:val="20"/>
        </w:rPr>
        <w:t>(1) Ministrstvo na podlagi izhodišč iz prejšnjega člena po posvetovanjih z udeleženci pri urejanju prostora in javnostjo pripravi osnutek Strategije in osnutek okoljskega poročila.</w:t>
      </w:r>
    </w:p>
    <w:p w14:paraId="7481F548" w14:textId="77777777" w:rsidR="007E57DE" w:rsidRPr="00361157" w:rsidRDefault="007E57DE" w:rsidP="007E57DE">
      <w:pPr>
        <w:jc w:val="both"/>
        <w:rPr>
          <w:rFonts w:cs="Arial"/>
          <w:szCs w:val="20"/>
        </w:rPr>
      </w:pPr>
    </w:p>
    <w:p w14:paraId="38ABC2E4" w14:textId="77777777" w:rsidR="007E57DE" w:rsidRPr="00361157" w:rsidRDefault="007E57DE" w:rsidP="007E57DE">
      <w:pPr>
        <w:jc w:val="both"/>
        <w:rPr>
          <w:rFonts w:cs="Arial"/>
          <w:szCs w:val="20"/>
        </w:rPr>
      </w:pPr>
      <w:r w:rsidRPr="00361157">
        <w:rPr>
          <w:rFonts w:cs="Arial"/>
          <w:szCs w:val="20"/>
        </w:rPr>
        <w:t>(2) Ministrstvo objavi osnutka iz prejšnjega odstavka v prostorskem informacijskem sistemu in udeležence pri urejanju prostora in javnost pozove, da v 60 dneh posredujejo pripombe in predloge, ki jih imajo v zvezi z osnutkoma. Ministrstvo v času javne objave izvede javni posvet.</w:t>
      </w:r>
    </w:p>
    <w:p w14:paraId="306088DC" w14:textId="77777777" w:rsidR="007E57DE" w:rsidRPr="00361157" w:rsidRDefault="007E57DE" w:rsidP="007E57DE">
      <w:pPr>
        <w:jc w:val="both"/>
        <w:rPr>
          <w:rFonts w:cs="Arial"/>
          <w:szCs w:val="20"/>
        </w:rPr>
      </w:pPr>
    </w:p>
    <w:p w14:paraId="026F2635" w14:textId="77777777" w:rsidR="007E57DE" w:rsidRPr="00361157" w:rsidRDefault="007E57DE" w:rsidP="007E57DE">
      <w:pPr>
        <w:jc w:val="both"/>
        <w:rPr>
          <w:rFonts w:cs="Arial"/>
          <w:szCs w:val="20"/>
        </w:rPr>
      </w:pPr>
      <w:r w:rsidRPr="00361157">
        <w:rPr>
          <w:rFonts w:cs="Arial"/>
          <w:szCs w:val="20"/>
        </w:rPr>
        <w:t>(3) Ministrstvo na podlagi pripomb in predlogov udeležencev pri urejanju prostora pripravi predlog Strategije in predlog okoljskega poročila ter pridobi odločitev iz četrtega odstavka 69. člena tega zakona.</w:t>
      </w:r>
    </w:p>
    <w:p w14:paraId="7D198143" w14:textId="77777777" w:rsidR="007E57DE" w:rsidRPr="00361157" w:rsidRDefault="007E57DE" w:rsidP="007E57DE">
      <w:pPr>
        <w:jc w:val="both"/>
        <w:rPr>
          <w:rFonts w:cs="Arial"/>
          <w:szCs w:val="20"/>
        </w:rPr>
      </w:pPr>
    </w:p>
    <w:p w14:paraId="5680E884" w14:textId="77777777" w:rsidR="007E57DE" w:rsidRPr="00361157" w:rsidRDefault="007E57DE" w:rsidP="007E57DE">
      <w:pPr>
        <w:jc w:val="both"/>
        <w:rPr>
          <w:rFonts w:cs="Arial"/>
          <w:szCs w:val="20"/>
        </w:rPr>
      </w:pPr>
      <w:r w:rsidRPr="00361157">
        <w:rPr>
          <w:rFonts w:cs="Arial"/>
          <w:szCs w:val="20"/>
        </w:rPr>
        <w:t>(4) K predlogu Strategije izda mnenje Komisija za prostorski razvoj. Strategijo sprejme na predlog vlade Državni zbor Republike Slovenije z resolucijo. Strategija se objavi v prostorskem informacijskem sistemu.</w:t>
      </w:r>
    </w:p>
    <w:p w14:paraId="2A650691" w14:textId="77777777" w:rsidR="007E57DE" w:rsidRPr="00361157" w:rsidRDefault="007E57DE" w:rsidP="007E57DE">
      <w:pPr>
        <w:jc w:val="both"/>
        <w:rPr>
          <w:rFonts w:cs="Arial"/>
          <w:szCs w:val="20"/>
        </w:rPr>
      </w:pPr>
    </w:p>
    <w:p w14:paraId="00B9B0C3" w14:textId="77777777" w:rsidR="007E57DE" w:rsidRPr="00361157" w:rsidRDefault="007E57DE" w:rsidP="007E57DE">
      <w:pPr>
        <w:jc w:val="both"/>
        <w:rPr>
          <w:rFonts w:cs="Arial"/>
          <w:szCs w:val="20"/>
        </w:rPr>
      </w:pPr>
      <w:r w:rsidRPr="00361157">
        <w:rPr>
          <w:rFonts w:cs="Arial"/>
          <w:szCs w:val="20"/>
        </w:rPr>
        <w:t>(5) V 6 mesecih po sprejetju Strategije ministrstvo pripravi akcijski načrt za njeno izvajanje v obdobju desetih let, v katerem se opredelijo prednostne naloge in odgovorni organi za izvajanje Strategije za posamezna območja ali dejavnosti. Ministrstvo vsakih deset let pripravi nov akcijski načrt, sprejme pa ga vlada.</w:t>
      </w:r>
    </w:p>
    <w:p w14:paraId="6EBED246" w14:textId="77777777" w:rsidR="007E57DE" w:rsidRPr="00361157" w:rsidRDefault="007E57DE" w:rsidP="007E57DE">
      <w:pPr>
        <w:jc w:val="both"/>
        <w:rPr>
          <w:rFonts w:cs="Arial"/>
          <w:szCs w:val="20"/>
        </w:rPr>
      </w:pPr>
    </w:p>
    <w:p w14:paraId="2995B26E" w14:textId="77777777" w:rsidR="007E57DE" w:rsidRPr="00361157" w:rsidRDefault="007E57DE" w:rsidP="007E57DE">
      <w:pPr>
        <w:jc w:val="both"/>
        <w:rPr>
          <w:rFonts w:cs="Arial"/>
          <w:szCs w:val="20"/>
        </w:rPr>
      </w:pPr>
    </w:p>
    <w:p w14:paraId="6EEAF3A9" w14:textId="77777777" w:rsidR="007E57DE" w:rsidRPr="00361157" w:rsidRDefault="007E57DE" w:rsidP="007E57DE">
      <w:pPr>
        <w:pStyle w:val="len"/>
        <w:keepNext/>
        <w:numPr>
          <w:ilvl w:val="0"/>
          <w:numId w:val="46"/>
        </w:numPr>
        <w:spacing w:before="0" w:line="260" w:lineRule="atLeast"/>
        <w:rPr>
          <w:sz w:val="20"/>
          <w:szCs w:val="20"/>
        </w:rPr>
      </w:pPr>
      <w:bookmarkStart w:id="70" w:name="_Toc459188920"/>
      <w:r w:rsidRPr="00361157">
        <w:rPr>
          <w:sz w:val="20"/>
          <w:szCs w:val="20"/>
        </w:rPr>
        <w:t>člen</w:t>
      </w:r>
    </w:p>
    <w:p w14:paraId="46928218" w14:textId="77777777" w:rsidR="007E57DE" w:rsidRPr="00361157" w:rsidRDefault="007E57DE" w:rsidP="007E57DE">
      <w:pPr>
        <w:pStyle w:val="lennaslov"/>
        <w:rPr>
          <w:sz w:val="20"/>
          <w:szCs w:val="20"/>
        </w:rPr>
      </w:pPr>
      <w:r w:rsidRPr="00361157">
        <w:rPr>
          <w:sz w:val="20"/>
          <w:szCs w:val="20"/>
        </w:rPr>
        <w:t>(priprava in sprejetje akcijskega programa)</w:t>
      </w:r>
    </w:p>
    <w:p w14:paraId="7D95BB8A" w14:textId="77777777" w:rsidR="007E57DE" w:rsidRPr="00361157" w:rsidRDefault="007E57DE" w:rsidP="007E57DE">
      <w:pPr>
        <w:jc w:val="both"/>
        <w:rPr>
          <w:rFonts w:cs="Arial"/>
          <w:szCs w:val="20"/>
        </w:rPr>
      </w:pPr>
    </w:p>
    <w:p w14:paraId="7448A1C1" w14:textId="77777777" w:rsidR="007E57DE" w:rsidRPr="00361157" w:rsidRDefault="007E57DE" w:rsidP="007E57DE">
      <w:pPr>
        <w:jc w:val="both"/>
        <w:rPr>
          <w:rFonts w:cs="Arial"/>
          <w:szCs w:val="20"/>
        </w:rPr>
      </w:pPr>
      <w:r w:rsidRPr="00361157">
        <w:rPr>
          <w:rFonts w:cs="Arial"/>
          <w:szCs w:val="20"/>
        </w:rPr>
        <w:t>(1) Ministrstvo po posvetovanjih z udeleženci pri urejanju prostora in javnostjo pripravi osnutek akcijskega programa in osnutek okoljskega poročila.</w:t>
      </w:r>
    </w:p>
    <w:p w14:paraId="21725670" w14:textId="77777777" w:rsidR="007E57DE" w:rsidRPr="00361157" w:rsidRDefault="007E57DE" w:rsidP="007E57DE">
      <w:pPr>
        <w:jc w:val="both"/>
        <w:rPr>
          <w:rFonts w:cs="Arial"/>
          <w:szCs w:val="20"/>
        </w:rPr>
      </w:pPr>
    </w:p>
    <w:p w14:paraId="3A6ABAC3" w14:textId="77777777" w:rsidR="007E57DE" w:rsidRPr="00361157" w:rsidRDefault="007E57DE" w:rsidP="007E57DE">
      <w:pPr>
        <w:jc w:val="both"/>
        <w:rPr>
          <w:rFonts w:cs="Arial"/>
          <w:szCs w:val="20"/>
        </w:rPr>
      </w:pPr>
      <w:r w:rsidRPr="00361157">
        <w:rPr>
          <w:rFonts w:cs="Arial"/>
          <w:szCs w:val="20"/>
        </w:rPr>
        <w:t>(2) Ministrstvo objavi osnutka iz prejšnjega odstavka v prostorskem informacijskem sistemu in udeležence pri urejanju prostora in javnost pozove, da v 30 dneh posredujejo pripombe in predloge, ki jih imajo v zvezi z osnutkoma. Ministrstvo v času javne objave izvede javni posvet.</w:t>
      </w:r>
    </w:p>
    <w:p w14:paraId="2B8BADE6" w14:textId="77777777" w:rsidR="007E57DE" w:rsidRPr="00361157" w:rsidRDefault="007E57DE" w:rsidP="007E57DE">
      <w:pPr>
        <w:jc w:val="both"/>
        <w:rPr>
          <w:rFonts w:cs="Arial"/>
          <w:szCs w:val="20"/>
        </w:rPr>
      </w:pPr>
    </w:p>
    <w:p w14:paraId="289B08FA" w14:textId="77777777" w:rsidR="007E57DE" w:rsidRPr="00361157" w:rsidRDefault="007E57DE" w:rsidP="007E57DE">
      <w:pPr>
        <w:jc w:val="both"/>
        <w:rPr>
          <w:rFonts w:cs="Arial"/>
          <w:szCs w:val="20"/>
        </w:rPr>
      </w:pPr>
      <w:r w:rsidRPr="00361157">
        <w:rPr>
          <w:rFonts w:cs="Arial"/>
          <w:szCs w:val="20"/>
        </w:rPr>
        <w:t>(3) Ministrstvo na podlagi pripomb in predlogov udeležencev pri urejanju prostora pripravi predlog akcijskega programa in predlog okoljskega poročila ter pridobi odločitev iz četrtega odstavka 69. člena tega zakona.</w:t>
      </w:r>
    </w:p>
    <w:p w14:paraId="5EB4300B" w14:textId="77777777" w:rsidR="007E57DE" w:rsidRPr="00361157" w:rsidRDefault="007E57DE" w:rsidP="007E57DE">
      <w:pPr>
        <w:jc w:val="both"/>
        <w:rPr>
          <w:rFonts w:cs="Arial"/>
          <w:szCs w:val="20"/>
        </w:rPr>
      </w:pPr>
    </w:p>
    <w:p w14:paraId="41A3EBF0" w14:textId="77777777" w:rsidR="007E57DE" w:rsidRPr="00361157" w:rsidRDefault="007E57DE" w:rsidP="007E57DE">
      <w:pPr>
        <w:jc w:val="both"/>
        <w:rPr>
          <w:rFonts w:cs="Arial"/>
          <w:szCs w:val="20"/>
        </w:rPr>
      </w:pPr>
      <w:r w:rsidRPr="00361157">
        <w:rPr>
          <w:rFonts w:cs="Arial"/>
          <w:szCs w:val="20"/>
        </w:rPr>
        <w:t>(4) Akcijski program po  pridobitvi menja Komisije za prostorski razvoj sprejme vlada. Akcijski program se objavi v prostorskem informacijskem sistemu.</w:t>
      </w:r>
    </w:p>
    <w:p w14:paraId="489F3D24" w14:textId="77777777" w:rsidR="007E57DE" w:rsidRPr="00361157" w:rsidRDefault="007E57DE" w:rsidP="007E57DE">
      <w:pPr>
        <w:jc w:val="both"/>
        <w:rPr>
          <w:rFonts w:cs="Arial"/>
          <w:szCs w:val="20"/>
        </w:rPr>
      </w:pPr>
      <w:bookmarkStart w:id="71" w:name="_Toc460327605"/>
      <w:bookmarkStart w:id="72" w:name="_Toc477851730"/>
      <w:bookmarkStart w:id="73" w:name="_Toc480730878"/>
      <w:bookmarkStart w:id="74" w:name="_Toc499733540"/>
      <w:bookmarkStart w:id="75" w:name="_Toc500922405"/>
      <w:bookmarkEnd w:id="70"/>
    </w:p>
    <w:p w14:paraId="1FF95796" w14:textId="77777777" w:rsidR="007E57DE" w:rsidRPr="00361157" w:rsidRDefault="007E57DE" w:rsidP="007E57DE">
      <w:pPr>
        <w:jc w:val="both"/>
        <w:rPr>
          <w:rFonts w:cs="Arial"/>
          <w:szCs w:val="20"/>
        </w:rPr>
      </w:pPr>
    </w:p>
    <w:p w14:paraId="3BA1D03D" w14:textId="77777777" w:rsidR="007E57DE" w:rsidRPr="00361157" w:rsidRDefault="007E57DE" w:rsidP="007E57DE">
      <w:pPr>
        <w:jc w:val="center"/>
        <w:rPr>
          <w:rFonts w:cs="Arial"/>
          <w:b/>
          <w:szCs w:val="20"/>
        </w:rPr>
      </w:pPr>
      <w:r w:rsidRPr="00361157">
        <w:rPr>
          <w:rFonts w:cs="Arial"/>
          <w:b/>
          <w:szCs w:val="20"/>
        </w:rPr>
        <w:t>2. oddelek: Regionalni prostorski plan</w:t>
      </w:r>
      <w:bookmarkEnd w:id="71"/>
      <w:bookmarkEnd w:id="72"/>
      <w:bookmarkEnd w:id="73"/>
      <w:bookmarkEnd w:id="74"/>
      <w:bookmarkEnd w:id="75"/>
    </w:p>
    <w:p w14:paraId="49BE7739" w14:textId="77777777" w:rsidR="007E57DE" w:rsidRPr="00361157" w:rsidRDefault="007E57DE" w:rsidP="007E57DE">
      <w:pPr>
        <w:jc w:val="both"/>
        <w:rPr>
          <w:rFonts w:cs="Arial"/>
          <w:szCs w:val="20"/>
        </w:rPr>
      </w:pPr>
    </w:p>
    <w:p w14:paraId="2AF08EFD" w14:textId="77777777" w:rsidR="007E57DE" w:rsidRPr="00361157" w:rsidRDefault="007E57DE" w:rsidP="007E57DE">
      <w:pPr>
        <w:pStyle w:val="len"/>
        <w:keepNext/>
        <w:numPr>
          <w:ilvl w:val="0"/>
          <w:numId w:val="46"/>
        </w:numPr>
        <w:spacing w:before="0" w:line="260" w:lineRule="atLeast"/>
        <w:rPr>
          <w:sz w:val="20"/>
          <w:szCs w:val="20"/>
        </w:rPr>
      </w:pPr>
      <w:bookmarkStart w:id="76" w:name="_Ref499720423"/>
      <w:r w:rsidRPr="00361157">
        <w:rPr>
          <w:sz w:val="20"/>
          <w:szCs w:val="20"/>
        </w:rPr>
        <w:t>člen</w:t>
      </w:r>
      <w:bookmarkEnd w:id="76"/>
    </w:p>
    <w:p w14:paraId="69AA4C1C" w14:textId="77777777" w:rsidR="007E57DE" w:rsidRPr="00361157" w:rsidRDefault="007E57DE" w:rsidP="007E57DE">
      <w:pPr>
        <w:pStyle w:val="lennaslov"/>
        <w:rPr>
          <w:sz w:val="20"/>
          <w:szCs w:val="20"/>
        </w:rPr>
      </w:pPr>
      <w:r w:rsidRPr="00361157">
        <w:rPr>
          <w:sz w:val="20"/>
          <w:szCs w:val="20"/>
        </w:rPr>
        <w:t>(namen in vsebina regionalnega prostorskega plana)</w:t>
      </w:r>
    </w:p>
    <w:p w14:paraId="4536C3F6" w14:textId="77777777" w:rsidR="007E57DE" w:rsidRPr="00361157" w:rsidRDefault="007E57DE" w:rsidP="007E57DE">
      <w:pPr>
        <w:jc w:val="both"/>
        <w:rPr>
          <w:rFonts w:cs="Arial"/>
          <w:szCs w:val="20"/>
        </w:rPr>
      </w:pPr>
    </w:p>
    <w:p w14:paraId="61087C85" w14:textId="77777777" w:rsidR="007E57DE" w:rsidRPr="00361157" w:rsidRDefault="007E57DE" w:rsidP="007E57DE">
      <w:pPr>
        <w:jc w:val="both"/>
        <w:rPr>
          <w:rFonts w:cs="Arial"/>
          <w:szCs w:val="20"/>
        </w:rPr>
      </w:pPr>
      <w:r w:rsidRPr="00361157">
        <w:rPr>
          <w:rFonts w:cs="Arial"/>
          <w:szCs w:val="20"/>
        </w:rPr>
        <w:t>(1) Regionalni prostorski plan je prostorski strateški akt, s katerim se država in občine na podlagi Strategije, njenega akcijskega programa, drugih državnih razvojnih dokumentov in razvojnih ciljev EU ter družbeno gospodarskih razvojnih potreb lokalnih skupnosti dogovorijo in uskladijo o prostorskem razvoju posamezne razvojne regije in določijo bistvene razvojne priložnosti.</w:t>
      </w:r>
    </w:p>
    <w:p w14:paraId="1D9DF773" w14:textId="77777777" w:rsidR="007E57DE" w:rsidRPr="00361157" w:rsidRDefault="007E57DE" w:rsidP="007E57DE">
      <w:pPr>
        <w:jc w:val="both"/>
        <w:rPr>
          <w:rFonts w:cs="Arial"/>
          <w:szCs w:val="20"/>
        </w:rPr>
      </w:pPr>
    </w:p>
    <w:p w14:paraId="502AB74A" w14:textId="77777777" w:rsidR="007E57DE" w:rsidRPr="00361157" w:rsidRDefault="007E57DE" w:rsidP="007E57DE">
      <w:pPr>
        <w:jc w:val="both"/>
        <w:rPr>
          <w:rFonts w:cs="Arial"/>
          <w:szCs w:val="20"/>
        </w:rPr>
      </w:pPr>
      <w:r w:rsidRPr="00361157">
        <w:rPr>
          <w:rFonts w:cs="Arial"/>
          <w:szCs w:val="20"/>
        </w:rPr>
        <w:t>(2) V regionalnem prostorskem planu se uskladijo in določijo:</w:t>
      </w:r>
    </w:p>
    <w:p w14:paraId="11C67AC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cilji in prednostne naloge prostorskega razvoja;</w:t>
      </w:r>
    </w:p>
    <w:p w14:paraId="06612FE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mesta, druga urbana naselja in morebitna druga naselja, ki so pomembna za razvoj regije, katerim se določi njihova vloga ter okvirna območja za njihov dolgoročni razvoj;</w:t>
      </w:r>
    </w:p>
    <w:p w14:paraId="5976DA2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širša mestna območja;</w:t>
      </w:r>
    </w:p>
    <w:p w14:paraId="3F9BD6F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zasnova omrežij družbene infrastrukture;</w:t>
      </w:r>
    </w:p>
    <w:p w14:paraId="5892C8E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zasnova omrežij gospodarske javne infrastrukture;</w:t>
      </w:r>
    </w:p>
    <w:p w14:paraId="1232137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zasnova stanovanjskih območij;</w:t>
      </w:r>
    </w:p>
    <w:p w14:paraId="2621BC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prednostna območja za razvoj posameznih dejavnosti, ki so pomembne za regijo;</w:t>
      </w:r>
    </w:p>
    <w:p w14:paraId="7743E01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zasnova zelenega sistema regije;</w:t>
      </w:r>
    </w:p>
    <w:p w14:paraId="01FA092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povezave s sosednjimi območji.</w:t>
      </w:r>
    </w:p>
    <w:p w14:paraId="703D5190" w14:textId="77777777" w:rsidR="007E57DE" w:rsidRPr="00361157" w:rsidRDefault="007E57DE" w:rsidP="007E57DE">
      <w:pPr>
        <w:jc w:val="both"/>
        <w:rPr>
          <w:rFonts w:cs="Arial"/>
          <w:szCs w:val="20"/>
        </w:rPr>
      </w:pPr>
    </w:p>
    <w:p w14:paraId="7B6EF6F3" w14:textId="77777777" w:rsidR="007E57DE" w:rsidRPr="00361157" w:rsidRDefault="007E57DE" w:rsidP="007E57DE">
      <w:pPr>
        <w:jc w:val="both"/>
        <w:rPr>
          <w:rFonts w:cs="Arial"/>
          <w:szCs w:val="20"/>
        </w:rPr>
      </w:pPr>
      <w:r w:rsidRPr="00361157">
        <w:rPr>
          <w:rFonts w:cs="Arial"/>
          <w:szCs w:val="20"/>
        </w:rPr>
        <w:t>(3) V regionalnem prostorskem planu se uskladijo zasnove prostorskih ureditev državnega pomena tako, da se opravita vsaj predhodno vrednotenje in utemeljitev možnih variant, opredelijo predlogi izvedljivih variant in podajo usmeritve za njihovo prostorsko načrtovanje. Te so podlaga za izvedbo postopkov državnega prostorskega načrtovanja v skladu s tem zakonom.</w:t>
      </w:r>
    </w:p>
    <w:p w14:paraId="6B04BFEF" w14:textId="77777777" w:rsidR="007E57DE" w:rsidRPr="00361157" w:rsidRDefault="007E57DE" w:rsidP="007E57DE">
      <w:pPr>
        <w:jc w:val="both"/>
        <w:rPr>
          <w:rFonts w:cs="Arial"/>
          <w:szCs w:val="20"/>
        </w:rPr>
      </w:pPr>
    </w:p>
    <w:p w14:paraId="3044372D" w14:textId="77777777" w:rsidR="007E57DE" w:rsidRPr="00361157" w:rsidRDefault="007E57DE" w:rsidP="007E57DE">
      <w:pPr>
        <w:jc w:val="both"/>
        <w:rPr>
          <w:rFonts w:cs="Arial"/>
          <w:szCs w:val="20"/>
        </w:rPr>
      </w:pPr>
      <w:r w:rsidRPr="00361157">
        <w:rPr>
          <w:rFonts w:cs="Arial"/>
          <w:szCs w:val="20"/>
        </w:rPr>
        <w:t>(4) V regionalnem prostorskem planu se obvezno uskladijo in določijo zasnove prostorskih ureditev lokalnega pomena, ki segajo v območje več občin ali vplivajo na razvoj več občin, med katere spadajo zlasti:</w:t>
      </w:r>
    </w:p>
    <w:p w14:paraId="44057CD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prostorske ureditve, ki so neposredno namenjene opravljanju lokalnih gospodarskih javnih služb s področja varstva okolja;</w:t>
      </w:r>
    </w:p>
    <w:p w14:paraId="2193D0A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prednostna razvojna območja za stanovanjsko oskrbo;</w:t>
      </w:r>
    </w:p>
    <w:p w14:paraId="3EB84A2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prednostna območja za gospodarski razvoj, ki same ali kot širitev obstoječih presegajo 10 ha uporabne površine (industrijske, obrtne, trgovske, poslovne, logistični centri);</w:t>
      </w:r>
    </w:p>
    <w:p w14:paraId="3F013F1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večja nakupovalna središča, ki sama ali kot širitev obstoječih presegajo 5.000 m</w:t>
      </w:r>
      <w:r w:rsidRPr="00361157">
        <w:rPr>
          <w:sz w:val="20"/>
          <w:szCs w:val="20"/>
          <w:vertAlign w:val="superscript"/>
        </w:rPr>
        <w:t>2</w:t>
      </w:r>
      <w:r w:rsidRPr="00361157">
        <w:rPr>
          <w:sz w:val="20"/>
          <w:szCs w:val="20"/>
        </w:rPr>
        <w:t xml:space="preserve"> bruto tlorisne površine;</w:t>
      </w:r>
    </w:p>
    <w:p w14:paraId="2DDF14E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infrastrukturna vozlišča in prostorske ureditve, namenjene urejanju skupnega javnega potniškega prometa;</w:t>
      </w:r>
    </w:p>
    <w:p w14:paraId="623296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za objekte pomembnejše družbene infrastrukture;</w:t>
      </w:r>
    </w:p>
    <w:p w14:paraId="49BDB9E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prednostna območja za razvoj turizma.</w:t>
      </w:r>
    </w:p>
    <w:p w14:paraId="0E91C543" w14:textId="77777777" w:rsidR="007E57DE" w:rsidRPr="00361157" w:rsidRDefault="007E57DE" w:rsidP="007E57DE">
      <w:pPr>
        <w:jc w:val="both"/>
        <w:rPr>
          <w:rFonts w:cs="Arial"/>
          <w:szCs w:val="20"/>
        </w:rPr>
      </w:pPr>
    </w:p>
    <w:p w14:paraId="094955DD" w14:textId="77777777" w:rsidR="007E57DE" w:rsidRPr="00361157" w:rsidRDefault="007E57DE" w:rsidP="007E57DE">
      <w:pPr>
        <w:jc w:val="both"/>
        <w:rPr>
          <w:rFonts w:cs="Arial"/>
          <w:szCs w:val="20"/>
        </w:rPr>
      </w:pPr>
      <w:r w:rsidRPr="00361157">
        <w:rPr>
          <w:rFonts w:cs="Arial"/>
          <w:szCs w:val="20"/>
        </w:rPr>
        <w:t>(5) Ne glede na drugi in četrti odstavek tega člena se lahko na predlog občine ob strinjanju preostalih občin v razvojni regiji v regionalnem prostorskem planu uskladijo in določijo tudi zasnove drugih prostorskih ureditev lokalnega pomena.</w:t>
      </w:r>
    </w:p>
    <w:p w14:paraId="5D6FAD71" w14:textId="77777777" w:rsidR="007E57DE" w:rsidRPr="00361157" w:rsidRDefault="007E57DE" w:rsidP="007E57DE">
      <w:pPr>
        <w:jc w:val="both"/>
        <w:rPr>
          <w:rFonts w:cs="Arial"/>
          <w:szCs w:val="20"/>
        </w:rPr>
      </w:pPr>
    </w:p>
    <w:p w14:paraId="205D9DB2" w14:textId="77777777" w:rsidR="007E57DE" w:rsidRPr="00361157" w:rsidRDefault="007E57DE" w:rsidP="007E57DE">
      <w:pPr>
        <w:jc w:val="both"/>
        <w:rPr>
          <w:rFonts w:cs="Arial"/>
          <w:szCs w:val="20"/>
        </w:rPr>
      </w:pPr>
      <w:r w:rsidRPr="00361157">
        <w:rPr>
          <w:rFonts w:cs="Arial"/>
          <w:szCs w:val="20"/>
        </w:rPr>
        <w:t>(6) Regionalni prostorski plan vsebuje usmeritve za prostorski razvoj regije, predvsem usmeritve za razvoj poselitve, za razvoj gospodarske javne infrastrukture in za urejanje krajine s poudarkom na ohranjanju krajinske identitete. Usmeritve se prednostno podajo glede na pomembne razvojne možnosti ali probleme v razvojni regiji. Občine te usmeritve upoštevajo pri pripravi svojih prostorskih aktov.</w:t>
      </w:r>
    </w:p>
    <w:p w14:paraId="427780BE" w14:textId="77777777" w:rsidR="007E57DE" w:rsidRPr="00361157" w:rsidRDefault="007E57DE" w:rsidP="007E57DE">
      <w:pPr>
        <w:jc w:val="both"/>
        <w:rPr>
          <w:rFonts w:cs="Arial"/>
          <w:szCs w:val="20"/>
        </w:rPr>
      </w:pPr>
    </w:p>
    <w:p w14:paraId="7D92D302" w14:textId="77777777" w:rsidR="007E57DE" w:rsidRPr="00361157" w:rsidRDefault="007E57DE" w:rsidP="007E57DE">
      <w:pPr>
        <w:jc w:val="both"/>
        <w:rPr>
          <w:rFonts w:cs="Arial"/>
          <w:szCs w:val="20"/>
        </w:rPr>
      </w:pPr>
      <w:r w:rsidRPr="00361157">
        <w:rPr>
          <w:rFonts w:cs="Arial"/>
          <w:szCs w:val="20"/>
        </w:rPr>
        <w:t>(7) Če vsebina regionalnega prostorskega plana vpliva na sosednjo razvojno regijo ali posamezno občino, se te vsebine z njimi uskladijo.</w:t>
      </w:r>
    </w:p>
    <w:p w14:paraId="04B5F9B4" w14:textId="77777777" w:rsidR="007E57DE" w:rsidRPr="00361157" w:rsidRDefault="007E57DE" w:rsidP="007E57DE">
      <w:pPr>
        <w:jc w:val="both"/>
        <w:rPr>
          <w:rFonts w:cs="Arial"/>
          <w:szCs w:val="20"/>
        </w:rPr>
      </w:pPr>
    </w:p>
    <w:p w14:paraId="5439192C" w14:textId="77777777" w:rsidR="007E57DE" w:rsidRPr="00361157" w:rsidRDefault="007E57DE" w:rsidP="007E57DE">
      <w:pPr>
        <w:jc w:val="both"/>
        <w:rPr>
          <w:rFonts w:cs="Arial"/>
          <w:szCs w:val="20"/>
        </w:rPr>
      </w:pPr>
      <w:r w:rsidRPr="00361157">
        <w:rPr>
          <w:rFonts w:cs="Arial"/>
          <w:szCs w:val="20"/>
        </w:rPr>
        <w:t>(8) Ne glede na četrti odstavek tega člena lahko mestne občine določijo prednostna območja za gospodarski razvoj in večja nakupovalna središča v občinskem prostorskem planu.</w:t>
      </w:r>
    </w:p>
    <w:p w14:paraId="2D87A253" w14:textId="77777777" w:rsidR="007E57DE" w:rsidRPr="00361157" w:rsidRDefault="007E57DE" w:rsidP="007E57DE">
      <w:pPr>
        <w:jc w:val="both"/>
        <w:rPr>
          <w:rFonts w:cs="Arial"/>
          <w:szCs w:val="20"/>
        </w:rPr>
      </w:pPr>
    </w:p>
    <w:p w14:paraId="476B0EDD" w14:textId="77777777" w:rsidR="007E57DE" w:rsidRPr="00361157" w:rsidRDefault="007E57DE" w:rsidP="007E57DE">
      <w:pPr>
        <w:jc w:val="both"/>
        <w:rPr>
          <w:rFonts w:cs="Arial"/>
          <w:szCs w:val="20"/>
        </w:rPr>
      </w:pPr>
    </w:p>
    <w:p w14:paraId="7125FD6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977B023" w14:textId="77777777" w:rsidR="007E57DE" w:rsidRPr="00361157" w:rsidRDefault="007E57DE" w:rsidP="007E57DE">
      <w:pPr>
        <w:pStyle w:val="lennaslov"/>
        <w:rPr>
          <w:sz w:val="20"/>
          <w:szCs w:val="20"/>
        </w:rPr>
      </w:pPr>
      <w:r w:rsidRPr="00361157">
        <w:rPr>
          <w:sz w:val="20"/>
          <w:szCs w:val="20"/>
        </w:rPr>
        <w:t>(razmerje z regionalnim razvojnim programom)</w:t>
      </w:r>
    </w:p>
    <w:p w14:paraId="5FAD0674" w14:textId="77777777" w:rsidR="007E57DE" w:rsidRPr="00361157" w:rsidRDefault="007E57DE" w:rsidP="007E57DE">
      <w:pPr>
        <w:jc w:val="both"/>
        <w:rPr>
          <w:rFonts w:cs="Arial"/>
          <w:szCs w:val="20"/>
        </w:rPr>
      </w:pPr>
    </w:p>
    <w:p w14:paraId="0BDD84E2" w14:textId="77777777" w:rsidR="007E57DE" w:rsidRPr="00361157" w:rsidRDefault="007E57DE" w:rsidP="007E57DE">
      <w:pPr>
        <w:jc w:val="both"/>
        <w:rPr>
          <w:rFonts w:cs="Arial"/>
          <w:szCs w:val="20"/>
        </w:rPr>
      </w:pPr>
      <w:r w:rsidRPr="00361157">
        <w:rPr>
          <w:rFonts w:cs="Arial"/>
          <w:szCs w:val="20"/>
        </w:rPr>
        <w:t>(1) Regionalni prostorski plan je podlaga za pripravo regionalnega razvojnega programa, ki se pripravlja v skladu s predpisi, ki urejajo spodbujanje skladnega regionalnega razvoja.</w:t>
      </w:r>
    </w:p>
    <w:p w14:paraId="4C3F856D" w14:textId="77777777" w:rsidR="007E57DE" w:rsidRPr="00361157" w:rsidRDefault="007E57DE" w:rsidP="007E57DE">
      <w:pPr>
        <w:jc w:val="both"/>
        <w:rPr>
          <w:rFonts w:cs="Arial"/>
          <w:szCs w:val="20"/>
        </w:rPr>
      </w:pPr>
    </w:p>
    <w:p w14:paraId="3BEE90B2" w14:textId="77777777" w:rsidR="007E57DE" w:rsidRPr="00361157" w:rsidRDefault="007E57DE" w:rsidP="007E57DE">
      <w:pPr>
        <w:jc w:val="both"/>
        <w:rPr>
          <w:rFonts w:cs="Arial"/>
          <w:szCs w:val="20"/>
        </w:rPr>
      </w:pPr>
      <w:r w:rsidRPr="00361157">
        <w:rPr>
          <w:rFonts w:cs="Arial"/>
          <w:szCs w:val="20"/>
        </w:rPr>
        <w:t>(2) Regionalni prostorski plan mora biti sprejet pred regionalnim razvojnim programom iz prejšnjega odstavka ali sočasno z njim.</w:t>
      </w:r>
    </w:p>
    <w:p w14:paraId="4A31DE4C" w14:textId="77777777" w:rsidR="007E57DE" w:rsidRPr="00361157" w:rsidRDefault="007E57DE" w:rsidP="007E57DE">
      <w:pPr>
        <w:jc w:val="both"/>
        <w:rPr>
          <w:rFonts w:cs="Arial"/>
          <w:szCs w:val="20"/>
        </w:rPr>
      </w:pPr>
    </w:p>
    <w:p w14:paraId="7629D715" w14:textId="77777777" w:rsidR="007E57DE" w:rsidRPr="00361157" w:rsidRDefault="007E57DE" w:rsidP="007E57DE">
      <w:pPr>
        <w:jc w:val="both"/>
        <w:rPr>
          <w:rFonts w:cs="Arial"/>
          <w:szCs w:val="20"/>
        </w:rPr>
      </w:pPr>
    </w:p>
    <w:p w14:paraId="3E2D39C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80EC948" w14:textId="77777777" w:rsidR="007E57DE" w:rsidRPr="00361157" w:rsidRDefault="007E57DE" w:rsidP="007E57DE">
      <w:pPr>
        <w:pStyle w:val="lennaslov"/>
        <w:rPr>
          <w:sz w:val="20"/>
          <w:szCs w:val="20"/>
        </w:rPr>
      </w:pPr>
      <w:r w:rsidRPr="00361157">
        <w:rPr>
          <w:sz w:val="20"/>
          <w:szCs w:val="20"/>
        </w:rPr>
        <w:t>(pripravljavec regionalnega prostorskega plana)</w:t>
      </w:r>
    </w:p>
    <w:p w14:paraId="1A4CB343" w14:textId="77777777" w:rsidR="007E57DE" w:rsidRPr="00361157" w:rsidRDefault="007E57DE" w:rsidP="007E57DE">
      <w:pPr>
        <w:jc w:val="both"/>
        <w:rPr>
          <w:rFonts w:cs="Arial"/>
          <w:szCs w:val="20"/>
        </w:rPr>
      </w:pPr>
    </w:p>
    <w:p w14:paraId="0B85DE98" w14:textId="77777777" w:rsidR="007E57DE" w:rsidRPr="00361157" w:rsidRDefault="007E57DE" w:rsidP="007E57DE">
      <w:pPr>
        <w:jc w:val="both"/>
        <w:rPr>
          <w:rFonts w:cs="Arial"/>
          <w:szCs w:val="20"/>
        </w:rPr>
      </w:pPr>
      <w:r w:rsidRPr="00361157">
        <w:rPr>
          <w:rFonts w:cs="Arial"/>
          <w:szCs w:val="20"/>
        </w:rPr>
        <w:t>(1) Pripravljavec regionalnega prostorskega plana je pravna oseba, ki jo za celotno območje vsake razvojne regije izberejo občine znotraj regije.</w:t>
      </w:r>
    </w:p>
    <w:p w14:paraId="29B92B1C" w14:textId="77777777" w:rsidR="007E57DE" w:rsidRPr="00361157" w:rsidRDefault="007E57DE" w:rsidP="007E57DE">
      <w:pPr>
        <w:jc w:val="both"/>
        <w:rPr>
          <w:rFonts w:cs="Arial"/>
          <w:szCs w:val="20"/>
        </w:rPr>
      </w:pPr>
    </w:p>
    <w:p w14:paraId="3FB7AC5C" w14:textId="77777777" w:rsidR="007E57DE" w:rsidRPr="00361157" w:rsidRDefault="007E57DE" w:rsidP="007E57DE">
      <w:pPr>
        <w:jc w:val="both"/>
        <w:rPr>
          <w:rFonts w:cs="Arial"/>
          <w:szCs w:val="20"/>
        </w:rPr>
      </w:pPr>
      <w:r w:rsidRPr="00361157">
        <w:rPr>
          <w:rFonts w:cs="Arial"/>
          <w:szCs w:val="20"/>
        </w:rPr>
        <w:t>(2) Izbrani pripravljavec se za tekoče programsko obdobje vključi v regijsko razvojno mrežo, kot jo določajo predpisi, ki urejajo spodbujanje skladnega regionalnega razvoja.</w:t>
      </w:r>
    </w:p>
    <w:p w14:paraId="045C2170" w14:textId="77777777" w:rsidR="007E57DE" w:rsidRPr="00361157" w:rsidRDefault="007E57DE" w:rsidP="007E57DE">
      <w:pPr>
        <w:jc w:val="both"/>
        <w:rPr>
          <w:rFonts w:cs="Arial"/>
          <w:szCs w:val="20"/>
        </w:rPr>
      </w:pPr>
    </w:p>
    <w:p w14:paraId="5D7B7B42" w14:textId="77777777" w:rsidR="007E57DE" w:rsidRPr="00361157" w:rsidRDefault="007E57DE" w:rsidP="007E57DE">
      <w:pPr>
        <w:jc w:val="both"/>
        <w:rPr>
          <w:rFonts w:cs="Arial"/>
          <w:szCs w:val="20"/>
        </w:rPr>
      </w:pPr>
      <w:r w:rsidRPr="00361157">
        <w:rPr>
          <w:rFonts w:cs="Arial"/>
          <w:szCs w:val="20"/>
        </w:rPr>
        <w:t>(3) Pripravljavec vodi postopek priprave regionalnega prostorskega plana ter skrbi za usklajevanje interesov med državo in občinami v območju razvojne regije. Pripravljavec si mora prizadevati za sodelovanje vseh relevantnih udeležencev pri urejanju prostora ter poskrbeti za zgodnje in učinkovito obveščanje ter sodelovanje javnosti.</w:t>
      </w:r>
    </w:p>
    <w:p w14:paraId="65348E4E" w14:textId="77777777" w:rsidR="007E57DE" w:rsidRPr="00361157" w:rsidRDefault="007E57DE" w:rsidP="007E57DE">
      <w:pPr>
        <w:jc w:val="both"/>
        <w:rPr>
          <w:rFonts w:cs="Arial"/>
          <w:szCs w:val="20"/>
        </w:rPr>
      </w:pPr>
    </w:p>
    <w:p w14:paraId="2C4445CA" w14:textId="50B6BED2" w:rsidR="007E57DE" w:rsidRPr="00361157" w:rsidRDefault="007E57DE" w:rsidP="007E57DE">
      <w:pPr>
        <w:jc w:val="both"/>
        <w:rPr>
          <w:rFonts w:cs="Arial"/>
          <w:szCs w:val="20"/>
        </w:rPr>
      </w:pPr>
      <w:r w:rsidRPr="00361157">
        <w:rPr>
          <w:rFonts w:cs="Arial"/>
          <w:szCs w:val="20"/>
        </w:rPr>
        <w:t xml:space="preserve">(4) Za </w:t>
      </w:r>
      <w:r w:rsidR="002D62A7" w:rsidRPr="00361157">
        <w:rPr>
          <w:rFonts w:cs="Arial"/>
          <w:szCs w:val="20"/>
        </w:rPr>
        <w:t xml:space="preserve">vodenje in </w:t>
      </w:r>
      <w:r w:rsidRPr="00361157">
        <w:rPr>
          <w:rFonts w:cs="Arial"/>
          <w:szCs w:val="20"/>
        </w:rPr>
        <w:t>izdelavo regionalnega prostorskega plana, posameznih sestavin regionalnega prostorskega plana ali njegovih strokovnih podlag pripravljavec zagotovi sodelovanje strokovnjakov iz 46. člena tega zakona. Če zagotovi zunanje strokovnjake, jih zagotovi v skladu s predpisi, ki urejajo javno naročanje.</w:t>
      </w:r>
    </w:p>
    <w:p w14:paraId="52362F19" w14:textId="77777777" w:rsidR="007E57DE" w:rsidRPr="00361157" w:rsidRDefault="007E57DE" w:rsidP="007E57DE">
      <w:pPr>
        <w:jc w:val="both"/>
        <w:rPr>
          <w:rFonts w:cs="Arial"/>
          <w:szCs w:val="20"/>
        </w:rPr>
      </w:pPr>
    </w:p>
    <w:p w14:paraId="03B9AE53" w14:textId="77777777" w:rsidR="007E57DE" w:rsidRPr="00361157" w:rsidRDefault="007E57DE" w:rsidP="007E57DE">
      <w:pPr>
        <w:jc w:val="both"/>
        <w:rPr>
          <w:rFonts w:cs="Arial"/>
          <w:szCs w:val="20"/>
        </w:rPr>
      </w:pPr>
      <w:r w:rsidRPr="00361157">
        <w:rPr>
          <w:rFonts w:cs="Arial"/>
          <w:szCs w:val="20"/>
        </w:rPr>
        <w:t>(5) Sredstva za izdelavo regionalnega prostorskega plana se zagotavljajo v občinskih in državnem proračunu, pri čemer državni proračun zagotovi 60 odstotkov potrebnih sredstev.</w:t>
      </w:r>
    </w:p>
    <w:p w14:paraId="05614A46" w14:textId="77777777" w:rsidR="007E57DE" w:rsidRPr="00361157" w:rsidRDefault="007E57DE" w:rsidP="007E57DE">
      <w:pPr>
        <w:jc w:val="both"/>
        <w:rPr>
          <w:rFonts w:cs="Arial"/>
          <w:szCs w:val="20"/>
        </w:rPr>
      </w:pPr>
    </w:p>
    <w:p w14:paraId="006B01AD" w14:textId="77777777" w:rsidR="007E57DE" w:rsidRPr="00361157" w:rsidRDefault="007E57DE" w:rsidP="007E57DE">
      <w:pPr>
        <w:jc w:val="both"/>
        <w:rPr>
          <w:rFonts w:cs="Arial"/>
          <w:szCs w:val="20"/>
        </w:rPr>
      </w:pPr>
    </w:p>
    <w:p w14:paraId="242BFDB3" w14:textId="77777777" w:rsidR="007E57DE" w:rsidRPr="00361157" w:rsidRDefault="007E57DE" w:rsidP="007E57DE">
      <w:pPr>
        <w:pStyle w:val="len"/>
        <w:keepNext/>
        <w:numPr>
          <w:ilvl w:val="0"/>
          <w:numId w:val="46"/>
        </w:numPr>
        <w:spacing w:before="0" w:line="260" w:lineRule="atLeast"/>
        <w:rPr>
          <w:sz w:val="20"/>
          <w:szCs w:val="20"/>
        </w:rPr>
      </w:pPr>
      <w:bookmarkStart w:id="77" w:name="_Ref499720430"/>
      <w:r w:rsidRPr="00361157">
        <w:rPr>
          <w:sz w:val="20"/>
          <w:szCs w:val="20"/>
        </w:rPr>
        <w:t>člen</w:t>
      </w:r>
      <w:bookmarkEnd w:id="77"/>
    </w:p>
    <w:p w14:paraId="46B08A2E" w14:textId="77777777" w:rsidR="007E57DE" w:rsidRPr="00361157" w:rsidRDefault="007E57DE" w:rsidP="007E57DE">
      <w:pPr>
        <w:pStyle w:val="lennaslov"/>
        <w:rPr>
          <w:sz w:val="20"/>
          <w:szCs w:val="20"/>
        </w:rPr>
      </w:pPr>
      <w:r w:rsidRPr="00361157">
        <w:rPr>
          <w:sz w:val="20"/>
          <w:szCs w:val="20"/>
        </w:rPr>
        <w:t>(priprava in sprejetje regionalnega prostorskega plana)</w:t>
      </w:r>
    </w:p>
    <w:p w14:paraId="7DB1D6FE" w14:textId="77777777" w:rsidR="007E57DE" w:rsidRPr="00361157" w:rsidRDefault="007E57DE" w:rsidP="007E57DE">
      <w:pPr>
        <w:jc w:val="both"/>
        <w:rPr>
          <w:rFonts w:cs="Arial"/>
          <w:szCs w:val="20"/>
        </w:rPr>
      </w:pPr>
    </w:p>
    <w:p w14:paraId="2A91D359" w14:textId="77777777" w:rsidR="007E57DE" w:rsidRPr="00361157" w:rsidRDefault="007E57DE" w:rsidP="007E57DE">
      <w:pPr>
        <w:jc w:val="both"/>
        <w:rPr>
          <w:rFonts w:cs="Arial"/>
          <w:szCs w:val="20"/>
        </w:rPr>
      </w:pPr>
      <w:r w:rsidRPr="00361157">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urejanju prostora (v nadaljnjem besedilu: izhodišča za pripravo regionalnega prostorskega plana) in s sosednjimi razvojnimi regijami. Izhodišča za pripravo regionalnega prostorskega plana se objavijo v prostorskem informacijskem sistemu.</w:t>
      </w:r>
    </w:p>
    <w:p w14:paraId="3765C796" w14:textId="77777777" w:rsidR="007E57DE" w:rsidRPr="00361157" w:rsidRDefault="007E57DE" w:rsidP="007E57DE">
      <w:pPr>
        <w:jc w:val="both"/>
        <w:rPr>
          <w:rFonts w:cs="Arial"/>
          <w:szCs w:val="20"/>
        </w:rPr>
      </w:pPr>
    </w:p>
    <w:p w14:paraId="56A69F8E" w14:textId="77777777" w:rsidR="007E57DE" w:rsidRPr="00361157" w:rsidRDefault="007E57DE" w:rsidP="007E57DE">
      <w:pPr>
        <w:jc w:val="both"/>
        <w:rPr>
          <w:rFonts w:cs="Arial"/>
          <w:szCs w:val="20"/>
        </w:rPr>
      </w:pPr>
      <w:r w:rsidRPr="00361157">
        <w:rPr>
          <w:rFonts w:cs="Arial"/>
          <w:szCs w:val="20"/>
        </w:rPr>
        <w:t>(2) Osnutek regionalnega prostorskega plana in osnutek okoljskega poročila se pripravita na strokovnih podlagah, ki jih zagotovijo tudi nosilci urejanja prostora za svoje področje pristojnosti tako, da omogočajo predstavitev razvojnih in varstvenih interesov za razvojno regijo in sosednja območja.</w:t>
      </w:r>
    </w:p>
    <w:p w14:paraId="5143F129" w14:textId="77777777" w:rsidR="007E57DE" w:rsidRPr="00361157" w:rsidRDefault="007E57DE" w:rsidP="007E57DE">
      <w:pPr>
        <w:jc w:val="both"/>
        <w:rPr>
          <w:rFonts w:cs="Arial"/>
          <w:szCs w:val="20"/>
        </w:rPr>
      </w:pPr>
    </w:p>
    <w:p w14:paraId="3687A549" w14:textId="77777777" w:rsidR="007E57DE" w:rsidRPr="00361157" w:rsidRDefault="007E57DE" w:rsidP="007E57DE">
      <w:pPr>
        <w:jc w:val="both"/>
        <w:rPr>
          <w:rFonts w:cs="Arial"/>
          <w:szCs w:val="20"/>
        </w:rPr>
      </w:pPr>
      <w:r w:rsidRPr="00361157">
        <w:rPr>
          <w:rFonts w:cs="Arial"/>
          <w:szCs w:val="20"/>
        </w:rPr>
        <w:t>(3) Osnutek regionalnega prostorskega plana in osnutek okoljskega poročila se objavita v prostorskem informacijskem sistemu za najmanj 60 dni. V tem roku ima javnost možnost podati predloge in pripombe, do katerih se pripravljavec opredeli in jih ustrezno obravnava. Pripravljavec v času javne objave izvede javni posvet. Na osnutek podajo svoja mnenja tudi nosilci urejanja prostora, v katerih ugotavljajo skladnost osnutka s predpisi in razvojnimi dokumenti iz svoje pristojnosti ter strokovnimi podlagami, ki so jih zagotovili v tem postopku.</w:t>
      </w:r>
    </w:p>
    <w:p w14:paraId="0CDCB0DF" w14:textId="77777777" w:rsidR="007E57DE" w:rsidRPr="00361157" w:rsidRDefault="007E57DE" w:rsidP="007E57DE">
      <w:pPr>
        <w:jc w:val="both"/>
        <w:rPr>
          <w:rFonts w:cs="Arial"/>
          <w:szCs w:val="20"/>
        </w:rPr>
      </w:pPr>
    </w:p>
    <w:p w14:paraId="097A1C34" w14:textId="77777777" w:rsidR="007E57DE" w:rsidRPr="00361157" w:rsidRDefault="007E57DE" w:rsidP="007E57DE">
      <w:pPr>
        <w:jc w:val="both"/>
        <w:rPr>
          <w:rFonts w:cs="Arial"/>
          <w:szCs w:val="20"/>
        </w:rPr>
      </w:pPr>
      <w:r w:rsidRPr="00361157">
        <w:rPr>
          <w:rFonts w:cs="Arial"/>
          <w:szCs w:val="20"/>
        </w:rPr>
        <w:t>(4) Na podlagi pridobljenih predlogov in pripomb javnosti ter mnenj nosilcev urejanja prostora iz prejšnjega odstavka se pripravi predlog regionalnega prostorskega plana in predlog okoljskega poročila. Pripravljavec pridobi odločitev iz četrtega odstavka 69. člena tega zakona.</w:t>
      </w:r>
    </w:p>
    <w:p w14:paraId="2C98AB6B" w14:textId="77777777" w:rsidR="007E57DE" w:rsidRPr="00361157" w:rsidRDefault="007E57DE" w:rsidP="007E57DE">
      <w:pPr>
        <w:jc w:val="both"/>
        <w:rPr>
          <w:rFonts w:cs="Arial"/>
          <w:szCs w:val="20"/>
        </w:rPr>
      </w:pPr>
    </w:p>
    <w:p w14:paraId="77F4E802" w14:textId="77777777" w:rsidR="007E57DE" w:rsidRPr="00361157" w:rsidRDefault="007E57DE" w:rsidP="007E57DE">
      <w:pPr>
        <w:jc w:val="both"/>
        <w:rPr>
          <w:rFonts w:cs="Arial"/>
          <w:szCs w:val="20"/>
        </w:rPr>
      </w:pPr>
      <w:r w:rsidRPr="00361157">
        <w:rPr>
          <w:rFonts w:cs="Arial"/>
          <w:szCs w:val="20"/>
        </w:rPr>
        <w:t>(5) Regionalni prostorski plan sprejme razvojni svet regije, določen v skladu s predpisi, ki urejajo spodbujanje skladnega regionalnega razvoja, po potrditvi vlade in Sveta regije, določenega v skladu s predpisi, ki urejajo spodbujanje skladnega regionalnega razvoja.</w:t>
      </w:r>
    </w:p>
    <w:p w14:paraId="09758127" w14:textId="77777777" w:rsidR="007E57DE" w:rsidRPr="00361157" w:rsidRDefault="007E57DE" w:rsidP="007E57DE">
      <w:pPr>
        <w:jc w:val="both"/>
        <w:rPr>
          <w:rFonts w:cs="Arial"/>
          <w:szCs w:val="20"/>
        </w:rPr>
      </w:pPr>
    </w:p>
    <w:p w14:paraId="7BE86259" w14:textId="77777777" w:rsidR="007E57DE" w:rsidRPr="00361157" w:rsidRDefault="007E57DE" w:rsidP="007E57DE">
      <w:pPr>
        <w:jc w:val="both"/>
        <w:rPr>
          <w:rFonts w:cs="Arial"/>
          <w:szCs w:val="20"/>
        </w:rPr>
      </w:pPr>
      <w:r w:rsidRPr="00361157">
        <w:rPr>
          <w:rFonts w:cs="Arial"/>
          <w:szCs w:val="20"/>
        </w:rPr>
        <w:t>(6) Regionalni prostorski plan se po sprejetju objavi v prostorskem informacijskem sistemu.</w:t>
      </w:r>
    </w:p>
    <w:p w14:paraId="1D11DE7B" w14:textId="77777777" w:rsidR="007E57DE" w:rsidRPr="00361157" w:rsidRDefault="007E57DE" w:rsidP="007E57DE">
      <w:pPr>
        <w:jc w:val="both"/>
        <w:rPr>
          <w:rFonts w:cs="Arial"/>
          <w:szCs w:val="20"/>
        </w:rPr>
      </w:pPr>
    </w:p>
    <w:p w14:paraId="5190C8C2" w14:textId="77777777" w:rsidR="007E57DE" w:rsidRPr="00361157" w:rsidRDefault="007E57DE" w:rsidP="007E57DE">
      <w:pPr>
        <w:jc w:val="both"/>
        <w:rPr>
          <w:rFonts w:cs="Arial"/>
          <w:szCs w:val="20"/>
        </w:rPr>
      </w:pPr>
    </w:p>
    <w:p w14:paraId="3A729D88" w14:textId="77777777" w:rsidR="007E57DE" w:rsidRPr="00361157" w:rsidRDefault="007E57DE" w:rsidP="007E57DE">
      <w:pPr>
        <w:jc w:val="center"/>
        <w:rPr>
          <w:rFonts w:cs="Arial"/>
          <w:b/>
          <w:szCs w:val="20"/>
        </w:rPr>
      </w:pPr>
      <w:bookmarkStart w:id="78" w:name="_Toc460517674"/>
      <w:bookmarkStart w:id="79" w:name="_Toc460327606"/>
      <w:bookmarkStart w:id="80" w:name="_Toc459188921"/>
      <w:bookmarkStart w:id="81" w:name="_Toc477851731"/>
      <w:bookmarkStart w:id="82" w:name="_Toc480730879"/>
      <w:bookmarkStart w:id="83" w:name="_Toc499733541"/>
      <w:bookmarkStart w:id="84" w:name="_Toc500922406"/>
      <w:r w:rsidRPr="00361157">
        <w:rPr>
          <w:rFonts w:cs="Arial"/>
          <w:b/>
          <w:szCs w:val="20"/>
        </w:rPr>
        <w:t>3. oddelek: Občinski prostorski plan</w:t>
      </w:r>
      <w:bookmarkEnd w:id="78"/>
      <w:bookmarkEnd w:id="79"/>
      <w:bookmarkEnd w:id="80"/>
      <w:bookmarkEnd w:id="81"/>
      <w:bookmarkEnd w:id="82"/>
      <w:bookmarkEnd w:id="83"/>
      <w:bookmarkEnd w:id="84"/>
    </w:p>
    <w:p w14:paraId="5A124930" w14:textId="77777777" w:rsidR="007E57DE" w:rsidRPr="00361157" w:rsidRDefault="007E57DE" w:rsidP="007E57DE">
      <w:pPr>
        <w:jc w:val="both"/>
        <w:rPr>
          <w:rFonts w:cs="Arial"/>
          <w:szCs w:val="20"/>
        </w:rPr>
      </w:pPr>
    </w:p>
    <w:p w14:paraId="0A8EAE07" w14:textId="77777777" w:rsidR="007E57DE" w:rsidRPr="00361157" w:rsidRDefault="007E57DE" w:rsidP="007E57DE">
      <w:pPr>
        <w:pStyle w:val="len"/>
        <w:keepNext/>
        <w:numPr>
          <w:ilvl w:val="0"/>
          <w:numId w:val="46"/>
        </w:numPr>
        <w:spacing w:before="0" w:line="260" w:lineRule="atLeast"/>
        <w:rPr>
          <w:sz w:val="20"/>
          <w:szCs w:val="20"/>
        </w:rPr>
      </w:pPr>
      <w:bookmarkStart w:id="85" w:name="_Ref499728547"/>
      <w:r w:rsidRPr="00361157">
        <w:rPr>
          <w:sz w:val="20"/>
          <w:szCs w:val="20"/>
        </w:rPr>
        <w:t>člen</w:t>
      </w:r>
      <w:bookmarkEnd w:id="85"/>
    </w:p>
    <w:p w14:paraId="1EB6F220" w14:textId="77777777" w:rsidR="007E57DE" w:rsidRPr="00361157" w:rsidRDefault="007E57DE" w:rsidP="007E57DE">
      <w:pPr>
        <w:pStyle w:val="lennaslov"/>
        <w:rPr>
          <w:sz w:val="20"/>
          <w:szCs w:val="20"/>
        </w:rPr>
      </w:pPr>
      <w:r w:rsidRPr="00361157">
        <w:rPr>
          <w:sz w:val="20"/>
          <w:szCs w:val="20"/>
        </w:rPr>
        <w:t>(namen in vsebina občinskega prostorskega plana)</w:t>
      </w:r>
    </w:p>
    <w:p w14:paraId="6B737636" w14:textId="77777777" w:rsidR="007E57DE" w:rsidRPr="00361157" w:rsidRDefault="007E57DE" w:rsidP="007E57DE">
      <w:pPr>
        <w:jc w:val="both"/>
        <w:rPr>
          <w:rFonts w:cs="Arial"/>
          <w:szCs w:val="20"/>
        </w:rPr>
      </w:pPr>
    </w:p>
    <w:p w14:paraId="478AE57C" w14:textId="77777777" w:rsidR="007E57DE" w:rsidRPr="00361157" w:rsidRDefault="007E57DE" w:rsidP="007E57DE">
      <w:pPr>
        <w:jc w:val="both"/>
        <w:rPr>
          <w:rFonts w:cs="Arial"/>
          <w:szCs w:val="20"/>
        </w:rPr>
      </w:pPr>
      <w:r w:rsidRPr="00361157">
        <w:rPr>
          <w:rFonts w:cs="Arial"/>
          <w:szCs w:val="20"/>
        </w:rPr>
        <w:t>(1) Z občinskim prostorskim planom občina na podlagi Strategije, njenega akcijskega programa, regionalnega prostorskega plana, drugih državnih razvojnih dokumentov in razvojnih ciljev EU uskladi in določi:</w:t>
      </w:r>
    </w:p>
    <w:p w14:paraId="3692A73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cilje in prednostne naloge prostorskega razvoja občine;</w:t>
      </w:r>
    </w:p>
    <w:p w14:paraId="33264C7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naselja v omrežju naselij in njihovo vlogo;</w:t>
      </w:r>
    </w:p>
    <w:p w14:paraId="5F50366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zasnovo omrežja gospodarske javne infrastrukture;</w:t>
      </w:r>
    </w:p>
    <w:p w14:paraId="234366E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zasnovo družbene infrastrukture lokalnega pomena;</w:t>
      </w:r>
    </w:p>
    <w:p w14:paraId="6BCF9E2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prednostna območja za razvoj dejavnosti, ki so pomembne za občino;</w:t>
      </w:r>
    </w:p>
    <w:p w14:paraId="16F44AF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zasnova zelenega sistema;</w:t>
      </w:r>
    </w:p>
    <w:p w14:paraId="34EDA48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za katera se izdela urbanistična ali krajinska zasnova.</w:t>
      </w:r>
    </w:p>
    <w:p w14:paraId="1BCE8A7E" w14:textId="77777777" w:rsidR="007E57DE" w:rsidRPr="00361157" w:rsidRDefault="007E57DE" w:rsidP="007E57DE">
      <w:pPr>
        <w:jc w:val="both"/>
        <w:rPr>
          <w:rFonts w:cs="Arial"/>
          <w:szCs w:val="20"/>
        </w:rPr>
      </w:pPr>
    </w:p>
    <w:p w14:paraId="5DA3D25F" w14:textId="77777777" w:rsidR="007E57DE" w:rsidRPr="00361157" w:rsidRDefault="007E57DE" w:rsidP="007E57DE">
      <w:pPr>
        <w:jc w:val="both"/>
        <w:rPr>
          <w:rFonts w:cs="Arial"/>
          <w:szCs w:val="20"/>
        </w:rPr>
      </w:pPr>
      <w:r w:rsidRPr="00361157">
        <w:rPr>
          <w:rFonts w:cs="Arial"/>
          <w:szCs w:val="20"/>
        </w:rPr>
        <w:t>(2) Občinski prostorski plan vsebuje usmeritve za prostorski razvoj občine, predvsem usmeritve za razvoj poselitve, za urejanje krajine in za razvoj gospodarske javne infrastrukture in družbene infrastrukture lokalnega pomena. Občine te usmeritve upoštevajo pri pripravi prostorskih aktov.</w:t>
      </w:r>
    </w:p>
    <w:p w14:paraId="70CA751A" w14:textId="77777777" w:rsidR="007E57DE" w:rsidRPr="00361157" w:rsidRDefault="007E57DE" w:rsidP="007E57DE">
      <w:pPr>
        <w:jc w:val="both"/>
        <w:rPr>
          <w:rFonts w:cs="Arial"/>
          <w:szCs w:val="20"/>
        </w:rPr>
      </w:pPr>
    </w:p>
    <w:p w14:paraId="21FB6A8C" w14:textId="77777777" w:rsidR="007E57DE" w:rsidRPr="00361157" w:rsidRDefault="007E57DE" w:rsidP="007E57DE">
      <w:pPr>
        <w:jc w:val="both"/>
        <w:rPr>
          <w:rFonts w:cs="Arial"/>
          <w:szCs w:val="20"/>
        </w:rPr>
      </w:pPr>
      <w:r w:rsidRPr="00361157">
        <w:rPr>
          <w:rFonts w:cs="Arial"/>
          <w:szCs w:val="20"/>
        </w:rPr>
        <w:t>(3) Sprejetje občinskega prostorskega plana je obvezno le za mestne občine, kadar za regijo, v kateri so, ni sprejet regionalni prostorski plan oziroma se ni začel postopek njegove priprave. V takem primeru mestna občina v občinskem prostorskem planu lahko načrtuje tudi okvirna območja za dolgoročni razvoj naselij.</w:t>
      </w:r>
    </w:p>
    <w:p w14:paraId="45333954" w14:textId="77777777" w:rsidR="007E57DE" w:rsidRPr="00361157" w:rsidRDefault="007E57DE" w:rsidP="007E57DE">
      <w:pPr>
        <w:jc w:val="both"/>
        <w:rPr>
          <w:rFonts w:cs="Arial"/>
          <w:szCs w:val="20"/>
        </w:rPr>
      </w:pPr>
    </w:p>
    <w:p w14:paraId="592B1565" w14:textId="77777777" w:rsidR="007E57DE" w:rsidRPr="00361157" w:rsidRDefault="007E57DE" w:rsidP="007E57DE">
      <w:pPr>
        <w:jc w:val="both"/>
        <w:rPr>
          <w:rFonts w:cs="Arial"/>
          <w:szCs w:val="20"/>
        </w:rPr>
      </w:pPr>
      <w:r w:rsidRPr="00361157">
        <w:rPr>
          <w:rFonts w:cs="Arial"/>
          <w:szCs w:val="20"/>
        </w:rPr>
        <w:t>(4) Občinski prostorski plan ne sme določati zasnov prostorskih ureditev lokalnega pomena iz četrtega odstavka 75. člena tega zakona v neskladju z regionalnim prostorskim planom in akcijskim programom za izvajanje Strategije.</w:t>
      </w:r>
    </w:p>
    <w:p w14:paraId="64E0A146" w14:textId="77777777" w:rsidR="007E57DE" w:rsidRPr="00361157" w:rsidRDefault="007E57DE" w:rsidP="007E57DE">
      <w:pPr>
        <w:jc w:val="both"/>
        <w:rPr>
          <w:rFonts w:cs="Arial"/>
          <w:szCs w:val="20"/>
        </w:rPr>
      </w:pPr>
    </w:p>
    <w:p w14:paraId="1897F59D" w14:textId="77777777" w:rsidR="007E57DE" w:rsidRPr="00361157" w:rsidRDefault="007E57DE" w:rsidP="007E57DE">
      <w:pPr>
        <w:jc w:val="both"/>
        <w:rPr>
          <w:rFonts w:cs="Arial"/>
          <w:szCs w:val="20"/>
        </w:rPr>
      </w:pPr>
    </w:p>
    <w:p w14:paraId="18B6533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5A23966" w14:textId="77777777" w:rsidR="007E57DE" w:rsidRPr="00361157" w:rsidRDefault="007E57DE" w:rsidP="007E57DE">
      <w:pPr>
        <w:pStyle w:val="lennaslov"/>
        <w:rPr>
          <w:sz w:val="20"/>
          <w:szCs w:val="20"/>
        </w:rPr>
      </w:pPr>
      <w:r w:rsidRPr="00361157">
        <w:rPr>
          <w:sz w:val="20"/>
          <w:szCs w:val="20"/>
        </w:rPr>
        <w:t>(pripravljavec in izdelovalec občinskega prostorskega plana)</w:t>
      </w:r>
    </w:p>
    <w:p w14:paraId="5B80B32D" w14:textId="77777777" w:rsidR="007E57DE" w:rsidRPr="00361157" w:rsidRDefault="007E57DE" w:rsidP="007E57DE">
      <w:pPr>
        <w:jc w:val="both"/>
        <w:rPr>
          <w:rFonts w:cs="Arial"/>
          <w:szCs w:val="20"/>
        </w:rPr>
      </w:pPr>
    </w:p>
    <w:p w14:paraId="7366BD3B" w14:textId="77777777" w:rsidR="007E57DE" w:rsidRPr="00361157" w:rsidRDefault="007E57DE" w:rsidP="007E57DE">
      <w:pPr>
        <w:jc w:val="both"/>
        <w:rPr>
          <w:rFonts w:cs="Arial"/>
          <w:szCs w:val="20"/>
        </w:rPr>
      </w:pPr>
      <w:r w:rsidRPr="00361157">
        <w:rPr>
          <w:rFonts w:cs="Arial"/>
          <w:szCs w:val="20"/>
        </w:rPr>
        <w:t>(1) Za pripravo občinskega prostorskega plana je odgovorna občina.</w:t>
      </w:r>
    </w:p>
    <w:p w14:paraId="47767240" w14:textId="77777777" w:rsidR="007E57DE" w:rsidRPr="00361157" w:rsidRDefault="007E57DE" w:rsidP="007E57DE">
      <w:pPr>
        <w:jc w:val="both"/>
        <w:rPr>
          <w:rFonts w:cs="Arial"/>
          <w:szCs w:val="20"/>
        </w:rPr>
      </w:pPr>
    </w:p>
    <w:p w14:paraId="2609D7CB" w14:textId="77777777" w:rsidR="007E57DE" w:rsidRPr="00361157" w:rsidRDefault="007E57DE" w:rsidP="007E57DE">
      <w:pPr>
        <w:jc w:val="both"/>
        <w:rPr>
          <w:rFonts w:cs="Arial"/>
          <w:szCs w:val="20"/>
        </w:rPr>
      </w:pPr>
      <w:r w:rsidRPr="00361157">
        <w:rPr>
          <w:rFonts w:cs="Arial"/>
          <w:szCs w:val="20"/>
        </w:rPr>
        <w:t>(2) Pri izdelavi občinskega prostorskega plana se zagotovi sodelovanje interdisciplinarne skupine strokovnjakov iz 45. člena tega zakona.</w:t>
      </w:r>
    </w:p>
    <w:p w14:paraId="62A858B7" w14:textId="77777777" w:rsidR="007E57DE" w:rsidRPr="00361157" w:rsidRDefault="007E57DE" w:rsidP="007E57DE">
      <w:pPr>
        <w:jc w:val="both"/>
        <w:rPr>
          <w:rFonts w:cs="Arial"/>
          <w:szCs w:val="20"/>
        </w:rPr>
      </w:pPr>
    </w:p>
    <w:p w14:paraId="6F6059BE" w14:textId="77777777" w:rsidR="007E57DE" w:rsidRPr="00361157" w:rsidRDefault="007E57DE" w:rsidP="007E57DE">
      <w:pPr>
        <w:jc w:val="both"/>
        <w:rPr>
          <w:rFonts w:cs="Arial"/>
          <w:szCs w:val="20"/>
        </w:rPr>
      </w:pPr>
    </w:p>
    <w:p w14:paraId="5E5FB22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841693E" w14:textId="77777777" w:rsidR="007E57DE" w:rsidRPr="00361157" w:rsidRDefault="007E57DE" w:rsidP="007E57DE">
      <w:pPr>
        <w:pStyle w:val="lennaslov"/>
        <w:rPr>
          <w:sz w:val="20"/>
          <w:szCs w:val="20"/>
        </w:rPr>
      </w:pPr>
      <w:r w:rsidRPr="00361157">
        <w:rPr>
          <w:sz w:val="20"/>
          <w:szCs w:val="20"/>
        </w:rPr>
        <w:t>(priprava in sprejetje občinskega prostorskega plana)</w:t>
      </w:r>
    </w:p>
    <w:p w14:paraId="206F2D6B" w14:textId="77777777" w:rsidR="007E57DE" w:rsidRPr="00361157" w:rsidRDefault="007E57DE" w:rsidP="007E57DE">
      <w:pPr>
        <w:jc w:val="both"/>
        <w:rPr>
          <w:rFonts w:cs="Arial"/>
          <w:szCs w:val="20"/>
        </w:rPr>
      </w:pPr>
    </w:p>
    <w:p w14:paraId="642E16B2" w14:textId="77777777" w:rsidR="007E57DE" w:rsidRPr="00361157" w:rsidRDefault="007E57DE" w:rsidP="007E57DE">
      <w:pPr>
        <w:jc w:val="both"/>
        <w:rPr>
          <w:rFonts w:cs="Arial"/>
          <w:szCs w:val="20"/>
        </w:rPr>
      </w:pPr>
      <w:r w:rsidRPr="00361157">
        <w:rPr>
          <w:rFonts w:cs="Arial"/>
          <w:szCs w:val="20"/>
        </w:rPr>
        <w:t>(1) Na podlagi ugotovitev spremljanja stanja prostorskega razvoja ter po posvetovanjih z javnostjo in nosilci urejanja prostora župan sprejme sklep o pripravi občinskega prostorskega plana, ki opredeli njegova izhodišča, in način njegove priprave. Sklep se skupaj z mnenjem iz drugega odstavka 69. člena tega zakona objavi v prostorskem informacijskem sistemu.</w:t>
      </w:r>
    </w:p>
    <w:p w14:paraId="572986AD" w14:textId="77777777" w:rsidR="007E57DE" w:rsidRPr="00361157" w:rsidRDefault="007E57DE" w:rsidP="007E57DE">
      <w:pPr>
        <w:jc w:val="both"/>
        <w:rPr>
          <w:rFonts w:cs="Arial"/>
          <w:szCs w:val="20"/>
        </w:rPr>
      </w:pPr>
    </w:p>
    <w:p w14:paraId="6F2076C8" w14:textId="77777777" w:rsidR="007E57DE" w:rsidRPr="00361157" w:rsidRDefault="007E57DE" w:rsidP="007E57DE">
      <w:pPr>
        <w:jc w:val="both"/>
        <w:rPr>
          <w:rFonts w:cs="Arial"/>
          <w:szCs w:val="20"/>
        </w:rPr>
      </w:pPr>
      <w:r w:rsidRPr="00361157">
        <w:rPr>
          <w:rFonts w:cs="Arial"/>
          <w:szCs w:val="20"/>
        </w:rPr>
        <w:t>(2) Občina pripravi osnutek občinskega prostorskega plana in osnutek okoljskega poročila. Osnutka objavi v prostorskem informacijskem sistem ter pozove nosilce urejanja prostora in javnost, da v 30 dneh posredujejo pripombe in predloge, ki jih imajo v zvezi z osnutkoma. Občina v okviru javne razprave izvede javni posvet.</w:t>
      </w:r>
    </w:p>
    <w:p w14:paraId="4B79D1FD" w14:textId="77777777" w:rsidR="007E57DE" w:rsidRPr="00361157" w:rsidRDefault="007E57DE" w:rsidP="007E57DE">
      <w:pPr>
        <w:jc w:val="both"/>
        <w:rPr>
          <w:rFonts w:cs="Arial"/>
          <w:szCs w:val="20"/>
        </w:rPr>
      </w:pPr>
    </w:p>
    <w:p w14:paraId="1B79B027" w14:textId="77777777" w:rsidR="007E57DE" w:rsidRPr="00361157" w:rsidRDefault="007E57DE" w:rsidP="007E57DE">
      <w:pPr>
        <w:jc w:val="both"/>
        <w:rPr>
          <w:rFonts w:cs="Arial"/>
          <w:szCs w:val="20"/>
        </w:rPr>
      </w:pPr>
      <w:r w:rsidRPr="00361157">
        <w:rPr>
          <w:rFonts w:cs="Arial"/>
          <w:szCs w:val="20"/>
        </w:rPr>
        <w:t>(3) Občina na podlagi pripomb in predlogov nosilcev urejanja prostora in javnosti pripravi predlog občinskega prostorskega plana in predlog okoljskega poročila. Občina pridobi odločitev iz četrtega odstavka 69. člena tega zakona.</w:t>
      </w:r>
    </w:p>
    <w:p w14:paraId="26678875" w14:textId="77777777" w:rsidR="007E57DE" w:rsidRPr="00361157" w:rsidRDefault="007E57DE" w:rsidP="007E57DE">
      <w:pPr>
        <w:jc w:val="both"/>
        <w:rPr>
          <w:rFonts w:cs="Arial"/>
          <w:szCs w:val="20"/>
        </w:rPr>
      </w:pPr>
    </w:p>
    <w:p w14:paraId="6CEAC47F" w14:textId="77777777" w:rsidR="007E57DE" w:rsidRPr="00361157" w:rsidRDefault="007E57DE" w:rsidP="007E57DE">
      <w:pPr>
        <w:jc w:val="both"/>
        <w:rPr>
          <w:rFonts w:cs="Arial"/>
          <w:szCs w:val="20"/>
        </w:rPr>
      </w:pPr>
      <w:r w:rsidRPr="00361157">
        <w:rPr>
          <w:rFonts w:cs="Arial"/>
          <w:szCs w:val="20"/>
        </w:rPr>
        <w:t>(4) Občinski prostorski plan sprejme občinski svet in ga objavi v prostorskem informacijskem sistemu.</w:t>
      </w:r>
    </w:p>
    <w:p w14:paraId="05812DBB" w14:textId="77777777" w:rsidR="007E57DE" w:rsidRPr="00361157" w:rsidRDefault="007E57DE" w:rsidP="007E57DE">
      <w:pPr>
        <w:jc w:val="both"/>
        <w:rPr>
          <w:rFonts w:cs="Arial"/>
          <w:szCs w:val="20"/>
        </w:rPr>
      </w:pPr>
    </w:p>
    <w:p w14:paraId="47C4207F" w14:textId="77777777" w:rsidR="007E57DE" w:rsidRPr="00361157" w:rsidRDefault="007E57DE" w:rsidP="007E57DE">
      <w:pPr>
        <w:jc w:val="both"/>
        <w:rPr>
          <w:rFonts w:cs="Arial"/>
          <w:szCs w:val="20"/>
        </w:rPr>
      </w:pPr>
    </w:p>
    <w:p w14:paraId="4A1F7F81" w14:textId="77777777" w:rsidR="007E57DE" w:rsidRPr="00361157" w:rsidRDefault="007E57DE" w:rsidP="007E57DE">
      <w:pPr>
        <w:jc w:val="center"/>
        <w:rPr>
          <w:rFonts w:cs="Arial"/>
          <w:b/>
          <w:szCs w:val="20"/>
        </w:rPr>
      </w:pPr>
      <w:bookmarkStart w:id="86" w:name="_Toc477851732"/>
      <w:bookmarkStart w:id="87" w:name="_Toc480730880"/>
      <w:bookmarkStart w:id="88" w:name="_Toc499733542"/>
      <w:bookmarkStart w:id="89" w:name="_Toc500922407"/>
      <w:r w:rsidRPr="00361157">
        <w:rPr>
          <w:rFonts w:cs="Arial"/>
          <w:b/>
          <w:szCs w:val="20"/>
        </w:rPr>
        <w:t>4. poglavje: PROSTORSKI IZVEDBENI AKTI</w:t>
      </w:r>
      <w:bookmarkEnd w:id="86"/>
      <w:bookmarkEnd w:id="87"/>
      <w:bookmarkEnd w:id="88"/>
      <w:bookmarkEnd w:id="89"/>
    </w:p>
    <w:p w14:paraId="356B49C3" w14:textId="77777777" w:rsidR="007E57DE" w:rsidRPr="00361157" w:rsidRDefault="007E57DE" w:rsidP="007E57DE">
      <w:pPr>
        <w:jc w:val="both"/>
        <w:rPr>
          <w:rFonts w:cs="Arial"/>
          <w:szCs w:val="20"/>
        </w:rPr>
      </w:pPr>
      <w:bookmarkStart w:id="90" w:name="_Toc477851734"/>
      <w:bookmarkStart w:id="91" w:name="_Toc480730881"/>
      <w:bookmarkStart w:id="92" w:name="_Toc499733543"/>
      <w:bookmarkStart w:id="93" w:name="_Toc500922408"/>
    </w:p>
    <w:p w14:paraId="6FF985C5" w14:textId="77777777" w:rsidR="007E57DE" w:rsidRPr="00361157" w:rsidRDefault="007E57DE" w:rsidP="007E57DE">
      <w:pPr>
        <w:jc w:val="center"/>
        <w:rPr>
          <w:rFonts w:cs="Arial"/>
          <w:b/>
          <w:szCs w:val="20"/>
        </w:rPr>
      </w:pPr>
      <w:r w:rsidRPr="00361157">
        <w:rPr>
          <w:rFonts w:cs="Arial"/>
          <w:b/>
          <w:szCs w:val="20"/>
        </w:rPr>
        <w:lastRenderedPageBreak/>
        <w:t>1. oddelek: Državno prostorsko načrtovanje</w:t>
      </w:r>
      <w:bookmarkEnd w:id="90"/>
      <w:bookmarkEnd w:id="91"/>
      <w:bookmarkEnd w:id="92"/>
      <w:bookmarkEnd w:id="93"/>
    </w:p>
    <w:p w14:paraId="528DBECA" w14:textId="77777777" w:rsidR="007E57DE" w:rsidRPr="00361157" w:rsidRDefault="007E57DE" w:rsidP="007E57DE">
      <w:pPr>
        <w:jc w:val="both"/>
        <w:rPr>
          <w:rFonts w:cs="Arial"/>
          <w:szCs w:val="20"/>
        </w:rPr>
      </w:pPr>
      <w:bookmarkStart w:id="94" w:name="_Toc477851735"/>
      <w:bookmarkStart w:id="95" w:name="_Toc480730882"/>
      <w:bookmarkStart w:id="96" w:name="_Toc499733544"/>
      <w:bookmarkStart w:id="97" w:name="_Toc500922409"/>
    </w:p>
    <w:p w14:paraId="22DD3EB3" w14:textId="77777777" w:rsidR="007E57DE" w:rsidRPr="00361157" w:rsidRDefault="007E57DE" w:rsidP="007E57DE">
      <w:pPr>
        <w:jc w:val="center"/>
        <w:rPr>
          <w:rFonts w:cs="Arial"/>
          <w:b/>
          <w:szCs w:val="20"/>
        </w:rPr>
      </w:pPr>
      <w:r w:rsidRPr="00361157">
        <w:rPr>
          <w:rFonts w:cs="Arial"/>
          <w:b/>
          <w:szCs w:val="20"/>
        </w:rPr>
        <w:t>1.1. Splošne določbe</w:t>
      </w:r>
      <w:bookmarkEnd w:id="94"/>
      <w:bookmarkEnd w:id="95"/>
      <w:bookmarkEnd w:id="96"/>
      <w:bookmarkEnd w:id="97"/>
    </w:p>
    <w:p w14:paraId="1CBB2169" w14:textId="77777777" w:rsidR="007E57DE" w:rsidRPr="00361157" w:rsidRDefault="007E57DE" w:rsidP="007E57DE">
      <w:pPr>
        <w:jc w:val="both"/>
        <w:rPr>
          <w:rFonts w:cs="Arial"/>
          <w:szCs w:val="20"/>
        </w:rPr>
      </w:pPr>
    </w:p>
    <w:p w14:paraId="51FD7E74" w14:textId="77777777" w:rsidR="007E57DE" w:rsidRPr="00361157" w:rsidRDefault="007E57DE" w:rsidP="007E57DE">
      <w:pPr>
        <w:pStyle w:val="len"/>
        <w:keepNext/>
        <w:numPr>
          <w:ilvl w:val="0"/>
          <w:numId w:val="46"/>
        </w:numPr>
        <w:spacing w:before="0" w:line="260" w:lineRule="atLeast"/>
        <w:rPr>
          <w:sz w:val="20"/>
          <w:szCs w:val="20"/>
        </w:rPr>
      </w:pPr>
      <w:bookmarkStart w:id="98" w:name="_Ref499720548"/>
      <w:r w:rsidRPr="00361157">
        <w:rPr>
          <w:sz w:val="20"/>
          <w:szCs w:val="20"/>
        </w:rPr>
        <w:t>člen</w:t>
      </w:r>
      <w:bookmarkEnd w:id="98"/>
    </w:p>
    <w:p w14:paraId="04E902A8" w14:textId="77777777" w:rsidR="007E57DE" w:rsidRPr="00361157" w:rsidRDefault="007E57DE" w:rsidP="007E57DE">
      <w:pPr>
        <w:pStyle w:val="lennaslov"/>
        <w:rPr>
          <w:sz w:val="20"/>
          <w:szCs w:val="20"/>
        </w:rPr>
      </w:pPr>
      <w:r w:rsidRPr="00361157">
        <w:rPr>
          <w:sz w:val="20"/>
          <w:szCs w:val="20"/>
        </w:rPr>
        <w:t>(namen državnega prostorskega načrtovanja)</w:t>
      </w:r>
    </w:p>
    <w:p w14:paraId="7A17AAB0" w14:textId="77777777" w:rsidR="007E57DE" w:rsidRPr="00361157" w:rsidRDefault="007E57DE" w:rsidP="007E57DE">
      <w:pPr>
        <w:jc w:val="both"/>
        <w:rPr>
          <w:rFonts w:cs="Arial"/>
          <w:szCs w:val="20"/>
        </w:rPr>
      </w:pPr>
    </w:p>
    <w:p w14:paraId="78FC22F6" w14:textId="77777777" w:rsidR="007E57DE" w:rsidRPr="00361157" w:rsidRDefault="007E57DE" w:rsidP="007E57DE">
      <w:pPr>
        <w:jc w:val="both"/>
        <w:rPr>
          <w:rFonts w:cs="Arial"/>
          <w:szCs w:val="20"/>
        </w:rPr>
      </w:pPr>
      <w:r w:rsidRPr="00361157">
        <w:rPr>
          <w:rFonts w:cs="Arial"/>
          <w:szCs w:val="20"/>
        </w:rPr>
        <w:t>(1) Država načrtuje prostorske ureditve državnega pomena skupaj s spremljajočimi in funkcionalno povezanimi prostorskimi ureditvami (državno prostorsko načrtovanje).</w:t>
      </w:r>
    </w:p>
    <w:p w14:paraId="7BD62F79" w14:textId="77777777" w:rsidR="007E57DE" w:rsidRPr="00361157" w:rsidRDefault="007E57DE" w:rsidP="007E57DE">
      <w:pPr>
        <w:jc w:val="both"/>
        <w:rPr>
          <w:rFonts w:cs="Arial"/>
          <w:szCs w:val="20"/>
        </w:rPr>
      </w:pPr>
    </w:p>
    <w:p w14:paraId="62E83BC0" w14:textId="77777777" w:rsidR="007E57DE" w:rsidRPr="00361157" w:rsidRDefault="007E57DE" w:rsidP="007E57DE">
      <w:pPr>
        <w:jc w:val="both"/>
        <w:rPr>
          <w:rFonts w:cs="Arial"/>
          <w:szCs w:val="20"/>
        </w:rPr>
      </w:pPr>
      <w:r w:rsidRPr="00361157">
        <w:rPr>
          <w:rFonts w:cs="Arial"/>
          <w:szCs w:val="20"/>
        </w:rPr>
        <w:t>(2) Državno prostorsko načrtovanje poteka z naslednjimi postopki:</w:t>
      </w:r>
    </w:p>
    <w:p w14:paraId="02492C4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umeščanje in načrtovanje prostorske ureditve državnega pomena, ki se zaključi s sprejetjem uredbe o DPN (v nadaljnjem besedilu: postopek DPN);</w:t>
      </w:r>
    </w:p>
    <w:p w14:paraId="4C33D55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umeščanje ki se zaključi s sprejetjem uredbe o najustreznejši varianti, ter podrobnejše načrtovanje in dovoljevanje prostorske ureditve državnega pomena, ki se zaključi z izdajo celovitega dovoljenja in sprejetjem uredbe o državnem prostorskem ureditvenem načrtu (v nadaljnjem besedilu: združen postopek);</w:t>
      </w:r>
    </w:p>
    <w:p w14:paraId="7B8B492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podrobnejše načrtovanje in dovoljevanje prostorske ureditve državnega pomena, ki se zaključi z izdajo celovitega dovoljenja in sprejetjem uredbe o državnem prostorskem ureditvenem načrtu (v nadaljnjem besedilu: delni združen postopek).</w:t>
      </w:r>
    </w:p>
    <w:p w14:paraId="2981A3D9" w14:textId="77777777" w:rsidR="007E57DE" w:rsidRPr="00361157" w:rsidRDefault="007E57DE" w:rsidP="007E57DE">
      <w:pPr>
        <w:jc w:val="both"/>
        <w:rPr>
          <w:rFonts w:cs="Arial"/>
          <w:szCs w:val="20"/>
        </w:rPr>
      </w:pPr>
    </w:p>
    <w:p w14:paraId="6D779778" w14:textId="77777777" w:rsidR="007E57DE" w:rsidRPr="00361157" w:rsidRDefault="007E57DE" w:rsidP="007E57DE">
      <w:pPr>
        <w:jc w:val="both"/>
        <w:rPr>
          <w:rFonts w:cs="Arial"/>
          <w:szCs w:val="20"/>
        </w:rPr>
      </w:pPr>
      <w:r w:rsidRPr="00361157">
        <w:rPr>
          <w:rFonts w:cs="Arial"/>
          <w:szCs w:val="20"/>
        </w:rPr>
        <w:t>(3) Združen postopek ali delni združen postopek se izvede, če je znan investitor, ki namerava pridobiti eno celovito dovoljenje. Ne glede na to se ta postopka lahko izvedeta tudi, če namerava investitor pridobiti več celovitih dovoljenj, če gre za funkcionalno zaključeno celoto.</w:t>
      </w:r>
    </w:p>
    <w:p w14:paraId="1FFAB60E" w14:textId="77777777" w:rsidR="007E57DE" w:rsidRPr="00361157" w:rsidRDefault="007E57DE" w:rsidP="007E57DE">
      <w:pPr>
        <w:jc w:val="both"/>
        <w:rPr>
          <w:rFonts w:cs="Arial"/>
          <w:szCs w:val="20"/>
        </w:rPr>
      </w:pPr>
    </w:p>
    <w:p w14:paraId="7026FA72" w14:textId="77777777" w:rsidR="007E57DE" w:rsidRPr="00361157" w:rsidRDefault="007E57DE" w:rsidP="007E57DE">
      <w:pPr>
        <w:jc w:val="both"/>
        <w:rPr>
          <w:rFonts w:cs="Arial"/>
          <w:szCs w:val="20"/>
        </w:rPr>
      </w:pPr>
      <w:r w:rsidRPr="00361157">
        <w:rPr>
          <w:rFonts w:cs="Arial"/>
          <w:szCs w:val="20"/>
        </w:rPr>
        <w:t>(4) V postopkih državnega prostorskega načrtovanja se izvedejo le dejanja in sprejmejo odločitve, ki v postopkih priprave regionalnega prostorskega plana ali akcijskega programa za izvajanje Strategije niso bile že izvedene ali sprejete smiselno na način, kot jih določa ta zakon za državno prostorsko načrtovanje.</w:t>
      </w:r>
    </w:p>
    <w:p w14:paraId="2262CC92" w14:textId="77777777" w:rsidR="007E57DE" w:rsidRPr="00361157" w:rsidRDefault="007E57DE" w:rsidP="007E57DE">
      <w:pPr>
        <w:jc w:val="both"/>
        <w:rPr>
          <w:rFonts w:cs="Arial"/>
          <w:szCs w:val="20"/>
        </w:rPr>
      </w:pPr>
    </w:p>
    <w:p w14:paraId="434EB8E8" w14:textId="77777777" w:rsidR="007E57DE" w:rsidRPr="00361157" w:rsidRDefault="007E57DE" w:rsidP="007E57DE">
      <w:pPr>
        <w:jc w:val="both"/>
        <w:rPr>
          <w:rFonts w:cs="Arial"/>
          <w:szCs w:val="20"/>
        </w:rPr>
      </w:pPr>
      <w:r w:rsidRPr="00361157">
        <w:rPr>
          <w:rFonts w:cs="Arial"/>
          <w:szCs w:val="20"/>
        </w:rPr>
        <w:t>(5) Če je bila najustreznejša varianta v postopku priprave regionalnega prostorskega plana ali akcijskega programa za izvajanje Strategije izbrana, se za tako varianto lahko neposredno pripravi DPN. Če je taka varianta iz regionalnega prostorskega plana ali akcijskega programa za izvajanje Strategije podlaga za izvedbo združenega postopka ali delnega združenega postopka, vlada pred izvedbo teh postopkov za to varianto sprejme uredbo o najustreznejši varianti ob smiselni uporabi tretjega odstavka 98. člena tega zakona.</w:t>
      </w:r>
    </w:p>
    <w:p w14:paraId="3E187B24" w14:textId="77777777" w:rsidR="007E57DE" w:rsidRPr="00361157" w:rsidRDefault="007E57DE" w:rsidP="007E57DE">
      <w:pPr>
        <w:jc w:val="both"/>
        <w:rPr>
          <w:rFonts w:cs="Arial"/>
          <w:szCs w:val="20"/>
        </w:rPr>
      </w:pPr>
    </w:p>
    <w:p w14:paraId="4C38EC45" w14:textId="77777777" w:rsidR="007E57DE" w:rsidRPr="00361157" w:rsidRDefault="007E57DE" w:rsidP="007E57DE">
      <w:pPr>
        <w:jc w:val="both"/>
        <w:rPr>
          <w:rFonts w:cs="Arial"/>
          <w:szCs w:val="20"/>
        </w:rPr>
      </w:pPr>
    </w:p>
    <w:p w14:paraId="3ECCE4E3" w14:textId="77777777" w:rsidR="007E57DE" w:rsidRPr="00361157" w:rsidRDefault="007E57DE" w:rsidP="007E57DE">
      <w:pPr>
        <w:jc w:val="both"/>
        <w:rPr>
          <w:rFonts w:cs="Arial"/>
          <w:szCs w:val="20"/>
        </w:rPr>
      </w:pPr>
    </w:p>
    <w:p w14:paraId="5575BFCA" w14:textId="77777777" w:rsidR="007E57DE" w:rsidRPr="00361157" w:rsidRDefault="007E57DE" w:rsidP="007E57DE">
      <w:pPr>
        <w:pStyle w:val="len"/>
        <w:keepNext/>
        <w:numPr>
          <w:ilvl w:val="0"/>
          <w:numId w:val="46"/>
        </w:numPr>
        <w:spacing w:before="0" w:line="260" w:lineRule="atLeast"/>
        <w:rPr>
          <w:sz w:val="20"/>
          <w:szCs w:val="20"/>
        </w:rPr>
      </w:pPr>
      <w:bookmarkStart w:id="99" w:name="_Ref499720853"/>
      <w:r w:rsidRPr="00361157">
        <w:rPr>
          <w:sz w:val="20"/>
          <w:szCs w:val="20"/>
        </w:rPr>
        <w:t>člen</w:t>
      </w:r>
      <w:bookmarkEnd w:id="99"/>
    </w:p>
    <w:p w14:paraId="214B94BB" w14:textId="77777777" w:rsidR="007E57DE" w:rsidRPr="00361157" w:rsidRDefault="007E57DE" w:rsidP="007E57DE">
      <w:pPr>
        <w:pStyle w:val="lennaslov"/>
        <w:rPr>
          <w:sz w:val="20"/>
          <w:szCs w:val="20"/>
        </w:rPr>
      </w:pPr>
      <w:r w:rsidRPr="00361157">
        <w:rPr>
          <w:sz w:val="20"/>
          <w:szCs w:val="20"/>
        </w:rPr>
        <w:t>(vsebina državnih prostorskih izvedbenih aktov in celovitega dovoljenja)</w:t>
      </w:r>
    </w:p>
    <w:p w14:paraId="6B95966F" w14:textId="77777777" w:rsidR="007E57DE" w:rsidRPr="00361157" w:rsidRDefault="007E57DE" w:rsidP="007E57DE">
      <w:pPr>
        <w:jc w:val="both"/>
        <w:rPr>
          <w:rFonts w:cs="Arial"/>
          <w:szCs w:val="20"/>
        </w:rPr>
      </w:pPr>
    </w:p>
    <w:p w14:paraId="64B90B9F" w14:textId="77777777" w:rsidR="007E57DE" w:rsidRPr="00361157" w:rsidRDefault="007E57DE" w:rsidP="007E57DE">
      <w:pPr>
        <w:jc w:val="both"/>
        <w:rPr>
          <w:rFonts w:cs="Arial"/>
          <w:szCs w:val="20"/>
        </w:rPr>
      </w:pPr>
      <w:r w:rsidRPr="00361157">
        <w:rPr>
          <w:rFonts w:cs="Arial"/>
          <w:szCs w:val="20"/>
        </w:rPr>
        <w:t>(1) DPN določi načrtovano prostorsko ureditev, območje DPN, prostorske izvedbene pogoje za graditev in izvedbo drugih posegov v tem območju ter usmeritve za določitev namenske rabe prostora v občinskih prostorskih izvedbenih aktih. DPN določi tudi prostorske izvedbene akte občin, na katere ta uredba neposredno vpliva. DPN lahko določi tudi območje predkupne pravice države, v skladu s 199. členom tega zakona.</w:t>
      </w:r>
    </w:p>
    <w:p w14:paraId="29FFB0CC" w14:textId="77777777" w:rsidR="007E57DE" w:rsidRPr="00361157" w:rsidRDefault="007E57DE" w:rsidP="007E57DE">
      <w:pPr>
        <w:jc w:val="both"/>
        <w:rPr>
          <w:rFonts w:cs="Arial"/>
          <w:szCs w:val="20"/>
        </w:rPr>
      </w:pPr>
    </w:p>
    <w:p w14:paraId="512E5A60" w14:textId="77777777" w:rsidR="007E57DE" w:rsidRPr="00361157" w:rsidRDefault="007E57DE" w:rsidP="007E57DE">
      <w:pPr>
        <w:jc w:val="both"/>
        <w:rPr>
          <w:rFonts w:cs="Arial"/>
          <w:szCs w:val="20"/>
        </w:rPr>
      </w:pPr>
      <w:r w:rsidRPr="00361157">
        <w:rPr>
          <w:rFonts w:cs="Arial"/>
          <w:szCs w:val="20"/>
        </w:rPr>
        <w:t>(2) Uredba o najustreznejši varianti določi zasnovo načrtovane prostorske ureditve in njeno območje. Uredba o najustreznejši varianti lahko določi tudi omejitve in dopustne posege v tem območju, če so potrebni, ter prostorske izvedbene akte občin, na katere s tem neposredno vpliva. Uredba o najustreznejši varianti lahko določi tudi območje predkupne pravice države, v skladu s 199. členom tega zakona.</w:t>
      </w:r>
    </w:p>
    <w:p w14:paraId="7A4DEDA9" w14:textId="77777777" w:rsidR="007E57DE" w:rsidRPr="00361157" w:rsidRDefault="007E57DE" w:rsidP="007E57DE">
      <w:pPr>
        <w:jc w:val="both"/>
        <w:rPr>
          <w:rFonts w:cs="Arial"/>
          <w:szCs w:val="20"/>
        </w:rPr>
      </w:pPr>
    </w:p>
    <w:p w14:paraId="1AA375F7" w14:textId="77777777" w:rsidR="007E57DE" w:rsidRPr="00361157" w:rsidRDefault="007E57DE" w:rsidP="007E57DE">
      <w:pPr>
        <w:jc w:val="both"/>
        <w:rPr>
          <w:rFonts w:cs="Arial"/>
          <w:szCs w:val="20"/>
        </w:rPr>
      </w:pPr>
      <w:r w:rsidRPr="00361157">
        <w:rPr>
          <w:rFonts w:cs="Arial"/>
          <w:szCs w:val="20"/>
        </w:rPr>
        <w:t>(3) S celovitim dovoljenjem se dovoli gradnja načrtovanih prostorskih ureditev. Če je treba v združenem postopku ali delnem združenem postopku izvesti tudi presojo vplivov na okolje, se s celovitim dovoljenjem odloči tudi o ustreznosti vplivov posega na okolje.</w:t>
      </w:r>
    </w:p>
    <w:p w14:paraId="0BF14B17" w14:textId="77777777" w:rsidR="007E57DE" w:rsidRPr="00361157" w:rsidRDefault="007E57DE" w:rsidP="007E57DE">
      <w:pPr>
        <w:jc w:val="both"/>
        <w:rPr>
          <w:rFonts w:cs="Arial"/>
          <w:szCs w:val="20"/>
        </w:rPr>
      </w:pPr>
    </w:p>
    <w:p w14:paraId="42DA7A56" w14:textId="77777777" w:rsidR="007E57DE" w:rsidRPr="00361157" w:rsidRDefault="007E57DE" w:rsidP="007E57DE">
      <w:pPr>
        <w:jc w:val="both"/>
        <w:rPr>
          <w:rFonts w:cs="Arial"/>
          <w:szCs w:val="20"/>
        </w:rPr>
      </w:pPr>
      <w:r w:rsidRPr="00361157">
        <w:rPr>
          <w:rFonts w:cs="Arial"/>
          <w:szCs w:val="20"/>
        </w:rPr>
        <w:t>(4) Državni prostorski ureditveni načrt določi varovano območje prostorske ureditve državnega pomena, za katero je izdano celovito dovoljenje, usmeritve za določitev namenske rabe prostora v občinskih prostorskih izvedbenih aktih ter prostorske izvedbene pogoje za urejanje te prostorske ureditve državnega pomena oziroma za izvedbo drugih posegov v prostor v tem območju. Državni prostorski ureditveni načrt določi tudi prostorske izvedbene akte občin, na katere ta uredba neposredno vpliva.</w:t>
      </w:r>
    </w:p>
    <w:p w14:paraId="52940BEF" w14:textId="77777777" w:rsidR="007E57DE" w:rsidRPr="00361157" w:rsidRDefault="007E57DE" w:rsidP="007E57DE">
      <w:pPr>
        <w:jc w:val="both"/>
        <w:rPr>
          <w:rFonts w:cs="Arial"/>
          <w:szCs w:val="20"/>
        </w:rPr>
      </w:pPr>
    </w:p>
    <w:p w14:paraId="149AAFBC" w14:textId="77777777" w:rsidR="007E57DE" w:rsidRPr="00361157" w:rsidRDefault="007E57DE" w:rsidP="007E57DE">
      <w:pPr>
        <w:jc w:val="both"/>
        <w:rPr>
          <w:rFonts w:cs="Arial"/>
          <w:szCs w:val="20"/>
        </w:rPr>
      </w:pPr>
      <w:r w:rsidRPr="00361157">
        <w:rPr>
          <w:rFonts w:cs="Arial"/>
          <w:szCs w:val="20"/>
        </w:rPr>
        <w:t>(5) Območje DPN, območje najustreznejše variante in območje državnega prostorskega ureditvenega načrta se določijo tako, da jih je možno grafično prikazati v zemljiškem katastru. Določijo se glede na znane podatke in glede na podrobnost strokovnih podlag, s katerimi se razpolaga v posamezni fazi postopka.</w:t>
      </w:r>
    </w:p>
    <w:p w14:paraId="0D5485F5" w14:textId="77777777" w:rsidR="007E57DE" w:rsidRPr="00361157" w:rsidRDefault="007E57DE" w:rsidP="007E57DE">
      <w:pPr>
        <w:jc w:val="both"/>
        <w:rPr>
          <w:rFonts w:cs="Arial"/>
          <w:szCs w:val="20"/>
        </w:rPr>
      </w:pPr>
    </w:p>
    <w:p w14:paraId="7EA3C67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C02BC58" w14:textId="77777777" w:rsidR="007E57DE" w:rsidRPr="00361157" w:rsidRDefault="007E57DE" w:rsidP="007E57DE">
      <w:pPr>
        <w:pStyle w:val="lennaslov"/>
        <w:rPr>
          <w:sz w:val="20"/>
          <w:szCs w:val="20"/>
        </w:rPr>
      </w:pPr>
      <w:r w:rsidRPr="00361157">
        <w:rPr>
          <w:sz w:val="20"/>
          <w:szCs w:val="20"/>
        </w:rPr>
        <w:t>(celovita presoja vplivov na okolje pri državnem prostorskem načrtovanju)</w:t>
      </w:r>
    </w:p>
    <w:p w14:paraId="40005D73" w14:textId="77777777" w:rsidR="007E57DE" w:rsidRPr="00361157" w:rsidRDefault="007E57DE" w:rsidP="007E57DE">
      <w:pPr>
        <w:jc w:val="both"/>
        <w:rPr>
          <w:rFonts w:cs="Arial"/>
          <w:szCs w:val="20"/>
        </w:rPr>
      </w:pPr>
    </w:p>
    <w:p w14:paraId="690DEAC1" w14:textId="77777777" w:rsidR="007E57DE" w:rsidRPr="00361157" w:rsidRDefault="007E57DE" w:rsidP="007E57DE">
      <w:pPr>
        <w:jc w:val="both"/>
        <w:rPr>
          <w:rFonts w:cs="Arial"/>
          <w:szCs w:val="20"/>
        </w:rPr>
      </w:pPr>
      <w:r w:rsidRPr="00361157">
        <w:rPr>
          <w:rFonts w:cs="Arial"/>
          <w:szCs w:val="20"/>
        </w:rPr>
        <w:t>(1) Za DPN in za uredbo o najustreznejši varianti se izvede celovita presoja vplivov na okolje. Obseg in vsebina okoljskega poročila se prilagodita načrtovanim prostorskim ureditvam.</w:t>
      </w:r>
    </w:p>
    <w:p w14:paraId="55F3D01E" w14:textId="77777777" w:rsidR="007E57DE" w:rsidRPr="00361157" w:rsidRDefault="007E57DE" w:rsidP="007E57DE">
      <w:pPr>
        <w:jc w:val="both"/>
        <w:rPr>
          <w:rFonts w:cs="Arial"/>
          <w:szCs w:val="20"/>
        </w:rPr>
      </w:pPr>
    </w:p>
    <w:p w14:paraId="0583FF38" w14:textId="77777777" w:rsidR="007E57DE" w:rsidRPr="00361157" w:rsidRDefault="007E57DE" w:rsidP="007E57DE">
      <w:pPr>
        <w:jc w:val="both"/>
        <w:rPr>
          <w:rFonts w:cs="Arial"/>
          <w:szCs w:val="20"/>
        </w:rPr>
      </w:pPr>
      <w:r w:rsidRPr="00361157">
        <w:rPr>
          <w:rFonts w:cs="Arial"/>
          <w:szCs w:val="20"/>
        </w:rPr>
        <w:t>(2) Ne glede na prejšnji odstavek celovite presoje vplivov na okolje v postopku DPN ali združenem postopku ni treba izvesti, če pripravljavec o tem pridobi mnenje ministrstva, pristojnega za celovito presojo vplivov na okolje. Pripravljavec lahko zaprosi za mnenje, če oceni, da se s tema aktoma ne načrtujejo prostorske ureditve:</w:t>
      </w:r>
    </w:p>
    <w:p w14:paraId="33E2C58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bi bile poseg v okolje, za katerega je treba izvesti presojo vplivov na okolje, v skladu s predpisi, ki urejajo varstvo okolja,</w:t>
      </w:r>
    </w:p>
    <w:p w14:paraId="1DC0E97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katere je zahtevana presoja sprejemljivosti in</w:t>
      </w:r>
    </w:p>
    <w:p w14:paraId="0CC96C2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bi lahko pomembneje vplivale na okolje.</w:t>
      </w:r>
    </w:p>
    <w:p w14:paraId="2645BEB3" w14:textId="77777777" w:rsidR="007E57DE" w:rsidRPr="00361157" w:rsidRDefault="007E57DE" w:rsidP="007E57DE">
      <w:pPr>
        <w:pStyle w:val="Alineazatoko"/>
        <w:ind w:left="0" w:firstLine="0"/>
        <w:rPr>
          <w:sz w:val="20"/>
          <w:szCs w:val="20"/>
        </w:rPr>
      </w:pPr>
    </w:p>
    <w:p w14:paraId="5CB19FE8" w14:textId="77777777" w:rsidR="007E57DE" w:rsidRPr="00361157" w:rsidRDefault="007E57DE" w:rsidP="007E57DE">
      <w:pPr>
        <w:jc w:val="both"/>
        <w:rPr>
          <w:rFonts w:cs="Arial"/>
          <w:szCs w:val="20"/>
        </w:rPr>
      </w:pPr>
      <w:r w:rsidRPr="00361157">
        <w:rPr>
          <w:rFonts w:cs="Arial"/>
          <w:szCs w:val="20"/>
        </w:rPr>
        <w:t>(3) Ministrstvo, pristojno za celovito presojo vplivov na okolje, o mnenju iz prejšnjega odstavka obvesti pripravljavca v 30 dneh po prejetju zaprosila. To mnenje se skupaj s sklepom o pripravi objavi v prostorskem informacijskem sistemu.</w:t>
      </w:r>
    </w:p>
    <w:p w14:paraId="2550810B" w14:textId="77777777" w:rsidR="007E57DE" w:rsidRPr="00361157" w:rsidRDefault="007E57DE" w:rsidP="007E57DE">
      <w:pPr>
        <w:jc w:val="both"/>
        <w:rPr>
          <w:rFonts w:cs="Arial"/>
          <w:szCs w:val="20"/>
        </w:rPr>
      </w:pPr>
    </w:p>
    <w:p w14:paraId="1C733CD8" w14:textId="77777777" w:rsidR="007E57DE" w:rsidRPr="00361157" w:rsidRDefault="007E57DE" w:rsidP="007E57DE">
      <w:pPr>
        <w:jc w:val="both"/>
        <w:rPr>
          <w:rFonts w:cs="Arial"/>
          <w:szCs w:val="20"/>
        </w:rPr>
      </w:pPr>
      <w:r w:rsidRPr="00361157">
        <w:rPr>
          <w:rFonts w:cs="Arial"/>
          <w:szCs w:val="20"/>
        </w:rPr>
        <w:t>(4) Pripravljavec pridobi mnenje zavoda, pristojnega za ohranjanje narave, o verjetno pomembnih vplivih na varovana območja in o obveznosti izvedbe presoje sprejemljivosti. To mnenje se skupaj s sklepom o pripravi DPN ali izvedbi združenega postopka (v nadaljnjem besedilu: sklep o pripravi) objavi v prostorskem informacijskem sistemu.</w:t>
      </w:r>
    </w:p>
    <w:p w14:paraId="0BF1E6A4" w14:textId="77777777" w:rsidR="007E57DE" w:rsidRPr="00361157" w:rsidRDefault="007E57DE" w:rsidP="007E57DE">
      <w:pPr>
        <w:jc w:val="both"/>
        <w:rPr>
          <w:rFonts w:cs="Arial"/>
          <w:szCs w:val="20"/>
        </w:rPr>
      </w:pPr>
    </w:p>
    <w:p w14:paraId="5A29CF9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10D7534" w14:textId="77777777" w:rsidR="007E57DE" w:rsidRPr="00361157" w:rsidRDefault="007E57DE" w:rsidP="007E57DE">
      <w:pPr>
        <w:pStyle w:val="lennaslov"/>
        <w:rPr>
          <w:sz w:val="20"/>
          <w:szCs w:val="20"/>
        </w:rPr>
      </w:pPr>
      <w:r w:rsidRPr="00361157">
        <w:rPr>
          <w:sz w:val="20"/>
          <w:szCs w:val="20"/>
        </w:rPr>
        <w:t>(udeleženci postopkov državnega prostorskega načrtovanja)</w:t>
      </w:r>
    </w:p>
    <w:p w14:paraId="4C55F8D9" w14:textId="77777777" w:rsidR="007E57DE" w:rsidRPr="00361157" w:rsidRDefault="007E57DE" w:rsidP="007E57DE">
      <w:pPr>
        <w:jc w:val="both"/>
        <w:rPr>
          <w:rFonts w:cs="Arial"/>
          <w:szCs w:val="20"/>
        </w:rPr>
      </w:pPr>
    </w:p>
    <w:p w14:paraId="19387613" w14:textId="77777777" w:rsidR="007E57DE" w:rsidRPr="00361157" w:rsidRDefault="007E57DE" w:rsidP="007E57DE">
      <w:pPr>
        <w:jc w:val="both"/>
        <w:rPr>
          <w:rFonts w:cs="Arial"/>
          <w:szCs w:val="20"/>
        </w:rPr>
      </w:pPr>
      <w:r w:rsidRPr="00361157">
        <w:rPr>
          <w:rFonts w:cs="Arial"/>
          <w:szCs w:val="20"/>
        </w:rPr>
        <w:t>(1) Pobudnik izvedbe postopka državnega prostorskega načrtovanja je ministrstvo, v katerega pristojnost spada prostorska ureditev, za katero daje pobudo. Pobudnik je tudi naročnik. Naročnik je lahko tudi investitor ali druga oseba, če se tako dogovori s pobudnikom.</w:t>
      </w:r>
    </w:p>
    <w:p w14:paraId="26167731" w14:textId="77777777" w:rsidR="007E57DE" w:rsidRPr="00361157" w:rsidRDefault="007E57DE" w:rsidP="007E57DE">
      <w:pPr>
        <w:jc w:val="both"/>
        <w:rPr>
          <w:rFonts w:cs="Arial"/>
          <w:szCs w:val="20"/>
        </w:rPr>
      </w:pPr>
    </w:p>
    <w:p w14:paraId="46E766CC" w14:textId="77777777" w:rsidR="007E57DE" w:rsidRPr="00361157" w:rsidRDefault="007E57DE" w:rsidP="007E57DE">
      <w:pPr>
        <w:jc w:val="both"/>
        <w:rPr>
          <w:rFonts w:cs="Arial"/>
          <w:szCs w:val="20"/>
        </w:rPr>
      </w:pPr>
      <w:r w:rsidRPr="00361157">
        <w:rPr>
          <w:rFonts w:cs="Arial"/>
          <w:szCs w:val="20"/>
        </w:rPr>
        <w:t>(2) Investitor v združenem postopku ali delnem združenem postopku poda vlogo za izdajo celovitega dovoljenja, zagotovi dokumentacijo za izdajo celovitega dovoljenja ter sprejetje državnega prostorskega ureditvenega načrta in nosi stroške teh postopkov. Zanj veljajo tudi obveznosti, ki jih za investitorja določajo predpisi, ki urejajo graditev. Investitor skupaj s pobudnikom poda v delnem združenem postopku tudi pobudo za začetek delnega združenega postopka.</w:t>
      </w:r>
    </w:p>
    <w:p w14:paraId="365F6B57" w14:textId="77777777" w:rsidR="007E57DE" w:rsidRPr="00361157" w:rsidRDefault="007E57DE" w:rsidP="007E57DE">
      <w:pPr>
        <w:jc w:val="both"/>
        <w:rPr>
          <w:rFonts w:cs="Arial"/>
          <w:szCs w:val="20"/>
        </w:rPr>
      </w:pPr>
    </w:p>
    <w:p w14:paraId="05A5AA2C" w14:textId="77777777" w:rsidR="007E57DE" w:rsidRPr="00361157" w:rsidRDefault="007E57DE" w:rsidP="007E57DE">
      <w:pPr>
        <w:jc w:val="both"/>
        <w:rPr>
          <w:rFonts w:cs="Arial"/>
          <w:szCs w:val="20"/>
        </w:rPr>
      </w:pPr>
      <w:r w:rsidRPr="00361157">
        <w:rPr>
          <w:rFonts w:cs="Arial"/>
          <w:szCs w:val="20"/>
        </w:rPr>
        <w:t>(3) Pripravljavec v postopku DPN in pri pripravi dokumentacije v združenem postopku ali delnem združenem postopku sta ministrstvo in za ta namen imenovana projektna skupina.</w:t>
      </w:r>
    </w:p>
    <w:p w14:paraId="3F7E0AFD" w14:textId="77777777" w:rsidR="007E57DE" w:rsidRPr="00361157" w:rsidRDefault="007E57DE" w:rsidP="007E57DE">
      <w:pPr>
        <w:jc w:val="both"/>
        <w:rPr>
          <w:rFonts w:cs="Arial"/>
          <w:szCs w:val="20"/>
        </w:rPr>
      </w:pPr>
    </w:p>
    <w:p w14:paraId="61785DCE" w14:textId="77777777" w:rsidR="007E57DE" w:rsidRPr="00361157" w:rsidRDefault="007E57DE" w:rsidP="007E57DE">
      <w:pPr>
        <w:jc w:val="both"/>
        <w:rPr>
          <w:rFonts w:cs="Arial"/>
          <w:szCs w:val="20"/>
        </w:rPr>
      </w:pPr>
      <w:r w:rsidRPr="00361157">
        <w:rPr>
          <w:rFonts w:cs="Arial"/>
          <w:szCs w:val="20"/>
        </w:rPr>
        <w:t>(4) Postopek izdaje celovitega dovoljenja in državnega prostorskega ureditvenega načrta usklajuje in vodi ministrstvo.</w:t>
      </w:r>
    </w:p>
    <w:p w14:paraId="61B39621" w14:textId="77777777" w:rsidR="007E57DE" w:rsidRPr="00361157" w:rsidRDefault="007E57DE" w:rsidP="007E57DE">
      <w:pPr>
        <w:jc w:val="both"/>
        <w:rPr>
          <w:rFonts w:cs="Arial"/>
          <w:szCs w:val="20"/>
        </w:rPr>
      </w:pPr>
    </w:p>
    <w:p w14:paraId="41935837" w14:textId="77777777" w:rsidR="007E57DE" w:rsidRPr="00361157" w:rsidRDefault="007E57DE" w:rsidP="007E57DE">
      <w:pPr>
        <w:jc w:val="both"/>
        <w:rPr>
          <w:rFonts w:cs="Arial"/>
          <w:szCs w:val="20"/>
        </w:rPr>
      </w:pPr>
      <w:r w:rsidRPr="00361157">
        <w:rPr>
          <w:rFonts w:cs="Arial"/>
          <w:szCs w:val="20"/>
        </w:rPr>
        <w:t>(5) Stranski udeleženec v postopku izdaje celovitega dovoljenja je lahko oseba, ki je lahko stranski udeleženec v skladu s predpisi, ki urejajo graditev.</w:t>
      </w:r>
    </w:p>
    <w:p w14:paraId="4CAC02DB" w14:textId="77777777" w:rsidR="007E57DE" w:rsidRPr="00361157" w:rsidRDefault="007E57DE" w:rsidP="007E57DE">
      <w:pPr>
        <w:jc w:val="both"/>
        <w:rPr>
          <w:rFonts w:cs="Arial"/>
          <w:szCs w:val="20"/>
        </w:rPr>
      </w:pPr>
    </w:p>
    <w:p w14:paraId="7DF67355" w14:textId="77777777" w:rsidR="007E57DE" w:rsidRPr="00361157" w:rsidRDefault="007E57DE" w:rsidP="007E57DE">
      <w:pPr>
        <w:jc w:val="both"/>
        <w:rPr>
          <w:rFonts w:cs="Arial"/>
          <w:szCs w:val="20"/>
        </w:rPr>
      </w:pPr>
      <w:r w:rsidRPr="00361157">
        <w:rPr>
          <w:rFonts w:cs="Arial"/>
          <w:szCs w:val="20"/>
        </w:rPr>
        <w:t>(6) Vsak sestavni del dokumentacije za izdajo celovitega dovoljenja in pripravo državnega prostorskega ureditvenega načrta (v nadaljnjem besedilu: dokumentacija) izdela in podpiše strokovnjak s svojega področja. Za izdelovalca sestavnega dela dokumentacije, ki bo podlaga za pripravo državnega prostorskega ureditvenega načrta, se uporablja 45. člen tega zakona. Za izdelovalca sestavnega dela dokumentacije, ki bo podlaga za odločanje o vsebinah gradbenega dovoljenja, se uporabljajo predpisi, ki urejajo graditev. Če se izdela tudi poročilo o vplivih na okolje, se za njegovo izdelavo uporabljajo predpisi, ki urejajo varstvo okolja.</w:t>
      </w:r>
    </w:p>
    <w:p w14:paraId="72B373AB" w14:textId="77777777" w:rsidR="007E57DE" w:rsidRPr="00361157" w:rsidRDefault="007E57DE" w:rsidP="007E57DE">
      <w:pPr>
        <w:jc w:val="both"/>
        <w:rPr>
          <w:rFonts w:cs="Arial"/>
          <w:szCs w:val="20"/>
        </w:rPr>
      </w:pPr>
    </w:p>
    <w:p w14:paraId="6969679F" w14:textId="77777777" w:rsidR="007E57DE" w:rsidRPr="00361157" w:rsidRDefault="007E57DE" w:rsidP="007E57DE">
      <w:pPr>
        <w:jc w:val="both"/>
        <w:rPr>
          <w:rFonts w:cs="Arial"/>
          <w:szCs w:val="20"/>
        </w:rPr>
      </w:pPr>
    </w:p>
    <w:p w14:paraId="0BB92C6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9E87B79" w14:textId="77777777" w:rsidR="007E57DE" w:rsidRPr="00361157" w:rsidRDefault="007E57DE" w:rsidP="007E57DE">
      <w:pPr>
        <w:pStyle w:val="lennaslov"/>
        <w:rPr>
          <w:sz w:val="20"/>
          <w:szCs w:val="20"/>
        </w:rPr>
      </w:pPr>
      <w:r w:rsidRPr="00361157">
        <w:rPr>
          <w:sz w:val="20"/>
          <w:szCs w:val="20"/>
        </w:rPr>
        <w:t>(sestava projektne skupine)</w:t>
      </w:r>
    </w:p>
    <w:p w14:paraId="46D5C2EC" w14:textId="77777777" w:rsidR="007E57DE" w:rsidRPr="00361157" w:rsidRDefault="007E57DE" w:rsidP="007E57DE">
      <w:pPr>
        <w:jc w:val="both"/>
        <w:rPr>
          <w:rFonts w:cs="Arial"/>
          <w:szCs w:val="20"/>
        </w:rPr>
      </w:pPr>
    </w:p>
    <w:p w14:paraId="11A3BC24" w14:textId="77777777" w:rsidR="007E57DE" w:rsidRPr="00361157" w:rsidRDefault="007E57DE" w:rsidP="007E57DE">
      <w:pPr>
        <w:jc w:val="both"/>
        <w:rPr>
          <w:rFonts w:cs="Arial"/>
          <w:szCs w:val="20"/>
        </w:rPr>
      </w:pPr>
      <w:r w:rsidRPr="00361157">
        <w:rPr>
          <w:rFonts w:cs="Arial"/>
          <w:szCs w:val="20"/>
        </w:rPr>
        <w:t xml:space="preserve">(1) Člane in vodjo projektne skupine imenuje minister s sklepom na predlog pristojnega organa ali organizacije. Vodja projektne skupine je predstavnik ministrstva. </w:t>
      </w:r>
      <w:r w:rsidRPr="00361157" w:rsidDel="00A25523">
        <w:rPr>
          <w:rFonts w:cs="Arial"/>
          <w:szCs w:val="20"/>
        </w:rPr>
        <w:t>Vodja in člani projektne skupine</w:t>
      </w:r>
      <w:r w:rsidRPr="00361157">
        <w:rPr>
          <w:rFonts w:cs="Arial"/>
          <w:szCs w:val="20"/>
        </w:rPr>
        <w:t xml:space="preserve"> </w:t>
      </w:r>
      <w:r w:rsidRPr="00361157" w:rsidDel="00A25523">
        <w:rPr>
          <w:rFonts w:cs="Arial"/>
          <w:szCs w:val="20"/>
        </w:rPr>
        <w:t>imajo namestnika.</w:t>
      </w:r>
    </w:p>
    <w:p w14:paraId="517573D7" w14:textId="77777777" w:rsidR="007E57DE" w:rsidRPr="00361157" w:rsidRDefault="007E57DE" w:rsidP="007E57DE">
      <w:pPr>
        <w:jc w:val="both"/>
        <w:rPr>
          <w:rFonts w:cs="Arial"/>
          <w:szCs w:val="20"/>
        </w:rPr>
      </w:pPr>
    </w:p>
    <w:p w14:paraId="21E9D2E1" w14:textId="77777777" w:rsidR="007E57DE" w:rsidRPr="00361157" w:rsidRDefault="007E57DE" w:rsidP="007E57DE">
      <w:pPr>
        <w:jc w:val="both"/>
        <w:rPr>
          <w:rFonts w:cs="Arial"/>
          <w:szCs w:val="20"/>
        </w:rPr>
      </w:pPr>
      <w:r w:rsidRPr="00361157">
        <w:rPr>
          <w:rFonts w:cs="Arial"/>
          <w:szCs w:val="20"/>
        </w:rPr>
        <w:t>(2) Člani projektne skupine v širši sestavi so po en predstavnik:</w:t>
      </w:r>
    </w:p>
    <w:p w14:paraId="224BB81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ministrstva,</w:t>
      </w:r>
    </w:p>
    <w:p w14:paraId="4DE10BB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pobudnika,</w:t>
      </w:r>
    </w:p>
    <w:p w14:paraId="4D8C27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ministrstva, pristojnega za celovito presojo vplivov na okolje, če se izvaja celovita presoja vplivov na okolje,</w:t>
      </w:r>
    </w:p>
    <w:p w14:paraId="14E3A5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tistih državnih nosilcev urejanja prostora, ki so relevantni za konkreten postopek,</w:t>
      </w:r>
    </w:p>
    <w:p w14:paraId="7C4C599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naročnika,</w:t>
      </w:r>
    </w:p>
    <w:p w14:paraId="18170B5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investitorja, če je ta znan, in</w:t>
      </w:r>
    </w:p>
    <w:p w14:paraId="471BF0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odgovorni vodja.</w:t>
      </w:r>
    </w:p>
    <w:p w14:paraId="15E5AF00" w14:textId="77777777" w:rsidR="007E57DE" w:rsidRPr="00361157" w:rsidRDefault="007E57DE" w:rsidP="007E57DE">
      <w:pPr>
        <w:jc w:val="both"/>
        <w:rPr>
          <w:rFonts w:cs="Arial"/>
          <w:szCs w:val="20"/>
        </w:rPr>
      </w:pPr>
    </w:p>
    <w:p w14:paraId="27774055" w14:textId="77777777" w:rsidR="007E57DE" w:rsidRPr="00361157" w:rsidRDefault="007E57DE" w:rsidP="007E57DE">
      <w:pPr>
        <w:jc w:val="both"/>
        <w:rPr>
          <w:rFonts w:cs="Arial"/>
          <w:szCs w:val="20"/>
        </w:rPr>
      </w:pPr>
      <w:r w:rsidRPr="00361157">
        <w:rPr>
          <w:rFonts w:cs="Arial"/>
          <w:szCs w:val="20"/>
        </w:rPr>
        <w:t>(3) Člani projektne skupine v ožji sestavi so po en predstavnik:</w:t>
      </w:r>
    </w:p>
    <w:p w14:paraId="24EBD29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ministrstva,</w:t>
      </w:r>
    </w:p>
    <w:p w14:paraId="05FB09A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pobudnika,</w:t>
      </w:r>
    </w:p>
    <w:p w14:paraId="0AAD3B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ministrstva, pristojnega za celovito presojo vplivov na okolje, če se izvaja celovita presoja vplivov na okolje, in</w:t>
      </w:r>
    </w:p>
    <w:p w14:paraId="32CAF20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tistih državnih nosilcev urejanja prostora, ki so relevantni za konkreten postopek.</w:t>
      </w:r>
    </w:p>
    <w:p w14:paraId="2EB45DA0" w14:textId="77777777" w:rsidR="007E57DE" w:rsidRPr="00361157" w:rsidRDefault="007E57DE" w:rsidP="007E57DE">
      <w:pPr>
        <w:jc w:val="both"/>
        <w:rPr>
          <w:rFonts w:cs="Arial"/>
          <w:szCs w:val="20"/>
        </w:rPr>
      </w:pPr>
    </w:p>
    <w:p w14:paraId="58787D7E" w14:textId="77777777" w:rsidR="007E57DE" w:rsidRPr="00361157" w:rsidRDefault="007E57DE" w:rsidP="007E57DE">
      <w:pPr>
        <w:jc w:val="both"/>
        <w:rPr>
          <w:rFonts w:cs="Arial"/>
          <w:szCs w:val="20"/>
        </w:rPr>
      </w:pPr>
      <w:r w:rsidRPr="00361157">
        <w:rPr>
          <w:rFonts w:cs="Arial"/>
          <w:szCs w:val="20"/>
        </w:rPr>
        <w:t>(4) Seje projektne skupine niso javne. Na povabilo vodje projektne skupine se lahko seje projektne skupine udeleži tudi predstavnik občine ali drug posameznik, ki ni član projektne skupine.</w:t>
      </w:r>
    </w:p>
    <w:p w14:paraId="217337B9" w14:textId="77777777" w:rsidR="007E57DE" w:rsidRPr="00361157" w:rsidRDefault="007E57DE" w:rsidP="007E57DE">
      <w:pPr>
        <w:jc w:val="both"/>
        <w:rPr>
          <w:rFonts w:cs="Arial"/>
          <w:szCs w:val="20"/>
        </w:rPr>
      </w:pPr>
    </w:p>
    <w:p w14:paraId="5C2D6BBA" w14:textId="77777777" w:rsidR="007E57DE" w:rsidRPr="00361157" w:rsidRDefault="007E57DE" w:rsidP="007E57DE">
      <w:pPr>
        <w:jc w:val="both"/>
        <w:rPr>
          <w:rFonts w:cs="Arial"/>
          <w:szCs w:val="20"/>
        </w:rPr>
      </w:pPr>
      <w:r w:rsidRPr="00361157">
        <w:rPr>
          <w:rFonts w:cs="Arial"/>
          <w:szCs w:val="20"/>
        </w:rPr>
        <w:t>(5) Za člane in namestnike članov projektne skupine, ki niso javni uslužbenci, se glede konflikta interesov in daril uporabljajo predpisi, ki ta vprašanja urejajo za javne uslužbence.</w:t>
      </w:r>
    </w:p>
    <w:p w14:paraId="558AAF43" w14:textId="77777777" w:rsidR="007E57DE" w:rsidRPr="00361157" w:rsidRDefault="007E57DE" w:rsidP="007E57DE">
      <w:pPr>
        <w:jc w:val="both"/>
        <w:rPr>
          <w:rFonts w:cs="Arial"/>
          <w:szCs w:val="20"/>
        </w:rPr>
      </w:pPr>
    </w:p>
    <w:p w14:paraId="44727E5F" w14:textId="77777777" w:rsidR="007E57DE" w:rsidRPr="00361157" w:rsidRDefault="007E57DE" w:rsidP="007E57DE">
      <w:pPr>
        <w:jc w:val="both"/>
        <w:rPr>
          <w:rFonts w:cs="Arial"/>
          <w:szCs w:val="20"/>
        </w:rPr>
      </w:pPr>
    </w:p>
    <w:p w14:paraId="7766E4F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16ACB7F" w14:textId="77777777" w:rsidR="007E57DE" w:rsidRPr="00361157" w:rsidRDefault="007E57DE" w:rsidP="007E57DE">
      <w:pPr>
        <w:pStyle w:val="lennaslov"/>
        <w:rPr>
          <w:sz w:val="20"/>
          <w:szCs w:val="20"/>
        </w:rPr>
      </w:pPr>
      <w:r w:rsidRPr="00361157">
        <w:rPr>
          <w:sz w:val="20"/>
          <w:szCs w:val="20"/>
        </w:rPr>
        <w:t>(naloge projektne skupine)</w:t>
      </w:r>
    </w:p>
    <w:p w14:paraId="390D930A" w14:textId="77777777" w:rsidR="007E57DE" w:rsidRPr="00361157" w:rsidRDefault="007E57DE" w:rsidP="007E57DE">
      <w:pPr>
        <w:jc w:val="both"/>
        <w:rPr>
          <w:rFonts w:cs="Arial"/>
          <w:szCs w:val="20"/>
        </w:rPr>
      </w:pPr>
    </w:p>
    <w:p w14:paraId="58CEC08C" w14:textId="77777777" w:rsidR="007E57DE" w:rsidRPr="00361157" w:rsidRDefault="007E57DE" w:rsidP="007E57DE">
      <w:pPr>
        <w:jc w:val="both"/>
        <w:rPr>
          <w:rFonts w:cs="Arial"/>
          <w:szCs w:val="20"/>
        </w:rPr>
      </w:pPr>
      <w:r w:rsidRPr="00361157">
        <w:rPr>
          <w:rFonts w:cs="Arial"/>
          <w:szCs w:val="20"/>
        </w:rPr>
        <w:t>(1) Vodja projektne skupine ima naslednje naloge:</w:t>
      </w:r>
    </w:p>
    <w:p w14:paraId="0EBD9381" w14:textId="77777777" w:rsidR="007E57DE" w:rsidRPr="00361157" w:rsidRDefault="007E57DE" w:rsidP="007E57DE">
      <w:pPr>
        <w:numPr>
          <w:ilvl w:val="0"/>
          <w:numId w:val="47"/>
        </w:numPr>
        <w:jc w:val="both"/>
        <w:rPr>
          <w:rFonts w:cs="Arial"/>
          <w:szCs w:val="20"/>
        </w:rPr>
      </w:pPr>
      <w:r w:rsidRPr="00361157">
        <w:rPr>
          <w:rFonts w:cs="Arial"/>
          <w:szCs w:val="20"/>
        </w:rPr>
        <w:t>zastopa projektno skupino;</w:t>
      </w:r>
    </w:p>
    <w:p w14:paraId="19D06AC5" w14:textId="77777777" w:rsidR="007E57DE" w:rsidRPr="00361157" w:rsidRDefault="007E57DE" w:rsidP="007E57DE">
      <w:pPr>
        <w:numPr>
          <w:ilvl w:val="0"/>
          <w:numId w:val="47"/>
        </w:numPr>
        <w:jc w:val="both"/>
        <w:rPr>
          <w:rFonts w:cs="Arial"/>
          <w:szCs w:val="20"/>
        </w:rPr>
      </w:pPr>
      <w:r w:rsidRPr="00361157">
        <w:rPr>
          <w:rFonts w:cs="Arial"/>
          <w:szCs w:val="20"/>
        </w:rPr>
        <w:t>sklicuje in vodi seje projektne skupine;</w:t>
      </w:r>
    </w:p>
    <w:p w14:paraId="6B9CD62A" w14:textId="77777777" w:rsidR="007E57DE" w:rsidRPr="00361157" w:rsidRDefault="007E57DE" w:rsidP="007E57DE">
      <w:pPr>
        <w:numPr>
          <w:ilvl w:val="0"/>
          <w:numId w:val="47"/>
        </w:numPr>
        <w:jc w:val="both"/>
        <w:rPr>
          <w:rFonts w:cs="Arial"/>
          <w:szCs w:val="20"/>
        </w:rPr>
      </w:pPr>
      <w:r w:rsidRPr="00361157">
        <w:rPr>
          <w:rFonts w:cs="Arial"/>
          <w:szCs w:val="20"/>
        </w:rPr>
        <w:t>skrbi za dokumentiranje sej projektne skupine;</w:t>
      </w:r>
    </w:p>
    <w:p w14:paraId="7AD0F7D9" w14:textId="77777777" w:rsidR="007E57DE" w:rsidRPr="00361157" w:rsidRDefault="007E57DE" w:rsidP="007E57DE">
      <w:pPr>
        <w:numPr>
          <w:ilvl w:val="0"/>
          <w:numId w:val="47"/>
        </w:numPr>
        <w:jc w:val="both"/>
        <w:rPr>
          <w:rFonts w:cs="Arial"/>
          <w:szCs w:val="20"/>
        </w:rPr>
      </w:pPr>
      <w:r w:rsidRPr="00361157">
        <w:rPr>
          <w:rFonts w:cs="Arial"/>
          <w:szCs w:val="20"/>
        </w:rPr>
        <w:t>določa članom projektne skupine roke za pregled gradiv, podajo stališč, posredovanje podatkov ipd. v posameznih fazah državnega prostorskega načrtovanja; rok je lahko med 10 in 30 dni;</w:t>
      </w:r>
    </w:p>
    <w:p w14:paraId="3DC143EE" w14:textId="77777777" w:rsidR="007E57DE" w:rsidRPr="00361157" w:rsidRDefault="007E57DE" w:rsidP="007E57DE">
      <w:pPr>
        <w:numPr>
          <w:ilvl w:val="0"/>
          <w:numId w:val="47"/>
        </w:numPr>
        <w:jc w:val="both"/>
        <w:rPr>
          <w:rFonts w:cs="Arial"/>
          <w:szCs w:val="20"/>
        </w:rPr>
      </w:pPr>
      <w:r w:rsidRPr="00361157">
        <w:rPr>
          <w:rFonts w:cs="Arial"/>
          <w:szCs w:val="20"/>
        </w:rPr>
        <w:t>posreduje Komisiji za prostorski razvoj, Prostorskemu svetu ali ministru predloge za obravnavo ali pripravo mnenja, za katere se dogovorijo v projektni skupini;</w:t>
      </w:r>
    </w:p>
    <w:p w14:paraId="3A57E44B" w14:textId="77777777" w:rsidR="007E57DE" w:rsidRPr="00361157" w:rsidRDefault="007E57DE" w:rsidP="007E57DE">
      <w:pPr>
        <w:numPr>
          <w:ilvl w:val="0"/>
          <w:numId w:val="47"/>
        </w:numPr>
        <w:jc w:val="both"/>
        <w:rPr>
          <w:rFonts w:cs="Arial"/>
          <w:szCs w:val="20"/>
        </w:rPr>
      </w:pPr>
      <w:r w:rsidRPr="00361157">
        <w:rPr>
          <w:rFonts w:cs="Arial"/>
          <w:szCs w:val="20"/>
        </w:rPr>
        <w:t>seznanja z vprašanji, ki jih ni mogoče uskladiti v projektni skupini, Prostorski svet, ministra ali Komisijo za prostorski razvoj po predhodni seznanitvi članov projektne skupine;</w:t>
      </w:r>
    </w:p>
    <w:p w14:paraId="58DDDB20" w14:textId="77777777" w:rsidR="007E57DE" w:rsidRPr="00361157" w:rsidRDefault="007E57DE" w:rsidP="007E57DE">
      <w:pPr>
        <w:numPr>
          <w:ilvl w:val="0"/>
          <w:numId w:val="47"/>
        </w:numPr>
        <w:jc w:val="both"/>
        <w:rPr>
          <w:rFonts w:cs="Arial"/>
          <w:szCs w:val="20"/>
        </w:rPr>
      </w:pPr>
      <w:r w:rsidRPr="00361157">
        <w:rPr>
          <w:rFonts w:cs="Arial"/>
          <w:szCs w:val="20"/>
        </w:rPr>
        <w:t>seznanja s postopkom državnega prostorskega načrtovanja Prostorski svet, ministra, ali Komisijo za prostorski razvoj po predhodni seznanitvi članov projektne skupine.</w:t>
      </w:r>
    </w:p>
    <w:p w14:paraId="522C3836" w14:textId="77777777" w:rsidR="007E57DE" w:rsidRPr="00361157" w:rsidRDefault="007E57DE" w:rsidP="007E57DE">
      <w:pPr>
        <w:jc w:val="both"/>
        <w:rPr>
          <w:rFonts w:cs="Arial"/>
          <w:szCs w:val="20"/>
        </w:rPr>
      </w:pPr>
    </w:p>
    <w:p w14:paraId="05754471" w14:textId="77777777" w:rsidR="007E57DE" w:rsidRPr="00361157" w:rsidRDefault="007E57DE" w:rsidP="007E57DE">
      <w:pPr>
        <w:jc w:val="both"/>
        <w:rPr>
          <w:rFonts w:cs="Arial"/>
          <w:szCs w:val="20"/>
        </w:rPr>
      </w:pPr>
      <w:r w:rsidRPr="00361157">
        <w:rPr>
          <w:rFonts w:cs="Arial"/>
          <w:szCs w:val="20"/>
        </w:rPr>
        <w:t>(2) Projektna skupina ima naslednje naloge:</w:t>
      </w:r>
    </w:p>
    <w:p w14:paraId="7ECF47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skrb za usklajevanje interesov sodelujočih v postopku državnega prostorskega načrtovanja;</w:t>
      </w:r>
    </w:p>
    <w:p w14:paraId="7103E40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potrditev načrta sodelovanja javnosti in skrb za vključevanje javnosti;</w:t>
      </w:r>
    </w:p>
    <w:p w14:paraId="3D5115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potrditev časovnega načrta in skrb za njegovo izvajanje;</w:t>
      </w:r>
    </w:p>
    <w:p w14:paraId="6AB0BC4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uskladitev in potrditev stališča do pripomb in predlogov javnosti;</w:t>
      </w:r>
    </w:p>
    <w:p w14:paraId="1935133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oblikovanje predlogov za obravnavo in podajo mnenj k načrtovanim prostorskim ureditvam na Prostorskemu svetu ali Komisiji za prostorski razvoj;</w:t>
      </w:r>
    </w:p>
    <w:p w14:paraId="2430049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priprava obvestila o nameri za uvedbo postopka razrešitve nasprotja javnih interesov</w:t>
      </w:r>
      <w:r w:rsidRPr="00361157">
        <w:rPr>
          <w:sz w:val="20"/>
          <w:szCs w:val="20"/>
          <w:highlight w:val="yellow"/>
        </w:rPr>
        <w:t xml:space="preserve"> </w:t>
      </w:r>
      <w:r w:rsidRPr="00361157">
        <w:rPr>
          <w:sz w:val="20"/>
          <w:szCs w:val="20"/>
        </w:rPr>
        <w:t>za Prostorski svet, ministra ali Komisijo za prostorski razvoj;</w:t>
      </w:r>
    </w:p>
    <w:p w14:paraId="612E0C1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priprava drugih gradiv oziroma oblikovanje mnenja o drugih zadevah v skladu s tem zakonom.</w:t>
      </w:r>
    </w:p>
    <w:p w14:paraId="3E92E7BC" w14:textId="77777777" w:rsidR="007E57DE" w:rsidRPr="00361157" w:rsidRDefault="007E57DE" w:rsidP="007E57DE">
      <w:pPr>
        <w:jc w:val="both"/>
        <w:rPr>
          <w:rFonts w:cs="Arial"/>
          <w:szCs w:val="20"/>
        </w:rPr>
      </w:pPr>
    </w:p>
    <w:p w14:paraId="24D0EA2B" w14:textId="77777777" w:rsidR="007E57DE" w:rsidRPr="00361157" w:rsidRDefault="007E57DE" w:rsidP="007E57DE">
      <w:pPr>
        <w:jc w:val="both"/>
        <w:rPr>
          <w:rFonts w:cs="Arial"/>
          <w:szCs w:val="20"/>
        </w:rPr>
      </w:pPr>
      <w:r w:rsidRPr="00361157">
        <w:rPr>
          <w:rFonts w:cs="Arial"/>
          <w:szCs w:val="20"/>
        </w:rPr>
        <w:t>(3) Projektna skupina v ožji sestavi ima naslednje naloge:</w:t>
      </w:r>
    </w:p>
    <w:p w14:paraId="7DB4496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oblikovanje mnenj k načrtovanim prostorskim ureditvam z vidika pristojnosti vseh sodelujočih nosilcev urejanja prostora, ministrstva in pobudnika;</w:t>
      </w:r>
    </w:p>
    <w:p w14:paraId="0871408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določitev obsega in podrobnejše vsebine okoljskega poročila;</w:t>
      </w:r>
    </w:p>
    <w:p w14:paraId="7BC5266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oblikovanje mnenj o ustreznosti okoljskega poročila in določitev morebitnih dopolnitev okoljskega poročila;</w:t>
      </w:r>
    </w:p>
    <w:p w14:paraId="556003F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oblikovanje mnenj o sprejemljivosti vplivov izvedbe državnega prostorskega akta na okolje;</w:t>
      </w:r>
    </w:p>
    <w:p w14:paraId="5F84984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oblikovanje mnenj o ustreznosti dokumentacije in določitev morebitnih dopolnitev.</w:t>
      </w:r>
    </w:p>
    <w:p w14:paraId="7CD1F609" w14:textId="77777777" w:rsidR="007E57DE" w:rsidRPr="00361157" w:rsidRDefault="007E57DE" w:rsidP="007E57DE">
      <w:pPr>
        <w:jc w:val="both"/>
        <w:rPr>
          <w:rFonts w:cs="Arial"/>
          <w:szCs w:val="20"/>
        </w:rPr>
      </w:pPr>
    </w:p>
    <w:p w14:paraId="1DD8C436" w14:textId="77777777" w:rsidR="007E57DE" w:rsidRPr="00361157" w:rsidRDefault="007E57DE" w:rsidP="007E57DE">
      <w:pPr>
        <w:jc w:val="both"/>
        <w:rPr>
          <w:rFonts w:cs="Arial"/>
          <w:szCs w:val="20"/>
        </w:rPr>
      </w:pPr>
      <w:r w:rsidRPr="00361157">
        <w:rPr>
          <w:rFonts w:cs="Arial"/>
          <w:szCs w:val="20"/>
        </w:rPr>
        <w:t>(4) Člani projektne skupine v ožji sestavi pripravijo stališče za pripravo mnenj projektne skupine.</w:t>
      </w:r>
    </w:p>
    <w:p w14:paraId="1FEC18B8" w14:textId="77777777" w:rsidR="007E57DE" w:rsidRPr="00361157" w:rsidRDefault="007E57DE" w:rsidP="007E57DE">
      <w:pPr>
        <w:jc w:val="both"/>
        <w:rPr>
          <w:rFonts w:cs="Arial"/>
          <w:szCs w:val="20"/>
        </w:rPr>
      </w:pPr>
    </w:p>
    <w:p w14:paraId="3F7D2129" w14:textId="77777777" w:rsidR="007E57DE" w:rsidRPr="00361157" w:rsidRDefault="007E57DE" w:rsidP="007E57DE">
      <w:pPr>
        <w:jc w:val="both"/>
        <w:rPr>
          <w:rFonts w:cs="Arial"/>
          <w:szCs w:val="20"/>
        </w:rPr>
      </w:pPr>
      <w:r w:rsidRPr="00361157">
        <w:rPr>
          <w:rFonts w:cs="Arial"/>
          <w:szCs w:val="20"/>
        </w:rPr>
        <w:t>(5) Na sejah projektne skupine se:</w:t>
      </w:r>
    </w:p>
    <w:p w14:paraId="3E6E055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spremlja priprava strokovnih podlag in po potrebi oblikujejo priporočila za njihovo pripravo,</w:t>
      </w:r>
    </w:p>
    <w:p w14:paraId="1DCF1C6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usklajujejo stališča članov,</w:t>
      </w:r>
    </w:p>
    <w:p w14:paraId="2D81F17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oblikujejo mnenja ter drugi dokumenti, ki jih mora pripraviti projektna skupina v skladu s tem zakonom.</w:t>
      </w:r>
    </w:p>
    <w:p w14:paraId="6D1A2039" w14:textId="77777777" w:rsidR="007E57DE" w:rsidRPr="00361157" w:rsidRDefault="007E57DE" w:rsidP="007E57DE">
      <w:pPr>
        <w:jc w:val="both"/>
        <w:rPr>
          <w:rFonts w:cs="Arial"/>
          <w:szCs w:val="20"/>
        </w:rPr>
      </w:pPr>
    </w:p>
    <w:p w14:paraId="1E53266B" w14:textId="77777777" w:rsidR="007E57DE" w:rsidRPr="00361157" w:rsidRDefault="007E57DE" w:rsidP="007E57DE">
      <w:pPr>
        <w:jc w:val="both"/>
        <w:rPr>
          <w:rFonts w:cs="Arial"/>
          <w:szCs w:val="20"/>
        </w:rPr>
      </w:pPr>
      <w:r w:rsidRPr="00361157">
        <w:rPr>
          <w:rFonts w:cs="Arial"/>
          <w:szCs w:val="20"/>
        </w:rPr>
        <w:t>(6) Projektna skupina oblikuje mnenja in druge dokumente v soglasju. Če soglasja ni mogoče doseči, vodja projektne skupine o tem seznani Prostorski svet, ministra oziroma Komisijo za prostorski razvoj.</w:t>
      </w:r>
    </w:p>
    <w:p w14:paraId="76F58626" w14:textId="77777777" w:rsidR="007E57DE" w:rsidRPr="00361157" w:rsidRDefault="007E57DE" w:rsidP="007E57DE">
      <w:pPr>
        <w:jc w:val="both"/>
        <w:rPr>
          <w:rFonts w:cs="Arial"/>
          <w:szCs w:val="20"/>
        </w:rPr>
      </w:pPr>
    </w:p>
    <w:p w14:paraId="4428513F" w14:textId="77777777" w:rsidR="007E57DE" w:rsidRPr="00361157" w:rsidRDefault="007E57DE" w:rsidP="007E57DE">
      <w:pPr>
        <w:jc w:val="both"/>
        <w:rPr>
          <w:rFonts w:cs="Arial"/>
          <w:szCs w:val="20"/>
        </w:rPr>
      </w:pPr>
      <w:r w:rsidRPr="00361157">
        <w:rPr>
          <w:rFonts w:cs="Arial"/>
          <w:szCs w:val="20"/>
        </w:rPr>
        <w:t xml:space="preserve">(7) Ministrstvo pristojno za celovito presojo vplivov na okolje pri pripravi mnenja o sprejemljivosti vplivov izvedbe DPN ali uredbe o najustreznejši varianti na okolje, kot posvetovanje z organi, ki </w:t>
      </w:r>
      <w:r w:rsidRPr="00361157">
        <w:rPr>
          <w:rFonts w:cs="Arial"/>
          <w:szCs w:val="20"/>
        </w:rPr>
        <w:lastRenderedPageBreak/>
        <w:t>jih zadevajo okoljski vplivi, upošteva mnenje projektne skupine v ožji sestavi oziroma stališča članov projektne skupine, ki so predstavniki nosilcev urejanja prostora, ki sodelujejo pri celoviti presoji vplivov na okolje.</w:t>
      </w:r>
    </w:p>
    <w:p w14:paraId="59C1B806" w14:textId="77777777" w:rsidR="007E57DE" w:rsidRPr="00361157" w:rsidRDefault="007E57DE" w:rsidP="007E57DE">
      <w:pPr>
        <w:jc w:val="both"/>
        <w:rPr>
          <w:rFonts w:cs="Arial"/>
          <w:szCs w:val="20"/>
        </w:rPr>
      </w:pPr>
    </w:p>
    <w:p w14:paraId="77BDABB9" w14:textId="77777777" w:rsidR="007E57DE" w:rsidRPr="00361157" w:rsidRDefault="007E57DE" w:rsidP="007E57DE">
      <w:pPr>
        <w:jc w:val="both"/>
        <w:rPr>
          <w:rFonts w:cs="Arial"/>
          <w:szCs w:val="20"/>
        </w:rPr>
      </w:pPr>
    </w:p>
    <w:p w14:paraId="4271C77A" w14:textId="77777777" w:rsidR="007E57DE" w:rsidRPr="00361157" w:rsidRDefault="007E57DE" w:rsidP="007E57DE">
      <w:pPr>
        <w:pStyle w:val="len"/>
        <w:keepNext/>
        <w:numPr>
          <w:ilvl w:val="0"/>
          <w:numId w:val="46"/>
        </w:numPr>
        <w:spacing w:before="0" w:line="260" w:lineRule="atLeast"/>
        <w:jc w:val="left"/>
        <w:rPr>
          <w:sz w:val="20"/>
          <w:szCs w:val="20"/>
        </w:rPr>
      </w:pPr>
      <w:r w:rsidRPr="00361157">
        <w:rPr>
          <w:sz w:val="20"/>
          <w:szCs w:val="20"/>
        </w:rPr>
        <w:t>člen</w:t>
      </w:r>
    </w:p>
    <w:p w14:paraId="21FE631F" w14:textId="77777777" w:rsidR="007E57DE" w:rsidRPr="00361157" w:rsidRDefault="007E57DE" w:rsidP="007E57DE">
      <w:pPr>
        <w:pStyle w:val="lennaslov"/>
        <w:rPr>
          <w:sz w:val="20"/>
          <w:szCs w:val="20"/>
        </w:rPr>
      </w:pPr>
      <w:r w:rsidRPr="00361157">
        <w:rPr>
          <w:sz w:val="20"/>
          <w:szCs w:val="20"/>
        </w:rPr>
        <w:t>(dopustne dodatne prostorske ureditve)</w:t>
      </w:r>
    </w:p>
    <w:p w14:paraId="372D60E6" w14:textId="77777777" w:rsidR="007E57DE" w:rsidRPr="00361157" w:rsidRDefault="007E57DE" w:rsidP="007E57DE">
      <w:pPr>
        <w:jc w:val="both"/>
        <w:rPr>
          <w:rFonts w:cs="Arial"/>
          <w:szCs w:val="20"/>
        </w:rPr>
      </w:pPr>
    </w:p>
    <w:p w14:paraId="62EB19B7" w14:textId="77777777" w:rsidR="007E57DE" w:rsidRPr="00361157" w:rsidRDefault="007E57DE" w:rsidP="007E57DE">
      <w:pPr>
        <w:jc w:val="both"/>
        <w:rPr>
          <w:rFonts w:cs="Arial"/>
          <w:szCs w:val="20"/>
        </w:rPr>
      </w:pPr>
      <w:r w:rsidRPr="00361157">
        <w:rPr>
          <w:rFonts w:cs="Arial"/>
          <w:szCs w:val="20"/>
        </w:rPr>
        <w:t>(1) Poleg izvedbe načrtovanih prostorskih ureditev iz prvega odstavka 82. člena tega zakona je zaradi smotrne izrabe prostora v območju veljavnega državnega prostorskega izvedbenega akta dopustna tudi izvedba prostorskih ureditev gospodarske javne infrastrukture in priključkov nanje, ki niso bile predhodno načrtovane, če:</w:t>
      </w:r>
    </w:p>
    <w:p w14:paraId="70466A3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k rešitvam njihove umestitve pridobi predhodno pozitivno mnenje investitorja izvedbe načrtovane prostorske ureditve ali, če je prostorska ureditev državnega pomena že zgrajena in predana v uporabo, njenega upravljavca,</w:t>
      </w:r>
    </w:p>
    <w:p w14:paraId="586630B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z njimi ne onemogoči izvedba omilitvenih ali izravnalnih ukrepov v skladu s predpisi, ki urejajo varstvo okolja in ohranjanje narave, predvidenih v teh območjih in če</w:t>
      </w:r>
    </w:p>
    <w:p w14:paraId="63681A9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prostorski izvedbeni akt teh prostorskih ureditev izrecno ne prepoveduje.</w:t>
      </w:r>
    </w:p>
    <w:p w14:paraId="2BD04C6D" w14:textId="77777777" w:rsidR="007E57DE" w:rsidRPr="00361157" w:rsidRDefault="007E57DE" w:rsidP="007E57DE">
      <w:pPr>
        <w:jc w:val="both"/>
        <w:rPr>
          <w:rFonts w:cs="Arial"/>
          <w:szCs w:val="20"/>
        </w:rPr>
      </w:pPr>
    </w:p>
    <w:p w14:paraId="7110AEF6" w14:textId="77777777" w:rsidR="007E57DE" w:rsidRPr="00361157" w:rsidRDefault="007E57DE" w:rsidP="007E57DE">
      <w:pPr>
        <w:jc w:val="both"/>
        <w:rPr>
          <w:rFonts w:cs="Arial"/>
          <w:szCs w:val="20"/>
        </w:rPr>
      </w:pPr>
      <w:r w:rsidRPr="00361157">
        <w:rPr>
          <w:rFonts w:cs="Arial"/>
          <w:szCs w:val="20"/>
        </w:rPr>
        <w:t>(2) Ta člen se uporablja tudi v območjih:</w:t>
      </w:r>
    </w:p>
    <w:p w14:paraId="28150A8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prostorskih načrtov, sprejetih na podlagi ZUreP-2,</w:t>
      </w:r>
    </w:p>
    <w:p w14:paraId="4A40C98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državnih prostorskih načrtov, sprejetih na podlagi ZUPUDPP,</w:t>
      </w:r>
    </w:p>
    <w:p w14:paraId="327F677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državnih prostorskih načrtov, sprejetih na podlagi ZPNačrt,</w:t>
      </w:r>
    </w:p>
    <w:p w14:paraId="5CB198B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državnih lokacijskih načrtov, sprejetih na podlagi ZUreP-1 in</w:t>
      </w:r>
    </w:p>
    <w:p w14:paraId="243BDBA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prostorskih izvedbenih načrtov, ki jih je na podlagi ZUN sprejela država.</w:t>
      </w:r>
    </w:p>
    <w:p w14:paraId="27665A3B" w14:textId="77777777" w:rsidR="007E57DE" w:rsidRPr="00361157" w:rsidRDefault="007E57DE" w:rsidP="007E57DE">
      <w:pPr>
        <w:jc w:val="both"/>
        <w:rPr>
          <w:rFonts w:cs="Arial"/>
          <w:szCs w:val="20"/>
        </w:rPr>
      </w:pPr>
    </w:p>
    <w:p w14:paraId="1CA044A1" w14:textId="77777777" w:rsidR="007E57DE" w:rsidRPr="00361157" w:rsidRDefault="007E57DE" w:rsidP="007E57DE">
      <w:pPr>
        <w:jc w:val="both"/>
        <w:rPr>
          <w:rFonts w:cs="Arial"/>
          <w:szCs w:val="20"/>
        </w:rPr>
      </w:pPr>
    </w:p>
    <w:p w14:paraId="4B759AFF" w14:textId="77777777" w:rsidR="007E57DE" w:rsidRPr="00361157" w:rsidRDefault="007E57DE" w:rsidP="007E57DE">
      <w:pPr>
        <w:pStyle w:val="len"/>
        <w:keepNext/>
        <w:numPr>
          <w:ilvl w:val="0"/>
          <w:numId w:val="46"/>
        </w:numPr>
        <w:spacing w:before="0" w:line="260" w:lineRule="atLeast"/>
        <w:jc w:val="left"/>
        <w:rPr>
          <w:sz w:val="20"/>
          <w:szCs w:val="20"/>
        </w:rPr>
      </w:pPr>
      <w:r w:rsidRPr="00361157">
        <w:rPr>
          <w:sz w:val="20"/>
          <w:szCs w:val="20"/>
        </w:rPr>
        <w:t>člen</w:t>
      </w:r>
    </w:p>
    <w:p w14:paraId="79C7FF8D" w14:textId="77777777" w:rsidR="007E57DE" w:rsidRPr="00361157" w:rsidRDefault="007E57DE" w:rsidP="007E57DE">
      <w:pPr>
        <w:pStyle w:val="lennaslov"/>
        <w:rPr>
          <w:sz w:val="20"/>
          <w:szCs w:val="20"/>
        </w:rPr>
      </w:pPr>
      <w:r w:rsidRPr="00361157">
        <w:rPr>
          <w:sz w:val="20"/>
          <w:szCs w:val="20"/>
        </w:rPr>
        <w:t>(načrtovanje občine v območju državnega prostorskega izvedbenega akta)</w:t>
      </w:r>
    </w:p>
    <w:p w14:paraId="08A3B90A" w14:textId="77777777" w:rsidR="007E57DE" w:rsidRPr="00361157" w:rsidRDefault="007E57DE" w:rsidP="007E57DE">
      <w:pPr>
        <w:jc w:val="both"/>
        <w:rPr>
          <w:rFonts w:cs="Arial"/>
          <w:szCs w:val="20"/>
        </w:rPr>
      </w:pPr>
    </w:p>
    <w:p w14:paraId="0BFE6F01" w14:textId="77777777" w:rsidR="007E57DE" w:rsidRPr="00361157" w:rsidRDefault="007E57DE" w:rsidP="007E57DE">
      <w:pPr>
        <w:jc w:val="both"/>
        <w:rPr>
          <w:rFonts w:cs="Arial"/>
          <w:szCs w:val="20"/>
        </w:rPr>
      </w:pPr>
      <w:r w:rsidRPr="00361157">
        <w:rPr>
          <w:rFonts w:cs="Arial"/>
          <w:szCs w:val="20"/>
        </w:rPr>
        <w:t>(1) V območju državnega prostorskega izvedbenega akta občina lahko pripravi občinski prostorski izvedbeni akt v skladu s tem zakonom, če s tem nista onemogočeni izvedba in uporaba prostorskih ureditev, načrtovanih v državnih prostorskih izvedbenih aktih, in če s tem soglaša vlada. To soglasje vlade ne šteje za mnenje nosilca urejanja prostora k osnutku oziroma predlogu občinskega prostorskega izvedbenega akta niti za sprejetje takega akta.</w:t>
      </w:r>
    </w:p>
    <w:p w14:paraId="3AF53FF2" w14:textId="77777777" w:rsidR="007E57DE" w:rsidRPr="00361157" w:rsidRDefault="007E57DE" w:rsidP="007E57DE">
      <w:pPr>
        <w:jc w:val="both"/>
        <w:rPr>
          <w:rFonts w:cs="Arial"/>
          <w:szCs w:val="20"/>
        </w:rPr>
      </w:pPr>
    </w:p>
    <w:p w14:paraId="6DA304CC" w14:textId="77777777" w:rsidR="007E57DE" w:rsidRPr="00361157" w:rsidRDefault="007E57DE" w:rsidP="007E57DE">
      <w:pPr>
        <w:jc w:val="both"/>
        <w:rPr>
          <w:rFonts w:cs="Arial"/>
          <w:szCs w:val="20"/>
        </w:rPr>
      </w:pPr>
      <w:r w:rsidRPr="00361157">
        <w:rPr>
          <w:rFonts w:cs="Arial"/>
          <w:szCs w:val="20"/>
        </w:rPr>
        <w:t>(2) Občina pošlje vladi pobudo za takšno načrtovanje, ki jo predhodno uskladi z investitorjem ali upravljavcem, če so prostorske ureditve že zgrajene in predane v uporabo.</w:t>
      </w:r>
    </w:p>
    <w:p w14:paraId="21FBF6CE" w14:textId="77777777" w:rsidR="007E57DE" w:rsidRPr="00361157" w:rsidRDefault="007E57DE" w:rsidP="007E57DE">
      <w:pPr>
        <w:jc w:val="both"/>
        <w:rPr>
          <w:rFonts w:cs="Arial"/>
          <w:szCs w:val="20"/>
        </w:rPr>
      </w:pPr>
    </w:p>
    <w:p w14:paraId="5A37F781" w14:textId="77777777" w:rsidR="007E57DE" w:rsidRPr="00361157" w:rsidRDefault="007E57DE" w:rsidP="007E57DE">
      <w:pPr>
        <w:jc w:val="both"/>
        <w:rPr>
          <w:rFonts w:cs="Arial"/>
          <w:szCs w:val="20"/>
        </w:rPr>
      </w:pPr>
      <w:r w:rsidRPr="00361157">
        <w:rPr>
          <w:rFonts w:cs="Arial"/>
          <w:szCs w:val="20"/>
        </w:rPr>
        <w:t>(3) Vlada preveri skladnost občinske pobude s prostorskimi ureditvami, ki so predmet državnega prostorskega izvedbenega akta, in v 90 dneh s sklepom izda soglasje za pripravo občinskega prostorskega izvedbenega akta ali pobudo zavrne. Vlada lahko s soglasjem določi tudi pogoje, ki jih mora občina upoštevati ali izvesti pred začetkom priprave takega akta ali druge usmeritve. Sklep vlade se objavi v prostorskem informacijskem sistemu.</w:t>
      </w:r>
    </w:p>
    <w:p w14:paraId="301EF252" w14:textId="77777777" w:rsidR="007E57DE" w:rsidRPr="00361157" w:rsidRDefault="007E57DE" w:rsidP="007E57DE">
      <w:pPr>
        <w:jc w:val="both"/>
        <w:rPr>
          <w:rFonts w:cs="Arial"/>
          <w:szCs w:val="20"/>
        </w:rPr>
      </w:pPr>
    </w:p>
    <w:p w14:paraId="2E430131" w14:textId="77777777" w:rsidR="007E57DE" w:rsidRPr="00361157" w:rsidRDefault="007E57DE" w:rsidP="007E57DE">
      <w:pPr>
        <w:jc w:val="both"/>
        <w:rPr>
          <w:rFonts w:cs="Arial"/>
          <w:szCs w:val="20"/>
        </w:rPr>
      </w:pPr>
      <w:r w:rsidRPr="00361157">
        <w:rPr>
          <w:rFonts w:cs="Arial"/>
          <w:szCs w:val="20"/>
        </w:rPr>
        <w:t>(4) K občinskemu prostorskemu izvedbenemu aktu, ki ga občina pripravi v skladu s tem členom, mora pred njegovim sprejetjem, pridobiti tudi mnenje ministrstva o upoštevanju pogojev in usmeritev iz prejšnjega odstavka.</w:t>
      </w:r>
    </w:p>
    <w:p w14:paraId="5B9180A0" w14:textId="77777777" w:rsidR="007E57DE" w:rsidRPr="00361157" w:rsidRDefault="007E57DE" w:rsidP="007E57DE">
      <w:pPr>
        <w:jc w:val="both"/>
        <w:rPr>
          <w:rFonts w:cs="Arial"/>
          <w:szCs w:val="20"/>
        </w:rPr>
      </w:pPr>
    </w:p>
    <w:p w14:paraId="7800736E" w14:textId="77777777" w:rsidR="007E57DE" w:rsidRPr="00361157" w:rsidRDefault="007E57DE" w:rsidP="007E57DE">
      <w:pPr>
        <w:jc w:val="both"/>
        <w:rPr>
          <w:rFonts w:cs="Arial"/>
          <w:szCs w:val="20"/>
        </w:rPr>
      </w:pPr>
      <w:r w:rsidRPr="00361157">
        <w:rPr>
          <w:rFonts w:cs="Arial"/>
          <w:szCs w:val="20"/>
        </w:rPr>
        <w:t>(5) Po sprejetju občinskega prostorskega izvedbenega akta iz prejšnjega odstavka vlada ugotovi, če državni prostorski izvedbeni akt v določenem delu ali v celoti preneha veljati.</w:t>
      </w:r>
    </w:p>
    <w:p w14:paraId="44594616" w14:textId="77777777" w:rsidR="007E57DE" w:rsidRPr="00361157" w:rsidRDefault="007E57DE" w:rsidP="007E57DE">
      <w:pPr>
        <w:jc w:val="both"/>
        <w:rPr>
          <w:rFonts w:cs="Arial"/>
          <w:szCs w:val="20"/>
        </w:rPr>
      </w:pPr>
    </w:p>
    <w:p w14:paraId="2FE28F09" w14:textId="77777777" w:rsidR="007E57DE" w:rsidRPr="00361157" w:rsidRDefault="007E57DE" w:rsidP="007E57DE">
      <w:pPr>
        <w:jc w:val="both"/>
        <w:rPr>
          <w:rFonts w:cs="Arial"/>
          <w:szCs w:val="20"/>
        </w:rPr>
      </w:pPr>
      <w:r w:rsidRPr="00361157">
        <w:rPr>
          <w:rFonts w:cs="Arial"/>
          <w:szCs w:val="20"/>
        </w:rPr>
        <w:lastRenderedPageBreak/>
        <w:t>(6) Ne glede na peti odstavek 52. člena tega zakona lahko občina v skladu s tem členom, načrtuje prostorske ureditve lokalnega pomena z OPPN tudi, če OPPN ni skladen z OPN. V tem primeru občina v sklepu o pripravi OPPN izrecno navede, da bo pripravila OPPN v območju državnega prostorskega izvedbenega akta brez skladnosti z OPN. Po sprejetju takega OPPN občina uskladi OPN v skladu s tretjim odstavkom 125. člena tega zakona.</w:t>
      </w:r>
    </w:p>
    <w:p w14:paraId="21962C54" w14:textId="77777777" w:rsidR="007E57DE" w:rsidRPr="00361157" w:rsidRDefault="007E57DE" w:rsidP="007E57DE">
      <w:pPr>
        <w:jc w:val="both"/>
        <w:rPr>
          <w:rFonts w:cs="Arial"/>
          <w:szCs w:val="20"/>
        </w:rPr>
      </w:pPr>
    </w:p>
    <w:p w14:paraId="192F671D" w14:textId="77777777" w:rsidR="007E57DE" w:rsidRPr="00361157" w:rsidRDefault="007E57DE" w:rsidP="007E57DE">
      <w:pPr>
        <w:jc w:val="both"/>
        <w:rPr>
          <w:rFonts w:cs="Arial"/>
          <w:szCs w:val="20"/>
        </w:rPr>
      </w:pPr>
    </w:p>
    <w:p w14:paraId="4A9379C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6B3DAFB" w14:textId="77777777" w:rsidR="007E57DE" w:rsidRPr="00361157" w:rsidRDefault="007E57DE" w:rsidP="007E57DE">
      <w:pPr>
        <w:pStyle w:val="lennaslov"/>
        <w:rPr>
          <w:sz w:val="20"/>
          <w:szCs w:val="20"/>
        </w:rPr>
      </w:pPr>
      <w:r w:rsidRPr="00361157">
        <w:rPr>
          <w:sz w:val="20"/>
          <w:szCs w:val="20"/>
        </w:rPr>
        <w:t>(načrtovanje prostorskih ureditev skupnega pomena)</w:t>
      </w:r>
    </w:p>
    <w:p w14:paraId="0CE48330" w14:textId="77777777" w:rsidR="007E57DE" w:rsidRPr="00361157" w:rsidRDefault="007E57DE" w:rsidP="007E57DE">
      <w:pPr>
        <w:jc w:val="both"/>
        <w:rPr>
          <w:rFonts w:cs="Arial"/>
          <w:szCs w:val="20"/>
        </w:rPr>
      </w:pPr>
    </w:p>
    <w:p w14:paraId="35897E29" w14:textId="77777777" w:rsidR="007E57DE" w:rsidRPr="00361157" w:rsidRDefault="007E57DE" w:rsidP="007E57DE">
      <w:pPr>
        <w:jc w:val="both"/>
        <w:rPr>
          <w:rFonts w:cs="Arial"/>
          <w:szCs w:val="20"/>
        </w:rPr>
      </w:pPr>
      <w:r w:rsidRPr="00361157">
        <w:rPr>
          <w:rFonts w:cs="Arial"/>
          <w:szCs w:val="20"/>
        </w:rPr>
        <w:t>(1) Ministrstvo in občina se lahko dogovorita, da občina pripravi prostorski izvedbeni akt za prostorsko ureditev, ki je skupnega državnega in lokalnega pomena,</w:t>
      </w:r>
      <w:r w:rsidRPr="00361157" w:rsidDel="00313E95">
        <w:rPr>
          <w:rFonts w:cs="Arial"/>
          <w:szCs w:val="20"/>
        </w:rPr>
        <w:t xml:space="preserve"> </w:t>
      </w:r>
      <w:r w:rsidRPr="00361157">
        <w:rPr>
          <w:rFonts w:cs="Arial"/>
          <w:szCs w:val="20"/>
        </w:rPr>
        <w:t>če se s tem strinja ministrstvo, v katerega pristojnost spada prostorska ureditev državnega pomena. Ministrstvo in občina pred začetkom priprave takega prostorskega akta skleneta dogovor, v katerem določita obveznosti glede priprave prostorskega izvedbenega akta. Občina in investitor oziroma ministrstvo, v katerega pristojnost spada prostorska ureditev državnega pomena, lahko sklenejo dogovor tudi glede financiranja in morebitnih drugih obveznosti.</w:t>
      </w:r>
    </w:p>
    <w:p w14:paraId="76B9CDCC" w14:textId="77777777" w:rsidR="007E57DE" w:rsidRPr="00361157" w:rsidRDefault="007E57DE" w:rsidP="007E57DE">
      <w:pPr>
        <w:jc w:val="both"/>
        <w:rPr>
          <w:rFonts w:cs="Arial"/>
          <w:szCs w:val="20"/>
        </w:rPr>
      </w:pPr>
    </w:p>
    <w:p w14:paraId="51190252" w14:textId="77777777" w:rsidR="007E57DE" w:rsidRPr="00361157" w:rsidRDefault="007E57DE" w:rsidP="007E57DE">
      <w:pPr>
        <w:jc w:val="both"/>
        <w:rPr>
          <w:rFonts w:cs="Arial"/>
          <w:szCs w:val="20"/>
        </w:rPr>
      </w:pPr>
      <w:r w:rsidRPr="00361157">
        <w:rPr>
          <w:rFonts w:cs="Arial"/>
          <w:szCs w:val="20"/>
        </w:rPr>
        <w:t>(2) Prostorsko ureditev skupnega pomena občina načrtuje z OPN ali OPPN. Župan sprejme sklep o njegovi pripravi po predhodnem soglasju ministra.</w:t>
      </w:r>
    </w:p>
    <w:p w14:paraId="477ADD54" w14:textId="77777777" w:rsidR="007E57DE" w:rsidRPr="00361157" w:rsidRDefault="007E57DE" w:rsidP="007E57DE">
      <w:pPr>
        <w:jc w:val="both"/>
        <w:rPr>
          <w:rFonts w:cs="Arial"/>
          <w:szCs w:val="20"/>
        </w:rPr>
      </w:pPr>
    </w:p>
    <w:p w14:paraId="4F89BBAD" w14:textId="77777777" w:rsidR="007E57DE" w:rsidRPr="00361157" w:rsidRDefault="007E57DE" w:rsidP="007E57DE">
      <w:pPr>
        <w:jc w:val="both"/>
        <w:rPr>
          <w:rFonts w:cs="Arial"/>
          <w:szCs w:val="20"/>
        </w:rPr>
      </w:pPr>
      <w:r w:rsidRPr="00361157">
        <w:rPr>
          <w:rFonts w:cs="Arial"/>
          <w:szCs w:val="20"/>
        </w:rPr>
        <w:t>(3) Ministrstvo in ministrstvo, v katerega pristojnost spada prostorska ureditev državnega pomena, morata občinski prostorski akt, pripravljen na podlagi tega člena, potrditi pred njegovim sprejetjem.</w:t>
      </w:r>
    </w:p>
    <w:p w14:paraId="633B16EF" w14:textId="77777777" w:rsidR="007E57DE" w:rsidRPr="00361157" w:rsidRDefault="007E57DE" w:rsidP="007E57DE">
      <w:pPr>
        <w:jc w:val="both"/>
        <w:rPr>
          <w:rFonts w:cs="Arial"/>
          <w:szCs w:val="20"/>
        </w:rPr>
      </w:pPr>
    </w:p>
    <w:p w14:paraId="6CEBA8A9" w14:textId="77777777" w:rsidR="007E57DE" w:rsidRPr="00361157" w:rsidRDefault="007E57DE" w:rsidP="007E57DE">
      <w:pPr>
        <w:jc w:val="center"/>
        <w:rPr>
          <w:rFonts w:cs="Arial"/>
          <w:b/>
          <w:szCs w:val="20"/>
        </w:rPr>
      </w:pPr>
      <w:bookmarkStart w:id="100" w:name="_Toc475958550"/>
      <w:bookmarkStart w:id="101" w:name="_Toc477851736"/>
      <w:bookmarkStart w:id="102" w:name="_Toc480730883"/>
      <w:bookmarkStart w:id="103" w:name="_Toc499733545"/>
      <w:bookmarkStart w:id="104" w:name="_Toc500922410"/>
      <w:r w:rsidRPr="00361157">
        <w:rPr>
          <w:rFonts w:cs="Arial"/>
          <w:b/>
          <w:szCs w:val="20"/>
        </w:rPr>
        <w:t>1.2. Postopek</w:t>
      </w:r>
      <w:bookmarkEnd w:id="100"/>
      <w:bookmarkEnd w:id="101"/>
      <w:bookmarkEnd w:id="102"/>
      <w:bookmarkEnd w:id="103"/>
      <w:bookmarkEnd w:id="104"/>
      <w:r w:rsidRPr="00361157">
        <w:rPr>
          <w:rFonts w:cs="Arial"/>
          <w:b/>
          <w:szCs w:val="20"/>
        </w:rPr>
        <w:t>DPN</w:t>
      </w:r>
    </w:p>
    <w:p w14:paraId="7F377C7F" w14:textId="77777777" w:rsidR="007E57DE" w:rsidRPr="00361157" w:rsidRDefault="007E57DE" w:rsidP="007E57DE">
      <w:pPr>
        <w:jc w:val="both"/>
        <w:rPr>
          <w:rFonts w:cs="Arial"/>
          <w:szCs w:val="20"/>
        </w:rPr>
      </w:pPr>
    </w:p>
    <w:p w14:paraId="0EB016AA" w14:textId="77777777" w:rsidR="007E57DE" w:rsidRPr="00361157" w:rsidRDefault="007E57DE" w:rsidP="007E57DE">
      <w:pPr>
        <w:jc w:val="both"/>
        <w:rPr>
          <w:rFonts w:cs="Arial"/>
          <w:szCs w:val="20"/>
        </w:rPr>
      </w:pPr>
    </w:p>
    <w:p w14:paraId="14623B6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78E528A" w14:textId="77777777" w:rsidR="007E57DE" w:rsidRPr="00361157" w:rsidRDefault="007E57DE" w:rsidP="007E57DE">
      <w:pPr>
        <w:pStyle w:val="lennaslov"/>
        <w:rPr>
          <w:sz w:val="20"/>
          <w:szCs w:val="20"/>
        </w:rPr>
      </w:pPr>
      <w:r w:rsidRPr="00361157">
        <w:rPr>
          <w:sz w:val="20"/>
          <w:szCs w:val="20"/>
        </w:rPr>
        <w:t>(pobuda)</w:t>
      </w:r>
    </w:p>
    <w:p w14:paraId="4A01235E" w14:textId="77777777" w:rsidR="007E57DE" w:rsidRPr="00361157" w:rsidRDefault="007E57DE" w:rsidP="007E57DE">
      <w:pPr>
        <w:jc w:val="both"/>
        <w:rPr>
          <w:rFonts w:cs="Arial"/>
          <w:szCs w:val="20"/>
        </w:rPr>
      </w:pPr>
    </w:p>
    <w:p w14:paraId="28B69F92" w14:textId="77777777" w:rsidR="007E57DE" w:rsidRPr="00361157" w:rsidRDefault="007E57DE" w:rsidP="007E57DE">
      <w:pPr>
        <w:jc w:val="both"/>
        <w:rPr>
          <w:rFonts w:cs="Arial"/>
          <w:szCs w:val="20"/>
        </w:rPr>
      </w:pPr>
      <w:r w:rsidRPr="00361157">
        <w:rPr>
          <w:rFonts w:cs="Arial"/>
          <w:szCs w:val="20"/>
        </w:rPr>
        <w:t>(1) Postopek DPN se začne na pobudo.</w:t>
      </w:r>
    </w:p>
    <w:p w14:paraId="01147664" w14:textId="77777777" w:rsidR="007E57DE" w:rsidRPr="00361157" w:rsidRDefault="007E57DE" w:rsidP="007E57DE">
      <w:pPr>
        <w:jc w:val="both"/>
        <w:rPr>
          <w:rFonts w:cs="Arial"/>
          <w:szCs w:val="20"/>
        </w:rPr>
      </w:pPr>
    </w:p>
    <w:p w14:paraId="090E7F59" w14:textId="77777777" w:rsidR="007E57DE" w:rsidRPr="00361157" w:rsidRDefault="007E57DE" w:rsidP="007E57DE">
      <w:pPr>
        <w:jc w:val="both"/>
        <w:rPr>
          <w:rFonts w:cs="Arial"/>
          <w:szCs w:val="20"/>
        </w:rPr>
      </w:pPr>
      <w:r w:rsidRPr="00361157">
        <w:rPr>
          <w:rFonts w:cs="Arial"/>
          <w:szCs w:val="20"/>
        </w:rPr>
        <w:t>(2) Pobuda mora biti obrazložena in utemeljena v prostorskih strateških aktih in razvojnih dokumentih s področja, s katerega je podana. Vsebovati mora podatke, potrebne za odločanje o nadaljevanju postopka DPN ter osnutek načrta sodelovanja javnosti in osnutek časovnega načrta.</w:t>
      </w:r>
    </w:p>
    <w:p w14:paraId="0C382279" w14:textId="77777777" w:rsidR="007E57DE" w:rsidRPr="00361157" w:rsidRDefault="007E57DE" w:rsidP="007E57DE">
      <w:pPr>
        <w:jc w:val="both"/>
        <w:rPr>
          <w:rFonts w:cs="Arial"/>
          <w:szCs w:val="20"/>
        </w:rPr>
      </w:pPr>
    </w:p>
    <w:p w14:paraId="608F3038" w14:textId="77777777" w:rsidR="007E57DE" w:rsidRPr="00361157" w:rsidRDefault="007E57DE" w:rsidP="007E57DE">
      <w:pPr>
        <w:jc w:val="both"/>
        <w:rPr>
          <w:rFonts w:cs="Arial"/>
          <w:szCs w:val="20"/>
        </w:rPr>
      </w:pPr>
      <w:r w:rsidRPr="00361157">
        <w:rPr>
          <w:rFonts w:cs="Arial"/>
          <w:szCs w:val="20"/>
        </w:rPr>
        <w:t>(3) Ministrstvo preveri popolnost in utemeljenost pobude. Če je pobuda popolna in utemeljena, minister imenuje projektno skupino, pobuda pa se objavi v prostorskem informacijskem sistemu. Če pobuda ni popolna oziroma utemeljena, ministrstvo o tem obvesti pobudnika, da pobudo dopolni ali pa jo z obrazložitvijo zavrne.</w:t>
      </w:r>
    </w:p>
    <w:p w14:paraId="7039B5A3" w14:textId="77777777" w:rsidR="007E57DE" w:rsidRPr="00361157" w:rsidRDefault="007E57DE" w:rsidP="007E57DE">
      <w:pPr>
        <w:jc w:val="both"/>
        <w:rPr>
          <w:rFonts w:cs="Arial"/>
          <w:szCs w:val="20"/>
        </w:rPr>
      </w:pPr>
    </w:p>
    <w:p w14:paraId="70FA15EA" w14:textId="77777777" w:rsidR="007E57DE" w:rsidRPr="00361157" w:rsidRDefault="007E57DE" w:rsidP="007E57DE">
      <w:pPr>
        <w:jc w:val="both"/>
        <w:rPr>
          <w:rFonts w:cs="Arial"/>
          <w:szCs w:val="20"/>
        </w:rPr>
      </w:pPr>
      <w:r w:rsidRPr="00361157">
        <w:rPr>
          <w:rFonts w:cs="Arial"/>
          <w:szCs w:val="20"/>
        </w:rPr>
        <w:t>(4) Če ministrstvo prejme za določeno območje več pobud, s sklepom odloči o združitvi obravnave teh pobud v enem postopku DPN, če je to smiselno zaradi njihove funkcionalne in teritorialne povezanosti.</w:t>
      </w:r>
    </w:p>
    <w:p w14:paraId="45279AD5" w14:textId="77777777" w:rsidR="007E57DE" w:rsidRPr="00361157" w:rsidRDefault="007E57DE" w:rsidP="007E57DE">
      <w:pPr>
        <w:jc w:val="both"/>
        <w:rPr>
          <w:rFonts w:cs="Arial"/>
          <w:szCs w:val="20"/>
        </w:rPr>
      </w:pPr>
    </w:p>
    <w:p w14:paraId="1B6BBBB7" w14:textId="77777777" w:rsidR="007E57DE" w:rsidRPr="00361157" w:rsidRDefault="007E57DE" w:rsidP="007E57DE">
      <w:pPr>
        <w:jc w:val="both"/>
        <w:rPr>
          <w:rFonts w:cs="Arial"/>
          <w:szCs w:val="20"/>
        </w:rPr>
      </w:pPr>
      <w:r w:rsidRPr="00361157">
        <w:rPr>
          <w:rFonts w:cs="Arial"/>
          <w:szCs w:val="20"/>
        </w:rPr>
        <w:t>(5) Če se pobuda nanaša na investicijski projekt v skladu s predpisi, ki urejajo javne finance, pobuda šteje za dokument identifikacije investicijskega projekta.</w:t>
      </w:r>
    </w:p>
    <w:p w14:paraId="0F0D2942" w14:textId="77777777" w:rsidR="007E57DE" w:rsidRPr="00361157" w:rsidRDefault="007E57DE" w:rsidP="007E57DE">
      <w:pPr>
        <w:jc w:val="both"/>
        <w:rPr>
          <w:rFonts w:cs="Arial"/>
          <w:szCs w:val="20"/>
        </w:rPr>
      </w:pPr>
    </w:p>
    <w:p w14:paraId="06F49149" w14:textId="77777777" w:rsidR="007E57DE" w:rsidRPr="00361157" w:rsidRDefault="007E57DE" w:rsidP="007E57DE">
      <w:pPr>
        <w:jc w:val="both"/>
        <w:rPr>
          <w:rFonts w:cs="Arial"/>
          <w:szCs w:val="20"/>
        </w:rPr>
      </w:pPr>
      <w:r w:rsidRPr="00361157">
        <w:rPr>
          <w:rFonts w:cs="Arial"/>
          <w:szCs w:val="20"/>
        </w:rPr>
        <w:t>(6) Če se v pobudi utemelji, da je le ena potencialno izvedljiva varianta, je lahko sestavni del pobude študija variant v skladu s 94. členom tega zakon. Pobuda v tem primeru šteje za predinvesticijsko zasnovo v skladu s predpisi, ki urejajo javne finance.</w:t>
      </w:r>
    </w:p>
    <w:p w14:paraId="6F765BDB" w14:textId="77777777" w:rsidR="007E57DE" w:rsidRPr="00361157" w:rsidRDefault="007E57DE" w:rsidP="007E57DE">
      <w:pPr>
        <w:jc w:val="both"/>
        <w:rPr>
          <w:rFonts w:cs="Arial"/>
          <w:szCs w:val="20"/>
        </w:rPr>
      </w:pPr>
    </w:p>
    <w:p w14:paraId="2AAEE58F" w14:textId="77777777" w:rsidR="007E57DE" w:rsidRPr="00361157" w:rsidRDefault="007E57DE" w:rsidP="007E57DE">
      <w:pPr>
        <w:jc w:val="both"/>
        <w:rPr>
          <w:rFonts w:cs="Arial"/>
          <w:szCs w:val="20"/>
        </w:rPr>
      </w:pPr>
      <w:r w:rsidRPr="00361157">
        <w:rPr>
          <w:rFonts w:cs="Arial"/>
          <w:szCs w:val="20"/>
        </w:rPr>
        <w:t>(7) Če se v pobudi utemelji, da ni izvedljive variante, se lahko v pobudi predlaga taka neizvedljiva varianta, za katero se v tej fazi postopka oceni, da izpolnjuje pogoje za izvedbo postopka odločanja o načinu razrešitve nasprotja javnih interesov v skladu z 20. členom tega zakona.</w:t>
      </w:r>
    </w:p>
    <w:p w14:paraId="12A96250" w14:textId="77777777" w:rsidR="007E57DE" w:rsidRPr="00361157" w:rsidRDefault="007E57DE" w:rsidP="007E57DE">
      <w:pPr>
        <w:jc w:val="both"/>
        <w:rPr>
          <w:rFonts w:cs="Arial"/>
          <w:szCs w:val="20"/>
        </w:rPr>
      </w:pPr>
    </w:p>
    <w:p w14:paraId="072D55DB" w14:textId="77777777" w:rsidR="007E57DE" w:rsidRPr="00361157" w:rsidRDefault="007E57DE" w:rsidP="007E57DE">
      <w:pPr>
        <w:jc w:val="both"/>
        <w:rPr>
          <w:rFonts w:cs="Arial"/>
          <w:szCs w:val="20"/>
        </w:rPr>
      </w:pPr>
      <w:r w:rsidRPr="00361157">
        <w:rPr>
          <w:rFonts w:cs="Arial"/>
          <w:szCs w:val="20"/>
        </w:rPr>
        <w:t xml:space="preserve">(8) </w:t>
      </w:r>
      <w:r w:rsidRPr="00361157">
        <w:rPr>
          <w:rFonts w:eastAsiaTheme="minorHAnsi" w:cs="Arial"/>
          <w:szCs w:val="20"/>
        </w:rPr>
        <w:t>Če je bila najustreznejša varianta izbrana v postopku priprave regionalnega prostorskega plana ali akcijskega programa za izvajanje Strategije, se pobuda pripravi na podlagi takega akta. Sestavni del pobude je potritev predinvesticijske zasnove, v skladu s predpisi, ki urejajo javne finance.</w:t>
      </w:r>
    </w:p>
    <w:p w14:paraId="71436E46" w14:textId="77777777" w:rsidR="007E57DE" w:rsidRPr="00361157" w:rsidRDefault="007E57DE" w:rsidP="007E57DE">
      <w:pPr>
        <w:jc w:val="both"/>
        <w:rPr>
          <w:rFonts w:cs="Arial"/>
          <w:szCs w:val="20"/>
        </w:rPr>
      </w:pPr>
    </w:p>
    <w:p w14:paraId="42EA6AB7" w14:textId="77777777" w:rsidR="007E57DE" w:rsidRPr="00361157" w:rsidRDefault="007E57DE" w:rsidP="007E57DE">
      <w:pPr>
        <w:jc w:val="both"/>
        <w:rPr>
          <w:rFonts w:cs="Arial"/>
          <w:szCs w:val="20"/>
        </w:rPr>
      </w:pPr>
      <w:r w:rsidRPr="00361157">
        <w:rPr>
          <w:rFonts w:cs="Arial"/>
          <w:szCs w:val="20"/>
        </w:rPr>
        <w:t>(9) Člani projektne skupine, ki so predstavniki nosilcev urejanja prostora, po javni objavi pobude zagotovijo vse podatke iz njihove pristojnosti, ki se nanašajo na načrtovano prostorsko ureditev, lahko pa pripravijo tudi usmeritve za načrtovanje.</w:t>
      </w:r>
    </w:p>
    <w:p w14:paraId="360CCEEA" w14:textId="77777777" w:rsidR="007E57DE" w:rsidRPr="00361157" w:rsidRDefault="007E57DE" w:rsidP="007E57DE">
      <w:pPr>
        <w:jc w:val="both"/>
        <w:rPr>
          <w:rFonts w:cs="Arial"/>
          <w:szCs w:val="20"/>
        </w:rPr>
      </w:pPr>
    </w:p>
    <w:p w14:paraId="246AB815" w14:textId="77777777" w:rsidR="007E57DE" w:rsidRPr="00361157" w:rsidRDefault="007E57DE" w:rsidP="007E57DE">
      <w:pPr>
        <w:jc w:val="both"/>
        <w:rPr>
          <w:rFonts w:cs="Arial"/>
          <w:szCs w:val="20"/>
        </w:rPr>
      </w:pPr>
      <w:r w:rsidRPr="00361157">
        <w:rPr>
          <w:rFonts w:cs="Arial"/>
          <w:szCs w:val="20"/>
        </w:rPr>
        <w:t>(10) Po javni objavi pobude se v 30 dneh pridobi tudi mnenje iz četrtega odstavka 84. člena tega zakona oziroma mnenje iz drugega odstavka 84. člena tega zakona.</w:t>
      </w:r>
    </w:p>
    <w:p w14:paraId="2D24C5A3" w14:textId="77777777" w:rsidR="007E57DE" w:rsidRPr="00361157" w:rsidRDefault="007E57DE" w:rsidP="007E57DE">
      <w:pPr>
        <w:jc w:val="both"/>
        <w:rPr>
          <w:rFonts w:cs="Arial"/>
          <w:szCs w:val="20"/>
        </w:rPr>
      </w:pPr>
    </w:p>
    <w:p w14:paraId="76BEC70B" w14:textId="77777777" w:rsidR="007E57DE" w:rsidRPr="00361157" w:rsidRDefault="007E57DE" w:rsidP="007E57DE">
      <w:pPr>
        <w:jc w:val="both"/>
        <w:rPr>
          <w:rFonts w:cs="Arial"/>
          <w:szCs w:val="20"/>
        </w:rPr>
      </w:pPr>
      <w:r w:rsidRPr="00361157">
        <w:rPr>
          <w:rFonts w:cs="Arial"/>
          <w:szCs w:val="20"/>
        </w:rPr>
        <w:t>(11) Člani projektne skupine, ki so predstavniki nosilcev urejanja prostora, ki sodelujejo pri celoviti presoji vplivov na okolje in ministrstva, pristojnega za celovito presojo vplivov na okolje, predlagajo obseg in natančnost informacij, ki morajo biti vključene v okoljsko poročilo.</w:t>
      </w:r>
    </w:p>
    <w:p w14:paraId="0FE6E01E" w14:textId="77777777" w:rsidR="007E57DE" w:rsidRPr="00361157" w:rsidRDefault="007E57DE" w:rsidP="007E57DE">
      <w:pPr>
        <w:jc w:val="both"/>
        <w:rPr>
          <w:rFonts w:cs="Arial"/>
          <w:szCs w:val="20"/>
        </w:rPr>
      </w:pPr>
    </w:p>
    <w:p w14:paraId="2730A0C3" w14:textId="77777777" w:rsidR="007E57DE" w:rsidRPr="00361157" w:rsidRDefault="007E57DE" w:rsidP="007E57DE">
      <w:pPr>
        <w:jc w:val="both"/>
        <w:rPr>
          <w:rFonts w:cs="Arial"/>
          <w:szCs w:val="20"/>
        </w:rPr>
      </w:pPr>
      <w:r w:rsidRPr="00361157">
        <w:rPr>
          <w:rFonts w:cs="Arial"/>
          <w:szCs w:val="20"/>
        </w:rPr>
        <w:t>(12) Občine v roku 30 dni po objavi pobude podajo vse podatke iz svoje pristojnosti, ki so pomembni za državno prostorsko načrtovanje. Občine lahko posredujejo tudi usmeritve za načrtovanje.</w:t>
      </w:r>
    </w:p>
    <w:p w14:paraId="0F9425B8" w14:textId="77777777" w:rsidR="007E57DE" w:rsidRPr="00361157" w:rsidRDefault="007E57DE" w:rsidP="007E57DE">
      <w:pPr>
        <w:jc w:val="both"/>
        <w:rPr>
          <w:rFonts w:cs="Arial"/>
          <w:szCs w:val="20"/>
        </w:rPr>
      </w:pPr>
    </w:p>
    <w:p w14:paraId="4177C542" w14:textId="77777777" w:rsidR="007E57DE" w:rsidRPr="00361157" w:rsidRDefault="007E57DE" w:rsidP="007E57DE">
      <w:pPr>
        <w:jc w:val="both"/>
        <w:rPr>
          <w:rFonts w:cs="Arial"/>
          <w:szCs w:val="20"/>
        </w:rPr>
      </w:pPr>
      <w:r w:rsidRPr="00361157">
        <w:rPr>
          <w:rFonts w:cs="Arial"/>
          <w:szCs w:val="20"/>
        </w:rPr>
        <w:t>(13) Javnosti se omogoči dajanje predlogov in pripomb na objavljeno pobudo v roku, ki ni krajši od 30 dni. Projektna skupina lahko organizira posvete, delavnice ali na drug način vključi javnost v postopek državnega prostorskega načrtovanja.</w:t>
      </w:r>
    </w:p>
    <w:p w14:paraId="2AD73E68" w14:textId="77777777" w:rsidR="007E57DE" w:rsidRPr="00361157" w:rsidRDefault="007E57DE" w:rsidP="007E57DE">
      <w:pPr>
        <w:jc w:val="both"/>
        <w:rPr>
          <w:rFonts w:cs="Arial"/>
          <w:szCs w:val="20"/>
        </w:rPr>
      </w:pPr>
    </w:p>
    <w:p w14:paraId="1E81F5EC" w14:textId="77777777" w:rsidR="007E57DE" w:rsidRPr="00361157" w:rsidRDefault="007E57DE" w:rsidP="007E57DE">
      <w:pPr>
        <w:jc w:val="both"/>
        <w:rPr>
          <w:rFonts w:cs="Arial"/>
          <w:szCs w:val="20"/>
        </w:rPr>
      </w:pPr>
    </w:p>
    <w:p w14:paraId="7AC425EA" w14:textId="77777777" w:rsidR="007E57DE" w:rsidRPr="00361157" w:rsidRDefault="007E57DE" w:rsidP="007E57DE">
      <w:pPr>
        <w:pStyle w:val="len"/>
        <w:keepNext/>
        <w:numPr>
          <w:ilvl w:val="0"/>
          <w:numId w:val="46"/>
        </w:numPr>
        <w:spacing w:before="0" w:line="260" w:lineRule="atLeast"/>
        <w:rPr>
          <w:sz w:val="20"/>
          <w:szCs w:val="20"/>
        </w:rPr>
      </w:pPr>
      <w:bookmarkStart w:id="105" w:name="_Ref499720574"/>
      <w:r w:rsidRPr="00361157">
        <w:rPr>
          <w:sz w:val="20"/>
          <w:szCs w:val="20"/>
        </w:rPr>
        <w:t>člen</w:t>
      </w:r>
      <w:bookmarkEnd w:id="105"/>
    </w:p>
    <w:p w14:paraId="51EF7147" w14:textId="77777777" w:rsidR="007E57DE" w:rsidRPr="00361157" w:rsidRDefault="007E57DE" w:rsidP="007E57DE">
      <w:pPr>
        <w:pStyle w:val="lennaslov"/>
        <w:rPr>
          <w:sz w:val="20"/>
          <w:szCs w:val="20"/>
        </w:rPr>
      </w:pPr>
      <w:r w:rsidRPr="00361157">
        <w:rPr>
          <w:sz w:val="20"/>
          <w:szCs w:val="20"/>
        </w:rPr>
        <w:t>(analiza podatkov in usmeritev, načrt sodelovanja javnosti in časovni načrt)</w:t>
      </w:r>
    </w:p>
    <w:p w14:paraId="69D98097" w14:textId="77777777" w:rsidR="007E57DE" w:rsidRPr="00361157" w:rsidRDefault="007E57DE" w:rsidP="007E57DE">
      <w:pPr>
        <w:jc w:val="both"/>
        <w:rPr>
          <w:rFonts w:cs="Arial"/>
          <w:szCs w:val="20"/>
        </w:rPr>
      </w:pPr>
    </w:p>
    <w:p w14:paraId="58270BDA" w14:textId="77777777" w:rsidR="007E57DE" w:rsidRPr="00361157" w:rsidRDefault="007E57DE" w:rsidP="007E57DE">
      <w:pPr>
        <w:jc w:val="both"/>
        <w:rPr>
          <w:rFonts w:cs="Arial"/>
          <w:szCs w:val="20"/>
        </w:rPr>
      </w:pPr>
      <w:r w:rsidRPr="00361157">
        <w:rPr>
          <w:rFonts w:cs="Arial"/>
          <w:szCs w:val="20"/>
        </w:rPr>
        <w:t>(1) Izdelovalec na podlagi analize podatkov in usmeritev nosilcev urejanja prostora, občin ter predlogov javnosti pripravi predlog potencialno izvedljivih variant, seznam strokovnih podlag, ki jih je treba še izdelati, ter predlaga način upoštevanja predlogov javnosti. Po potrebi dopolni tudi načrt sodelovanja javnosti in časovni načrt.</w:t>
      </w:r>
    </w:p>
    <w:p w14:paraId="6CFE92B8" w14:textId="77777777" w:rsidR="007E57DE" w:rsidRPr="00361157" w:rsidRDefault="007E57DE" w:rsidP="007E57DE">
      <w:pPr>
        <w:jc w:val="both"/>
        <w:rPr>
          <w:rFonts w:cs="Arial"/>
          <w:szCs w:val="20"/>
        </w:rPr>
      </w:pPr>
    </w:p>
    <w:p w14:paraId="7D4F8597" w14:textId="77777777" w:rsidR="007E57DE" w:rsidRPr="00361157" w:rsidRDefault="007E57DE" w:rsidP="007E57DE">
      <w:pPr>
        <w:jc w:val="both"/>
        <w:rPr>
          <w:rFonts w:cs="Arial"/>
          <w:szCs w:val="20"/>
        </w:rPr>
      </w:pPr>
      <w:r w:rsidRPr="00361157">
        <w:rPr>
          <w:rFonts w:cs="Arial"/>
          <w:szCs w:val="20"/>
        </w:rPr>
        <w:t>(2) Projektna skupina:</w:t>
      </w:r>
    </w:p>
    <w:p w14:paraId="6EC4EFA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 mnenje o predlogu potencialno izvedljivih variant,</w:t>
      </w:r>
    </w:p>
    <w:p w14:paraId="142AFF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 seznam in obseg strokovnih podlag,</w:t>
      </w:r>
    </w:p>
    <w:p w14:paraId="5092511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 stališča do upoštevanja predlogov javnosti,</w:t>
      </w:r>
    </w:p>
    <w:p w14:paraId="183DF12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 načrt sodelovanja javnosti in časovni načrt,</w:t>
      </w:r>
    </w:p>
    <w:p w14:paraId="1B59C43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pripravi predlog sklepa o pripravi.</w:t>
      </w:r>
    </w:p>
    <w:p w14:paraId="5DC9DB75" w14:textId="77777777" w:rsidR="007E57DE" w:rsidRPr="00361157" w:rsidRDefault="007E57DE" w:rsidP="007E57DE">
      <w:pPr>
        <w:jc w:val="both"/>
        <w:rPr>
          <w:rFonts w:cs="Arial"/>
          <w:szCs w:val="20"/>
        </w:rPr>
      </w:pPr>
    </w:p>
    <w:p w14:paraId="23F4F10C" w14:textId="77777777" w:rsidR="007E57DE" w:rsidRPr="00361157" w:rsidRDefault="007E57DE" w:rsidP="007E57DE">
      <w:pPr>
        <w:jc w:val="both"/>
        <w:rPr>
          <w:rFonts w:cs="Arial"/>
          <w:szCs w:val="20"/>
        </w:rPr>
      </w:pPr>
      <w:r w:rsidRPr="00361157">
        <w:rPr>
          <w:rFonts w:cs="Arial"/>
          <w:szCs w:val="20"/>
        </w:rPr>
        <w:t>(3) Projektna skupina v ožji sestavi določi obseg in natančnost informacij, ki morajo biti vključene v okoljsko poročilo.</w:t>
      </w:r>
    </w:p>
    <w:p w14:paraId="06D00F29" w14:textId="77777777" w:rsidR="007E57DE" w:rsidRPr="00361157" w:rsidRDefault="007E57DE" w:rsidP="007E57DE">
      <w:pPr>
        <w:jc w:val="both"/>
        <w:rPr>
          <w:rFonts w:cs="Arial"/>
          <w:szCs w:val="20"/>
        </w:rPr>
      </w:pPr>
    </w:p>
    <w:p w14:paraId="76E25B67" w14:textId="77777777" w:rsidR="007E57DE" w:rsidRPr="00361157" w:rsidRDefault="007E57DE" w:rsidP="007E57DE">
      <w:pPr>
        <w:jc w:val="both"/>
        <w:rPr>
          <w:rFonts w:cs="Arial"/>
          <w:szCs w:val="20"/>
        </w:rPr>
      </w:pPr>
    </w:p>
    <w:p w14:paraId="64D97182" w14:textId="77777777" w:rsidR="007E57DE" w:rsidRPr="00361157" w:rsidRDefault="007E57DE" w:rsidP="007E57DE">
      <w:pPr>
        <w:pStyle w:val="len"/>
        <w:keepNext/>
        <w:numPr>
          <w:ilvl w:val="0"/>
          <w:numId w:val="46"/>
        </w:numPr>
        <w:spacing w:before="0" w:line="260" w:lineRule="atLeast"/>
        <w:rPr>
          <w:sz w:val="20"/>
          <w:szCs w:val="20"/>
        </w:rPr>
      </w:pPr>
      <w:bookmarkStart w:id="106" w:name="_Ref499720676"/>
      <w:r w:rsidRPr="00361157">
        <w:rPr>
          <w:sz w:val="20"/>
          <w:szCs w:val="20"/>
        </w:rPr>
        <w:t>člen</w:t>
      </w:r>
      <w:bookmarkEnd w:id="106"/>
    </w:p>
    <w:p w14:paraId="04E46212" w14:textId="77777777" w:rsidR="007E57DE" w:rsidRPr="00361157" w:rsidRDefault="007E57DE" w:rsidP="007E57DE">
      <w:pPr>
        <w:pStyle w:val="lennaslov"/>
        <w:rPr>
          <w:sz w:val="20"/>
          <w:szCs w:val="20"/>
        </w:rPr>
      </w:pPr>
      <w:r w:rsidRPr="00361157">
        <w:rPr>
          <w:sz w:val="20"/>
          <w:szCs w:val="20"/>
        </w:rPr>
        <w:t>(sklep o pripravi)</w:t>
      </w:r>
    </w:p>
    <w:p w14:paraId="4892F7D9" w14:textId="77777777" w:rsidR="007E57DE" w:rsidRPr="00361157" w:rsidRDefault="007E57DE" w:rsidP="007E57DE">
      <w:pPr>
        <w:jc w:val="both"/>
        <w:rPr>
          <w:rFonts w:cs="Arial"/>
          <w:szCs w:val="20"/>
        </w:rPr>
      </w:pPr>
    </w:p>
    <w:p w14:paraId="493B1939" w14:textId="77777777" w:rsidR="007E57DE" w:rsidRPr="00361157" w:rsidRDefault="007E57DE" w:rsidP="007E57DE">
      <w:pPr>
        <w:jc w:val="both"/>
        <w:rPr>
          <w:rFonts w:cs="Arial"/>
          <w:szCs w:val="20"/>
        </w:rPr>
      </w:pPr>
      <w:r w:rsidRPr="00361157">
        <w:rPr>
          <w:rFonts w:cs="Arial"/>
          <w:szCs w:val="20"/>
        </w:rPr>
        <w:lastRenderedPageBreak/>
        <w:t>(1) Vlada sprejme sklep o pripravi DPN, če pobuda in predlog potencialno izvedljivih variant nista v nasprotju s Strategijo, akcijskim programom in regionalnim prostorskim planom, oziroma z državnim prostorskim redom.</w:t>
      </w:r>
    </w:p>
    <w:p w14:paraId="7B436DEE" w14:textId="77777777" w:rsidR="007E57DE" w:rsidRPr="00361157" w:rsidRDefault="007E57DE" w:rsidP="007E57DE">
      <w:pPr>
        <w:jc w:val="both"/>
        <w:rPr>
          <w:rFonts w:cs="Arial"/>
          <w:szCs w:val="20"/>
        </w:rPr>
      </w:pPr>
    </w:p>
    <w:p w14:paraId="64DD3593" w14:textId="77777777" w:rsidR="007E57DE" w:rsidRPr="00361157" w:rsidRDefault="007E57DE" w:rsidP="007E57DE">
      <w:pPr>
        <w:jc w:val="both"/>
        <w:rPr>
          <w:rFonts w:cs="Arial"/>
          <w:szCs w:val="20"/>
        </w:rPr>
      </w:pPr>
      <w:r w:rsidRPr="00361157">
        <w:rPr>
          <w:rFonts w:cs="Arial"/>
          <w:szCs w:val="20"/>
        </w:rPr>
        <w:t>(2) Sklep o pripravi vsebuje:</w:t>
      </w:r>
    </w:p>
    <w:p w14:paraId="155D3AD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vrste postopka državnega prostorskega načrtovanja;</w:t>
      </w:r>
    </w:p>
    <w:p w14:paraId="34A64B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cilje načrtovanih prostorskih ureditev;</w:t>
      </w:r>
    </w:p>
    <w:p w14:paraId="6AB5E1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opis načrtovane prostorske ureditve z osnovnimi značilnostmi ter določitev okvirnega območja in občin, v območju katerih bo prostorska ureditev predvidoma načrtovana;</w:t>
      </w:r>
    </w:p>
    <w:p w14:paraId="5EA0195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odločitev o načrtovanju v variantah z obrazložitvijo ter opis potencialno izvedljivih variant, ki se preverijo v študiji variant; če ni izvedljive variante, pa opis take neizvedljive variante, ki potencialno izpolnjuje pogoje za izvedbo postopka odločanja o načinu razrešitve nasprotja javnih interesov v skladu z 20. členom tega zakona, in odločitev o izvedbi tega postopka pri pripravi študije variant;</w:t>
      </w:r>
    </w:p>
    <w:p w14:paraId="3EF8265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ali se bo izvedla celovita presoja vplivov na okolje in presoja sprejemljivosti;</w:t>
      </w:r>
    </w:p>
    <w:p w14:paraId="50E3E9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udeležencev postopka državnega prostorskega načrtovanja;</w:t>
      </w:r>
    </w:p>
    <w:p w14:paraId="5289F2F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podatkov in strokovnih podlag vključno z obveznostmi udeležencev glede njihovega zagotavljanja;</w:t>
      </w:r>
    </w:p>
    <w:p w14:paraId="113AAD4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podatke in obveznosti, pomembne za izvedbo postopka državnega prostorskega načrtovanja.</w:t>
      </w:r>
    </w:p>
    <w:p w14:paraId="13160B1B" w14:textId="77777777" w:rsidR="007E57DE" w:rsidRPr="00361157" w:rsidRDefault="007E57DE" w:rsidP="007E57DE">
      <w:pPr>
        <w:jc w:val="both"/>
        <w:rPr>
          <w:rFonts w:cs="Arial"/>
          <w:szCs w:val="20"/>
        </w:rPr>
      </w:pPr>
    </w:p>
    <w:p w14:paraId="4FB4D8E2" w14:textId="77777777" w:rsidR="007E57DE" w:rsidRPr="00361157" w:rsidRDefault="007E57DE" w:rsidP="007E57DE">
      <w:pPr>
        <w:jc w:val="both"/>
        <w:rPr>
          <w:rFonts w:cs="Arial"/>
          <w:szCs w:val="20"/>
        </w:rPr>
      </w:pPr>
      <w:r w:rsidRPr="00361157">
        <w:rPr>
          <w:rFonts w:cs="Arial"/>
          <w:szCs w:val="20"/>
        </w:rPr>
        <w:t>(3) Sklep o pripravi se skupaj s časovnim načrtom in načrtom sodelovanja javnosti, stališčem do upoštevanja predlogov javnosti ter mnenjem o obveznosti izvedbe presoje na varovana območja iz četrtega odstavka 84. člena tega zakona ter morebitnim mnenjem iz drugega odstavke 84. člena tega zakona objavi v prostorskem informacijskem sistemu.</w:t>
      </w:r>
    </w:p>
    <w:p w14:paraId="67F13A47" w14:textId="77777777" w:rsidR="007E57DE" w:rsidRPr="00361157" w:rsidRDefault="007E57DE" w:rsidP="007E57DE">
      <w:pPr>
        <w:jc w:val="both"/>
        <w:rPr>
          <w:rFonts w:cs="Arial"/>
          <w:szCs w:val="20"/>
        </w:rPr>
      </w:pPr>
    </w:p>
    <w:p w14:paraId="2C55B061" w14:textId="77777777" w:rsidR="007E57DE" w:rsidRPr="00361157" w:rsidRDefault="007E57DE" w:rsidP="007E57DE">
      <w:pPr>
        <w:jc w:val="both"/>
        <w:rPr>
          <w:rFonts w:cs="Arial"/>
          <w:szCs w:val="20"/>
        </w:rPr>
      </w:pPr>
      <w:r w:rsidRPr="00361157">
        <w:rPr>
          <w:rFonts w:cs="Arial"/>
          <w:szCs w:val="20"/>
        </w:rPr>
        <w:t>(4) Po sprejetju sklepa o pripravi lahko minister na predlog projektne skupine vladi predlaga sprejetje začasnih ukrepov za zavarovanje urejanja prostora v skladu s tem zakonom.</w:t>
      </w:r>
    </w:p>
    <w:p w14:paraId="6E5C3301" w14:textId="77777777" w:rsidR="007E57DE" w:rsidRPr="00361157" w:rsidRDefault="007E57DE" w:rsidP="007E57DE">
      <w:pPr>
        <w:jc w:val="both"/>
        <w:rPr>
          <w:rFonts w:cs="Arial"/>
          <w:szCs w:val="20"/>
        </w:rPr>
      </w:pPr>
    </w:p>
    <w:p w14:paraId="621DAF4A" w14:textId="77777777" w:rsidR="007E57DE" w:rsidRPr="00361157" w:rsidRDefault="007E57DE" w:rsidP="007E57DE">
      <w:pPr>
        <w:jc w:val="both"/>
        <w:rPr>
          <w:rFonts w:cs="Arial"/>
          <w:szCs w:val="20"/>
        </w:rPr>
      </w:pPr>
      <w:r w:rsidRPr="00361157">
        <w:rPr>
          <w:rFonts w:cs="Arial"/>
          <w:szCs w:val="20"/>
        </w:rPr>
        <w:t>(5) Po sprejetju sklepa o pripravi lahko pobudnik ali investitor dostopa na zemljišča v okvirnem območju variant za izvajanje meritev, raziskav terena, ocenjevanja vrednosti nepremičnin, ureditve mej in pogodbenega pridobivanja zemljišč (v nadaljnjem besedilu: pripravljalna dela). Pobudnik ali investitor s priporočeno pošto obvesti lastnike zemljišč o izvajanju pripravljalnih del najmanj osem dni pred začetkom njihovega izvajanja. Lastniki zemljišč morajo dovoliti dostop nanje osebam, ki po pooblastilu pobudnika ali investitorja izvajajo takšna dela. Lastniki zemljišč imajo pravico do odškodnine zaradi omejitve uporabe nepremičnine za čas izvedbe pripravljalnih del.</w:t>
      </w:r>
    </w:p>
    <w:p w14:paraId="27DA8286" w14:textId="77777777" w:rsidR="007E57DE" w:rsidRPr="00361157" w:rsidRDefault="007E57DE" w:rsidP="007E57DE">
      <w:pPr>
        <w:jc w:val="both"/>
        <w:rPr>
          <w:rFonts w:cs="Arial"/>
          <w:szCs w:val="20"/>
        </w:rPr>
      </w:pPr>
    </w:p>
    <w:p w14:paraId="04CE23F4" w14:textId="77777777" w:rsidR="007E57DE" w:rsidRPr="00361157" w:rsidRDefault="007E57DE" w:rsidP="007E57DE">
      <w:pPr>
        <w:jc w:val="both"/>
        <w:rPr>
          <w:rFonts w:cs="Arial"/>
          <w:szCs w:val="20"/>
        </w:rPr>
      </w:pPr>
      <w:r w:rsidRPr="00361157">
        <w:rPr>
          <w:rFonts w:cs="Arial"/>
          <w:szCs w:val="20"/>
        </w:rPr>
        <w:t>(6) Pobudnik in ministrstvo do uveljavitve DPN spremljata pripravo občinskih prostorskih izvedbenih aktov v območju priprave DPN tako, da se z njihovo pripravo ne onemogoči načrtovanje ali izvedba načrtovanih prostorskih ureditev.</w:t>
      </w:r>
    </w:p>
    <w:p w14:paraId="7345EFE0" w14:textId="77777777" w:rsidR="007E57DE" w:rsidRPr="00361157" w:rsidRDefault="007E57DE" w:rsidP="007E57DE">
      <w:pPr>
        <w:jc w:val="both"/>
        <w:rPr>
          <w:rFonts w:cs="Arial"/>
          <w:szCs w:val="20"/>
        </w:rPr>
      </w:pPr>
    </w:p>
    <w:p w14:paraId="5D1052F8" w14:textId="77777777" w:rsidR="007E57DE" w:rsidRPr="00361157" w:rsidRDefault="007E57DE" w:rsidP="007E57DE">
      <w:pPr>
        <w:jc w:val="both"/>
        <w:rPr>
          <w:rFonts w:cs="Arial"/>
          <w:szCs w:val="20"/>
        </w:rPr>
      </w:pPr>
    </w:p>
    <w:p w14:paraId="564BD1D4" w14:textId="77777777" w:rsidR="007E57DE" w:rsidRPr="00361157" w:rsidRDefault="007E57DE" w:rsidP="007E57DE">
      <w:pPr>
        <w:pStyle w:val="len"/>
        <w:keepNext/>
        <w:numPr>
          <w:ilvl w:val="0"/>
          <w:numId w:val="46"/>
        </w:numPr>
        <w:spacing w:before="0" w:line="260" w:lineRule="atLeast"/>
        <w:rPr>
          <w:sz w:val="20"/>
          <w:szCs w:val="20"/>
        </w:rPr>
      </w:pPr>
      <w:bookmarkStart w:id="107" w:name="_Ref499728298"/>
      <w:r w:rsidRPr="00361157">
        <w:rPr>
          <w:sz w:val="20"/>
          <w:szCs w:val="20"/>
        </w:rPr>
        <w:t>člen</w:t>
      </w:r>
      <w:bookmarkEnd w:id="107"/>
    </w:p>
    <w:p w14:paraId="35BD94C6" w14:textId="77777777" w:rsidR="007E57DE" w:rsidRPr="00361157" w:rsidRDefault="007E57DE" w:rsidP="007E57DE">
      <w:pPr>
        <w:pStyle w:val="lennaslov"/>
        <w:rPr>
          <w:sz w:val="20"/>
          <w:szCs w:val="20"/>
        </w:rPr>
      </w:pPr>
      <w:r w:rsidRPr="00361157">
        <w:rPr>
          <w:sz w:val="20"/>
          <w:szCs w:val="20"/>
        </w:rPr>
        <w:t>(študija variant in predlog najustreznejše variante)</w:t>
      </w:r>
    </w:p>
    <w:p w14:paraId="450132D7" w14:textId="77777777" w:rsidR="007E57DE" w:rsidRPr="00361157" w:rsidRDefault="007E57DE" w:rsidP="007E57DE">
      <w:pPr>
        <w:jc w:val="both"/>
        <w:rPr>
          <w:rFonts w:cs="Arial"/>
          <w:szCs w:val="20"/>
        </w:rPr>
      </w:pPr>
    </w:p>
    <w:p w14:paraId="5A0843D0" w14:textId="77777777" w:rsidR="007E57DE" w:rsidRPr="00361157" w:rsidRDefault="007E57DE" w:rsidP="007E57DE">
      <w:pPr>
        <w:jc w:val="both"/>
        <w:rPr>
          <w:rFonts w:cs="Arial"/>
          <w:szCs w:val="20"/>
        </w:rPr>
      </w:pPr>
      <w:r w:rsidRPr="00361157">
        <w:rPr>
          <w:rFonts w:cs="Arial"/>
          <w:szCs w:val="20"/>
        </w:rPr>
        <w:t>(1) Naročnik zagotovi študijo variant s predlogom najustreznejše variante in z okoljskim poročilom (v nadaljnjem besedilu: študija variant).</w:t>
      </w:r>
    </w:p>
    <w:p w14:paraId="0A1E5703" w14:textId="77777777" w:rsidR="007E57DE" w:rsidRPr="00361157" w:rsidRDefault="007E57DE" w:rsidP="007E57DE">
      <w:pPr>
        <w:jc w:val="both"/>
        <w:rPr>
          <w:rFonts w:cs="Arial"/>
          <w:szCs w:val="20"/>
        </w:rPr>
      </w:pPr>
    </w:p>
    <w:p w14:paraId="48FCB667" w14:textId="77777777" w:rsidR="007E57DE" w:rsidRPr="00361157" w:rsidRDefault="007E57DE" w:rsidP="007E57DE">
      <w:pPr>
        <w:jc w:val="both"/>
        <w:rPr>
          <w:rFonts w:cs="Arial"/>
          <w:szCs w:val="20"/>
        </w:rPr>
      </w:pPr>
    </w:p>
    <w:p w14:paraId="21EE5C9F" w14:textId="77777777" w:rsidR="007E57DE" w:rsidRPr="00361157" w:rsidRDefault="007E57DE" w:rsidP="007E57DE">
      <w:pPr>
        <w:jc w:val="both"/>
        <w:rPr>
          <w:rFonts w:cs="Arial"/>
          <w:szCs w:val="20"/>
        </w:rPr>
      </w:pPr>
      <w:r w:rsidRPr="00361157">
        <w:rPr>
          <w:rFonts w:cs="Arial"/>
          <w:szCs w:val="20"/>
        </w:rPr>
        <w:lastRenderedPageBreak/>
        <w:t>(2) Naročnik lahko sočasno s študijo variant zagotovi tudi predlog DPN. V tem primeru se predlog DPN obravnava sočasno s študijo variant.</w:t>
      </w:r>
    </w:p>
    <w:p w14:paraId="5063F303" w14:textId="77777777" w:rsidR="007E57DE" w:rsidRPr="00361157" w:rsidRDefault="007E57DE" w:rsidP="007E57DE">
      <w:pPr>
        <w:jc w:val="both"/>
        <w:rPr>
          <w:rFonts w:cs="Arial"/>
          <w:szCs w:val="20"/>
        </w:rPr>
      </w:pPr>
    </w:p>
    <w:p w14:paraId="256E9D39" w14:textId="77777777" w:rsidR="007E57DE" w:rsidRPr="00361157" w:rsidRDefault="007E57DE" w:rsidP="007E57DE">
      <w:pPr>
        <w:jc w:val="both"/>
        <w:rPr>
          <w:rFonts w:cs="Arial"/>
          <w:szCs w:val="20"/>
        </w:rPr>
      </w:pPr>
      <w:r w:rsidRPr="00361157">
        <w:rPr>
          <w:rFonts w:cs="Arial"/>
          <w:szCs w:val="20"/>
        </w:rPr>
        <w:t>(3) V študiji variant se potencialno izvedljive variante podrobneje obdelajo, ovrednotijo in primerjajo s prostorsko-družbenega, varstvenega, funkcionalnega in ekonomskega vidika ter ocenijo z vidika sprejemljivosti v lokalnem okolju. Če je izvedljiva varianta le ena, se v študiji variant obravnava le ta. Na podlagi rezultatov vrednotenja se opravi sintezna primerjava variant in predlaga najustreznejša varianta ter potrebne optimizacije in usmeritve za nadaljnje državno prostorsko načrtovanje.</w:t>
      </w:r>
    </w:p>
    <w:p w14:paraId="1F925319" w14:textId="77777777" w:rsidR="007E57DE" w:rsidRPr="00361157" w:rsidRDefault="007E57DE" w:rsidP="007E57DE">
      <w:pPr>
        <w:jc w:val="both"/>
        <w:rPr>
          <w:rFonts w:cs="Arial"/>
          <w:szCs w:val="20"/>
        </w:rPr>
      </w:pPr>
    </w:p>
    <w:p w14:paraId="4B8AB32F" w14:textId="77777777" w:rsidR="007E57DE" w:rsidRPr="00361157" w:rsidRDefault="007E57DE" w:rsidP="007E57DE">
      <w:pPr>
        <w:jc w:val="both"/>
        <w:rPr>
          <w:rFonts w:cs="Arial"/>
          <w:szCs w:val="20"/>
        </w:rPr>
      </w:pPr>
      <w:r w:rsidRPr="00361157">
        <w:rPr>
          <w:rFonts w:cs="Arial"/>
          <w:szCs w:val="20"/>
        </w:rPr>
        <w:t>(4) Pri celoviti presoji vplivov na okolje se vrednotenje z varstvenega vidika izvede z okoljskim poročilom, ki je sestavni del študije variant.</w:t>
      </w:r>
    </w:p>
    <w:p w14:paraId="2308E865" w14:textId="77777777" w:rsidR="007E57DE" w:rsidRPr="00361157" w:rsidRDefault="007E57DE" w:rsidP="007E57DE">
      <w:pPr>
        <w:jc w:val="both"/>
        <w:rPr>
          <w:rFonts w:cs="Arial"/>
          <w:szCs w:val="20"/>
        </w:rPr>
      </w:pPr>
    </w:p>
    <w:p w14:paraId="27C827C3" w14:textId="77777777" w:rsidR="007E57DE" w:rsidRPr="00361157" w:rsidRDefault="007E57DE" w:rsidP="007E57DE">
      <w:pPr>
        <w:jc w:val="both"/>
        <w:rPr>
          <w:rFonts w:cs="Arial"/>
          <w:szCs w:val="20"/>
        </w:rPr>
      </w:pPr>
      <w:r w:rsidRPr="00361157">
        <w:rPr>
          <w:rFonts w:cs="Arial"/>
          <w:szCs w:val="20"/>
        </w:rPr>
        <w:t>(5) Če se študija variant nanaša na investicijski projekt v skladu s predpisi, ki urejajo javne finance, študija variant šteje za predinvesticijsko zasnovo.</w:t>
      </w:r>
    </w:p>
    <w:p w14:paraId="44AA18BD" w14:textId="77777777" w:rsidR="007E57DE" w:rsidRPr="00361157" w:rsidRDefault="007E57DE" w:rsidP="007E57DE">
      <w:pPr>
        <w:jc w:val="both"/>
        <w:rPr>
          <w:rFonts w:cs="Arial"/>
          <w:szCs w:val="20"/>
        </w:rPr>
      </w:pPr>
    </w:p>
    <w:p w14:paraId="4C83EDA4" w14:textId="77777777" w:rsidR="007E57DE" w:rsidRPr="00361157" w:rsidRDefault="007E57DE" w:rsidP="007E57DE">
      <w:pPr>
        <w:jc w:val="both"/>
        <w:rPr>
          <w:rFonts w:cs="Arial"/>
          <w:szCs w:val="20"/>
        </w:rPr>
      </w:pPr>
      <w:r w:rsidRPr="00361157">
        <w:rPr>
          <w:rFonts w:cs="Arial"/>
          <w:szCs w:val="20"/>
        </w:rPr>
        <w:t>(6) Projektna skupina v ožji sestavi pripravi mnenje glede ustreznosti študije variant in mnenje glede sprejemljivosti variante z varstvenega vidika. Projektna skupina za pripravo mnenja glede ustreznosti študije variant uskladi stališča posameznih članov projektne skupine, za pripravo mnenja glede sprejemljivosti variante z varstvenega vidika pa stališča članov, ki so predstavniki nosilcev urejanja prostora, ki sodelujejo pri celoviti presoji vplivov na okolje. Če študija variant ni ustrezna, projektna skupina zahteva njeno dopolnitev.</w:t>
      </w:r>
    </w:p>
    <w:p w14:paraId="7C408464" w14:textId="77777777" w:rsidR="007E57DE" w:rsidRPr="00361157" w:rsidRDefault="007E57DE" w:rsidP="007E57DE">
      <w:pPr>
        <w:jc w:val="both"/>
        <w:rPr>
          <w:rFonts w:cs="Arial"/>
          <w:szCs w:val="20"/>
        </w:rPr>
      </w:pPr>
    </w:p>
    <w:p w14:paraId="5223EC09" w14:textId="77777777" w:rsidR="007E57DE" w:rsidRPr="00361157" w:rsidRDefault="007E57DE" w:rsidP="007E57DE">
      <w:pPr>
        <w:jc w:val="both"/>
        <w:rPr>
          <w:rFonts w:cs="Arial"/>
          <w:szCs w:val="20"/>
        </w:rPr>
      </w:pPr>
      <w:r w:rsidRPr="00361157">
        <w:rPr>
          <w:rFonts w:cs="Arial"/>
          <w:szCs w:val="20"/>
        </w:rPr>
        <w:t xml:space="preserve">(7) Če izvedljive variante ni mogoče najti oziroma zaradi negativnega stališča katerega od članov ožje sestave projektne skupine, nobena od variant ni izvedljiva, projektna skupina o tem seznani Prostorski svet v ožji sestavi. Ministrstvo lahko na predlog Prostorskega sveta predlaga vladi uvedbo postopka odločanja o načinu razrešitve nasprotja javnih interesov v skladu z 20. členom tega zakona. Če vlada odloči o načinu razrešitve nasprotja javnih interesov, se predlagana varianta, ki je bila obravnavana v tem postopku, šteje za izvedljivo </w:t>
      </w:r>
      <w:r w:rsidRPr="00361157">
        <w:rPr>
          <w:rFonts w:eastAsia="Calibri" w:cs="Arial"/>
          <w:szCs w:val="20"/>
        </w:rPr>
        <w:t>in se zanjo izdela predlog DPN</w:t>
      </w:r>
      <w:r w:rsidRPr="00361157">
        <w:rPr>
          <w:rFonts w:cs="Arial"/>
          <w:szCs w:val="20"/>
        </w:rPr>
        <w:t>.</w:t>
      </w:r>
    </w:p>
    <w:p w14:paraId="4722EAEA" w14:textId="77777777" w:rsidR="007E57DE" w:rsidRPr="00361157" w:rsidRDefault="007E57DE" w:rsidP="007E57DE">
      <w:pPr>
        <w:jc w:val="both"/>
        <w:rPr>
          <w:rFonts w:cs="Arial"/>
          <w:szCs w:val="20"/>
        </w:rPr>
      </w:pPr>
    </w:p>
    <w:p w14:paraId="219ADE17" w14:textId="77777777" w:rsidR="007E57DE" w:rsidRPr="00361157" w:rsidRDefault="007E57DE" w:rsidP="007E57DE">
      <w:pPr>
        <w:jc w:val="both"/>
        <w:rPr>
          <w:rFonts w:cs="Arial"/>
          <w:szCs w:val="20"/>
        </w:rPr>
      </w:pPr>
    </w:p>
    <w:p w14:paraId="4D46CBFB" w14:textId="77777777" w:rsidR="007E57DE" w:rsidRPr="00361157" w:rsidRDefault="007E57DE" w:rsidP="007E57DE">
      <w:pPr>
        <w:pStyle w:val="len"/>
        <w:keepNext/>
        <w:numPr>
          <w:ilvl w:val="0"/>
          <w:numId w:val="46"/>
        </w:numPr>
        <w:spacing w:before="0" w:line="260" w:lineRule="atLeast"/>
        <w:rPr>
          <w:sz w:val="20"/>
          <w:szCs w:val="20"/>
        </w:rPr>
      </w:pPr>
      <w:bookmarkStart w:id="108" w:name="_Ref499720644"/>
      <w:r w:rsidRPr="00361157">
        <w:rPr>
          <w:sz w:val="20"/>
          <w:szCs w:val="20"/>
        </w:rPr>
        <w:t>člen</w:t>
      </w:r>
      <w:bookmarkEnd w:id="108"/>
    </w:p>
    <w:p w14:paraId="300C3BCB" w14:textId="77777777" w:rsidR="007E57DE" w:rsidRPr="00361157" w:rsidRDefault="007E57DE" w:rsidP="007E57DE">
      <w:pPr>
        <w:pStyle w:val="lennaslov"/>
        <w:rPr>
          <w:sz w:val="20"/>
          <w:szCs w:val="20"/>
        </w:rPr>
      </w:pPr>
      <w:r w:rsidRPr="00361157">
        <w:rPr>
          <w:sz w:val="20"/>
          <w:szCs w:val="20"/>
        </w:rPr>
        <w:t>(odziv na študijo variant)</w:t>
      </w:r>
    </w:p>
    <w:p w14:paraId="605EABE4" w14:textId="77777777" w:rsidR="007E57DE" w:rsidRPr="00361157" w:rsidRDefault="007E57DE" w:rsidP="007E57DE">
      <w:pPr>
        <w:jc w:val="both"/>
        <w:rPr>
          <w:rFonts w:cs="Arial"/>
          <w:szCs w:val="20"/>
        </w:rPr>
      </w:pPr>
    </w:p>
    <w:p w14:paraId="2AF53F2B" w14:textId="77777777" w:rsidR="007E57DE" w:rsidRPr="00361157" w:rsidRDefault="007E57DE" w:rsidP="007E57DE">
      <w:pPr>
        <w:jc w:val="both"/>
        <w:rPr>
          <w:rFonts w:cs="Arial"/>
          <w:szCs w:val="20"/>
        </w:rPr>
      </w:pPr>
      <w:r w:rsidRPr="00361157">
        <w:rPr>
          <w:rFonts w:cs="Arial"/>
          <w:szCs w:val="20"/>
        </w:rPr>
        <w:t>(1) Študija variant in mnenje projektne skupine se objavi v prostorskem informacijskem sistemu.</w:t>
      </w:r>
    </w:p>
    <w:p w14:paraId="1D851955" w14:textId="77777777" w:rsidR="007E57DE" w:rsidRPr="00361157" w:rsidRDefault="007E57DE" w:rsidP="007E57DE">
      <w:pPr>
        <w:jc w:val="both"/>
        <w:rPr>
          <w:rFonts w:cs="Arial"/>
          <w:szCs w:val="20"/>
        </w:rPr>
      </w:pPr>
    </w:p>
    <w:p w14:paraId="16299B03" w14:textId="77777777" w:rsidR="007E57DE" w:rsidRPr="00361157" w:rsidRDefault="007E57DE" w:rsidP="007E57DE">
      <w:pPr>
        <w:jc w:val="both"/>
        <w:rPr>
          <w:rFonts w:cs="Arial"/>
          <w:szCs w:val="20"/>
        </w:rPr>
      </w:pPr>
      <w:r w:rsidRPr="00361157">
        <w:rPr>
          <w:rFonts w:cs="Arial"/>
          <w:szCs w:val="20"/>
        </w:rPr>
        <w:t>(2) Na javno objavljeno študijo variant ima javnost možnost dajanja predlogov in pripomb v roku najmanj 30 dni od dneva javne objave. V času javne objave se praviloma izvede tudi javna obravnava gradiva. Občina lahko v 30 dneh poda mnenje k študiji variant.</w:t>
      </w:r>
    </w:p>
    <w:p w14:paraId="552C805B" w14:textId="77777777" w:rsidR="007E57DE" w:rsidRPr="00361157" w:rsidRDefault="007E57DE" w:rsidP="007E57DE">
      <w:pPr>
        <w:jc w:val="both"/>
        <w:rPr>
          <w:rFonts w:cs="Arial"/>
          <w:szCs w:val="20"/>
        </w:rPr>
      </w:pPr>
    </w:p>
    <w:p w14:paraId="2744FABA" w14:textId="77777777" w:rsidR="007E57DE" w:rsidRPr="00361157" w:rsidRDefault="007E57DE" w:rsidP="007E57DE">
      <w:pPr>
        <w:jc w:val="both"/>
        <w:rPr>
          <w:rFonts w:cs="Arial"/>
          <w:szCs w:val="20"/>
        </w:rPr>
      </w:pPr>
      <w:r w:rsidRPr="00361157">
        <w:rPr>
          <w:rFonts w:cs="Arial"/>
          <w:szCs w:val="20"/>
        </w:rPr>
        <w:t>(3) Izdelovalec preuči predloge in pripombe javnosti in občine in pripravi predlog stališč glede njihovega upoštevanja (v nadaljnjem besedilu: stališča do predlogov in pripomb). Projektna skupina potrdi predlog stališč do predlogov in pripomb, po potrebi izvede usklajevanje interesov. Stališča do predlogov in pripomb so usmeritve za morebitno dopolnitev študije variant.</w:t>
      </w:r>
    </w:p>
    <w:p w14:paraId="1C5378FB" w14:textId="77777777" w:rsidR="007E57DE" w:rsidRPr="00361157" w:rsidRDefault="007E57DE" w:rsidP="007E57DE">
      <w:pPr>
        <w:jc w:val="both"/>
        <w:rPr>
          <w:rFonts w:cs="Arial"/>
          <w:szCs w:val="20"/>
        </w:rPr>
      </w:pPr>
    </w:p>
    <w:p w14:paraId="4954ECA1" w14:textId="77777777" w:rsidR="007E57DE" w:rsidRPr="00361157" w:rsidRDefault="007E57DE" w:rsidP="007E57DE">
      <w:pPr>
        <w:jc w:val="both"/>
        <w:rPr>
          <w:rFonts w:cs="Arial"/>
          <w:szCs w:val="20"/>
        </w:rPr>
      </w:pPr>
      <w:r w:rsidRPr="00361157">
        <w:rPr>
          <w:rFonts w:cs="Arial"/>
          <w:szCs w:val="20"/>
        </w:rPr>
        <w:t>(4) Izdelovalec po potrebi dopolni študijo variant v 30 dneh, projektna skupina v ožji sestavi pa v 30 dneh dopolni mnenje iz sedmega odstavka prejšnjega člena. Člani projektne skupine podajo usmeritve za pripravo DPN v skladu z 96. členom tega zakona.</w:t>
      </w:r>
    </w:p>
    <w:p w14:paraId="5A06C636" w14:textId="77777777" w:rsidR="007E57DE" w:rsidRPr="00361157" w:rsidRDefault="007E57DE" w:rsidP="007E57DE">
      <w:pPr>
        <w:jc w:val="both"/>
        <w:rPr>
          <w:rFonts w:cs="Arial"/>
          <w:szCs w:val="20"/>
        </w:rPr>
      </w:pPr>
    </w:p>
    <w:p w14:paraId="50EEEAC5" w14:textId="77777777" w:rsidR="007E57DE" w:rsidRPr="00361157" w:rsidRDefault="007E57DE" w:rsidP="007E57DE">
      <w:pPr>
        <w:jc w:val="both"/>
        <w:rPr>
          <w:rFonts w:cs="Arial"/>
          <w:szCs w:val="20"/>
        </w:rPr>
      </w:pPr>
      <w:r w:rsidRPr="00361157">
        <w:rPr>
          <w:rFonts w:cs="Arial"/>
          <w:szCs w:val="20"/>
        </w:rPr>
        <w:t xml:space="preserve">(5) Če  se sočasno s študijo variant obravnava tudi predlog DPN, ministrstvo, pristojno za celovito presojo vplivov na okolje izda mnenje o sprejemljivosti vplivov predloga DPN na okolje. Pri pripravi mnenja, kot posvetovanje z organi, ki jih zadevajo okoljski vplivi, upošteva mnenje </w:t>
      </w:r>
      <w:r w:rsidRPr="00361157">
        <w:rPr>
          <w:rFonts w:cs="Arial"/>
          <w:szCs w:val="20"/>
        </w:rPr>
        <w:lastRenderedPageBreak/>
        <w:t>projektne skupine v ožji sestavi oziroma stališča članov projektne skupine, ki so predstavniki nosilcev urejanja prostora, ki sodelujejo pri celoviti presoji vplivov na okolje iz šestega odstavka prejšnjega člena in morebitnega dopolnjenega mnenja iz prejšnjega odstavka.</w:t>
      </w:r>
    </w:p>
    <w:p w14:paraId="78B169A5" w14:textId="77777777" w:rsidR="007E57DE" w:rsidRPr="00361157" w:rsidRDefault="007E57DE" w:rsidP="007E57DE">
      <w:pPr>
        <w:pStyle w:val="Alineazatoko"/>
        <w:ind w:left="0" w:firstLine="0"/>
        <w:rPr>
          <w:sz w:val="20"/>
          <w:szCs w:val="20"/>
        </w:rPr>
      </w:pPr>
    </w:p>
    <w:p w14:paraId="492ED63A" w14:textId="77777777" w:rsidR="007E57DE" w:rsidRPr="00361157" w:rsidRDefault="007E57DE" w:rsidP="007E57DE">
      <w:pPr>
        <w:pStyle w:val="Alineazatoko"/>
        <w:ind w:left="0" w:firstLine="0"/>
        <w:rPr>
          <w:sz w:val="20"/>
          <w:szCs w:val="20"/>
        </w:rPr>
      </w:pPr>
      <w:r w:rsidRPr="00361157">
        <w:rPr>
          <w:sz w:val="20"/>
          <w:szCs w:val="20"/>
        </w:rPr>
        <w:t>(6) Po opravljenih dejanjih iz tega člena, lahko pripravljavec pozove Prostorski svet v ožji sestavi, da sprejme sklep, s katerim se opredeli do predloga najustreznejše variante. Ministrstvo lahko na predlog Prostorskega sveta s tem sklepom seznani vlado.</w:t>
      </w:r>
    </w:p>
    <w:p w14:paraId="24DD4F81" w14:textId="77777777" w:rsidR="007E57DE" w:rsidRPr="00361157" w:rsidRDefault="007E57DE" w:rsidP="007E57DE">
      <w:pPr>
        <w:jc w:val="both"/>
        <w:rPr>
          <w:rFonts w:cs="Arial"/>
          <w:szCs w:val="20"/>
        </w:rPr>
      </w:pPr>
    </w:p>
    <w:p w14:paraId="593FD8EF" w14:textId="77777777" w:rsidR="007E57DE" w:rsidRPr="00361157" w:rsidRDefault="007E57DE" w:rsidP="007E57DE">
      <w:pPr>
        <w:jc w:val="both"/>
        <w:rPr>
          <w:rFonts w:cs="Arial"/>
          <w:szCs w:val="20"/>
        </w:rPr>
      </w:pPr>
      <w:r w:rsidRPr="00361157">
        <w:rPr>
          <w:rFonts w:cs="Arial"/>
          <w:szCs w:val="20"/>
        </w:rPr>
        <w:t>(7) Dopolnjena študija variant se skupaj s stališči do predlogov in pripomb, mnenjem o sprejemljivosti vplivov izvedbe najustreznejše variante na okolje in morebitnim sklepom Prostorskega sveta objavi v prostorskem informacijskem sistemu.</w:t>
      </w:r>
    </w:p>
    <w:p w14:paraId="01723733" w14:textId="77777777" w:rsidR="007E57DE" w:rsidRPr="00361157" w:rsidRDefault="007E57DE" w:rsidP="007E57DE">
      <w:pPr>
        <w:jc w:val="both"/>
        <w:rPr>
          <w:rFonts w:cs="Arial"/>
          <w:szCs w:val="20"/>
        </w:rPr>
      </w:pPr>
    </w:p>
    <w:p w14:paraId="15BC41FF" w14:textId="77777777" w:rsidR="007E57DE" w:rsidRPr="00361157" w:rsidRDefault="007E57DE" w:rsidP="007E57DE">
      <w:pPr>
        <w:jc w:val="both"/>
        <w:rPr>
          <w:rFonts w:cs="Arial"/>
          <w:szCs w:val="20"/>
        </w:rPr>
      </w:pPr>
    </w:p>
    <w:p w14:paraId="723C9C6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A489BFC" w14:textId="77777777" w:rsidR="007E57DE" w:rsidRPr="00361157" w:rsidRDefault="007E57DE" w:rsidP="007E57DE">
      <w:pPr>
        <w:pStyle w:val="lennaslov"/>
        <w:rPr>
          <w:sz w:val="20"/>
          <w:szCs w:val="20"/>
        </w:rPr>
      </w:pPr>
      <w:r w:rsidRPr="00361157">
        <w:rPr>
          <w:sz w:val="20"/>
          <w:szCs w:val="20"/>
        </w:rPr>
        <w:t>(predlog DPN)</w:t>
      </w:r>
    </w:p>
    <w:p w14:paraId="6E94C0C6" w14:textId="77777777" w:rsidR="007E57DE" w:rsidRPr="00361157" w:rsidRDefault="007E57DE" w:rsidP="007E57DE">
      <w:pPr>
        <w:jc w:val="both"/>
        <w:rPr>
          <w:rFonts w:cs="Arial"/>
          <w:szCs w:val="20"/>
        </w:rPr>
      </w:pPr>
    </w:p>
    <w:p w14:paraId="5BB46EE7" w14:textId="77777777" w:rsidR="007E57DE" w:rsidRPr="00361157" w:rsidRDefault="007E57DE" w:rsidP="007E57DE">
      <w:pPr>
        <w:jc w:val="both"/>
        <w:rPr>
          <w:rFonts w:cs="Arial"/>
          <w:szCs w:val="20"/>
        </w:rPr>
      </w:pPr>
      <w:r w:rsidRPr="00361157">
        <w:rPr>
          <w:rFonts w:cs="Arial"/>
          <w:szCs w:val="20"/>
        </w:rPr>
        <w:t>(1) Za najustreznejšo varianto iz študije variant se pripravi predlog DPN, okoljsko poročilo iz študije variant pa se dopolni tako, da obravnava vplive predloga DPN na okolje.</w:t>
      </w:r>
    </w:p>
    <w:p w14:paraId="340F813D" w14:textId="77777777" w:rsidR="007E57DE" w:rsidRPr="00361157" w:rsidRDefault="007E57DE" w:rsidP="007E57DE">
      <w:pPr>
        <w:jc w:val="both"/>
        <w:rPr>
          <w:rFonts w:cs="Arial"/>
          <w:szCs w:val="20"/>
        </w:rPr>
      </w:pPr>
    </w:p>
    <w:p w14:paraId="51DDDB86" w14:textId="77777777" w:rsidR="007E57DE" w:rsidRPr="00361157" w:rsidRDefault="007E57DE" w:rsidP="007E57DE">
      <w:pPr>
        <w:jc w:val="both"/>
        <w:rPr>
          <w:rFonts w:cs="Arial"/>
          <w:szCs w:val="20"/>
        </w:rPr>
      </w:pPr>
      <w:r w:rsidRPr="00361157">
        <w:rPr>
          <w:rFonts w:cs="Arial"/>
          <w:szCs w:val="20"/>
        </w:rPr>
        <w:t>(2) Če se predlog DPN ni obravnaval sočasno s študijo variant, se predlog DPN z okoljskim poročilom objavi v prostorskem informacijskem sistemu. Javna objava ne sme biti krajša kot 30 dni. Občina lahko v 30 dneh poda mnenje k predlogu DPN z okoljskim poročilom ter projektne in morebitne druge pogoje v skladu s predpisi, ki urejajo graditev.</w:t>
      </w:r>
    </w:p>
    <w:p w14:paraId="473B7FC4" w14:textId="77777777" w:rsidR="007E57DE" w:rsidRPr="00361157" w:rsidRDefault="007E57DE" w:rsidP="007E57DE">
      <w:pPr>
        <w:jc w:val="both"/>
        <w:rPr>
          <w:rFonts w:cs="Arial"/>
          <w:szCs w:val="20"/>
        </w:rPr>
      </w:pPr>
    </w:p>
    <w:p w14:paraId="50A1651C" w14:textId="77777777" w:rsidR="007E57DE" w:rsidRPr="00361157" w:rsidRDefault="007E57DE" w:rsidP="007E57DE">
      <w:pPr>
        <w:jc w:val="both"/>
        <w:rPr>
          <w:rFonts w:cs="Arial"/>
          <w:szCs w:val="20"/>
        </w:rPr>
      </w:pPr>
      <w:r w:rsidRPr="00361157">
        <w:rPr>
          <w:rFonts w:cs="Arial"/>
          <w:szCs w:val="20"/>
        </w:rPr>
        <w:t>(3) V primeru iz prejšnjega odstavka projektna skupina v ožji sestavi pripravi mnenje glede ustreznosti predloga DPN z okoljskim poročilom in mnenje glede sprejemljivosti njegovih vplivov z varstvenega vidika. Za pripravo mnenja glede ustreznosti predloga DPN z okoljskim poročilom uskladi stališča posameznih članov projektne skupine, za pripravo mnenja glede sprejemljivosti vplivov predloga DPN z varstvenega vidika pa stališča članov, ki so predstavniki nosilcev urejanja prostora, ki sodelujejo pri celoviti presoji vplivov na okolje. Če predlog DPN z okoljskim poročilom ni ustrezen, projektna skupina poda zahtevo za dopolnitev. Člani projektne skupine lahko podajo tudi projektne in morebitne druge pogoje v skladu s predpisi, ki urejajo graditev.</w:t>
      </w:r>
    </w:p>
    <w:p w14:paraId="5AB0B405" w14:textId="77777777" w:rsidR="007E57DE" w:rsidRPr="00361157" w:rsidRDefault="007E57DE" w:rsidP="007E57DE">
      <w:pPr>
        <w:jc w:val="both"/>
        <w:rPr>
          <w:rFonts w:cs="Arial"/>
          <w:szCs w:val="20"/>
        </w:rPr>
      </w:pPr>
    </w:p>
    <w:p w14:paraId="47F6FD48" w14:textId="77777777" w:rsidR="007E57DE" w:rsidRPr="00361157" w:rsidRDefault="007E57DE" w:rsidP="007E57DE">
      <w:pPr>
        <w:jc w:val="both"/>
        <w:rPr>
          <w:rFonts w:cs="Arial"/>
          <w:szCs w:val="20"/>
        </w:rPr>
      </w:pPr>
      <w:r w:rsidRPr="00361157">
        <w:rPr>
          <w:rFonts w:cs="Arial"/>
          <w:szCs w:val="20"/>
        </w:rPr>
        <w:t>(4) Ministrstvo, pristojno za celovito presojo vplivov na okolje v 15 dneh od prejetja teh gradiv izda mnenje o sprejemljivosti vplivov izvedbe predloga DPN z okoljskim poročilom na okolje. Pri pripravi tega mnenja, kot posvetovanje z organi, ki jih zadevajo okoljski vplivi, upošteva mnenje projektne skupine v ožji sestavi oziroma stališča članov projektne skupine, ki so predstavniki nosilcev urejanja prostora, ki sodelujejo v postopku celovite presoje vplivov na okolje iz šestega odstavka 96. člena, četrtega odstavka 95. člena in iz prejšnjega odstavka.</w:t>
      </w:r>
    </w:p>
    <w:p w14:paraId="695F8859" w14:textId="77777777" w:rsidR="007E57DE" w:rsidRPr="00361157" w:rsidRDefault="007E57DE" w:rsidP="007E57DE">
      <w:pPr>
        <w:jc w:val="both"/>
        <w:rPr>
          <w:rFonts w:cs="Arial"/>
          <w:szCs w:val="20"/>
        </w:rPr>
      </w:pPr>
    </w:p>
    <w:p w14:paraId="10FEAC54" w14:textId="77777777" w:rsidR="007E57DE" w:rsidRPr="00361157" w:rsidRDefault="007E57DE" w:rsidP="007E57DE">
      <w:pPr>
        <w:jc w:val="both"/>
        <w:rPr>
          <w:rFonts w:cs="Arial"/>
          <w:szCs w:val="20"/>
        </w:rPr>
      </w:pPr>
    </w:p>
    <w:p w14:paraId="1525DED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8E3C802" w14:textId="77777777" w:rsidR="007E57DE" w:rsidRPr="00361157" w:rsidRDefault="007E57DE" w:rsidP="007E57DE">
      <w:pPr>
        <w:pStyle w:val="lennaslov"/>
        <w:rPr>
          <w:sz w:val="20"/>
          <w:szCs w:val="20"/>
        </w:rPr>
      </w:pPr>
      <w:r w:rsidRPr="00361157">
        <w:rPr>
          <w:sz w:val="20"/>
          <w:szCs w:val="20"/>
        </w:rPr>
        <w:t>(sprejetje DPN)</w:t>
      </w:r>
    </w:p>
    <w:p w14:paraId="057CDB02" w14:textId="77777777" w:rsidR="007E57DE" w:rsidRPr="00361157" w:rsidRDefault="007E57DE" w:rsidP="007E57DE">
      <w:pPr>
        <w:jc w:val="both"/>
        <w:rPr>
          <w:rFonts w:cs="Arial"/>
          <w:szCs w:val="20"/>
        </w:rPr>
      </w:pPr>
    </w:p>
    <w:p w14:paraId="21EA8CE2" w14:textId="77777777" w:rsidR="007E57DE" w:rsidRPr="00361157" w:rsidRDefault="007E57DE" w:rsidP="007E57DE">
      <w:pPr>
        <w:jc w:val="both"/>
        <w:rPr>
          <w:rFonts w:cs="Arial"/>
          <w:szCs w:val="20"/>
        </w:rPr>
      </w:pPr>
      <w:r w:rsidRPr="00361157">
        <w:rPr>
          <w:rFonts w:cs="Arial"/>
          <w:szCs w:val="20"/>
        </w:rPr>
        <w:t>(1) DPN sprejme vlada z uredbo. Vlada sočasno odloči, da prenehajo veljati začasni ukrepi.</w:t>
      </w:r>
    </w:p>
    <w:p w14:paraId="3E2B7392" w14:textId="77777777" w:rsidR="007E57DE" w:rsidRPr="00361157" w:rsidRDefault="007E57DE" w:rsidP="007E57DE">
      <w:pPr>
        <w:jc w:val="both"/>
        <w:rPr>
          <w:rFonts w:cs="Arial"/>
          <w:szCs w:val="20"/>
        </w:rPr>
      </w:pPr>
    </w:p>
    <w:p w14:paraId="23FD8E18" w14:textId="77777777" w:rsidR="007E57DE" w:rsidRPr="00361157" w:rsidRDefault="007E57DE" w:rsidP="007E57DE">
      <w:pPr>
        <w:jc w:val="both"/>
        <w:rPr>
          <w:rFonts w:cs="Arial"/>
          <w:szCs w:val="20"/>
        </w:rPr>
      </w:pPr>
      <w:r w:rsidRPr="00361157">
        <w:rPr>
          <w:rFonts w:cs="Arial"/>
          <w:szCs w:val="20"/>
        </w:rPr>
        <w:t>(2) Po uveljavitvi DPN občina po kratkem postopku sprememb in dopolnitev OPN iz 125. člena tega zakona uskladi prostorske izvedbene akte s tem DPN tako, da v njih prikaže območje tega DPN z namensko rabo prostora v skladu z usmeritvami, ki jih poda ta DPN. Do ustrezne spremembe in dopolnitve občinskih prostorskih izvedbenih aktov se ti akti ne smejo uporabljati v delih in glede prostorskih ureditev, glede katerih so v neskladju z veljavnim DPN.</w:t>
      </w:r>
    </w:p>
    <w:p w14:paraId="5140F154" w14:textId="77777777" w:rsidR="007E57DE" w:rsidRPr="00361157" w:rsidRDefault="007E57DE" w:rsidP="007E57DE">
      <w:pPr>
        <w:jc w:val="both"/>
        <w:rPr>
          <w:rFonts w:cs="Arial"/>
          <w:szCs w:val="20"/>
        </w:rPr>
      </w:pPr>
    </w:p>
    <w:p w14:paraId="43770FB6" w14:textId="77777777" w:rsidR="007E57DE" w:rsidRPr="00361157" w:rsidRDefault="007E57DE" w:rsidP="007E57DE">
      <w:pPr>
        <w:jc w:val="both"/>
        <w:rPr>
          <w:rFonts w:cs="Arial"/>
          <w:szCs w:val="20"/>
        </w:rPr>
      </w:pPr>
      <w:r w:rsidRPr="00361157">
        <w:rPr>
          <w:rFonts w:cs="Arial"/>
          <w:szCs w:val="20"/>
        </w:rPr>
        <w:t>(3) Po sprejetju DPN lahko pobudnik ali investitor izvaja pripravljalna dela v skladu s petim odstavkom 93. člena.</w:t>
      </w:r>
    </w:p>
    <w:p w14:paraId="49A29E0C" w14:textId="77777777" w:rsidR="007E57DE" w:rsidRPr="00361157" w:rsidRDefault="007E57DE" w:rsidP="007E57DE">
      <w:pPr>
        <w:jc w:val="both"/>
        <w:rPr>
          <w:rFonts w:cs="Arial"/>
          <w:szCs w:val="20"/>
        </w:rPr>
      </w:pPr>
    </w:p>
    <w:p w14:paraId="7E95FF8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B79080E" w14:textId="77777777" w:rsidR="007E57DE" w:rsidRPr="00361157" w:rsidRDefault="007E57DE" w:rsidP="007E57DE">
      <w:pPr>
        <w:pStyle w:val="lennaslov"/>
        <w:rPr>
          <w:sz w:val="20"/>
          <w:szCs w:val="20"/>
        </w:rPr>
      </w:pPr>
      <w:r w:rsidRPr="00361157">
        <w:rPr>
          <w:sz w:val="20"/>
          <w:szCs w:val="20"/>
        </w:rPr>
        <w:t>(spremembe in dopolnitve DPN)</w:t>
      </w:r>
    </w:p>
    <w:p w14:paraId="4D36E078" w14:textId="77777777" w:rsidR="007E57DE" w:rsidRPr="00361157" w:rsidRDefault="007E57DE" w:rsidP="007E57DE">
      <w:pPr>
        <w:jc w:val="both"/>
        <w:rPr>
          <w:rFonts w:cs="Arial"/>
          <w:szCs w:val="20"/>
        </w:rPr>
      </w:pPr>
    </w:p>
    <w:p w14:paraId="4D4E3E33" w14:textId="77777777" w:rsidR="007E57DE" w:rsidRPr="00361157" w:rsidRDefault="007E57DE" w:rsidP="007E57DE">
      <w:pPr>
        <w:jc w:val="both"/>
        <w:rPr>
          <w:rFonts w:cs="Arial"/>
          <w:szCs w:val="20"/>
        </w:rPr>
      </w:pPr>
      <w:r w:rsidRPr="00361157">
        <w:rPr>
          <w:rFonts w:cs="Arial"/>
          <w:szCs w:val="20"/>
        </w:rPr>
        <w:t>(1) Postopek sprememb in dopolnitev DPN se izvede smiselno po postopku, ki je določen za njegov sprejme pri čemer se izvedejo samo tiste aktivnosti, ki so glede na vsebino in obseg sprememb in dopolnitev smiselne in potrebne. Javnost mora biti s spremembami in dopolnitvami DPN seznanjena najmanj enkrat v roku, ki ni krajši od 30 dni, in nanj mora imeti možnost dajanja pripomb in predlogov.</w:t>
      </w:r>
    </w:p>
    <w:p w14:paraId="4DB505DD" w14:textId="77777777" w:rsidR="007E57DE" w:rsidRPr="00361157" w:rsidRDefault="007E57DE" w:rsidP="007E57DE">
      <w:pPr>
        <w:jc w:val="both"/>
        <w:rPr>
          <w:rFonts w:cs="Arial"/>
          <w:szCs w:val="20"/>
        </w:rPr>
      </w:pPr>
    </w:p>
    <w:p w14:paraId="34AED93C" w14:textId="77777777" w:rsidR="007E57DE" w:rsidRPr="00361157" w:rsidRDefault="007E57DE" w:rsidP="007E57DE">
      <w:pPr>
        <w:jc w:val="both"/>
        <w:rPr>
          <w:rFonts w:cs="Arial"/>
          <w:szCs w:val="20"/>
        </w:rPr>
      </w:pPr>
      <w:r w:rsidRPr="00361157">
        <w:rPr>
          <w:rFonts w:cs="Arial"/>
          <w:szCs w:val="20"/>
        </w:rPr>
        <w:t>(2) V pobudi morajo biti navedeni razlogi in podane utemeljitve za predlagano spremembo in dopolnitev.</w:t>
      </w:r>
    </w:p>
    <w:p w14:paraId="32D0A67E" w14:textId="77777777" w:rsidR="007E57DE" w:rsidRPr="00361157" w:rsidRDefault="007E57DE" w:rsidP="007E57DE">
      <w:pPr>
        <w:jc w:val="both"/>
        <w:rPr>
          <w:rFonts w:cs="Arial"/>
          <w:szCs w:val="20"/>
        </w:rPr>
      </w:pPr>
    </w:p>
    <w:p w14:paraId="0990057F" w14:textId="77777777" w:rsidR="007E57DE" w:rsidRPr="00361157" w:rsidRDefault="007E57DE" w:rsidP="007E57DE">
      <w:pPr>
        <w:jc w:val="both"/>
        <w:rPr>
          <w:rFonts w:cs="Arial"/>
          <w:szCs w:val="20"/>
        </w:rPr>
      </w:pPr>
      <w:r w:rsidRPr="00361157" w:rsidDel="00172C34">
        <w:rPr>
          <w:rFonts w:cs="Arial"/>
          <w:szCs w:val="20"/>
        </w:rPr>
        <w:t xml:space="preserve"> </w:t>
      </w:r>
      <w:r w:rsidRPr="00361157">
        <w:rPr>
          <w:rFonts w:cs="Arial"/>
          <w:szCs w:val="20"/>
        </w:rPr>
        <w:t>(3) Ne glede na prvi odstavek tega člena se izvede kratek postopek sprememb in dopolnitev DPN (v nadaljnjem besedilu: kratek postopek) v primeru sprememb in dopolnitev DPN, če gre za:</w:t>
      </w:r>
    </w:p>
    <w:p w14:paraId="752F84D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uskladitev s sorodnimi predpisi iz 62. člena tega zakona;</w:t>
      </w:r>
    </w:p>
    <w:p w14:paraId="3B07422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prenehanje veljavnosti DPN ali njegovega dela v skladu s prejšnjim členom;</w:t>
      </w:r>
    </w:p>
    <w:p w14:paraId="2081D8A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odpravo neskladja med posameznimi določbami DPN ali med njegovim tekstualnim in grafičnim delom in je to neskladje posledica očitnih napak;</w:t>
      </w:r>
    </w:p>
    <w:p w14:paraId="3061CD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očitne napake, kot je navajanje neveljavnih predpisov, objava napačnega grafičnega dela ipd.</w:t>
      </w:r>
    </w:p>
    <w:p w14:paraId="330E9B48" w14:textId="77777777" w:rsidR="007E57DE" w:rsidRPr="00361157" w:rsidRDefault="007E57DE" w:rsidP="007E57DE">
      <w:pPr>
        <w:jc w:val="both"/>
        <w:rPr>
          <w:rFonts w:cs="Arial"/>
          <w:szCs w:val="20"/>
        </w:rPr>
      </w:pPr>
    </w:p>
    <w:p w14:paraId="5267E07D" w14:textId="77777777" w:rsidR="007E57DE" w:rsidRPr="00361157" w:rsidRDefault="007E57DE" w:rsidP="007E57DE">
      <w:pPr>
        <w:jc w:val="both"/>
        <w:rPr>
          <w:rFonts w:cs="Arial"/>
          <w:szCs w:val="20"/>
        </w:rPr>
      </w:pPr>
      <w:r w:rsidRPr="00361157">
        <w:rPr>
          <w:rFonts w:cs="Arial"/>
          <w:szCs w:val="20"/>
        </w:rPr>
        <w:t>(4) Ne glede na prejšnji odstavek se kratek postopek ne sme uporabiti za spremembe in dopolnitve DPN, če bi bilo treba zanje izvesti celovito presojo vplivov na okolje.</w:t>
      </w:r>
    </w:p>
    <w:p w14:paraId="761BF240" w14:textId="77777777" w:rsidR="007E57DE" w:rsidRPr="00361157" w:rsidRDefault="007E57DE" w:rsidP="007E57DE">
      <w:pPr>
        <w:jc w:val="both"/>
        <w:rPr>
          <w:rFonts w:cs="Arial"/>
          <w:szCs w:val="20"/>
        </w:rPr>
      </w:pPr>
    </w:p>
    <w:p w14:paraId="29296F19" w14:textId="77777777" w:rsidR="007E57DE" w:rsidRPr="00361157" w:rsidRDefault="007E57DE" w:rsidP="007E57DE">
      <w:pPr>
        <w:jc w:val="both"/>
        <w:rPr>
          <w:rFonts w:cs="Arial"/>
          <w:szCs w:val="20"/>
        </w:rPr>
      </w:pPr>
      <w:r w:rsidRPr="00361157">
        <w:rPr>
          <w:rFonts w:cs="Arial"/>
          <w:szCs w:val="20"/>
        </w:rPr>
        <w:t>(5) Kratek postopek se izvede tako, da ministrstvo pošlje predlog sprememb in dopolnitev DPN v obravnavo vladi, ta pa jih sprejme z uredbo in objavi v prostorskem informacijskem sistemu.</w:t>
      </w:r>
    </w:p>
    <w:p w14:paraId="3597D0A6" w14:textId="77777777" w:rsidR="007E57DE" w:rsidRPr="00361157" w:rsidRDefault="007E57DE" w:rsidP="007E57DE">
      <w:pPr>
        <w:jc w:val="both"/>
        <w:rPr>
          <w:rFonts w:cs="Arial"/>
          <w:szCs w:val="20"/>
        </w:rPr>
      </w:pPr>
    </w:p>
    <w:p w14:paraId="1C2C3D7C" w14:textId="77777777" w:rsidR="007E57DE" w:rsidRPr="00361157" w:rsidRDefault="007E57DE" w:rsidP="007E57DE">
      <w:pPr>
        <w:jc w:val="both"/>
        <w:rPr>
          <w:rFonts w:cs="Arial"/>
          <w:szCs w:val="20"/>
        </w:rPr>
      </w:pPr>
    </w:p>
    <w:p w14:paraId="683F74F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5772D67" w14:textId="77777777" w:rsidR="007E57DE" w:rsidRPr="00361157" w:rsidRDefault="007E57DE" w:rsidP="007E57DE">
      <w:pPr>
        <w:pStyle w:val="lennaslov"/>
        <w:rPr>
          <w:sz w:val="20"/>
          <w:szCs w:val="20"/>
        </w:rPr>
      </w:pPr>
      <w:r w:rsidRPr="00361157">
        <w:rPr>
          <w:sz w:val="20"/>
          <w:szCs w:val="20"/>
        </w:rPr>
        <w:t>(prenehanje veljavnosti DPN)</w:t>
      </w:r>
    </w:p>
    <w:p w14:paraId="2815A40F" w14:textId="77777777" w:rsidR="007E57DE" w:rsidRPr="00361157" w:rsidRDefault="007E57DE" w:rsidP="007E57DE">
      <w:pPr>
        <w:jc w:val="both"/>
        <w:rPr>
          <w:rFonts w:cs="Arial"/>
          <w:szCs w:val="20"/>
        </w:rPr>
      </w:pPr>
    </w:p>
    <w:p w14:paraId="61438C8B" w14:textId="77777777" w:rsidR="007E57DE" w:rsidRPr="00361157" w:rsidRDefault="007E57DE" w:rsidP="007E57DE">
      <w:pPr>
        <w:jc w:val="both"/>
        <w:rPr>
          <w:rFonts w:cs="Arial"/>
          <w:szCs w:val="20"/>
        </w:rPr>
      </w:pPr>
      <w:r w:rsidRPr="00361157">
        <w:rPr>
          <w:rFonts w:cs="Arial"/>
          <w:szCs w:val="20"/>
        </w:rPr>
        <w:t>(1) Ko je območje DPN ali del njegovega območja, obravnavano v drugem prostorskem izvedbenem aktu ali v državnem prostorskem redu v skladu s tem zakonom, lahko DPN preneha veljati:</w:t>
      </w:r>
    </w:p>
    <w:p w14:paraId="77739A1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celoti,</w:t>
      </w:r>
    </w:p>
    <w:p w14:paraId="28EA7BC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delu, ki je izveden, če s tem ni onemogočena celovitost izvedbe preostalih prostorskih ureditev.</w:t>
      </w:r>
    </w:p>
    <w:p w14:paraId="469A857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delu, ki za izvedbo ni potreben in se s tem strinjajo investitor, pobudnik, pristojni nosilci urejanja prostora in občina.</w:t>
      </w:r>
    </w:p>
    <w:p w14:paraId="30FDE9DD" w14:textId="77777777" w:rsidR="007E57DE" w:rsidRPr="00361157" w:rsidRDefault="007E57DE" w:rsidP="007E57DE">
      <w:pPr>
        <w:jc w:val="both"/>
        <w:rPr>
          <w:rFonts w:cs="Arial"/>
          <w:szCs w:val="20"/>
        </w:rPr>
      </w:pPr>
    </w:p>
    <w:p w14:paraId="18018467" w14:textId="77777777" w:rsidR="007E57DE" w:rsidRPr="00361157" w:rsidRDefault="007E57DE" w:rsidP="007E57DE">
      <w:pPr>
        <w:jc w:val="both"/>
        <w:rPr>
          <w:rFonts w:cs="Arial"/>
          <w:szCs w:val="20"/>
        </w:rPr>
      </w:pPr>
      <w:r w:rsidRPr="00361157">
        <w:rPr>
          <w:rFonts w:cs="Arial"/>
          <w:szCs w:val="20"/>
        </w:rPr>
        <w:t>(2) O prenehanju veljavnosti DPN ali njegovega dela odloči vlada z uredbo, ki se pripravi v skladu s tretjim odstavkom 98. člena tega zakona.</w:t>
      </w:r>
    </w:p>
    <w:p w14:paraId="0D4110FA" w14:textId="77777777" w:rsidR="007E57DE" w:rsidRPr="00361157" w:rsidRDefault="007E57DE" w:rsidP="007E57DE">
      <w:pPr>
        <w:jc w:val="both"/>
        <w:rPr>
          <w:rFonts w:cs="Arial"/>
          <w:szCs w:val="20"/>
        </w:rPr>
      </w:pPr>
    </w:p>
    <w:p w14:paraId="14350B15" w14:textId="77777777" w:rsidR="007E57DE" w:rsidRPr="00361157" w:rsidRDefault="007E57DE" w:rsidP="007E57DE">
      <w:pPr>
        <w:pStyle w:val="lennaslov"/>
        <w:rPr>
          <w:sz w:val="20"/>
          <w:szCs w:val="20"/>
        </w:rPr>
      </w:pPr>
      <w:r w:rsidRPr="00361157">
        <w:rPr>
          <w:sz w:val="20"/>
          <w:szCs w:val="20"/>
        </w:rPr>
        <w:t>1.3. Združen postopek</w:t>
      </w:r>
    </w:p>
    <w:p w14:paraId="51F6EA50" w14:textId="77777777" w:rsidR="007E57DE" w:rsidRPr="00361157" w:rsidRDefault="007E57DE" w:rsidP="007E57DE">
      <w:pPr>
        <w:pStyle w:val="lennaslov"/>
        <w:rPr>
          <w:sz w:val="20"/>
          <w:szCs w:val="20"/>
        </w:rPr>
      </w:pPr>
    </w:p>
    <w:p w14:paraId="0887D60F" w14:textId="77777777" w:rsidR="007E57DE" w:rsidRPr="00361157" w:rsidRDefault="007E57DE" w:rsidP="007E57DE">
      <w:pPr>
        <w:pStyle w:val="lennaslov"/>
        <w:rPr>
          <w:sz w:val="20"/>
          <w:szCs w:val="20"/>
        </w:rPr>
      </w:pPr>
      <w:r w:rsidRPr="00361157">
        <w:rPr>
          <w:sz w:val="20"/>
          <w:szCs w:val="20"/>
        </w:rPr>
        <w:t>1.3.1. Uredba o najustreznejši varianti</w:t>
      </w:r>
    </w:p>
    <w:p w14:paraId="5E2BAC81" w14:textId="77777777" w:rsidR="007E57DE" w:rsidRPr="00361157" w:rsidRDefault="007E57DE" w:rsidP="007E57DE">
      <w:pPr>
        <w:pStyle w:val="lennaslov"/>
        <w:rPr>
          <w:sz w:val="20"/>
          <w:szCs w:val="20"/>
        </w:rPr>
      </w:pPr>
    </w:p>
    <w:p w14:paraId="4C85AD66" w14:textId="77777777" w:rsidR="007E57DE" w:rsidRPr="00361157" w:rsidRDefault="007E57DE" w:rsidP="007E57DE">
      <w:pPr>
        <w:pStyle w:val="len"/>
        <w:keepNext/>
        <w:numPr>
          <w:ilvl w:val="0"/>
          <w:numId w:val="46"/>
        </w:numPr>
        <w:spacing w:before="0" w:line="260" w:lineRule="atLeast"/>
        <w:ind w:left="709" w:hanging="709"/>
        <w:rPr>
          <w:sz w:val="20"/>
          <w:szCs w:val="20"/>
        </w:rPr>
      </w:pPr>
      <w:r w:rsidRPr="00361157">
        <w:rPr>
          <w:sz w:val="20"/>
          <w:szCs w:val="20"/>
        </w:rPr>
        <w:t>člen</w:t>
      </w:r>
    </w:p>
    <w:p w14:paraId="3F5A0868" w14:textId="77777777" w:rsidR="007E57DE" w:rsidRPr="00361157" w:rsidRDefault="007E57DE" w:rsidP="007E57DE">
      <w:pPr>
        <w:pStyle w:val="lennaslov"/>
        <w:rPr>
          <w:sz w:val="20"/>
          <w:szCs w:val="20"/>
        </w:rPr>
      </w:pPr>
      <w:r w:rsidRPr="00361157">
        <w:rPr>
          <w:sz w:val="20"/>
          <w:szCs w:val="20"/>
        </w:rPr>
        <w:t>(postopek)</w:t>
      </w:r>
    </w:p>
    <w:p w14:paraId="7C015C43" w14:textId="77777777" w:rsidR="007E57DE" w:rsidRPr="00361157" w:rsidRDefault="007E57DE" w:rsidP="007E57DE">
      <w:pPr>
        <w:pStyle w:val="lennaslov"/>
        <w:rPr>
          <w:sz w:val="20"/>
          <w:szCs w:val="20"/>
        </w:rPr>
      </w:pPr>
    </w:p>
    <w:p w14:paraId="5B3D786A" w14:textId="77777777" w:rsidR="007E57DE" w:rsidRPr="00361157" w:rsidRDefault="007E57DE" w:rsidP="007E57DE">
      <w:pPr>
        <w:rPr>
          <w:rFonts w:cs="Arial"/>
          <w:szCs w:val="20"/>
        </w:rPr>
      </w:pPr>
      <w:r w:rsidRPr="00361157">
        <w:rPr>
          <w:rFonts w:cs="Arial"/>
          <w:szCs w:val="20"/>
        </w:rPr>
        <w:t>(1) Združen postopek poteka ob smiselnem upoštevanju določb 91. do 95. člena tega zakona, pri čemer:</w:t>
      </w:r>
    </w:p>
    <w:p w14:paraId="604160EF" w14:textId="77777777" w:rsidR="007E57DE" w:rsidRPr="00361157" w:rsidRDefault="007E57DE" w:rsidP="007E57DE">
      <w:pPr>
        <w:pStyle w:val="Odstavekseznama"/>
        <w:numPr>
          <w:ilvl w:val="0"/>
          <w:numId w:val="52"/>
        </w:numPr>
        <w:spacing w:after="0"/>
        <w:jc w:val="both"/>
        <w:rPr>
          <w:rFonts w:ascii="Arial" w:hAnsi="Arial" w:cs="Arial"/>
          <w:sz w:val="20"/>
          <w:szCs w:val="20"/>
        </w:rPr>
      </w:pPr>
      <w:r w:rsidRPr="00361157">
        <w:rPr>
          <w:rFonts w:ascii="Arial" w:hAnsi="Arial" w:cs="Arial"/>
          <w:sz w:val="20"/>
          <w:szCs w:val="20"/>
        </w:rPr>
        <w:lastRenderedPageBreak/>
        <w:t>naročnik sočasno s študijo variant zagotovi tudi uredbo o najustreznejši varianti;</w:t>
      </w:r>
    </w:p>
    <w:p w14:paraId="47309647" w14:textId="77777777" w:rsidR="007E57DE" w:rsidRPr="00361157" w:rsidRDefault="007E57DE" w:rsidP="007E57DE">
      <w:pPr>
        <w:pStyle w:val="Odstavekseznama"/>
        <w:numPr>
          <w:ilvl w:val="0"/>
          <w:numId w:val="52"/>
        </w:numPr>
        <w:spacing w:after="0"/>
        <w:jc w:val="both"/>
        <w:rPr>
          <w:rFonts w:ascii="Arial" w:hAnsi="Arial" w:cs="Arial"/>
          <w:sz w:val="20"/>
          <w:szCs w:val="20"/>
        </w:rPr>
      </w:pPr>
      <w:r w:rsidRPr="00361157">
        <w:rPr>
          <w:rFonts w:ascii="Arial" w:hAnsi="Arial" w:cs="Arial"/>
          <w:sz w:val="20"/>
          <w:szCs w:val="20"/>
        </w:rPr>
        <w:t>projektna skupina sočasno s študijo varianti obravnava tudi uredbo o najustreznejši varianti;</w:t>
      </w:r>
    </w:p>
    <w:p w14:paraId="2E01F963" w14:textId="77777777" w:rsidR="007E57DE" w:rsidRPr="00361157" w:rsidRDefault="007E57DE" w:rsidP="007E57DE">
      <w:pPr>
        <w:pStyle w:val="Odstavekseznama"/>
        <w:numPr>
          <w:ilvl w:val="0"/>
          <w:numId w:val="52"/>
        </w:numPr>
        <w:spacing w:after="0"/>
        <w:jc w:val="both"/>
        <w:rPr>
          <w:rFonts w:ascii="Arial" w:hAnsi="Arial" w:cs="Arial"/>
          <w:sz w:val="20"/>
          <w:szCs w:val="20"/>
        </w:rPr>
      </w:pPr>
      <w:r w:rsidRPr="00361157">
        <w:rPr>
          <w:rFonts w:ascii="Arial" w:hAnsi="Arial" w:cs="Arial"/>
          <w:sz w:val="20"/>
          <w:szCs w:val="20"/>
        </w:rPr>
        <w:t>se uredba o najustreznejši varianti javno objavi in javno obravnava sočasno s študijo variant;</w:t>
      </w:r>
    </w:p>
    <w:p w14:paraId="1CC90B68" w14:textId="77777777" w:rsidR="007E57DE" w:rsidRPr="00361157" w:rsidRDefault="007E57DE" w:rsidP="007E57DE">
      <w:pPr>
        <w:pStyle w:val="Odstavekseznama"/>
        <w:numPr>
          <w:ilvl w:val="0"/>
          <w:numId w:val="52"/>
        </w:numPr>
        <w:spacing w:after="0"/>
        <w:jc w:val="both"/>
        <w:rPr>
          <w:rFonts w:ascii="Arial" w:hAnsi="Arial" w:cs="Arial"/>
          <w:sz w:val="20"/>
          <w:szCs w:val="20"/>
        </w:rPr>
      </w:pPr>
      <w:r w:rsidRPr="00361157">
        <w:rPr>
          <w:rFonts w:ascii="Arial" w:hAnsi="Arial" w:cs="Arial"/>
          <w:sz w:val="20"/>
          <w:szCs w:val="20"/>
        </w:rPr>
        <w:t>člani projektne skupine, ki so predstavniki nosilcev urejanja prostora, podajo usmeritve in projektne pogoje za pripravo dokumentacije v skladu s 102. členom tega zakona;</w:t>
      </w:r>
    </w:p>
    <w:p w14:paraId="67C75059" w14:textId="77777777" w:rsidR="007E57DE" w:rsidRPr="00361157" w:rsidRDefault="007E57DE" w:rsidP="007E57DE">
      <w:pPr>
        <w:pStyle w:val="Odstavekseznama"/>
        <w:numPr>
          <w:ilvl w:val="0"/>
          <w:numId w:val="52"/>
        </w:numPr>
        <w:spacing w:after="0"/>
        <w:jc w:val="both"/>
        <w:rPr>
          <w:rFonts w:ascii="Arial" w:hAnsi="Arial" w:cs="Arial"/>
          <w:sz w:val="20"/>
          <w:szCs w:val="20"/>
        </w:rPr>
      </w:pPr>
      <w:r w:rsidRPr="00361157">
        <w:rPr>
          <w:rFonts w:ascii="Arial" w:hAnsi="Arial" w:cs="Arial"/>
          <w:sz w:val="20"/>
          <w:szCs w:val="20"/>
        </w:rPr>
        <w:t>ministrstvo, pristojno za celovito presojo vplivov na okolje izda mnenje o sprejemljivosti vplivov uredbe o najustreznejši varianti na okolje. Pri pripravi tega mnenja, kot posvetovanje z organi, ki jih zadevajo okoljski vplivi, upošteva mnenje projektne skupine v ožji sestavi oziroma stališča članov projektne skupine, ki so predstavniki nosilcev urejanja prostora, ki sodelujejo pri celoviti presoji vplivov na okolje iz šestega odstavka 94. člena in morebitnega dopolnjenega mnenja iz četrtega odstavka 95.člena.</w:t>
      </w:r>
    </w:p>
    <w:p w14:paraId="64624FAE" w14:textId="77777777" w:rsidR="007E57DE" w:rsidRPr="00361157" w:rsidRDefault="007E57DE" w:rsidP="007E57DE">
      <w:pPr>
        <w:jc w:val="both"/>
        <w:rPr>
          <w:rFonts w:cs="Arial"/>
          <w:szCs w:val="20"/>
        </w:rPr>
      </w:pPr>
      <w:r w:rsidRPr="00361157">
        <w:rPr>
          <w:rFonts w:cs="Arial"/>
          <w:szCs w:val="20"/>
        </w:rPr>
        <w:t>.</w:t>
      </w:r>
    </w:p>
    <w:p w14:paraId="2A97AEE3" w14:textId="77777777" w:rsidR="007E57DE" w:rsidRPr="00361157" w:rsidRDefault="007E57DE" w:rsidP="007E57DE">
      <w:pPr>
        <w:pStyle w:val="lennaslov"/>
        <w:rPr>
          <w:sz w:val="20"/>
          <w:szCs w:val="20"/>
        </w:rPr>
      </w:pPr>
    </w:p>
    <w:p w14:paraId="181D0AC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D33B66F" w14:textId="77777777" w:rsidR="007E57DE" w:rsidRPr="00361157" w:rsidRDefault="007E57DE" w:rsidP="007E57DE">
      <w:pPr>
        <w:pStyle w:val="lennaslov"/>
        <w:rPr>
          <w:sz w:val="20"/>
          <w:szCs w:val="20"/>
        </w:rPr>
      </w:pPr>
      <w:r w:rsidRPr="00361157">
        <w:rPr>
          <w:sz w:val="20"/>
          <w:szCs w:val="20"/>
        </w:rPr>
        <w:t>(sprejetje uredbe o najustreznejši varianti)</w:t>
      </w:r>
    </w:p>
    <w:p w14:paraId="33EA8C01" w14:textId="77777777" w:rsidR="007E57DE" w:rsidRPr="00361157" w:rsidRDefault="007E57DE" w:rsidP="007E57DE">
      <w:pPr>
        <w:jc w:val="both"/>
        <w:rPr>
          <w:rFonts w:cs="Arial"/>
          <w:szCs w:val="20"/>
        </w:rPr>
      </w:pPr>
    </w:p>
    <w:p w14:paraId="4809C75F" w14:textId="77777777" w:rsidR="007E57DE" w:rsidRPr="00361157" w:rsidRDefault="007E57DE" w:rsidP="007E57DE">
      <w:pPr>
        <w:jc w:val="both"/>
        <w:rPr>
          <w:rFonts w:cs="Arial"/>
          <w:szCs w:val="20"/>
        </w:rPr>
      </w:pPr>
      <w:r w:rsidRPr="00361157">
        <w:rPr>
          <w:rFonts w:cs="Arial"/>
          <w:szCs w:val="20"/>
        </w:rPr>
        <w:t>(1) Najustreznejšo varianto sprejme vlada z uredbo.</w:t>
      </w:r>
    </w:p>
    <w:p w14:paraId="3A326C84" w14:textId="77777777" w:rsidR="007E57DE" w:rsidRPr="00361157" w:rsidRDefault="007E57DE" w:rsidP="007E57DE">
      <w:pPr>
        <w:jc w:val="both"/>
        <w:rPr>
          <w:rFonts w:cs="Arial"/>
          <w:szCs w:val="20"/>
        </w:rPr>
      </w:pPr>
    </w:p>
    <w:p w14:paraId="3B79D819" w14:textId="77777777" w:rsidR="007E57DE" w:rsidRPr="00361157" w:rsidRDefault="007E57DE" w:rsidP="007E57DE">
      <w:pPr>
        <w:jc w:val="both"/>
        <w:rPr>
          <w:rFonts w:cs="Arial"/>
          <w:szCs w:val="20"/>
        </w:rPr>
      </w:pPr>
      <w:r w:rsidRPr="00361157">
        <w:rPr>
          <w:rFonts w:cs="Arial"/>
          <w:szCs w:val="20"/>
        </w:rPr>
        <w:t>(2) Uredba o najustreznejši varianti varuje območje izbrane variante pred spreminjanjem in dopolnjevanjem veljavnih ter sprejemanjem novih občinskih prostorskih izvedbenih aktov in sorodnih predpisov, da se z njihovo pripravo ne onemogoči podrobnejše načrtovanje in izvedba načrtovane prostorske ureditve.</w:t>
      </w:r>
    </w:p>
    <w:p w14:paraId="4C64103F" w14:textId="77777777" w:rsidR="007E57DE" w:rsidRPr="00361157" w:rsidRDefault="007E57DE" w:rsidP="007E57DE">
      <w:pPr>
        <w:jc w:val="both"/>
        <w:rPr>
          <w:rFonts w:cs="Arial"/>
          <w:szCs w:val="20"/>
        </w:rPr>
      </w:pPr>
    </w:p>
    <w:p w14:paraId="35D02092" w14:textId="77777777" w:rsidR="007E57DE" w:rsidRPr="00361157" w:rsidRDefault="007E57DE" w:rsidP="007E57DE">
      <w:pPr>
        <w:jc w:val="both"/>
        <w:rPr>
          <w:rFonts w:cs="Arial"/>
          <w:szCs w:val="20"/>
        </w:rPr>
      </w:pPr>
      <w:r w:rsidRPr="00361157">
        <w:rPr>
          <w:rFonts w:cs="Arial"/>
          <w:szCs w:val="20"/>
        </w:rPr>
        <w:t>(3) Uredba o najustreznejši varianti lahko določi območje na katerem se omeji izvajanje občinskih prostorskih izvedbenih aktov in območje, na katerem mora občina pred sprejetjem prostorskih izvedbenih aktov pridobiti mnenje pobudnika in pripravljavca. Pobudnik in pripravljavec v času veljavnosti uredbe o najustreznejši varianti spremljata pripravo občinskih prostorskih aktov v območju najustreznejše variante.</w:t>
      </w:r>
    </w:p>
    <w:p w14:paraId="0C7E5929" w14:textId="77777777" w:rsidR="007E57DE" w:rsidRPr="00361157" w:rsidRDefault="007E57DE" w:rsidP="007E57DE">
      <w:pPr>
        <w:jc w:val="both"/>
        <w:rPr>
          <w:rFonts w:cs="Arial"/>
          <w:szCs w:val="20"/>
        </w:rPr>
      </w:pPr>
    </w:p>
    <w:p w14:paraId="662F1E62" w14:textId="77777777" w:rsidR="007E57DE" w:rsidRPr="00361157" w:rsidRDefault="007E57DE" w:rsidP="007E57DE">
      <w:pPr>
        <w:jc w:val="both"/>
        <w:rPr>
          <w:rFonts w:cs="Arial"/>
          <w:szCs w:val="20"/>
        </w:rPr>
      </w:pPr>
      <w:r w:rsidRPr="00361157">
        <w:rPr>
          <w:rFonts w:cs="Arial"/>
          <w:szCs w:val="20"/>
        </w:rPr>
        <w:t>(4) Po sprejetju Uredbe o najustreznejši varianti lahko pobudnik ali investitor izvaja pripravljalna dela v skladu s petim odstavkom 93. člena.</w:t>
      </w:r>
    </w:p>
    <w:p w14:paraId="38AD810D" w14:textId="77777777" w:rsidR="007E57DE" w:rsidRPr="00361157" w:rsidRDefault="007E57DE" w:rsidP="007E57DE">
      <w:pPr>
        <w:jc w:val="both"/>
        <w:rPr>
          <w:rFonts w:cs="Arial"/>
          <w:szCs w:val="20"/>
        </w:rPr>
      </w:pPr>
    </w:p>
    <w:p w14:paraId="733C9554" w14:textId="77777777" w:rsidR="007E57DE" w:rsidRPr="00361157" w:rsidRDefault="007E57DE" w:rsidP="007E57DE">
      <w:pPr>
        <w:jc w:val="both"/>
        <w:rPr>
          <w:rFonts w:cs="Arial"/>
          <w:szCs w:val="20"/>
        </w:rPr>
      </w:pPr>
      <w:r w:rsidRPr="00361157">
        <w:rPr>
          <w:rFonts w:cs="Arial"/>
          <w:szCs w:val="20"/>
        </w:rPr>
        <w:t>(5) Uredba o najustreznejši varianti velja 20 let od uveljavitve.</w:t>
      </w:r>
    </w:p>
    <w:p w14:paraId="7639ADE6" w14:textId="77777777" w:rsidR="007E57DE" w:rsidRPr="00361157" w:rsidRDefault="007E57DE" w:rsidP="007E57DE">
      <w:pPr>
        <w:jc w:val="both"/>
        <w:rPr>
          <w:rFonts w:cs="Arial"/>
          <w:szCs w:val="20"/>
        </w:rPr>
      </w:pPr>
    </w:p>
    <w:p w14:paraId="1DD15076" w14:textId="77777777" w:rsidR="007E57DE" w:rsidRPr="00361157" w:rsidRDefault="007E57DE" w:rsidP="007E57DE">
      <w:pPr>
        <w:jc w:val="both"/>
        <w:rPr>
          <w:rFonts w:cs="Arial"/>
          <w:szCs w:val="20"/>
        </w:rPr>
      </w:pPr>
      <w:r w:rsidRPr="00361157">
        <w:rPr>
          <w:rFonts w:cs="Arial"/>
          <w:szCs w:val="20"/>
        </w:rPr>
        <w:t>(6) Za spremembe in dopolnitve uredbe o najustreznejši varianti se smiselno uporabljajo določbe 98.  člen tega zakona.</w:t>
      </w:r>
    </w:p>
    <w:p w14:paraId="020874BF" w14:textId="77777777" w:rsidR="007E57DE" w:rsidRPr="00361157" w:rsidRDefault="007E57DE" w:rsidP="007E57DE">
      <w:pPr>
        <w:jc w:val="both"/>
        <w:rPr>
          <w:rFonts w:cs="Arial"/>
          <w:szCs w:val="20"/>
        </w:rPr>
      </w:pPr>
    </w:p>
    <w:p w14:paraId="19736781" w14:textId="77777777" w:rsidR="007E57DE" w:rsidRPr="00361157" w:rsidRDefault="007E57DE" w:rsidP="007E57DE">
      <w:pPr>
        <w:jc w:val="both"/>
        <w:rPr>
          <w:rFonts w:cs="Arial"/>
          <w:szCs w:val="20"/>
        </w:rPr>
      </w:pPr>
    </w:p>
    <w:p w14:paraId="7B568878" w14:textId="77777777" w:rsidR="007E57DE" w:rsidRPr="00361157" w:rsidRDefault="007E57DE" w:rsidP="007E57DE">
      <w:pPr>
        <w:pStyle w:val="lennaslov"/>
        <w:rPr>
          <w:sz w:val="20"/>
          <w:szCs w:val="20"/>
        </w:rPr>
      </w:pPr>
      <w:r w:rsidRPr="00361157">
        <w:rPr>
          <w:sz w:val="20"/>
          <w:szCs w:val="20"/>
        </w:rPr>
        <w:t>1.3.2. Priprava dokumentacije</w:t>
      </w:r>
    </w:p>
    <w:p w14:paraId="41BE54D0" w14:textId="77777777" w:rsidR="007E57DE" w:rsidRPr="00361157" w:rsidRDefault="007E57DE" w:rsidP="007E57DE">
      <w:pPr>
        <w:jc w:val="both"/>
        <w:rPr>
          <w:rFonts w:cs="Arial"/>
          <w:szCs w:val="20"/>
        </w:rPr>
      </w:pPr>
    </w:p>
    <w:p w14:paraId="3DC874B9" w14:textId="77777777" w:rsidR="007E57DE" w:rsidRPr="00361157" w:rsidRDefault="007E57DE" w:rsidP="007E57DE">
      <w:pPr>
        <w:jc w:val="both"/>
        <w:rPr>
          <w:rFonts w:cs="Arial"/>
          <w:szCs w:val="20"/>
        </w:rPr>
      </w:pPr>
    </w:p>
    <w:p w14:paraId="4E32A9C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8A84FED" w14:textId="77777777" w:rsidR="007E57DE" w:rsidRPr="00361157" w:rsidRDefault="007E57DE" w:rsidP="007E57DE">
      <w:pPr>
        <w:pStyle w:val="lennaslov"/>
        <w:rPr>
          <w:sz w:val="20"/>
          <w:szCs w:val="20"/>
        </w:rPr>
      </w:pPr>
      <w:r w:rsidRPr="00361157">
        <w:rPr>
          <w:sz w:val="20"/>
          <w:szCs w:val="20"/>
        </w:rPr>
        <w:t>(Priprava dokumentacije)</w:t>
      </w:r>
    </w:p>
    <w:p w14:paraId="3C0EEAA6" w14:textId="77777777" w:rsidR="007E57DE" w:rsidRPr="00361157" w:rsidRDefault="007E57DE" w:rsidP="007E57DE">
      <w:pPr>
        <w:jc w:val="both"/>
        <w:rPr>
          <w:rFonts w:cs="Arial"/>
          <w:szCs w:val="20"/>
        </w:rPr>
      </w:pPr>
    </w:p>
    <w:p w14:paraId="234CBAF2" w14:textId="77777777" w:rsidR="007E57DE" w:rsidRPr="00361157" w:rsidRDefault="007E57DE" w:rsidP="007E57DE">
      <w:pPr>
        <w:jc w:val="both"/>
        <w:rPr>
          <w:rFonts w:cs="Arial"/>
          <w:szCs w:val="20"/>
        </w:rPr>
      </w:pPr>
      <w:r w:rsidRPr="00361157">
        <w:rPr>
          <w:rFonts w:cs="Arial"/>
          <w:szCs w:val="20"/>
        </w:rPr>
        <w:t>(1) Združen postopek se nadaljuje po uveljavitvi uredbe o najustreznejši varianti iz 101. člena tega zakona.</w:t>
      </w:r>
    </w:p>
    <w:p w14:paraId="51ACAB2F" w14:textId="77777777" w:rsidR="007E57DE" w:rsidRPr="00361157" w:rsidRDefault="007E57DE" w:rsidP="007E57DE">
      <w:pPr>
        <w:jc w:val="both"/>
        <w:rPr>
          <w:rFonts w:cs="Arial"/>
          <w:szCs w:val="20"/>
        </w:rPr>
      </w:pPr>
    </w:p>
    <w:p w14:paraId="682FF8AC" w14:textId="77777777" w:rsidR="007E57DE" w:rsidRPr="00361157" w:rsidRDefault="007E57DE" w:rsidP="007E57DE">
      <w:pPr>
        <w:jc w:val="both"/>
        <w:rPr>
          <w:rFonts w:cs="Arial"/>
          <w:szCs w:val="20"/>
        </w:rPr>
      </w:pPr>
      <w:r w:rsidRPr="00361157">
        <w:rPr>
          <w:rFonts w:cs="Arial"/>
          <w:szCs w:val="20"/>
        </w:rPr>
        <w:lastRenderedPageBreak/>
        <w:t>(2) Če je v skladu s predpisi, ki urejajo varstvo okolja, treba izvesti predhodni postopek, investitor pridobi odločitev ministrstva pristojnega za predhodni postopek.</w:t>
      </w:r>
    </w:p>
    <w:p w14:paraId="1363CD15" w14:textId="77777777" w:rsidR="007E57DE" w:rsidRPr="00361157" w:rsidRDefault="007E57DE" w:rsidP="007E57DE">
      <w:pPr>
        <w:jc w:val="both"/>
        <w:rPr>
          <w:rFonts w:cs="Arial"/>
          <w:szCs w:val="20"/>
        </w:rPr>
      </w:pPr>
    </w:p>
    <w:p w14:paraId="76BF55FF" w14:textId="77777777" w:rsidR="007E57DE" w:rsidRPr="00361157" w:rsidRDefault="007E57DE" w:rsidP="007E57DE">
      <w:pPr>
        <w:jc w:val="both"/>
        <w:rPr>
          <w:rFonts w:cs="Arial"/>
          <w:szCs w:val="20"/>
        </w:rPr>
      </w:pPr>
      <w:r w:rsidRPr="00361157">
        <w:rPr>
          <w:rFonts w:cs="Arial"/>
          <w:szCs w:val="20"/>
        </w:rPr>
        <w:t>(3) Minister spremeni in dopolni sestavo projektne skupine za pripravo dokumentacije s predstavniki mnenjedajalcev..</w:t>
      </w:r>
    </w:p>
    <w:p w14:paraId="255320C2" w14:textId="77777777" w:rsidR="007E57DE" w:rsidRPr="00361157" w:rsidRDefault="007E57DE" w:rsidP="007E57DE">
      <w:pPr>
        <w:jc w:val="both"/>
        <w:rPr>
          <w:rFonts w:cs="Arial"/>
          <w:szCs w:val="20"/>
        </w:rPr>
      </w:pPr>
    </w:p>
    <w:p w14:paraId="011C758B" w14:textId="77777777" w:rsidR="007E57DE" w:rsidRPr="00361157" w:rsidRDefault="007E57DE" w:rsidP="007E57DE">
      <w:pPr>
        <w:jc w:val="both"/>
        <w:rPr>
          <w:rFonts w:cs="Arial"/>
          <w:szCs w:val="20"/>
        </w:rPr>
      </w:pPr>
      <w:r w:rsidRPr="00361157">
        <w:rPr>
          <w:rFonts w:cs="Arial"/>
          <w:szCs w:val="20"/>
        </w:rPr>
        <w:t>(4) Člani projektne skupine podajo projektne pogoje, če jih niso podali ob obravnavi uredbe o najustreznejši varianti. Člani projektne skupine zagotovijo vse podatke iz svoje pristojnosti, ki se nanašajo na načrtovano prostorsko ureditev.</w:t>
      </w:r>
    </w:p>
    <w:p w14:paraId="3BD5F86A" w14:textId="77777777" w:rsidR="007E57DE" w:rsidRPr="00361157" w:rsidRDefault="007E57DE" w:rsidP="007E57DE">
      <w:pPr>
        <w:jc w:val="both"/>
        <w:rPr>
          <w:rFonts w:cs="Arial"/>
          <w:szCs w:val="20"/>
        </w:rPr>
      </w:pPr>
    </w:p>
    <w:p w14:paraId="1AA7C6B7" w14:textId="77777777" w:rsidR="007E57DE" w:rsidRPr="00361157" w:rsidRDefault="007E57DE" w:rsidP="007E57DE">
      <w:pPr>
        <w:jc w:val="both"/>
        <w:rPr>
          <w:rFonts w:cs="Arial"/>
          <w:szCs w:val="20"/>
        </w:rPr>
      </w:pPr>
      <w:r w:rsidRPr="00361157">
        <w:rPr>
          <w:rFonts w:cs="Arial"/>
          <w:szCs w:val="20"/>
        </w:rPr>
        <w:t>(5) Izdelovalec na podlagi uredbe o najustreznejši varianti, analize podatkov in projektnih pogojev mnenjedajalcev ter, v času javne obravnave študije variant podanih predlogov občin in javnosti, pripravi obseg vsebin in informacij, ki jih je treba še pridobiti oziroma izdelati. Po potrebi dopolni tudi načrt sodelovanja javnosti in časovni načrt priprave dokumentacije.</w:t>
      </w:r>
    </w:p>
    <w:p w14:paraId="317F0F02" w14:textId="77777777" w:rsidR="007E57DE" w:rsidRPr="00361157" w:rsidRDefault="007E57DE" w:rsidP="007E57DE">
      <w:pPr>
        <w:jc w:val="both"/>
        <w:rPr>
          <w:rFonts w:cs="Arial"/>
          <w:szCs w:val="20"/>
        </w:rPr>
      </w:pPr>
    </w:p>
    <w:p w14:paraId="726F7FDD" w14:textId="77777777" w:rsidR="007E57DE" w:rsidRPr="00361157" w:rsidRDefault="007E57DE" w:rsidP="007E57DE">
      <w:pPr>
        <w:jc w:val="both"/>
        <w:rPr>
          <w:rFonts w:cs="Arial"/>
          <w:szCs w:val="20"/>
        </w:rPr>
      </w:pPr>
      <w:r w:rsidRPr="00361157">
        <w:rPr>
          <w:rFonts w:cs="Arial"/>
          <w:szCs w:val="20"/>
        </w:rPr>
        <w:t>(6) Projektna skupina uskladi in potrdi:</w:t>
      </w:r>
    </w:p>
    <w:p w14:paraId="3A892DB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in obseg vsebin za izdelavo dokumentacije iz 106. člena tega zakona,</w:t>
      </w:r>
    </w:p>
    <w:p w14:paraId="3BAB4C4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način upoštevanja predlogov občin in javnosti,</w:t>
      </w:r>
    </w:p>
    <w:p w14:paraId="359AEDC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 sodelovanja javnosti in časovni načrt priprave dokumentacije.</w:t>
      </w:r>
    </w:p>
    <w:p w14:paraId="139FDF68" w14:textId="77777777" w:rsidR="007E57DE" w:rsidRPr="00361157" w:rsidRDefault="007E57DE" w:rsidP="007E57DE">
      <w:pPr>
        <w:jc w:val="both"/>
        <w:rPr>
          <w:rFonts w:cs="Arial"/>
          <w:szCs w:val="20"/>
        </w:rPr>
      </w:pPr>
    </w:p>
    <w:p w14:paraId="774A4789" w14:textId="77777777" w:rsidR="007E57DE" w:rsidRPr="00361157" w:rsidRDefault="007E57DE" w:rsidP="007E57DE">
      <w:pPr>
        <w:jc w:val="both"/>
        <w:rPr>
          <w:rFonts w:cs="Arial"/>
          <w:szCs w:val="20"/>
        </w:rPr>
      </w:pPr>
      <w:r w:rsidRPr="00361157">
        <w:rPr>
          <w:rFonts w:cs="Arial"/>
          <w:szCs w:val="20"/>
        </w:rPr>
        <w:t>(7) Investitor zagotovi dokumentacijo, ki ima naslednje, med seboj usklajene, sestavne dele:</w:t>
      </w:r>
    </w:p>
    <w:p w14:paraId="77A739C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osnutek državnega prostorskega ureditvenega načrta;</w:t>
      </w:r>
    </w:p>
    <w:p w14:paraId="656117A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dokumentacija za pridobitev gradbenega dovoljenja, v skladu s predpisi, ki urejajo graditev;</w:t>
      </w:r>
    </w:p>
    <w:p w14:paraId="58D56C0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poročilo o vplivih na okolje, če se izvede tudi presoja vplivov na okolje.</w:t>
      </w:r>
    </w:p>
    <w:p w14:paraId="0E9F6819" w14:textId="77777777" w:rsidR="007E57DE" w:rsidRPr="00361157" w:rsidRDefault="007E57DE" w:rsidP="007E57DE">
      <w:pPr>
        <w:jc w:val="both"/>
        <w:rPr>
          <w:rFonts w:cs="Arial"/>
          <w:szCs w:val="20"/>
        </w:rPr>
      </w:pPr>
    </w:p>
    <w:p w14:paraId="14694919" w14:textId="77777777" w:rsidR="007E57DE" w:rsidRPr="00361157" w:rsidRDefault="007E57DE" w:rsidP="007E57DE">
      <w:pPr>
        <w:jc w:val="both"/>
        <w:rPr>
          <w:rFonts w:cs="Arial"/>
          <w:szCs w:val="20"/>
        </w:rPr>
      </w:pPr>
      <w:r w:rsidRPr="00361157">
        <w:rPr>
          <w:rFonts w:cs="Arial"/>
          <w:szCs w:val="20"/>
        </w:rPr>
        <w:t>(8) Optimalna umestitev in projektna obdelava načrtovane prostorske ureditve državnega pomena se poišče v območju uredbe o najustreznejši varianti. Spremljajoče in funkcionalno povezane prostorske ureditve se lahko načrtujejo tudi izven tega območja, če to narekujejo nove okoliščine. V tem primeru se šteje, da je dokumentacija skladna s to uredbo o najustreznejši varianti iz 101. člena tega zakona. Nove okoliščine morajo biti v dokumentaciji obrazložene in utemeljene.</w:t>
      </w:r>
    </w:p>
    <w:p w14:paraId="2625F889" w14:textId="77777777" w:rsidR="007E57DE" w:rsidRPr="00361157" w:rsidRDefault="007E57DE" w:rsidP="007E57DE">
      <w:pPr>
        <w:jc w:val="both"/>
        <w:rPr>
          <w:rFonts w:cs="Arial"/>
          <w:szCs w:val="20"/>
        </w:rPr>
      </w:pPr>
    </w:p>
    <w:p w14:paraId="19BC58F1" w14:textId="77777777" w:rsidR="007E57DE" w:rsidRPr="00361157" w:rsidRDefault="007E57DE" w:rsidP="007E57DE">
      <w:pPr>
        <w:jc w:val="both"/>
        <w:rPr>
          <w:rFonts w:cs="Arial"/>
          <w:szCs w:val="20"/>
        </w:rPr>
      </w:pPr>
      <w:r w:rsidRPr="00361157">
        <w:rPr>
          <w:rFonts w:cs="Arial"/>
          <w:szCs w:val="20"/>
        </w:rPr>
        <w:t>(9) Projektna skupina se seznani z dokumentacijo iz prvega odstavka tega člena in pripravi mnenje ali je dokumentacija primerna za podajo vloge. Za namen priprave mnenja se uskladijo stališča posameznih članov projektne skupine.</w:t>
      </w:r>
    </w:p>
    <w:p w14:paraId="69ACDFBA" w14:textId="77777777" w:rsidR="007E57DE" w:rsidRPr="00361157" w:rsidRDefault="007E57DE" w:rsidP="007E57DE">
      <w:pPr>
        <w:jc w:val="both"/>
        <w:rPr>
          <w:rFonts w:cs="Arial"/>
          <w:szCs w:val="20"/>
        </w:rPr>
      </w:pPr>
    </w:p>
    <w:p w14:paraId="280FDC08" w14:textId="77777777" w:rsidR="007E57DE" w:rsidRPr="00361157" w:rsidRDefault="007E57DE" w:rsidP="007E57DE">
      <w:pPr>
        <w:jc w:val="both"/>
        <w:rPr>
          <w:rFonts w:eastAsia="Calibri" w:cs="Arial"/>
          <w:szCs w:val="20"/>
        </w:rPr>
      </w:pPr>
      <w:r w:rsidRPr="00361157" w:rsidDel="009D4B67">
        <w:rPr>
          <w:rFonts w:cs="Arial"/>
          <w:szCs w:val="20"/>
        </w:rPr>
        <w:t xml:space="preserve"> </w:t>
      </w:r>
    </w:p>
    <w:p w14:paraId="0378E33F" w14:textId="77777777" w:rsidR="007E57DE" w:rsidRPr="00361157" w:rsidRDefault="007E57DE" w:rsidP="007E57DE">
      <w:pPr>
        <w:jc w:val="both"/>
        <w:rPr>
          <w:rFonts w:eastAsia="Calibri" w:cs="Arial"/>
          <w:szCs w:val="20"/>
        </w:rPr>
      </w:pPr>
      <w:r w:rsidRPr="00361157">
        <w:rPr>
          <w:rFonts w:eastAsia="Calibri" w:cs="Arial"/>
          <w:szCs w:val="20"/>
        </w:rPr>
        <w:t xml:space="preserve">(10) Če pri pripravi dokumentacije ni mogoče najti izvedljive prostorske ali projektne rešitve oziroma zaradi negativnega stališča katerega od članov ožje sestave projektne skupine rešitev ni izvedljiva, </w:t>
      </w:r>
      <w:r w:rsidRPr="00361157">
        <w:rPr>
          <w:rFonts w:cs="Arial"/>
          <w:szCs w:val="20"/>
        </w:rPr>
        <w:t>projektna skupina o tem seznani Prostorski svet v ožji sestavi.</w:t>
      </w:r>
      <w:r w:rsidRPr="00361157">
        <w:rPr>
          <w:rFonts w:eastAsia="Calibri" w:cs="Arial"/>
          <w:szCs w:val="20"/>
        </w:rPr>
        <w:t xml:space="preserve"> Ministrstvo lahko, na predlog Prostorskega sveta predlaga vladi uvedbo postopka </w:t>
      </w:r>
      <w:r w:rsidRPr="00361157">
        <w:rPr>
          <w:rFonts w:cs="Arial"/>
          <w:szCs w:val="20"/>
        </w:rPr>
        <w:t>odločanja o načinu razrešitve nasprotja javnih interesov</w:t>
      </w:r>
      <w:r w:rsidRPr="00361157">
        <w:rPr>
          <w:rFonts w:eastAsia="Calibri" w:cs="Arial"/>
          <w:szCs w:val="20"/>
        </w:rPr>
        <w:t xml:space="preserve"> v skladu z 20. členom tega zakona. </w:t>
      </w:r>
      <w:r w:rsidRPr="00361157" w:rsidDel="00E326FC">
        <w:rPr>
          <w:rFonts w:eastAsia="Calibri" w:cs="Arial"/>
          <w:szCs w:val="20"/>
        </w:rPr>
        <w:t xml:space="preserve">Če je vlada v predhodnih postopkih o </w:t>
      </w:r>
      <w:r w:rsidRPr="00361157">
        <w:rPr>
          <w:rFonts w:eastAsia="Calibri" w:cs="Arial"/>
          <w:szCs w:val="20"/>
        </w:rPr>
        <w:t>nasprotju javnega interesa</w:t>
      </w:r>
      <w:r w:rsidRPr="00361157" w:rsidDel="00E326FC">
        <w:rPr>
          <w:rFonts w:eastAsia="Calibri" w:cs="Arial"/>
          <w:szCs w:val="20"/>
        </w:rPr>
        <w:t xml:space="preserve"> že odločila, lahko ponovno o njej odloča le, če to narekujejo nove okoliščine. </w:t>
      </w:r>
      <w:r w:rsidRPr="00361157">
        <w:rPr>
          <w:rFonts w:eastAsia="Calibri" w:cs="Arial"/>
          <w:szCs w:val="20"/>
        </w:rPr>
        <w:t xml:space="preserve">Če vlada odloči o </w:t>
      </w:r>
      <w:r w:rsidRPr="00361157">
        <w:rPr>
          <w:rFonts w:cs="Arial"/>
          <w:szCs w:val="20"/>
        </w:rPr>
        <w:t>načinu razrešitve nasprotja javnih interesov</w:t>
      </w:r>
      <w:r w:rsidRPr="00361157">
        <w:rPr>
          <w:rFonts w:eastAsia="Calibri" w:cs="Arial"/>
          <w:szCs w:val="20"/>
        </w:rPr>
        <w:t>, se predlagana rešitev, ki je bila obravnavana v tem postopku, šteje za izvedljivo in se zanjo izdela dokumentacija.</w:t>
      </w:r>
    </w:p>
    <w:p w14:paraId="4FB28E2D" w14:textId="77777777" w:rsidR="007E57DE" w:rsidRPr="00361157" w:rsidRDefault="007E57DE" w:rsidP="007E57DE">
      <w:pPr>
        <w:jc w:val="both"/>
        <w:rPr>
          <w:rFonts w:eastAsia="Calibri" w:cs="Arial"/>
          <w:szCs w:val="20"/>
        </w:rPr>
      </w:pPr>
    </w:p>
    <w:p w14:paraId="10052739" w14:textId="77777777" w:rsidR="007E57DE" w:rsidRPr="00361157" w:rsidRDefault="007E57DE" w:rsidP="007E57DE">
      <w:pPr>
        <w:jc w:val="both"/>
        <w:rPr>
          <w:rFonts w:eastAsia="Calibri" w:cs="Arial"/>
          <w:szCs w:val="20"/>
        </w:rPr>
      </w:pPr>
    </w:p>
    <w:p w14:paraId="30BE6523" w14:textId="77777777" w:rsidR="007E57DE" w:rsidRPr="00361157" w:rsidRDefault="007E57DE" w:rsidP="007E57DE">
      <w:pPr>
        <w:jc w:val="center"/>
        <w:rPr>
          <w:rFonts w:cs="Arial"/>
          <w:b/>
          <w:szCs w:val="20"/>
        </w:rPr>
      </w:pPr>
      <w:r w:rsidRPr="00361157">
        <w:rPr>
          <w:rFonts w:cs="Arial"/>
          <w:b/>
          <w:szCs w:val="20"/>
        </w:rPr>
        <w:t>1.3.3. Izdaja celovitega dovoljenja in sprejetje državnega prostorskega ureditvenega načrta</w:t>
      </w:r>
    </w:p>
    <w:p w14:paraId="133AC8BC" w14:textId="77777777" w:rsidR="007E57DE" w:rsidRPr="00361157" w:rsidRDefault="007E57DE" w:rsidP="007E57DE">
      <w:pPr>
        <w:jc w:val="both"/>
        <w:rPr>
          <w:rFonts w:eastAsia="Calibri" w:cs="Arial"/>
          <w:szCs w:val="20"/>
        </w:rPr>
      </w:pPr>
    </w:p>
    <w:p w14:paraId="51337FA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3FB61692" w14:textId="77777777" w:rsidR="007E57DE" w:rsidRPr="00361157" w:rsidRDefault="007E57DE" w:rsidP="007E57DE">
      <w:pPr>
        <w:pStyle w:val="lennaslov"/>
        <w:rPr>
          <w:sz w:val="20"/>
          <w:szCs w:val="20"/>
        </w:rPr>
      </w:pPr>
      <w:r w:rsidRPr="00361157">
        <w:rPr>
          <w:sz w:val="20"/>
          <w:szCs w:val="20"/>
        </w:rPr>
        <w:t>(subsidiarna uporaba predpisov)</w:t>
      </w:r>
    </w:p>
    <w:p w14:paraId="478CA925" w14:textId="77777777" w:rsidR="007E57DE" w:rsidRPr="00361157" w:rsidRDefault="007E57DE" w:rsidP="007E57DE">
      <w:pPr>
        <w:jc w:val="both"/>
        <w:rPr>
          <w:rFonts w:cs="Arial"/>
          <w:szCs w:val="20"/>
        </w:rPr>
      </w:pPr>
    </w:p>
    <w:p w14:paraId="7A41BC91" w14:textId="77777777" w:rsidR="007E57DE" w:rsidRPr="00361157" w:rsidRDefault="007E57DE" w:rsidP="007E57DE">
      <w:pPr>
        <w:jc w:val="both"/>
        <w:rPr>
          <w:rFonts w:cs="Arial"/>
          <w:szCs w:val="20"/>
        </w:rPr>
      </w:pPr>
      <w:r w:rsidRPr="00361157">
        <w:rPr>
          <w:rFonts w:cs="Arial"/>
          <w:szCs w:val="20"/>
        </w:rPr>
        <w:t>(1) Za celovito dovoljenje in postopek izdaje celovitega dovoljenja se smiselno uporabljajo določbe predpisov, ki urejajo graditev, ki veljajo za integralno gradbeno dovoljenje, razen če ta zakon ne določa drugače.</w:t>
      </w:r>
    </w:p>
    <w:p w14:paraId="46EBF57F" w14:textId="77777777" w:rsidR="007E57DE" w:rsidRPr="00361157" w:rsidRDefault="007E57DE" w:rsidP="007E57DE">
      <w:pPr>
        <w:jc w:val="both"/>
        <w:rPr>
          <w:rFonts w:cs="Arial"/>
          <w:szCs w:val="20"/>
        </w:rPr>
      </w:pPr>
    </w:p>
    <w:p w14:paraId="6535D57D" w14:textId="77777777" w:rsidR="007E57DE" w:rsidRPr="00361157" w:rsidRDefault="007E57DE" w:rsidP="007E57DE">
      <w:pPr>
        <w:jc w:val="both"/>
        <w:rPr>
          <w:rFonts w:cs="Arial"/>
          <w:szCs w:val="20"/>
        </w:rPr>
      </w:pPr>
      <w:r w:rsidRPr="00361157">
        <w:rPr>
          <w:rFonts w:cs="Arial"/>
          <w:szCs w:val="20"/>
        </w:rPr>
        <w:t>(2) Za postopek izdaje celovitega dovoljenja se določba predpisa, ki ureja graditev, ki se nanaša na prevlado javne koristi v postopku izdaje integralnega gradbenega dovoljenja, uporabi le, če se v postopku izvaja tudi presoja vplivov na okolje in če vlada v predhodnih postopkih o prevladi ali razrešitvi nasprotja javnih interesov še ni odločala ali če to narekujejo nove okoliščine.</w:t>
      </w:r>
    </w:p>
    <w:p w14:paraId="5D4BF9C5" w14:textId="77777777" w:rsidR="007E57DE" w:rsidRPr="00361157" w:rsidRDefault="007E57DE" w:rsidP="007E57DE">
      <w:pPr>
        <w:jc w:val="both"/>
        <w:rPr>
          <w:rFonts w:cs="Arial"/>
          <w:szCs w:val="20"/>
        </w:rPr>
      </w:pPr>
    </w:p>
    <w:p w14:paraId="46B9E0D8" w14:textId="77777777" w:rsidR="007E57DE" w:rsidRPr="00361157" w:rsidRDefault="007E57DE" w:rsidP="007E57DE">
      <w:pPr>
        <w:jc w:val="both"/>
        <w:rPr>
          <w:rFonts w:cs="Arial"/>
          <w:szCs w:val="20"/>
        </w:rPr>
      </w:pPr>
      <w:r w:rsidRPr="00361157">
        <w:rPr>
          <w:rFonts w:cs="Arial"/>
          <w:szCs w:val="20"/>
        </w:rPr>
        <w:t>(3) Za postopek izdaje celovitega dovoljenja se določba predpisa, ki ureja graditev, ki se nanaša na določitev udeležencev v integralnem postopku, uporabi le, če se v postopku izvaja tudi presoja vplivov na okolje.</w:t>
      </w:r>
    </w:p>
    <w:p w14:paraId="63F395FC" w14:textId="77777777" w:rsidR="007E57DE" w:rsidRPr="00361157" w:rsidRDefault="007E57DE" w:rsidP="007E57DE">
      <w:pPr>
        <w:jc w:val="both"/>
        <w:rPr>
          <w:rFonts w:cs="Arial"/>
          <w:szCs w:val="20"/>
        </w:rPr>
      </w:pPr>
    </w:p>
    <w:p w14:paraId="12CDC462" w14:textId="77777777" w:rsidR="007E57DE" w:rsidRPr="00361157" w:rsidRDefault="007E57DE" w:rsidP="007E57DE">
      <w:pPr>
        <w:jc w:val="both"/>
        <w:rPr>
          <w:rFonts w:cs="Arial"/>
          <w:szCs w:val="20"/>
        </w:rPr>
      </w:pPr>
      <w:r w:rsidRPr="00361157">
        <w:rPr>
          <w:rFonts w:cs="Arial"/>
          <w:szCs w:val="20"/>
        </w:rPr>
        <w:t>(4) Za postopek izdaje celovitega dovoljenja se ne uporabljajo določbe predpisa, ki ureja graditev, glede rokov za izdajo odločbe.</w:t>
      </w:r>
    </w:p>
    <w:p w14:paraId="7AF3A34A" w14:textId="77777777" w:rsidR="007E57DE" w:rsidRPr="00361157" w:rsidRDefault="007E57DE" w:rsidP="007E57DE">
      <w:pPr>
        <w:jc w:val="both"/>
        <w:rPr>
          <w:rFonts w:cs="Arial"/>
          <w:szCs w:val="20"/>
        </w:rPr>
      </w:pPr>
    </w:p>
    <w:p w14:paraId="6FCC36DB" w14:textId="77777777" w:rsidR="007E57DE" w:rsidRPr="00361157" w:rsidRDefault="007E57DE" w:rsidP="007E57DE">
      <w:pPr>
        <w:jc w:val="both"/>
        <w:rPr>
          <w:rFonts w:cs="Arial"/>
          <w:szCs w:val="20"/>
        </w:rPr>
      </w:pPr>
      <w:r w:rsidRPr="00361157">
        <w:rPr>
          <w:rFonts w:cs="Arial"/>
          <w:szCs w:val="20"/>
        </w:rPr>
        <w:t>(5) Za celovito dovoljenje se ne uporabljajo določbe predpisa, ki ureja graditev, ki veljajo za gradbeno ali integralno gradbeno dovoljenje za del objekta.</w:t>
      </w:r>
    </w:p>
    <w:p w14:paraId="08615BD5" w14:textId="77777777" w:rsidR="007E57DE" w:rsidRPr="00361157" w:rsidRDefault="007E57DE" w:rsidP="007E57DE">
      <w:pPr>
        <w:jc w:val="both"/>
        <w:rPr>
          <w:rFonts w:cs="Arial"/>
          <w:szCs w:val="20"/>
        </w:rPr>
      </w:pPr>
    </w:p>
    <w:p w14:paraId="1A0CBFFD" w14:textId="77777777" w:rsidR="007E57DE" w:rsidRPr="00361157" w:rsidRDefault="007E57DE" w:rsidP="007E57DE">
      <w:pPr>
        <w:jc w:val="both"/>
        <w:rPr>
          <w:rFonts w:cs="Arial"/>
          <w:szCs w:val="20"/>
        </w:rPr>
      </w:pPr>
      <w:r w:rsidRPr="00361157">
        <w:rPr>
          <w:rFonts w:cs="Arial"/>
          <w:szCs w:val="20"/>
        </w:rPr>
        <w:t>(6) Ne glede na predpise, ki urejajo kmetijska zemljišča, plačilo odškodnine zaradi spremembe namembnosti ni pogoj za izdajo celovitega dovoljenja.</w:t>
      </w:r>
    </w:p>
    <w:p w14:paraId="762E1CEE" w14:textId="77777777" w:rsidR="007E57DE" w:rsidRPr="00361157" w:rsidRDefault="007E57DE" w:rsidP="007E57DE">
      <w:pPr>
        <w:jc w:val="both"/>
        <w:rPr>
          <w:rFonts w:cs="Arial"/>
          <w:szCs w:val="20"/>
        </w:rPr>
      </w:pPr>
    </w:p>
    <w:p w14:paraId="6218D65D" w14:textId="77777777" w:rsidR="007E57DE" w:rsidRPr="00361157" w:rsidRDefault="007E57DE" w:rsidP="007E57DE">
      <w:pPr>
        <w:jc w:val="both"/>
        <w:rPr>
          <w:rFonts w:cs="Arial"/>
          <w:szCs w:val="20"/>
        </w:rPr>
      </w:pPr>
      <w:r w:rsidRPr="00361157">
        <w:rPr>
          <w:rFonts w:cs="Arial"/>
          <w:szCs w:val="20"/>
        </w:rPr>
        <w:t>(7) Pri gradnji objektov na podlagi celovitega dovoljenja se uporabljajo predpisi, ki ureja graditev, razen če ta zakon ne določa drugače.</w:t>
      </w:r>
    </w:p>
    <w:p w14:paraId="6DE48A05" w14:textId="77777777" w:rsidR="007E57DE" w:rsidRPr="00361157" w:rsidRDefault="007E57DE" w:rsidP="007E57DE">
      <w:pPr>
        <w:jc w:val="both"/>
        <w:rPr>
          <w:rFonts w:cs="Arial"/>
          <w:szCs w:val="20"/>
        </w:rPr>
      </w:pPr>
    </w:p>
    <w:p w14:paraId="738FD2A8" w14:textId="77777777" w:rsidR="007E57DE" w:rsidRPr="00361157" w:rsidRDefault="007E57DE" w:rsidP="007E57DE">
      <w:pPr>
        <w:jc w:val="both"/>
        <w:rPr>
          <w:rFonts w:eastAsia="Calibri" w:cs="Arial"/>
          <w:szCs w:val="20"/>
        </w:rPr>
      </w:pPr>
    </w:p>
    <w:p w14:paraId="6F916626" w14:textId="77777777" w:rsidR="007E57DE" w:rsidRPr="00361157" w:rsidRDefault="007E57DE" w:rsidP="007E57DE">
      <w:pPr>
        <w:jc w:val="both"/>
        <w:rPr>
          <w:rFonts w:eastAsia="Calibri" w:cs="Arial"/>
          <w:szCs w:val="20"/>
        </w:rPr>
      </w:pPr>
    </w:p>
    <w:p w14:paraId="3808A80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F2307DC" w14:textId="77777777" w:rsidR="007E57DE" w:rsidRPr="00361157" w:rsidRDefault="007E57DE" w:rsidP="007E57DE">
      <w:pPr>
        <w:pStyle w:val="lennaslov"/>
        <w:rPr>
          <w:sz w:val="20"/>
          <w:szCs w:val="20"/>
        </w:rPr>
      </w:pPr>
      <w:r w:rsidRPr="00361157">
        <w:rPr>
          <w:sz w:val="20"/>
          <w:szCs w:val="20"/>
        </w:rPr>
        <w:t>(vloga za izdajo celovitega dovoljenja)</w:t>
      </w:r>
    </w:p>
    <w:p w14:paraId="3DF14B4E" w14:textId="77777777" w:rsidR="007E57DE" w:rsidRPr="00361157" w:rsidRDefault="007E57DE" w:rsidP="007E57DE">
      <w:pPr>
        <w:rPr>
          <w:rFonts w:eastAsia="Calibri" w:cs="Arial"/>
          <w:szCs w:val="20"/>
        </w:rPr>
      </w:pPr>
    </w:p>
    <w:p w14:paraId="6CE2B4A4" w14:textId="77777777" w:rsidR="007E57DE" w:rsidRPr="00361157" w:rsidRDefault="007E57DE" w:rsidP="007E57DE">
      <w:pPr>
        <w:jc w:val="both"/>
        <w:rPr>
          <w:rFonts w:cs="Arial"/>
          <w:szCs w:val="20"/>
        </w:rPr>
      </w:pPr>
      <w:r w:rsidRPr="00361157">
        <w:rPr>
          <w:rFonts w:cs="Arial"/>
          <w:szCs w:val="20"/>
        </w:rPr>
        <w:t>(1) Investitor predloži ministrstvu vlogo za izdajo celovitega dovoljenja, ki ji priloži izdelano dokumentacijo iz sedmega odstavka 102. člena tega zakona. Vloga in dokumentacija se objavita v prostorskem informacijskem sistemu.</w:t>
      </w:r>
    </w:p>
    <w:p w14:paraId="5038F874" w14:textId="77777777" w:rsidR="007E57DE" w:rsidRPr="00361157" w:rsidRDefault="007E57DE" w:rsidP="007E57DE">
      <w:pPr>
        <w:jc w:val="both"/>
        <w:rPr>
          <w:rFonts w:cs="Arial"/>
          <w:szCs w:val="20"/>
        </w:rPr>
      </w:pPr>
    </w:p>
    <w:p w14:paraId="34A0642A" w14:textId="77777777" w:rsidR="007E57DE" w:rsidRPr="00361157" w:rsidRDefault="007E57DE" w:rsidP="007E57DE">
      <w:pPr>
        <w:jc w:val="both"/>
        <w:rPr>
          <w:rFonts w:cs="Arial"/>
          <w:szCs w:val="20"/>
        </w:rPr>
      </w:pPr>
      <w:r w:rsidRPr="00361157">
        <w:rPr>
          <w:rFonts w:cs="Arial"/>
          <w:szCs w:val="20"/>
        </w:rPr>
        <w:t>(2) Ministrstvo pozove mnenjedajalce, da v 30 dneh od poziva preverijo ustreznost vloge in o tem podajo mnenje v skladu s predpisi, ki urejajo graditev ter preverijo izpolnjevanje zahtev glede obsega vsebin za izdelavo dokumentacije iz 102. člena tega zakona oziroma izpolnjevanje projektnih pogojev. Mnenjedajalec lahko dodatne vsebine zahteva le, če to narekujejo nove okoliščine, ki jih mora izrecno utemeljiti.</w:t>
      </w:r>
    </w:p>
    <w:p w14:paraId="082F79ED" w14:textId="77777777" w:rsidR="007E57DE" w:rsidRPr="00361157" w:rsidRDefault="007E57DE" w:rsidP="007E57DE">
      <w:pPr>
        <w:jc w:val="both"/>
        <w:rPr>
          <w:rFonts w:cs="Arial"/>
          <w:szCs w:val="20"/>
        </w:rPr>
      </w:pPr>
    </w:p>
    <w:p w14:paraId="20652455" w14:textId="77777777" w:rsidR="007E57DE" w:rsidRPr="00361157" w:rsidRDefault="007E57DE" w:rsidP="007E57DE">
      <w:pPr>
        <w:jc w:val="both"/>
        <w:rPr>
          <w:rFonts w:cs="Arial"/>
          <w:szCs w:val="20"/>
        </w:rPr>
      </w:pPr>
      <w:r w:rsidRPr="00361157">
        <w:rPr>
          <w:rFonts w:cs="Arial"/>
          <w:szCs w:val="20"/>
        </w:rPr>
        <w:t>(3) Ministrstvo z mnenji seznani investitorja, ki po potrebi zagotovi dopolnitve dokumentacije.</w:t>
      </w:r>
    </w:p>
    <w:p w14:paraId="632FA34C" w14:textId="77777777" w:rsidR="007E57DE" w:rsidRPr="00361157" w:rsidRDefault="007E57DE" w:rsidP="007E57DE">
      <w:pPr>
        <w:pStyle w:val="Odstavekseznama"/>
        <w:ind w:left="0"/>
        <w:rPr>
          <w:rFonts w:ascii="Arial" w:hAnsi="Arial" w:cs="Arial"/>
          <w:sz w:val="20"/>
          <w:szCs w:val="20"/>
        </w:rPr>
      </w:pPr>
    </w:p>
    <w:p w14:paraId="35989352" w14:textId="77777777" w:rsidR="007E57DE" w:rsidRPr="00361157" w:rsidRDefault="007E57DE" w:rsidP="007E57DE">
      <w:pPr>
        <w:pStyle w:val="Odstavekseznama"/>
        <w:ind w:left="0"/>
        <w:rPr>
          <w:rFonts w:ascii="Arial" w:hAnsi="Arial" w:cs="Arial"/>
          <w:sz w:val="20"/>
          <w:szCs w:val="20"/>
        </w:rPr>
      </w:pPr>
      <w:r w:rsidRPr="00361157">
        <w:rPr>
          <w:rFonts w:ascii="Arial" w:hAnsi="Arial" w:cs="Arial"/>
          <w:sz w:val="20"/>
          <w:szCs w:val="20"/>
        </w:rPr>
        <w:t>(4) Šteje se, da je vloga za izdajo celovitega dovoljenja popolna, če je vloga podana v skladu s prvim odstavkom tega člena in če mnenjedajalci ne zahtevajo dodatnih vsebin iz drugega odstavka tega člena. Ministrstvo izda sklep o popolnosti vloge, če to zahteva investitor.</w:t>
      </w:r>
    </w:p>
    <w:p w14:paraId="39587C2B" w14:textId="77777777" w:rsidR="007E57DE" w:rsidRPr="00361157" w:rsidRDefault="007E57DE" w:rsidP="007E57DE">
      <w:pPr>
        <w:rPr>
          <w:rFonts w:eastAsia="Calibri" w:cs="Arial"/>
          <w:szCs w:val="20"/>
        </w:rPr>
      </w:pPr>
    </w:p>
    <w:p w14:paraId="12A04D20" w14:textId="77777777" w:rsidR="007E57DE" w:rsidRPr="00361157" w:rsidRDefault="007E57DE" w:rsidP="007E57DE">
      <w:pPr>
        <w:jc w:val="both"/>
        <w:rPr>
          <w:rFonts w:cs="Arial"/>
          <w:szCs w:val="20"/>
        </w:rPr>
      </w:pPr>
    </w:p>
    <w:p w14:paraId="2ABB6D6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360419C" w14:textId="77777777" w:rsidR="007E57DE" w:rsidRPr="00361157" w:rsidRDefault="007E57DE" w:rsidP="007E57DE">
      <w:pPr>
        <w:pStyle w:val="lennaslov"/>
        <w:rPr>
          <w:sz w:val="20"/>
          <w:szCs w:val="20"/>
        </w:rPr>
      </w:pPr>
      <w:r w:rsidRPr="00361157">
        <w:rPr>
          <w:sz w:val="20"/>
          <w:szCs w:val="20"/>
        </w:rPr>
        <w:t>(seznanitev javnosti in stranskih udeležencev)</w:t>
      </w:r>
    </w:p>
    <w:p w14:paraId="4EC1E4EC" w14:textId="77777777" w:rsidR="007E57DE" w:rsidRPr="00361157" w:rsidRDefault="007E57DE" w:rsidP="007E57DE">
      <w:pPr>
        <w:jc w:val="both"/>
        <w:rPr>
          <w:rFonts w:cs="Arial"/>
          <w:szCs w:val="20"/>
        </w:rPr>
      </w:pPr>
    </w:p>
    <w:p w14:paraId="7F781742" w14:textId="77777777" w:rsidR="007E57DE" w:rsidRPr="00361157" w:rsidRDefault="007E57DE" w:rsidP="007E57DE">
      <w:pPr>
        <w:jc w:val="both"/>
        <w:rPr>
          <w:rFonts w:cs="Arial"/>
          <w:szCs w:val="20"/>
        </w:rPr>
      </w:pPr>
      <w:r w:rsidRPr="00361157">
        <w:rPr>
          <w:rFonts w:cs="Arial"/>
          <w:szCs w:val="20"/>
        </w:rPr>
        <w:t>(1) Na podlagi popolne vloge in mnenj mnenjedajalcev, iz katerih izhaja, da je predvidena gradnja v skladu s predpisi s področja mnenjedajalca ministrstvo pripravi osnutek celovitega dovoljenja, ki se skupaj z vlogo s prilogami in mnenji javno objavita v prostorskem informacijskem sistemu in na državnem portalu  eUprave ter omogoči dajanje mnenj in pripomb v roku najmanj 30 dni od dneva objave.</w:t>
      </w:r>
    </w:p>
    <w:p w14:paraId="3D2143E6" w14:textId="77777777" w:rsidR="007E57DE" w:rsidRPr="00361157" w:rsidRDefault="007E57DE" w:rsidP="007E57DE">
      <w:pPr>
        <w:jc w:val="both"/>
        <w:rPr>
          <w:rFonts w:cs="Arial"/>
          <w:szCs w:val="20"/>
        </w:rPr>
      </w:pPr>
    </w:p>
    <w:p w14:paraId="4036B163" w14:textId="77777777" w:rsidR="007E57DE" w:rsidRPr="00361157" w:rsidRDefault="007E57DE" w:rsidP="007E57DE">
      <w:pPr>
        <w:pStyle w:val="Odstavek"/>
        <w:spacing w:before="0"/>
        <w:ind w:firstLine="0"/>
        <w:rPr>
          <w:sz w:val="20"/>
          <w:szCs w:val="20"/>
          <w:lang w:val="sl-SI" w:eastAsia="en-US"/>
        </w:rPr>
      </w:pPr>
      <w:r w:rsidRPr="00361157">
        <w:rPr>
          <w:sz w:val="20"/>
          <w:szCs w:val="20"/>
          <w:lang w:val="sl-SI" w:eastAsia="en-US"/>
        </w:rPr>
        <w:t>(2) Javna objava iz prejšnjega odstavka vsebuje:</w:t>
      </w:r>
    </w:p>
    <w:p w14:paraId="0D3FECD9" w14:textId="77777777" w:rsidR="007E57DE" w:rsidRPr="00361157" w:rsidRDefault="007E57DE" w:rsidP="007E57DE">
      <w:pPr>
        <w:pStyle w:val="Alineazaodstavkom"/>
        <w:numPr>
          <w:ilvl w:val="0"/>
          <w:numId w:val="53"/>
        </w:numPr>
        <w:tabs>
          <w:tab w:val="clear" w:pos="425"/>
          <w:tab w:val="num" w:pos="709"/>
        </w:tabs>
        <w:overflowPunct/>
        <w:autoSpaceDE/>
        <w:autoSpaceDN/>
        <w:adjustRightInd/>
        <w:spacing w:line="240" w:lineRule="auto"/>
        <w:ind w:left="709" w:hanging="283"/>
        <w:textAlignment w:val="auto"/>
        <w:rPr>
          <w:sz w:val="20"/>
          <w:szCs w:val="20"/>
          <w:lang w:eastAsia="en-US"/>
        </w:rPr>
      </w:pPr>
      <w:r w:rsidRPr="00361157">
        <w:rPr>
          <w:sz w:val="20"/>
          <w:szCs w:val="20"/>
          <w:lang w:eastAsia="en-US"/>
        </w:rPr>
        <w:t>navedbo upravnega organa,</w:t>
      </w:r>
    </w:p>
    <w:p w14:paraId="686DF80D" w14:textId="77777777" w:rsidR="007E57DE" w:rsidRPr="00361157" w:rsidRDefault="007E57DE" w:rsidP="007E57DE">
      <w:pPr>
        <w:pStyle w:val="Alineazaodstavkom"/>
        <w:numPr>
          <w:ilvl w:val="0"/>
          <w:numId w:val="53"/>
        </w:numPr>
        <w:tabs>
          <w:tab w:val="clear" w:pos="425"/>
          <w:tab w:val="num" w:pos="709"/>
        </w:tabs>
        <w:overflowPunct/>
        <w:autoSpaceDE/>
        <w:autoSpaceDN/>
        <w:adjustRightInd/>
        <w:spacing w:line="240" w:lineRule="auto"/>
        <w:ind w:left="709" w:hanging="283"/>
        <w:textAlignment w:val="auto"/>
        <w:rPr>
          <w:sz w:val="20"/>
          <w:szCs w:val="20"/>
          <w:lang w:eastAsia="en-US"/>
        </w:rPr>
      </w:pPr>
      <w:r w:rsidRPr="00361157">
        <w:rPr>
          <w:sz w:val="20"/>
          <w:szCs w:val="20"/>
          <w:lang w:eastAsia="en-US"/>
        </w:rPr>
        <w:t>osebno ime oziroma firmo in prijavljeno prebivališče oziroma poslovni naslov investitorja,</w:t>
      </w:r>
    </w:p>
    <w:p w14:paraId="5DD205E7" w14:textId="77777777" w:rsidR="007E57DE" w:rsidRPr="00361157" w:rsidRDefault="007E57DE" w:rsidP="007E57DE">
      <w:pPr>
        <w:pStyle w:val="Alineazaodstavkom"/>
        <w:numPr>
          <w:ilvl w:val="0"/>
          <w:numId w:val="53"/>
        </w:numPr>
        <w:tabs>
          <w:tab w:val="clear" w:pos="425"/>
          <w:tab w:val="num" w:pos="709"/>
        </w:tabs>
        <w:overflowPunct/>
        <w:autoSpaceDE/>
        <w:autoSpaceDN/>
        <w:adjustRightInd/>
        <w:spacing w:line="240" w:lineRule="auto"/>
        <w:ind w:left="709" w:hanging="283"/>
        <w:textAlignment w:val="auto"/>
        <w:rPr>
          <w:sz w:val="20"/>
          <w:szCs w:val="20"/>
          <w:lang w:eastAsia="en-US"/>
        </w:rPr>
      </w:pPr>
      <w:r w:rsidRPr="00361157">
        <w:rPr>
          <w:sz w:val="20"/>
          <w:szCs w:val="20"/>
          <w:lang w:eastAsia="en-US"/>
        </w:rPr>
        <w:t>navedbo posega, ki je predmet izdaje celovitega dovoljenja,</w:t>
      </w:r>
    </w:p>
    <w:p w14:paraId="5D39606F" w14:textId="77777777" w:rsidR="007E57DE" w:rsidRPr="00361157" w:rsidRDefault="007E57DE" w:rsidP="007E57DE">
      <w:pPr>
        <w:pStyle w:val="Alineazaodstavkom"/>
        <w:numPr>
          <w:ilvl w:val="0"/>
          <w:numId w:val="53"/>
        </w:numPr>
        <w:tabs>
          <w:tab w:val="clear" w:pos="425"/>
          <w:tab w:val="num" w:pos="709"/>
        </w:tabs>
        <w:overflowPunct/>
        <w:autoSpaceDE/>
        <w:autoSpaceDN/>
        <w:adjustRightInd/>
        <w:spacing w:line="240" w:lineRule="auto"/>
        <w:ind w:left="709" w:hanging="283"/>
        <w:textAlignment w:val="auto"/>
        <w:rPr>
          <w:sz w:val="20"/>
          <w:szCs w:val="20"/>
          <w:lang w:eastAsia="en-US"/>
        </w:rPr>
      </w:pPr>
      <w:r w:rsidRPr="00361157">
        <w:rPr>
          <w:sz w:val="20"/>
          <w:szCs w:val="20"/>
          <w:lang w:eastAsia="en-US"/>
        </w:rPr>
        <w:t>podatke o tem, kje in kdaj je omogočen vpogled v dokumentacijo,</w:t>
      </w:r>
    </w:p>
    <w:p w14:paraId="7D356347" w14:textId="77777777" w:rsidR="007E57DE" w:rsidRPr="00361157" w:rsidRDefault="007E57DE" w:rsidP="007E57DE">
      <w:pPr>
        <w:pStyle w:val="Alineazaodstavkom"/>
        <w:numPr>
          <w:ilvl w:val="0"/>
          <w:numId w:val="53"/>
        </w:numPr>
        <w:tabs>
          <w:tab w:val="clear" w:pos="425"/>
          <w:tab w:val="num" w:pos="709"/>
        </w:tabs>
        <w:overflowPunct/>
        <w:autoSpaceDE/>
        <w:autoSpaceDN/>
        <w:adjustRightInd/>
        <w:spacing w:line="240" w:lineRule="auto"/>
        <w:ind w:left="709" w:hanging="283"/>
        <w:textAlignment w:val="auto"/>
        <w:rPr>
          <w:sz w:val="20"/>
          <w:szCs w:val="20"/>
          <w:lang w:eastAsia="en-US"/>
        </w:rPr>
      </w:pPr>
      <w:r w:rsidRPr="00361157">
        <w:rPr>
          <w:sz w:val="20"/>
          <w:szCs w:val="20"/>
          <w:lang w:eastAsia="en-US"/>
        </w:rPr>
        <w:t>podatke o tem, kje, kdaj in kako se podajo pripombe na dokumentacijo,</w:t>
      </w:r>
    </w:p>
    <w:p w14:paraId="042E9CA6" w14:textId="77777777" w:rsidR="007E57DE" w:rsidRPr="00361157" w:rsidRDefault="007E57DE" w:rsidP="007E57DE">
      <w:pPr>
        <w:pStyle w:val="Alineazaodstavkom"/>
        <w:numPr>
          <w:ilvl w:val="0"/>
          <w:numId w:val="53"/>
        </w:numPr>
        <w:tabs>
          <w:tab w:val="clear" w:pos="425"/>
          <w:tab w:val="num" w:pos="709"/>
        </w:tabs>
        <w:overflowPunct/>
        <w:autoSpaceDE/>
        <w:autoSpaceDN/>
        <w:adjustRightInd/>
        <w:spacing w:line="240" w:lineRule="auto"/>
        <w:ind w:left="709" w:hanging="283"/>
        <w:textAlignment w:val="auto"/>
        <w:rPr>
          <w:sz w:val="20"/>
          <w:szCs w:val="20"/>
          <w:lang w:eastAsia="en-US"/>
        </w:rPr>
      </w:pPr>
      <w:r w:rsidRPr="00361157">
        <w:rPr>
          <w:sz w:val="20"/>
          <w:szCs w:val="20"/>
          <w:lang w:eastAsia="en-US"/>
        </w:rPr>
        <w:t>vabilo vsem, ki lahko pridobijo status stranskega udeleženca, da v roku 30 dni od objave priglasijo svojo udeležbo in</w:t>
      </w:r>
    </w:p>
    <w:p w14:paraId="0B3C378B" w14:textId="77777777" w:rsidR="007E57DE" w:rsidRPr="00361157" w:rsidRDefault="007E57DE" w:rsidP="007E57DE">
      <w:pPr>
        <w:pStyle w:val="Alineazaodstavkom"/>
        <w:numPr>
          <w:ilvl w:val="0"/>
          <w:numId w:val="53"/>
        </w:numPr>
        <w:tabs>
          <w:tab w:val="clear" w:pos="425"/>
          <w:tab w:val="num" w:pos="709"/>
        </w:tabs>
        <w:overflowPunct/>
        <w:autoSpaceDE/>
        <w:autoSpaceDN/>
        <w:adjustRightInd/>
        <w:spacing w:line="240" w:lineRule="auto"/>
        <w:ind w:left="709" w:hanging="283"/>
        <w:textAlignment w:val="auto"/>
        <w:rPr>
          <w:sz w:val="20"/>
          <w:szCs w:val="20"/>
          <w:lang w:eastAsia="en-US"/>
        </w:rPr>
      </w:pPr>
      <w:r w:rsidRPr="00361157">
        <w:rPr>
          <w:sz w:val="20"/>
          <w:szCs w:val="20"/>
          <w:lang w:eastAsia="en-US"/>
        </w:rPr>
        <w:t xml:space="preserve">podatke o sodelovanju države članice Evropske unije v primeru čezmejnih vplivov v skladu z zakonom, ki ureja varstvo okolja, </w:t>
      </w:r>
    </w:p>
    <w:p w14:paraId="202B7B8E" w14:textId="77777777" w:rsidR="007E57DE" w:rsidRPr="00361157" w:rsidRDefault="007E57DE" w:rsidP="007E57DE">
      <w:pPr>
        <w:jc w:val="both"/>
        <w:rPr>
          <w:rFonts w:cs="Arial"/>
          <w:szCs w:val="20"/>
        </w:rPr>
      </w:pPr>
      <w:r w:rsidRPr="00361157">
        <w:rPr>
          <w:rFonts w:cs="Arial"/>
          <w:szCs w:val="20"/>
        </w:rPr>
        <w:t>(3) V času javne objave se lahko izvede tudi javna obravnava.</w:t>
      </w:r>
    </w:p>
    <w:p w14:paraId="3F2FC8EF" w14:textId="77777777" w:rsidR="007E57DE" w:rsidRPr="00361157" w:rsidRDefault="007E57DE" w:rsidP="007E57DE">
      <w:pPr>
        <w:jc w:val="both"/>
        <w:rPr>
          <w:rFonts w:cs="Arial"/>
          <w:szCs w:val="20"/>
        </w:rPr>
      </w:pPr>
    </w:p>
    <w:p w14:paraId="273C4434" w14:textId="77777777" w:rsidR="007E57DE" w:rsidRPr="00361157" w:rsidRDefault="007E57DE" w:rsidP="007E57DE">
      <w:pPr>
        <w:jc w:val="both"/>
        <w:rPr>
          <w:rFonts w:cs="Arial"/>
          <w:szCs w:val="20"/>
        </w:rPr>
      </w:pPr>
      <w:r w:rsidRPr="00361157">
        <w:rPr>
          <w:rFonts w:cs="Arial"/>
          <w:szCs w:val="20"/>
        </w:rPr>
        <w:t>(4) Če so v postopek priglasili udeležbo stranski udeleženci, ki gradnji nasprotujejo, jih ministrstvo povabi na ustno ali videokonferenčno obravnavo.</w:t>
      </w:r>
    </w:p>
    <w:p w14:paraId="4E114E64" w14:textId="77777777" w:rsidR="007E57DE" w:rsidRPr="00361157" w:rsidRDefault="007E57DE" w:rsidP="007E57DE">
      <w:pPr>
        <w:rPr>
          <w:rFonts w:cs="Arial"/>
          <w:szCs w:val="20"/>
        </w:rPr>
      </w:pPr>
    </w:p>
    <w:p w14:paraId="08F92175" w14:textId="77777777" w:rsidR="007E57DE" w:rsidRPr="00361157" w:rsidRDefault="007E57DE" w:rsidP="007E57DE">
      <w:pPr>
        <w:jc w:val="both"/>
        <w:rPr>
          <w:rFonts w:cs="Arial"/>
          <w:szCs w:val="20"/>
        </w:rPr>
      </w:pPr>
      <w:r w:rsidRPr="00361157">
        <w:rPr>
          <w:rFonts w:cs="Arial"/>
          <w:szCs w:val="20"/>
        </w:rPr>
        <w:t>(5) Investitor se opredeli do podanih pripomb in predlogov javnosti in stranskih udeležencev.</w:t>
      </w:r>
    </w:p>
    <w:p w14:paraId="588531C9" w14:textId="77777777" w:rsidR="007E57DE" w:rsidRPr="00361157" w:rsidRDefault="007E57DE" w:rsidP="007E57DE">
      <w:pPr>
        <w:jc w:val="both"/>
        <w:rPr>
          <w:rFonts w:cs="Arial"/>
          <w:szCs w:val="20"/>
        </w:rPr>
      </w:pPr>
    </w:p>
    <w:p w14:paraId="08D3D34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15CE372" w14:textId="77777777" w:rsidR="007E57DE" w:rsidRPr="00361157" w:rsidRDefault="007E57DE" w:rsidP="007E57DE">
      <w:pPr>
        <w:pStyle w:val="lennaslov"/>
        <w:rPr>
          <w:sz w:val="20"/>
          <w:szCs w:val="20"/>
        </w:rPr>
      </w:pPr>
      <w:r w:rsidRPr="00361157">
        <w:rPr>
          <w:sz w:val="20"/>
          <w:szCs w:val="20"/>
        </w:rPr>
        <w:t>(ponovna seznanitev)</w:t>
      </w:r>
    </w:p>
    <w:p w14:paraId="238E5D0A" w14:textId="77777777" w:rsidR="007E57DE" w:rsidRPr="00361157" w:rsidRDefault="007E57DE" w:rsidP="007E57DE">
      <w:pPr>
        <w:jc w:val="both"/>
        <w:rPr>
          <w:rFonts w:cs="Arial"/>
          <w:szCs w:val="20"/>
        </w:rPr>
      </w:pPr>
    </w:p>
    <w:p w14:paraId="27940D32" w14:textId="77777777" w:rsidR="007E57DE" w:rsidRPr="00361157" w:rsidRDefault="007E57DE" w:rsidP="007E57DE">
      <w:pPr>
        <w:pStyle w:val="Odstavek"/>
        <w:suppressAutoHyphens w:val="0"/>
        <w:autoSpaceDN w:val="0"/>
        <w:adjustRightInd w:val="0"/>
        <w:spacing w:before="0"/>
        <w:ind w:firstLine="0"/>
        <w:rPr>
          <w:sz w:val="20"/>
          <w:szCs w:val="20"/>
          <w:lang w:val="sl-SI" w:eastAsia="en-US"/>
        </w:rPr>
      </w:pPr>
      <w:r w:rsidRPr="00361157">
        <w:rPr>
          <w:sz w:val="20"/>
          <w:szCs w:val="20"/>
          <w:lang w:val="sl-SI" w:eastAsia="en-US"/>
        </w:rPr>
        <w:t>(1) Če se po javni objavi dokumentacija tako spremeni, da to lahko vpliva na posamezna izdana mnenja ali izjave stranskih udeležencev, se s spremembo seznanijo  tisti mnenjedajalci ali stranski udeleženci na katere sprememba vpliva in po potrebi pridobi njihova nova mnenja ali izjave v delu, v katerem se je dokumentacija spremenila.</w:t>
      </w:r>
    </w:p>
    <w:p w14:paraId="75CAF25B" w14:textId="77777777" w:rsidR="007E57DE" w:rsidRPr="00361157" w:rsidRDefault="007E57DE" w:rsidP="007E57DE">
      <w:pPr>
        <w:jc w:val="both"/>
        <w:rPr>
          <w:rFonts w:cs="Arial"/>
          <w:szCs w:val="20"/>
        </w:rPr>
      </w:pPr>
    </w:p>
    <w:p w14:paraId="05C079EF" w14:textId="77777777" w:rsidR="007E57DE" w:rsidRPr="00361157" w:rsidRDefault="007E57DE" w:rsidP="007E57DE">
      <w:pPr>
        <w:jc w:val="both"/>
        <w:rPr>
          <w:rFonts w:cs="Arial"/>
          <w:szCs w:val="20"/>
        </w:rPr>
      </w:pPr>
    </w:p>
    <w:p w14:paraId="44127674" w14:textId="77777777" w:rsidR="007E57DE" w:rsidRPr="00361157" w:rsidRDefault="007E57DE" w:rsidP="007E57DE">
      <w:pPr>
        <w:jc w:val="both"/>
        <w:rPr>
          <w:rFonts w:cs="Arial"/>
          <w:szCs w:val="20"/>
        </w:rPr>
      </w:pPr>
      <w:r w:rsidRPr="00361157">
        <w:rPr>
          <w:rFonts w:cs="Arial"/>
          <w:szCs w:val="20"/>
        </w:rPr>
        <w:t>(2) V primeru iz prejšnjega odstavka ministrstvo pripravi predlog celovitega dovoljenja, ki se skupaj z dopolnjeno dokumentacijo, pojasnilom kako so bili upoštevani predlogi oziroma pripombe javnosti in stranskih udeležencev, ter novimi mnenji javno objavi v prostorskem informacijskem sistemu in na spletnih straneh eUprave.</w:t>
      </w:r>
    </w:p>
    <w:p w14:paraId="13571590" w14:textId="77777777" w:rsidR="007E57DE" w:rsidRPr="00361157" w:rsidRDefault="007E57DE" w:rsidP="007E57DE">
      <w:pPr>
        <w:jc w:val="both"/>
        <w:rPr>
          <w:rFonts w:cs="Arial"/>
          <w:szCs w:val="20"/>
        </w:rPr>
      </w:pPr>
    </w:p>
    <w:p w14:paraId="0EE2EB7D" w14:textId="77777777" w:rsidR="007E57DE" w:rsidRPr="00361157" w:rsidRDefault="007E57DE" w:rsidP="007E57DE">
      <w:pPr>
        <w:jc w:val="both"/>
        <w:rPr>
          <w:rFonts w:cs="Arial"/>
          <w:szCs w:val="20"/>
        </w:rPr>
      </w:pPr>
      <w:r w:rsidRPr="00361157">
        <w:rPr>
          <w:rFonts w:cs="Arial"/>
          <w:szCs w:val="20"/>
        </w:rPr>
        <w:t>(3) Za javno objavo se smiselno upošteva drugi odstavek prejšnjega člena.</w:t>
      </w:r>
    </w:p>
    <w:p w14:paraId="3270DA66" w14:textId="77777777" w:rsidR="007E57DE" w:rsidRPr="00361157" w:rsidRDefault="007E57DE" w:rsidP="007E57DE">
      <w:pPr>
        <w:jc w:val="both"/>
        <w:rPr>
          <w:rFonts w:cs="Arial"/>
          <w:szCs w:val="20"/>
        </w:rPr>
      </w:pPr>
    </w:p>
    <w:p w14:paraId="2E77598A" w14:textId="77777777" w:rsidR="007E57DE" w:rsidRPr="00361157" w:rsidRDefault="007E57DE" w:rsidP="007E57DE">
      <w:pPr>
        <w:jc w:val="both"/>
        <w:rPr>
          <w:rFonts w:cs="Arial"/>
          <w:szCs w:val="20"/>
        </w:rPr>
      </w:pPr>
    </w:p>
    <w:p w14:paraId="33B2DED9" w14:textId="77777777" w:rsidR="007E57DE" w:rsidRPr="00361157" w:rsidRDefault="007E57DE" w:rsidP="007E57DE">
      <w:pPr>
        <w:pStyle w:val="len"/>
        <w:keepNext/>
        <w:numPr>
          <w:ilvl w:val="0"/>
          <w:numId w:val="46"/>
        </w:numPr>
        <w:spacing w:before="0" w:line="260" w:lineRule="atLeast"/>
        <w:rPr>
          <w:sz w:val="20"/>
          <w:szCs w:val="20"/>
        </w:rPr>
      </w:pPr>
      <w:bookmarkStart w:id="109" w:name="_Ref499720864"/>
      <w:r w:rsidRPr="00361157">
        <w:rPr>
          <w:sz w:val="20"/>
          <w:szCs w:val="20"/>
        </w:rPr>
        <w:t>člen</w:t>
      </w:r>
      <w:bookmarkEnd w:id="109"/>
    </w:p>
    <w:p w14:paraId="701BEAE5" w14:textId="77777777" w:rsidR="007E57DE" w:rsidRPr="00361157" w:rsidRDefault="007E57DE" w:rsidP="007E57DE">
      <w:pPr>
        <w:pStyle w:val="lennaslov"/>
        <w:rPr>
          <w:sz w:val="20"/>
          <w:szCs w:val="20"/>
        </w:rPr>
      </w:pPr>
      <w:r w:rsidRPr="00361157">
        <w:rPr>
          <w:sz w:val="20"/>
          <w:szCs w:val="20"/>
        </w:rPr>
        <w:t>(izdaja celovitega dovoljenja)</w:t>
      </w:r>
    </w:p>
    <w:p w14:paraId="7A0F38A4" w14:textId="77777777" w:rsidR="007E57DE" w:rsidRPr="00361157" w:rsidRDefault="007E57DE" w:rsidP="007E57DE">
      <w:pPr>
        <w:jc w:val="both"/>
        <w:rPr>
          <w:rFonts w:cs="Arial"/>
          <w:szCs w:val="20"/>
        </w:rPr>
      </w:pPr>
    </w:p>
    <w:p w14:paraId="34FCE9AF" w14:textId="77777777" w:rsidR="007E57DE" w:rsidRPr="00361157" w:rsidRDefault="007E57DE" w:rsidP="007E57DE">
      <w:pPr>
        <w:jc w:val="both"/>
        <w:rPr>
          <w:rFonts w:cs="Arial"/>
          <w:szCs w:val="20"/>
        </w:rPr>
      </w:pPr>
      <w:r w:rsidRPr="00361157">
        <w:rPr>
          <w:rFonts w:cs="Arial"/>
          <w:szCs w:val="20"/>
        </w:rPr>
        <w:t>(1) Celovito dovoljenje se izda, če:</w:t>
      </w:r>
    </w:p>
    <w:p w14:paraId="659DAD0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prostorska ureditev skladna z uredbo o najustreznejši varianti ali drugim državnim prostorskim izvedbenim aktom v skladu z drugo alinejo prvega odstavka 110. člena tega zakona;</w:t>
      </w:r>
    </w:p>
    <w:p w14:paraId="6D039F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 izpolnjeni drugi pogoji za izdajo gradbenega dovoljenja, razen pravice, ki investitorju omogoča gradnjo na zadevni nepremičnini in plačila odškodnine zaradi spremembe namembnosti kmetijskih zemljišč;</w:t>
      </w:r>
    </w:p>
    <w:p w14:paraId="3F17BAB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vlada odločila, da se nasprotje javnih interesov razreši nanačin, ki omogoča izdajo celovitega dovoljenja;</w:t>
      </w:r>
    </w:p>
    <w:p w14:paraId="0C6306E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so vplivi posega na okolje sprejemljivi v skladu s predpisi, ki urejajo varstvo okolja, če se je sočasno izvajala tudi presoja vplivov na okolje in</w:t>
      </w:r>
    </w:p>
    <w:p w14:paraId="4E0D830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poseg v naravo ne bo škodoval celovitosti zadevnega območja v skladu s predpisi, ki urejajo ohranjanje narave, če se je sočasno izvajala tudi presoja sprejemljivosti posega.</w:t>
      </w:r>
    </w:p>
    <w:p w14:paraId="7768373F" w14:textId="77777777" w:rsidR="007E57DE" w:rsidRPr="00361157" w:rsidRDefault="007E57DE" w:rsidP="007E57DE">
      <w:pPr>
        <w:jc w:val="both"/>
        <w:rPr>
          <w:rFonts w:cs="Arial"/>
          <w:szCs w:val="20"/>
        </w:rPr>
      </w:pPr>
    </w:p>
    <w:p w14:paraId="741C6352" w14:textId="77777777" w:rsidR="007E57DE" w:rsidRPr="00361157" w:rsidRDefault="007E57DE" w:rsidP="007E57DE">
      <w:pPr>
        <w:jc w:val="both"/>
        <w:rPr>
          <w:rFonts w:cs="Arial"/>
          <w:szCs w:val="20"/>
        </w:rPr>
      </w:pPr>
      <w:r w:rsidRPr="00361157">
        <w:rPr>
          <w:rFonts w:cs="Arial"/>
          <w:szCs w:val="20"/>
        </w:rPr>
        <w:t>(2) Celovito dovoljenje izda vlada z odločbo, ki vsebuje:</w:t>
      </w:r>
    </w:p>
    <w:p w14:paraId="001B2F5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investitorju;</w:t>
      </w:r>
    </w:p>
    <w:p w14:paraId="2DF2C08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opis gradnje, zahtevnost objekta in klasifikacijsko številko v skladu s predpisi, ki urejajo razvrščanje objektov;</w:t>
      </w:r>
    </w:p>
    <w:p w14:paraId="54D15B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parcelnih številk za zemljiške parcele, na katerih se bo izvedla nameravana gradnja;</w:t>
      </w:r>
    </w:p>
    <w:p w14:paraId="7EC278F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opis zagotavljanja komunalne oskrbe in priključevanja na infrastrukturo s podatki o parcelnih številkah komunalnih vodov in mestu priključevanja;</w:t>
      </w:r>
    </w:p>
    <w:p w14:paraId="05A83C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dokumentaciji iz druge in tretje alineje sedmega odstavka 102.člena tega zakona;</w:t>
      </w:r>
    </w:p>
    <w:p w14:paraId="22203C9D"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t>številko in datum vseh izdanih mnenj in navedbo mnenjedajalcev;</w:t>
      </w:r>
    </w:p>
    <w:p w14:paraId="49C20670"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t>morebitne pogoje za izvedbo gradnje, vzdrževanje in uporabo objekta;</w:t>
      </w:r>
    </w:p>
    <w:p w14:paraId="337DC16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odločitev o sprejemljivosti vplivov posega na okolje oziroma o presoji sprejemljivosti, če se je v postopku izvajala presoja vplivov na okolje oziroma presoja sprejemljivosti;</w:t>
      </w:r>
    </w:p>
    <w:p w14:paraId="7A70F6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omilitvene ukrepe za preprečitev, zmanjšanje ali odpravo škodljivih vplivov na naravo v skladu s predpisi, ki urejajo ohranjanja narave, če so potrebni;</w:t>
      </w:r>
    </w:p>
    <w:p w14:paraId="5ABA63F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ukrepe in pogoje za preprečitev, zmanjšanje ali odpravo škodljivih vplivov na okolje v času gradnje, uporabe ali po prenehanju uporabe objektov, v skladu s predpisi, ki urejajo varstvo okolja, če so potrebni;</w:t>
      </w:r>
    </w:p>
    <w:p w14:paraId="3B997D5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da je celovito dovoljenje izdano na podlagi odločitve vlade o razrešitvi nasprotja javnih interesov, kadar je bila ta postopek izveden, navedbo izravnalnih ukrepov, usmeritev zanje in določitev pogojev njihove izvedbe ter navedbo, da morajo biti pred prijavo začetka gradnje izpolnjeni pogoji za delovanje izravnalnih ukrepov, in</w:t>
      </w:r>
    </w:p>
    <w:p w14:paraId="0A6ACD4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veljavnost celovitega dovoljenja.</w:t>
      </w:r>
    </w:p>
    <w:p w14:paraId="3E50C4C6" w14:textId="77777777" w:rsidR="007E57DE" w:rsidRPr="00361157" w:rsidRDefault="007E57DE" w:rsidP="007E57DE">
      <w:pPr>
        <w:jc w:val="both"/>
        <w:rPr>
          <w:rFonts w:cs="Arial"/>
          <w:szCs w:val="20"/>
        </w:rPr>
      </w:pPr>
    </w:p>
    <w:p w14:paraId="3B99C66F" w14:textId="77777777" w:rsidR="007E57DE" w:rsidRPr="00361157" w:rsidRDefault="007E57DE" w:rsidP="007E57DE">
      <w:pPr>
        <w:jc w:val="both"/>
        <w:rPr>
          <w:rFonts w:cs="Arial"/>
          <w:szCs w:val="20"/>
        </w:rPr>
      </w:pPr>
      <w:r w:rsidRPr="00361157">
        <w:rPr>
          <w:rFonts w:cs="Arial"/>
          <w:szCs w:val="20"/>
        </w:rPr>
        <w:t>(3) Sestavni del celovitega dovoljenja je tudi dokumentacija iz druge in tretje alineje 102. Člena tega zakona.</w:t>
      </w:r>
    </w:p>
    <w:p w14:paraId="155E5663" w14:textId="77777777" w:rsidR="007E57DE" w:rsidRPr="00361157" w:rsidRDefault="007E57DE" w:rsidP="007E57DE">
      <w:pPr>
        <w:jc w:val="both"/>
        <w:rPr>
          <w:rFonts w:cs="Arial"/>
          <w:szCs w:val="20"/>
        </w:rPr>
      </w:pPr>
    </w:p>
    <w:p w14:paraId="5F24C112" w14:textId="77777777" w:rsidR="007E57DE" w:rsidRPr="00361157" w:rsidRDefault="007E57DE" w:rsidP="007E57DE">
      <w:pPr>
        <w:jc w:val="both"/>
        <w:rPr>
          <w:rFonts w:cs="Arial"/>
          <w:szCs w:val="20"/>
        </w:rPr>
      </w:pPr>
      <w:r w:rsidRPr="00361157">
        <w:rPr>
          <w:rFonts w:cs="Arial"/>
          <w:szCs w:val="20"/>
        </w:rPr>
        <w:t>(4) Če pogoji iz prvega odstavka tega člena niso izpolnjeni, vlada z odločbo zavrne izdajo celovitega dovoljenja.</w:t>
      </w:r>
    </w:p>
    <w:p w14:paraId="200FB6B8" w14:textId="77777777" w:rsidR="007E57DE" w:rsidRPr="00361157" w:rsidRDefault="007E57DE" w:rsidP="007E57DE">
      <w:pPr>
        <w:jc w:val="both"/>
        <w:rPr>
          <w:rFonts w:cs="Arial"/>
          <w:szCs w:val="20"/>
        </w:rPr>
      </w:pPr>
    </w:p>
    <w:p w14:paraId="15E168E5" w14:textId="77777777" w:rsidR="007E57DE" w:rsidRPr="00361157" w:rsidRDefault="007E57DE" w:rsidP="007E57DE">
      <w:pPr>
        <w:jc w:val="both"/>
        <w:rPr>
          <w:rFonts w:cs="Arial"/>
          <w:szCs w:val="20"/>
        </w:rPr>
      </w:pPr>
      <w:r w:rsidRPr="00361157">
        <w:rPr>
          <w:rFonts w:cs="Arial"/>
          <w:szCs w:val="20"/>
        </w:rPr>
        <w:t>(5) Celovito dovoljenje nadomesti in ima enake učinke kot gradbeno dovoljenje, če ta zakon ne določa drugače.</w:t>
      </w:r>
    </w:p>
    <w:p w14:paraId="0381C793" w14:textId="77777777" w:rsidR="007E57DE" w:rsidRPr="00361157" w:rsidRDefault="007E57DE" w:rsidP="007E57DE">
      <w:pPr>
        <w:jc w:val="both"/>
        <w:rPr>
          <w:rFonts w:cs="Arial"/>
          <w:szCs w:val="20"/>
        </w:rPr>
      </w:pPr>
    </w:p>
    <w:p w14:paraId="24D21697" w14:textId="77777777" w:rsidR="007E57DE" w:rsidRPr="00361157" w:rsidRDefault="007E57DE" w:rsidP="007E57DE">
      <w:pPr>
        <w:jc w:val="both"/>
        <w:rPr>
          <w:rFonts w:cs="Arial"/>
          <w:szCs w:val="20"/>
        </w:rPr>
      </w:pPr>
      <w:r w:rsidRPr="00361157">
        <w:rPr>
          <w:rFonts w:cs="Arial"/>
          <w:szCs w:val="20"/>
        </w:rPr>
        <w:t>(6) Če je v skladu s predpisi, ki urejajo varstvo okolja, za prostorsko ureditev obvezna presoja vplivov na okolje, celovito dovoljenje nadomesti in ima enake učinke tudi kot okoljevarstveno soglasje v skladu s predpisi, ki urejajo varstvo okolja.</w:t>
      </w:r>
    </w:p>
    <w:p w14:paraId="2AB95D92" w14:textId="77777777" w:rsidR="007E57DE" w:rsidRPr="00361157" w:rsidRDefault="007E57DE" w:rsidP="007E57DE">
      <w:pPr>
        <w:jc w:val="both"/>
        <w:rPr>
          <w:rFonts w:cs="Arial"/>
          <w:szCs w:val="20"/>
        </w:rPr>
      </w:pPr>
    </w:p>
    <w:p w14:paraId="24478527" w14:textId="77777777" w:rsidR="007E57DE" w:rsidRPr="00361157" w:rsidRDefault="007E57DE" w:rsidP="007E57DE">
      <w:pPr>
        <w:jc w:val="both"/>
        <w:rPr>
          <w:rFonts w:cs="Arial"/>
          <w:szCs w:val="20"/>
        </w:rPr>
      </w:pPr>
      <w:r w:rsidRPr="00361157">
        <w:rPr>
          <w:rFonts w:cs="Arial"/>
          <w:szCs w:val="20"/>
        </w:rPr>
        <w:t>(7) Zoper celovito dovoljenje je dovoljen upravni spor.</w:t>
      </w:r>
    </w:p>
    <w:p w14:paraId="66CBFE36" w14:textId="77777777" w:rsidR="007E57DE" w:rsidRPr="00361157" w:rsidRDefault="007E57DE" w:rsidP="007E57DE">
      <w:pPr>
        <w:jc w:val="both"/>
        <w:rPr>
          <w:rFonts w:cs="Arial"/>
          <w:szCs w:val="20"/>
        </w:rPr>
      </w:pPr>
    </w:p>
    <w:p w14:paraId="3AE43DAD" w14:textId="77777777" w:rsidR="007E57DE" w:rsidRPr="00361157" w:rsidRDefault="007E57DE" w:rsidP="007E57DE">
      <w:pPr>
        <w:jc w:val="both"/>
        <w:rPr>
          <w:rFonts w:cs="Arial"/>
          <w:szCs w:val="20"/>
        </w:rPr>
      </w:pPr>
      <w:r w:rsidRPr="00361157">
        <w:rPr>
          <w:rFonts w:cs="Arial"/>
          <w:szCs w:val="20"/>
        </w:rPr>
        <w:t>(8) Za spremembo celovitega dovoljenja zaradi večjih odstopanj v skladu s predpisi, ki urejajo graditev objektov, se smiselno uporabljajo določbe tega zakona o postopku priprave dokumentacije ter postopku izdaje celovitega dovoljenja in sprejetju državnega prostorskega ureditvenega načrta, ter določbe predpisov, ki urejajo graditev, v delu, ki se nanašajo na spremembo gradbenega dovoljenja.</w:t>
      </w:r>
    </w:p>
    <w:p w14:paraId="611EEA71" w14:textId="77777777" w:rsidR="007E57DE" w:rsidRPr="00361157" w:rsidRDefault="007E57DE" w:rsidP="007E57DE">
      <w:pPr>
        <w:jc w:val="both"/>
        <w:rPr>
          <w:rFonts w:cs="Arial"/>
          <w:szCs w:val="20"/>
        </w:rPr>
      </w:pPr>
    </w:p>
    <w:p w14:paraId="7A14CDA9" w14:textId="77777777" w:rsidR="007E57DE" w:rsidRPr="00361157" w:rsidRDefault="007E57DE" w:rsidP="007E57DE">
      <w:pPr>
        <w:jc w:val="both"/>
        <w:rPr>
          <w:rFonts w:cs="Arial"/>
          <w:szCs w:val="20"/>
        </w:rPr>
      </w:pPr>
      <w:r w:rsidRPr="00361157">
        <w:rPr>
          <w:rFonts w:cs="Arial"/>
          <w:szCs w:val="20"/>
        </w:rPr>
        <w:t>(9) Celovito dovoljenje preneha veljati, če investitor ne prijavi začetka gradnje v desetih letih po njegovi pravnomočnosti.</w:t>
      </w:r>
    </w:p>
    <w:p w14:paraId="0B22B9B8" w14:textId="77777777" w:rsidR="007E57DE" w:rsidRPr="00361157" w:rsidRDefault="007E57DE" w:rsidP="007E57DE">
      <w:pPr>
        <w:jc w:val="both"/>
        <w:rPr>
          <w:rFonts w:cs="Arial"/>
          <w:szCs w:val="20"/>
        </w:rPr>
      </w:pPr>
    </w:p>
    <w:p w14:paraId="4E3B7BEB" w14:textId="77777777" w:rsidR="007E57DE" w:rsidRPr="00361157" w:rsidRDefault="007E57DE" w:rsidP="007E57DE">
      <w:pPr>
        <w:jc w:val="both"/>
        <w:rPr>
          <w:rFonts w:cs="Arial"/>
          <w:szCs w:val="20"/>
        </w:rPr>
      </w:pPr>
      <w:r w:rsidRPr="00361157">
        <w:rPr>
          <w:rFonts w:cs="Arial"/>
          <w:szCs w:val="20"/>
        </w:rPr>
        <w:t>(10) Za celovito dovoljenja se določbe predpisa, ki ureja graditev, ki se nanašajo na izredna pravna sredstva uporabijo le, če se v postopku ne izvaja presoja vplivov na okolje ali presoja sprejemljivosti.</w:t>
      </w:r>
    </w:p>
    <w:p w14:paraId="5B0DC96D" w14:textId="77777777" w:rsidR="007E57DE" w:rsidRPr="00361157" w:rsidRDefault="007E57DE" w:rsidP="007E57DE">
      <w:pPr>
        <w:jc w:val="both"/>
        <w:rPr>
          <w:rFonts w:cs="Arial"/>
          <w:szCs w:val="20"/>
        </w:rPr>
      </w:pPr>
    </w:p>
    <w:p w14:paraId="3AF53962" w14:textId="77777777" w:rsidR="007E57DE" w:rsidRPr="00361157" w:rsidRDefault="007E57DE" w:rsidP="007E57DE">
      <w:pPr>
        <w:jc w:val="both"/>
        <w:rPr>
          <w:rFonts w:cs="Arial"/>
          <w:szCs w:val="20"/>
        </w:rPr>
      </w:pPr>
      <w:r w:rsidRPr="00361157">
        <w:rPr>
          <w:rFonts w:cs="Arial"/>
          <w:szCs w:val="20"/>
        </w:rPr>
        <w:t>(11)  Celovito dovoljenje ali odločba iz četrtega odstavka tega člena se  najpozneje v 15 dneh od dneva vročitve odločbe investitorju, javno objavi v prostorskem informacijskem sistemu in na državnem portalu eUprava ter z njimi seznanijo mnenjedajalci, občina, gradbena inšpekcija, inšpekcija, pristojna za okolje, ter druge pristojne inšpekcije in država, ki je sodelovala v postopku ugotavljanja čezmejnih vplivov v skladu s predpisi, ki urejajo varstvo okolja</w:t>
      </w:r>
    </w:p>
    <w:p w14:paraId="6CA735D2" w14:textId="77777777" w:rsidR="007E57DE" w:rsidRPr="00361157" w:rsidRDefault="007E57DE" w:rsidP="007E57DE">
      <w:pPr>
        <w:jc w:val="both"/>
        <w:rPr>
          <w:rFonts w:cs="Arial"/>
          <w:szCs w:val="20"/>
        </w:rPr>
      </w:pPr>
    </w:p>
    <w:p w14:paraId="65C8B59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FEB6F3E" w14:textId="77777777" w:rsidR="007E57DE" w:rsidRPr="00361157" w:rsidRDefault="007E57DE" w:rsidP="007E57DE">
      <w:pPr>
        <w:pStyle w:val="lennaslov"/>
        <w:rPr>
          <w:sz w:val="20"/>
          <w:szCs w:val="20"/>
        </w:rPr>
      </w:pPr>
      <w:r w:rsidRPr="00361157">
        <w:rPr>
          <w:sz w:val="20"/>
          <w:szCs w:val="20"/>
        </w:rPr>
        <w:t>(sprejetje državnega prostorskega ureditvenega načrta)</w:t>
      </w:r>
    </w:p>
    <w:p w14:paraId="6617945C" w14:textId="77777777" w:rsidR="007E57DE" w:rsidRPr="00361157" w:rsidRDefault="007E57DE" w:rsidP="007E57DE">
      <w:pPr>
        <w:jc w:val="both"/>
        <w:rPr>
          <w:rFonts w:cs="Arial"/>
          <w:szCs w:val="20"/>
        </w:rPr>
      </w:pPr>
    </w:p>
    <w:p w14:paraId="31A36A69" w14:textId="77777777" w:rsidR="007E57DE" w:rsidRPr="00361157" w:rsidRDefault="007E57DE" w:rsidP="007E57DE">
      <w:pPr>
        <w:jc w:val="both"/>
        <w:rPr>
          <w:rFonts w:cs="Arial"/>
          <w:szCs w:val="20"/>
        </w:rPr>
      </w:pPr>
      <w:r w:rsidRPr="00361157">
        <w:rPr>
          <w:rFonts w:cs="Arial"/>
          <w:szCs w:val="20"/>
        </w:rPr>
        <w:t>(1) Hkrati z izdajo celovitega dovoljenja vlada sprejme z uredbo tudi državni prostorski ureditveni načrt za prostorsko ureditev, za katero izda celovito dovoljenje.</w:t>
      </w:r>
    </w:p>
    <w:p w14:paraId="65360194" w14:textId="77777777" w:rsidR="007E57DE" w:rsidRPr="00361157" w:rsidRDefault="007E57DE" w:rsidP="007E57DE">
      <w:pPr>
        <w:jc w:val="both"/>
        <w:rPr>
          <w:rFonts w:cs="Arial"/>
          <w:szCs w:val="20"/>
        </w:rPr>
      </w:pPr>
    </w:p>
    <w:p w14:paraId="63E776E3" w14:textId="77777777" w:rsidR="007E57DE" w:rsidRPr="00361157" w:rsidRDefault="007E57DE" w:rsidP="007E57DE">
      <w:pPr>
        <w:jc w:val="both"/>
        <w:rPr>
          <w:rFonts w:cs="Arial"/>
          <w:szCs w:val="20"/>
        </w:rPr>
      </w:pPr>
      <w:r w:rsidRPr="00361157">
        <w:rPr>
          <w:rFonts w:cs="Arial"/>
          <w:szCs w:val="20"/>
        </w:rPr>
        <w:t>(2) Državni prostorski ureditveni načrt varuje območje prostorske ureditve, za katero je izdano celovito dovoljenje, pred spreminjanjem in dopolnjevanjem veljavnih ter sprejetjem novih občinskih prostorskih izvedbenih aktov in sorodnih predpisov, da se z njihovo pripravo ne onemogoči njena izvedba.</w:t>
      </w:r>
    </w:p>
    <w:p w14:paraId="41C8C06D" w14:textId="77777777" w:rsidR="007E57DE" w:rsidRPr="00361157" w:rsidRDefault="007E57DE" w:rsidP="007E57DE">
      <w:pPr>
        <w:jc w:val="both"/>
        <w:rPr>
          <w:rFonts w:cs="Arial"/>
          <w:szCs w:val="20"/>
        </w:rPr>
      </w:pPr>
    </w:p>
    <w:p w14:paraId="4D8AE6E5" w14:textId="77777777" w:rsidR="007E57DE" w:rsidRPr="00361157" w:rsidRDefault="007E57DE" w:rsidP="007E57DE">
      <w:pPr>
        <w:jc w:val="both"/>
        <w:rPr>
          <w:rFonts w:cs="Arial"/>
          <w:szCs w:val="20"/>
        </w:rPr>
      </w:pPr>
      <w:r w:rsidRPr="00361157">
        <w:rPr>
          <w:rFonts w:cs="Arial"/>
          <w:szCs w:val="20"/>
        </w:rPr>
        <w:t>(3) Po uveljavitvi državnega prostorskega ureditvenega načrta občina po kratkem postopku iz 125. člena tega zakona uskladi prostorske izvedbene akte s tem državnim prostorskim ureditvenim načrtom tako, da v njih prikaže območje tega načrta z namensko rabo prostora v skladu z usmeritvami, ki jih poda ta načrt. Do ustrezne spremembe in dopolnitve občinskih prostorskih izvedbenih aktov se ti akti ne smejo uporabljati v delih in glede prostorskih ureditev, glede katerih so v neskladju z veljavnim državnim prostorskim ureditvenim načrtom.</w:t>
      </w:r>
    </w:p>
    <w:p w14:paraId="64C8BC1A" w14:textId="77777777" w:rsidR="007E57DE" w:rsidRPr="00361157" w:rsidRDefault="007E57DE" w:rsidP="007E57DE">
      <w:pPr>
        <w:jc w:val="both"/>
        <w:rPr>
          <w:rFonts w:cs="Arial"/>
          <w:szCs w:val="20"/>
        </w:rPr>
      </w:pPr>
    </w:p>
    <w:p w14:paraId="03E51448" w14:textId="77777777" w:rsidR="007E57DE" w:rsidRPr="00361157" w:rsidRDefault="007E57DE" w:rsidP="007E57DE">
      <w:pPr>
        <w:jc w:val="both"/>
        <w:rPr>
          <w:rFonts w:cs="Arial"/>
          <w:szCs w:val="20"/>
        </w:rPr>
      </w:pPr>
      <w:r w:rsidRPr="00361157">
        <w:rPr>
          <w:rFonts w:cs="Arial"/>
          <w:szCs w:val="20"/>
        </w:rPr>
        <w:t>(4) Za prenehanje veljavnosti državnega prostorskega ureditvenega načrta se smiselno uporablja 99. člen tega zakona. Ne glede na to državni prostorski ureditveni načrt preneha veljati, če je prenehalo veljati celovito dovoljenje za isto prostorsko ureditev ali je to odpravljeno ali razveljavljeno.</w:t>
      </w:r>
    </w:p>
    <w:p w14:paraId="0647B1AD" w14:textId="77777777" w:rsidR="007E57DE" w:rsidRPr="00361157" w:rsidRDefault="007E57DE" w:rsidP="007E57DE">
      <w:pPr>
        <w:jc w:val="both"/>
        <w:rPr>
          <w:rFonts w:cs="Arial"/>
          <w:szCs w:val="20"/>
        </w:rPr>
      </w:pPr>
    </w:p>
    <w:p w14:paraId="0777F113" w14:textId="77777777" w:rsidR="007E57DE" w:rsidRPr="00361157" w:rsidRDefault="007E57DE" w:rsidP="007E57DE">
      <w:pPr>
        <w:jc w:val="both"/>
        <w:rPr>
          <w:rFonts w:cs="Arial"/>
          <w:szCs w:val="20"/>
        </w:rPr>
      </w:pPr>
    </w:p>
    <w:p w14:paraId="1F68145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6E1D892" w14:textId="77777777" w:rsidR="007E57DE" w:rsidRPr="00361157" w:rsidRDefault="007E57DE" w:rsidP="007E57DE">
      <w:pPr>
        <w:pStyle w:val="lennaslov"/>
        <w:rPr>
          <w:sz w:val="20"/>
          <w:szCs w:val="20"/>
        </w:rPr>
      </w:pPr>
      <w:r w:rsidRPr="00361157">
        <w:rPr>
          <w:sz w:val="20"/>
          <w:szCs w:val="20"/>
        </w:rPr>
        <w:t>(gradnja na podlagi celovitega dovoljenja)</w:t>
      </w:r>
    </w:p>
    <w:p w14:paraId="513E605C" w14:textId="77777777" w:rsidR="007E57DE" w:rsidRPr="00361157" w:rsidRDefault="007E57DE" w:rsidP="007E57DE">
      <w:pPr>
        <w:jc w:val="both"/>
        <w:rPr>
          <w:rFonts w:cs="Arial"/>
          <w:szCs w:val="20"/>
        </w:rPr>
      </w:pPr>
      <w:bookmarkStart w:id="110" w:name="_GoBack"/>
      <w:bookmarkEnd w:id="110"/>
    </w:p>
    <w:p w14:paraId="6103850F" w14:textId="77777777" w:rsidR="007E57DE" w:rsidRPr="00361157" w:rsidRDefault="007E57DE" w:rsidP="007E57DE">
      <w:pPr>
        <w:jc w:val="both"/>
        <w:rPr>
          <w:rFonts w:cs="Arial"/>
          <w:szCs w:val="20"/>
        </w:rPr>
      </w:pPr>
      <w:r w:rsidRPr="00361157">
        <w:rPr>
          <w:rFonts w:cs="Arial"/>
          <w:szCs w:val="20"/>
        </w:rPr>
        <w:t>(1) Gradnja se začne po pravnomočnosti celovitega dovoljenja iz 107. člena tega zakona in po prijavi začetka gradnje v skladu s predpisi, ki urejajo graditev. Ne glede na prvi odstavek tega člena lahko investitor na lastno odgovornost prijavi začetek gradnje objekta in začne z gradnjo tudi po dokončnosti celovitega dovoljenja, če ne gre za objekt z vplivi na okolje, ali za objekt, ki ne potrebuje presoje sprejemljivosti po predpisih, ki urejajo ohranjanje narave. Začetek gradnje na podlagi celovitega dovoljenja se prijavi ministrstvu.</w:t>
      </w:r>
    </w:p>
    <w:p w14:paraId="5F146FE8" w14:textId="77777777" w:rsidR="007E57DE" w:rsidRPr="00361157" w:rsidRDefault="007E57DE" w:rsidP="007E57DE">
      <w:pPr>
        <w:jc w:val="both"/>
        <w:rPr>
          <w:rFonts w:cs="Arial"/>
          <w:szCs w:val="20"/>
        </w:rPr>
      </w:pPr>
    </w:p>
    <w:p w14:paraId="2E1600DB" w14:textId="77777777" w:rsidR="007E57DE" w:rsidRPr="00361157" w:rsidRDefault="007E57DE" w:rsidP="007E57DE">
      <w:pPr>
        <w:jc w:val="both"/>
        <w:rPr>
          <w:rFonts w:cs="Arial"/>
          <w:szCs w:val="20"/>
        </w:rPr>
      </w:pPr>
      <w:r w:rsidRPr="00361157">
        <w:rPr>
          <w:rFonts w:cs="Arial"/>
          <w:szCs w:val="20"/>
        </w:rPr>
        <w:t>(2) Investitor mora pri prijavi začetka gradnje priložiti izjavo, da je lastnik ali imetnik stvarne pravice, ki mu daje pravico graditi na tuji nepremičnini, na kateri je predvidena gradnja, ali pa to pravico izkazuje z dokazili v skladu s predpisi, ki urejajo graditev objektov, ter priložiti listine, ki to dokazujejo.</w:t>
      </w:r>
    </w:p>
    <w:p w14:paraId="1D2BA8C7" w14:textId="77777777" w:rsidR="007E57DE" w:rsidRPr="00361157" w:rsidRDefault="007E57DE" w:rsidP="007E57DE">
      <w:pPr>
        <w:jc w:val="both"/>
        <w:rPr>
          <w:rFonts w:cs="Arial"/>
          <w:szCs w:val="20"/>
        </w:rPr>
      </w:pPr>
    </w:p>
    <w:p w14:paraId="2EF69E41" w14:textId="77777777" w:rsidR="007E57DE" w:rsidRPr="00361157" w:rsidRDefault="007E57DE" w:rsidP="007E57DE">
      <w:pPr>
        <w:jc w:val="both"/>
        <w:rPr>
          <w:rFonts w:cs="Arial"/>
          <w:szCs w:val="20"/>
        </w:rPr>
      </w:pPr>
      <w:r w:rsidRPr="00361157">
        <w:rPr>
          <w:rFonts w:cs="Arial"/>
          <w:szCs w:val="20"/>
        </w:rPr>
        <w:lastRenderedPageBreak/>
        <w:t>(3) Investitor mora k prijavi začetka gradnje priložiti potrdilo o plačilu odškodnine zaradi spremembe namembnosti kmetijskega zemljišča v skladu s predpisi, ki urejajo kmetijska zemljišča. Odškodnino zaradi spremembe namembnosti, ne glede na predpise, ki urejajo kmetijska zemljišča, odmeri ministrstvo v upravnem postopku, ki se začne na zahtevo investitorja. Investitor mora k zahtevi za odmero odškodnine priložiti dokumentacijo, ki vsebuje podatke, ki so v skladu s predpisi, ki urejajo kmetijska zemljišča, potrebni za odmero odškodnine.</w:t>
      </w:r>
    </w:p>
    <w:p w14:paraId="4621F3C9" w14:textId="77777777" w:rsidR="007E57DE" w:rsidRPr="00361157" w:rsidRDefault="007E57DE" w:rsidP="007E57DE">
      <w:pPr>
        <w:jc w:val="both"/>
        <w:rPr>
          <w:rFonts w:cs="Arial"/>
          <w:szCs w:val="20"/>
        </w:rPr>
      </w:pPr>
    </w:p>
    <w:p w14:paraId="1F924D7F" w14:textId="77777777" w:rsidR="007E57DE" w:rsidRPr="00361157" w:rsidRDefault="007E57DE" w:rsidP="007E57DE">
      <w:pPr>
        <w:jc w:val="both"/>
        <w:rPr>
          <w:rFonts w:cs="Arial"/>
          <w:szCs w:val="20"/>
        </w:rPr>
      </w:pPr>
      <w:r w:rsidRPr="00361157">
        <w:rPr>
          <w:rFonts w:cs="Arial"/>
          <w:szCs w:val="20"/>
        </w:rPr>
        <w:t>(4) Če ministrstvo ugotovi, da investitor k prijavi začetka gradnje ni priložil listin iz drugega in tretjega odstavka tega člena, gradbeni inšpektor na predlog ministrstva izreče ukrep ustavitve gradnje in odpravo nepravilnosti v skladu s predpisi, ki urejajo graditev.</w:t>
      </w:r>
    </w:p>
    <w:p w14:paraId="4AB3D50E" w14:textId="77777777" w:rsidR="007E57DE" w:rsidRPr="00361157" w:rsidRDefault="007E57DE" w:rsidP="007E57DE">
      <w:pPr>
        <w:jc w:val="both"/>
        <w:rPr>
          <w:rFonts w:cs="Arial"/>
          <w:szCs w:val="20"/>
        </w:rPr>
      </w:pPr>
    </w:p>
    <w:p w14:paraId="700164B5" w14:textId="77777777" w:rsidR="007E57DE" w:rsidRPr="00361157" w:rsidRDefault="007E57DE" w:rsidP="007E57DE">
      <w:pPr>
        <w:jc w:val="both"/>
        <w:rPr>
          <w:rFonts w:cs="Arial"/>
          <w:szCs w:val="20"/>
        </w:rPr>
      </w:pPr>
      <w:r w:rsidRPr="00361157">
        <w:rPr>
          <w:rFonts w:cs="Arial"/>
          <w:szCs w:val="20"/>
        </w:rPr>
        <w:t>(5) Kot druge listine, ki omogočajo gradnjo na podlagi celovitega dovoljenja, poleg dokazil v skladu s predpisi, ki urejajo graditev objektov, štejejo tudi:</w:t>
      </w:r>
    </w:p>
    <w:p w14:paraId="00815FCE"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t>notarsko overjena pogodba in zemljiškoknjižno dovolilo o pridobitvi lastninske ali kakšne druge stvarne pravice;</w:t>
      </w:r>
    </w:p>
    <w:p w14:paraId="7E45129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zemljiškoknjižni izpisek, iz katerega je razvidno, da je nepremičnina vknjižena kot javno dobro, grajeno javno dobro, družbena lastnina v splošni rabi ali splošno ljudsko premoženje, ne glede na upravljavca;</w:t>
      </w:r>
    </w:p>
    <w:p w14:paraId="3AE7F46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potrdilo pristojnega organa, da glede zadevne nepremičnine niso dokončani postopki v skladu s predpisi, ki urejajo denacionalizacijo;</w:t>
      </w:r>
    </w:p>
    <w:p w14:paraId="6F97802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potrdilo pristojnega sodišča, da glede zadevne nepremičnine niso dokončani zapuščinski postopki v skladu s predpisi, ki urejajo dedovanje, ali prepdisi, ki urejajo dedovanje kmetijskih gospodarstev;</w:t>
      </w:r>
    </w:p>
    <w:p w14:paraId="221C8AF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potrdilo pristojnega organa, da niso dokončani postopki vračanja premoženja v skladu s predpisi, ki urejajo vrnitev premoženja in pravic agrarnih skupnosti;</w:t>
      </w:r>
    </w:p>
    <w:p w14:paraId="3C0B4F0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potrdilo pristojnega organa, da glede nepremičnine niso dokončani postopki vračanja premoženja v skladu s predpisi, ki urejajo zadruge;</w:t>
      </w:r>
    </w:p>
    <w:p w14:paraId="18E4066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odločba ali sklep pristojnega upravnega organa o uvedbi postopka razlastitve ali postopka za pridobitev služnosti v javno korist;</w:t>
      </w:r>
    </w:p>
    <w:p w14:paraId="7ED67A1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potrdilo upravnega organa, da je v teku postopek komasacije v skladu s predpisi, ki urejajo kmetijska zemljišča.</w:t>
      </w:r>
    </w:p>
    <w:p w14:paraId="05172BBD" w14:textId="77777777" w:rsidR="007E57DE" w:rsidRPr="00361157" w:rsidRDefault="007E57DE" w:rsidP="007E57DE">
      <w:pPr>
        <w:jc w:val="both"/>
        <w:rPr>
          <w:rFonts w:cs="Arial"/>
          <w:szCs w:val="20"/>
        </w:rPr>
      </w:pPr>
    </w:p>
    <w:p w14:paraId="64F5A18A" w14:textId="77777777" w:rsidR="007E57DE" w:rsidRPr="00361157" w:rsidRDefault="007E57DE" w:rsidP="007E57DE">
      <w:pPr>
        <w:jc w:val="both"/>
        <w:rPr>
          <w:rFonts w:cs="Arial"/>
          <w:szCs w:val="20"/>
        </w:rPr>
      </w:pPr>
      <w:r w:rsidRPr="00361157">
        <w:rPr>
          <w:rFonts w:cs="Arial"/>
          <w:szCs w:val="20"/>
        </w:rPr>
        <w:t>(6) Investitor mora na nepremičninah, na katerih je izkazoval pravico do gradnje na podlagi dokazil iz tretje do osme alineje prejšnjega odstavka, po zaključku teh postopkov pridobiti lastninsko ali drugo stvarno pravico.</w:t>
      </w:r>
    </w:p>
    <w:p w14:paraId="3E430798" w14:textId="77777777" w:rsidR="007E57DE" w:rsidRPr="00361157" w:rsidRDefault="007E57DE" w:rsidP="007E57DE">
      <w:pPr>
        <w:jc w:val="both"/>
        <w:rPr>
          <w:rFonts w:cs="Arial"/>
          <w:szCs w:val="20"/>
        </w:rPr>
      </w:pPr>
    </w:p>
    <w:p w14:paraId="2C87319B" w14:textId="77777777" w:rsidR="007E57DE" w:rsidRPr="00361157" w:rsidRDefault="007E57DE" w:rsidP="007E57DE">
      <w:pPr>
        <w:jc w:val="both"/>
        <w:rPr>
          <w:rFonts w:cs="Arial"/>
          <w:szCs w:val="20"/>
        </w:rPr>
      </w:pPr>
      <w:r w:rsidRPr="00361157">
        <w:rPr>
          <w:rFonts w:cs="Arial"/>
          <w:szCs w:val="20"/>
        </w:rPr>
        <w:t xml:space="preserve">(7) Če investitor pridobi pravico, ki mu omogoča gradnjo, na podlagi dokazil iz tretje do osme alineje petega odstavka tega člena, pripada lastniku nepremičnine denarno nadomestilo zaradi omejitev uporabe nepremičnine za čas od njene dejanske uporabe za gradnjo do takrat, ko investitor pridobi lastninsko, drugo stvarno ali obligacijsko pravico na zadevnih nepremičninah. Denarno nadomestilo lahko predstavlja uporabnino za čas od dejanskega posega do določitve odškodnine za razlaščeno nepremičnino ali pa zamudne obresti za to obdobje, pri čemer se v obeh primerih upošteva, da to nadomestilo ne more presegati zneska kot znaša višina odškodnine za razlaščeno nepremičnino.  </w:t>
      </w:r>
    </w:p>
    <w:p w14:paraId="5986C38D" w14:textId="77777777" w:rsidR="007E57DE" w:rsidRPr="00361157" w:rsidRDefault="007E57DE" w:rsidP="007E57DE">
      <w:pPr>
        <w:jc w:val="both"/>
        <w:rPr>
          <w:rFonts w:cs="Arial"/>
          <w:szCs w:val="20"/>
        </w:rPr>
      </w:pPr>
    </w:p>
    <w:p w14:paraId="2208D390" w14:textId="77777777" w:rsidR="007E57DE" w:rsidRPr="00361157" w:rsidRDefault="007E57DE" w:rsidP="007E57DE">
      <w:pPr>
        <w:jc w:val="both"/>
        <w:rPr>
          <w:rFonts w:cs="Arial"/>
          <w:szCs w:val="20"/>
        </w:rPr>
      </w:pPr>
      <w:r w:rsidRPr="00361157">
        <w:rPr>
          <w:rFonts w:cs="Arial"/>
          <w:szCs w:val="20"/>
        </w:rPr>
        <w:t>(8) Denarno nadomestilo iz prejšnjega odstavka se dogovori s pogodbo za odkup ali ustanovitev služnosti, če se nepremičnina pridobi ali obremeni sporazumno, ali kot del odškodnine iz 215. člena tega zakona, če se nepremičnina razlasti ali obremeni s služnostjo v javno korist.</w:t>
      </w:r>
    </w:p>
    <w:p w14:paraId="47A8FEE6" w14:textId="77777777" w:rsidR="007E57DE" w:rsidRPr="00361157" w:rsidRDefault="007E57DE" w:rsidP="007E57DE">
      <w:pPr>
        <w:jc w:val="both"/>
        <w:rPr>
          <w:rFonts w:cs="Arial"/>
          <w:szCs w:val="20"/>
        </w:rPr>
      </w:pPr>
    </w:p>
    <w:p w14:paraId="39479140" w14:textId="77777777" w:rsidR="007E57DE" w:rsidRPr="00361157" w:rsidRDefault="007E57DE" w:rsidP="007E57DE">
      <w:pPr>
        <w:jc w:val="both"/>
        <w:rPr>
          <w:rFonts w:cs="Arial"/>
          <w:szCs w:val="20"/>
        </w:rPr>
      </w:pPr>
      <w:r w:rsidRPr="00361157">
        <w:rPr>
          <w:rFonts w:cs="Arial"/>
          <w:szCs w:val="20"/>
        </w:rPr>
        <w:t xml:space="preserve">(9) Za izdajo uporabnega dovoljenja za objekte, izvedene na podlagi celovitega dovoljenja, je pristojno ministrstvo. Člani komisije za tehnični pregled v postopku izdaje uporabnega </w:t>
      </w:r>
      <w:r w:rsidRPr="00361157">
        <w:rPr>
          <w:rFonts w:cs="Arial"/>
          <w:szCs w:val="20"/>
        </w:rPr>
        <w:lastRenderedPageBreak/>
        <w:t>dovoljenja so mnenjedajalci, ki so sodelovali v združenem postopku ali delnem združenem postopku, in izvajalci javnih služb ali nosilci javnih pooblastil.</w:t>
      </w:r>
    </w:p>
    <w:p w14:paraId="099C19F9" w14:textId="77777777" w:rsidR="007E57DE" w:rsidRPr="00361157" w:rsidRDefault="007E57DE" w:rsidP="007E57DE">
      <w:pPr>
        <w:jc w:val="both"/>
        <w:rPr>
          <w:rFonts w:cs="Arial"/>
          <w:szCs w:val="20"/>
        </w:rPr>
      </w:pPr>
    </w:p>
    <w:p w14:paraId="449D1124" w14:textId="77777777" w:rsidR="007E57DE" w:rsidRPr="00361157" w:rsidRDefault="007E57DE" w:rsidP="007E57DE">
      <w:pPr>
        <w:jc w:val="both"/>
        <w:rPr>
          <w:rFonts w:cs="Arial"/>
          <w:szCs w:val="20"/>
        </w:rPr>
      </w:pPr>
      <w:r w:rsidRPr="00361157">
        <w:rPr>
          <w:rFonts w:cs="Arial"/>
          <w:szCs w:val="20"/>
        </w:rPr>
        <w:t>(10) Peti do osmi odstavek tega člena se uporablja tudi pri izdaji gradbenega dovoljenja, ki se izda na podlagi DPN, ali gradbenega dovoljenja, za izdajo katerega je v skladu s predpisi, ki urejajo graditev, pristojno ministrstvo.</w:t>
      </w:r>
    </w:p>
    <w:p w14:paraId="58A767F2" w14:textId="77777777" w:rsidR="007E57DE" w:rsidRPr="00361157" w:rsidRDefault="007E57DE" w:rsidP="007E57DE">
      <w:pPr>
        <w:jc w:val="both"/>
        <w:rPr>
          <w:rFonts w:cs="Arial"/>
          <w:szCs w:val="20"/>
        </w:rPr>
      </w:pPr>
    </w:p>
    <w:p w14:paraId="294B8EE6" w14:textId="77777777" w:rsidR="007E57DE" w:rsidRPr="00361157" w:rsidRDefault="007E57DE" w:rsidP="007E57DE">
      <w:pPr>
        <w:jc w:val="center"/>
        <w:rPr>
          <w:rFonts w:cs="Arial"/>
          <w:b/>
          <w:szCs w:val="20"/>
        </w:rPr>
      </w:pPr>
      <w:r w:rsidRPr="00361157">
        <w:rPr>
          <w:rFonts w:cs="Arial"/>
          <w:b/>
          <w:szCs w:val="20"/>
        </w:rPr>
        <w:t>1.4. Delni združen postopek</w:t>
      </w:r>
    </w:p>
    <w:p w14:paraId="52B5DB2E" w14:textId="77777777" w:rsidR="007E57DE" w:rsidRPr="00361157" w:rsidRDefault="007E57DE" w:rsidP="007E57DE">
      <w:pPr>
        <w:jc w:val="both"/>
        <w:rPr>
          <w:rFonts w:cs="Arial"/>
          <w:szCs w:val="20"/>
        </w:rPr>
      </w:pPr>
    </w:p>
    <w:p w14:paraId="25A6547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9025FFE" w14:textId="77777777" w:rsidR="007E57DE" w:rsidRPr="00361157" w:rsidRDefault="007E57DE" w:rsidP="007E57DE">
      <w:pPr>
        <w:pStyle w:val="lennaslov"/>
        <w:rPr>
          <w:sz w:val="20"/>
          <w:szCs w:val="20"/>
        </w:rPr>
      </w:pPr>
      <w:r w:rsidRPr="00361157">
        <w:rPr>
          <w:sz w:val="20"/>
          <w:szCs w:val="20"/>
        </w:rPr>
        <w:t>(pobuda za delni združen postopek)</w:t>
      </w:r>
    </w:p>
    <w:p w14:paraId="6B299785" w14:textId="77777777" w:rsidR="007E57DE" w:rsidRPr="00361157" w:rsidRDefault="007E57DE" w:rsidP="007E57DE">
      <w:pPr>
        <w:jc w:val="both"/>
        <w:rPr>
          <w:rFonts w:cs="Arial"/>
          <w:szCs w:val="20"/>
        </w:rPr>
      </w:pPr>
    </w:p>
    <w:p w14:paraId="35A6BA16" w14:textId="77777777" w:rsidR="007E57DE" w:rsidRPr="00361157" w:rsidRDefault="007E57DE" w:rsidP="007E57DE">
      <w:pPr>
        <w:jc w:val="both"/>
        <w:rPr>
          <w:rFonts w:cs="Arial"/>
          <w:szCs w:val="20"/>
        </w:rPr>
      </w:pPr>
      <w:r w:rsidRPr="00361157">
        <w:rPr>
          <w:rFonts w:cs="Arial"/>
          <w:szCs w:val="20"/>
        </w:rPr>
        <w:t>(1) Delni združen postopke se lahko izvede, če je prostorska ureditev državnega pomena:</w:t>
      </w:r>
    </w:p>
    <w:p w14:paraId="583D9FB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določena z uredbo o najustreznejši varianti in se ne izvaja združen postopek;</w:t>
      </w:r>
    </w:p>
    <w:p w14:paraId="4F24A1B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določena z drugim državnim prostorskim izvedbenim aktom, pa bo pri pripravi dokumentacije treba upoštevati manjša odstopanja;</w:t>
      </w:r>
    </w:p>
    <w:p w14:paraId="4B5BF35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že lokacijsko določena v zakonu, ali razvojnem dokumentu države;</w:t>
      </w:r>
    </w:p>
    <w:p w14:paraId="2192597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nadgradnja, razširitev ali dograditev obstoječe prostorske ureditve državnega pomena in je to lokacijsko določeno v razvojnem dokumentu države.</w:t>
      </w:r>
    </w:p>
    <w:p w14:paraId="067F31C8" w14:textId="77777777" w:rsidR="007E57DE" w:rsidRPr="00361157" w:rsidRDefault="007E57DE" w:rsidP="007E57DE">
      <w:pPr>
        <w:jc w:val="both"/>
        <w:rPr>
          <w:rFonts w:cs="Arial"/>
          <w:szCs w:val="20"/>
        </w:rPr>
      </w:pPr>
    </w:p>
    <w:p w14:paraId="58A56952" w14:textId="77777777" w:rsidR="007E57DE" w:rsidRPr="00361157" w:rsidRDefault="007E57DE" w:rsidP="007E57DE">
      <w:pPr>
        <w:jc w:val="both"/>
        <w:rPr>
          <w:rFonts w:cs="Arial"/>
          <w:szCs w:val="20"/>
        </w:rPr>
      </w:pPr>
      <w:r w:rsidRPr="00361157">
        <w:rPr>
          <w:rFonts w:cs="Arial"/>
          <w:szCs w:val="20"/>
        </w:rPr>
        <w:t>(2) Za primere iz druge, tretje in četrte alineje prejšnjega odstavka delni združen postopke ni dopusten, če je ministrstvo, pristojno za celovito presojo vplivov na okolje podalo mnenje, da bi bilo treba izvesti celovito presojo vplivov na okolje. Investitor ali pobudnik  pridobi to mnenje pred podajo pobude.</w:t>
      </w:r>
    </w:p>
    <w:p w14:paraId="5CC65A4F" w14:textId="77777777" w:rsidR="007E57DE" w:rsidRPr="00361157" w:rsidRDefault="007E57DE" w:rsidP="007E57DE">
      <w:pPr>
        <w:jc w:val="both"/>
        <w:rPr>
          <w:rFonts w:cs="Arial"/>
          <w:szCs w:val="20"/>
        </w:rPr>
      </w:pPr>
    </w:p>
    <w:p w14:paraId="40837BA4" w14:textId="77777777" w:rsidR="007E57DE" w:rsidRPr="00361157" w:rsidRDefault="007E57DE" w:rsidP="007E57DE">
      <w:pPr>
        <w:jc w:val="both"/>
        <w:rPr>
          <w:rFonts w:cs="Arial"/>
          <w:szCs w:val="20"/>
        </w:rPr>
      </w:pPr>
      <w:r w:rsidRPr="00361157">
        <w:rPr>
          <w:rFonts w:cs="Arial"/>
          <w:szCs w:val="20"/>
        </w:rPr>
        <w:t>(3) Delni združen postopek se začne na pobudo. Pobudo podata pobudnik in investitor.</w:t>
      </w:r>
    </w:p>
    <w:p w14:paraId="0F2B0E7C" w14:textId="77777777" w:rsidR="007E57DE" w:rsidRPr="00361157" w:rsidRDefault="007E57DE" w:rsidP="007E57DE">
      <w:pPr>
        <w:jc w:val="both"/>
        <w:rPr>
          <w:rFonts w:cs="Arial"/>
          <w:szCs w:val="20"/>
        </w:rPr>
      </w:pPr>
    </w:p>
    <w:p w14:paraId="01D75E9A" w14:textId="77777777" w:rsidR="007E57DE" w:rsidRPr="00361157" w:rsidRDefault="007E57DE" w:rsidP="007E57DE">
      <w:pPr>
        <w:jc w:val="both"/>
        <w:rPr>
          <w:rFonts w:cs="Arial"/>
          <w:szCs w:val="20"/>
        </w:rPr>
      </w:pPr>
      <w:r w:rsidRPr="00361157">
        <w:rPr>
          <w:rFonts w:cs="Arial"/>
          <w:szCs w:val="20"/>
        </w:rPr>
        <w:t>(4) Pobuda ne sme biti v nasprotju s Strategijo, akcijskim programom in regionalnim prostorskim planom, oziroma z državnim prostorskim redom.</w:t>
      </w:r>
    </w:p>
    <w:p w14:paraId="3E54EC39" w14:textId="77777777" w:rsidR="007E57DE" w:rsidRPr="00361157" w:rsidRDefault="007E57DE" w:rsidP="007E57DE">
      <w:pPr>
        <w:jc w:val="both"/>
        <w:rPr>
          <w:rFonts w:cs="Arial"/>
          <w:szCs w:val="20"/>
        </w:rPr>
      </w:pPr>
    </w:p>
    <w:p w14:paraId="5AF71BFA" w14:textId="77777777" w:rsidR="007E57DE" w:rsidRPr="00361157" w:rsidRDefault="007E57DE" w:rsidP="007E57DE">
      <w:pPr>
        <w:jc w:val="both"/>
        <w:rPr>
          <w:rFonts w:cs="Arial"/>
          <w:szCs w:val="20"/>
        </w:rPr>
      </w:pPr>
      <w:r w:rsidRPr="00361157">
        <w:rPr>
          <w:rFonts w:cs="Arial"/>
          <w:szCs w:val="20"/>
        </w:rPr>
        <w:t>(5) Pobuda mora biti obrazložena, utemeljena in skladna z dokumentom iz prvega odstavka tega člena, na podlagi katerega je podana. Vsebovati mora podatke, potrebne za določitev projektnih in drugih pogojev za izdelavo projektne in druge dokumentacije v skladu s predpisi, ki urejajo graditev, ter podatke, potrebne za odločanje o obveznosti izvedbe presoje vplivov na okolje oziroma presoje sprejemljivosti v skladu s predpisi, ki urejajo varstvo okolja in ohranjanje narave. Pobuda vsebuje tudi osnutek načrta sodelovanja javnosti in osnutek časovnega načrta.</w:t>
      </w:r>
    </w:p>
    <w:p w14:paraId="54F92B6C" w14:textId="77777777" w:rsidR="007E57DE" w:rsidRPr="00361157" w:rsidRDefault="007E57DE" w:rsidP="007E57DE">
      <w:pPr>
        <w:jc w:val="both"/>
        <w:rPr>
          <w:rFonts w:cs="Arial"/>
          <w:szCs w:val="20"/>
        </w:rPr>
      </w:pPr>
    </w:p>
    <w:p w14:paraId="7603B3C2" w14:textId="77777777" w:rsidR="007E57DE" w:rsidRPr="00361157" w:rsidRDefault="007E57DE" w:rsidP="007E57DE">
      <w:pPr>
        <w:jc w:val="both"/>
        <w:rPr>
          <w:rFonts w:cs="Arial"/>
          <w:szCs w:val="20"/>
        </w:rPr>
      </w:pPr>
      <w:r w:rsidRPr="00361157">
        <w:rPr>
          <w:rFonts w:cs="Arial"/>
          <w:szCs w:val="20"/>
        </w:rPr>
        <w:t>(6) Pobuda za primer iz druge, tretje in četrte alineje prvega odstavka prejšnjega člena vsebuje tudi mnenje ministrstva, pristojnega za celovito presojo vplivov na okolje, da celovite presoje vplivov na okolje ni treba izvesti.</w:t>
      </w:r>
    </w:p>
    <w:p w14:paraId="07141E67" w14:textId="77777777" w:rsidR="007E57DE" w:rsidRPr="00361157" w:rsidRDefault="007E57DE" w:rsidP="007E57DE">
      <w:pPr>
        <w:jc w:val="both"/>
        <w:rPr>
          <w:rFonts w:cs="Arial"/>
          <w:szCs w:val="20"/>
        </w:rPr>
      </w:pPr>
    </w:p>
    <w:p w14:paraId="29DF11E3" w14:textId="77777777" w:rsidR="007E57DE" w:rsidRPr="00361157" w:rsidRDefault="007E57DE" w:rsidP="007E57DE">
      <w:pPr>
        <w:jc w:val="both"/>
        <w:rPr>
          <w:rFonts w:cs="Arial"/>
          <w:szCs w:val="20"/>
        </w:rPr>
      </w:pPr>
      <w:r w:rsidRPr="00361157">
        <w:rPr>
          <w:rFonts w:cs="Arial"/>
          <w:szCs w:val="20"/>
        </w:rPr>
        <w:t>(7) Pobuda za primere iz tretje in četrte alineje prvega odstavka tega člena vsebuje tudi študijo variant, izdelano v skladu s tem zakonom, ki utemeljuje le eno izvedljivo varianto. Če gre za investicijski projekt, v skladu s predpisi, ki urejajo javne finance, mora biti študija variant potrjena v skladu s predpisi, ki urejajo javne finance.</w:t>
      </w:r>
    </w:p>
    <w:p w14:paraId="6DBDFB57" w14:textId="77777777" w:rsidR="007E57DE" w:rsidRPr="00361157" w:rsidRDefault="007E57DE" w:rsidP="007E57DE">
      <w:pPr>
        <w:jc w:val="both"/>
        <w:rPr>
          <w:rFonts w:cs="Arial"/>
          <w:szCs w:val="20"/>
        </w:rPr>
      </w:pPr>
    </w:p>
    <w:p w14:paraId="2C603C8E" w14:textId="77777777" w:rsidR="007E57DE" w:rsidRPr="00361157" w:rsidRDefault="007E57DE" w:rsidP="007E57DE">
      <w:pPr>
        <w:jc w:val="both"/>
        <w:rPr>
          <w:rFonts w:cs="Arial"/>
          <w:szCs w:val="20"/>
        </w:rPr>
      </w:pPr>
      <w:r w:rsidRPr="00361157">
        <w:rPr>
          <w:rFonts w:cs="Arial"/>
          <w:szCs w:val="20"/>
        </w:rPr>
        <w:t>(8) Ministrstvo preveri popolnost in utemeljenost pobude. Če je pobuda popolna in utemeljena minister imenuje projektno skupino, pobuda pa se objavi v prostorskem informacijskem sistemu. Če pobuda ni popolna oziroma utemeljena, ministrstvo o tem obvesti pobudnika in investitorja, da pobudo dopolnita, ali pa pobudo z obrazložitvijo zavrne.</w:t>
      </w:r>
    </w:p>
    <w:p w14:paraId="02FFE87C" w14:textId="77777777" w:rsidR="007E57DE" w:rsidRPr="00361157" w:rsidRDefault="007E57DE" w:rsidP="007E57DE">
      <w:pPr>
        <w:jc w:val="both"/>
        <w:rPr>
          <w:rFonts w:cs="Arial"/>
          <w:szCs w:val="20"/>
        </w:rPr>
      </w:pPr>
    </w:p>
    <w:p w14:paraId="2E8688CE" w14:textId="77777777" w:rsidR="007E57DE" w:rsidRPr="00361157" w:rsidRDefault="007E57DE" w:rsidP="007E57DE">
      <w:pPr>
        <w:jc w:val="both"/>
        <w:rPr>
          <w:rFonts w:cs="Arial"/>
          <w:szCs w:val="20"/>
        </w:rPr>
      </w:pPr>
      <w:r w:rsidRPr="00361157">
        <w:rPr>
          <w:rFonts w:cs="Arial"/>
          <w:szCs w:val="20"/>
        </w:rPr>
        <w:lastRenderedPageBreak/>
        <w:t>(9) Če je v skladu s petim odstavkom prejšnjega člena ministrstvo, pristojno za celovito presojo vplivov na okolje izdalo mnenje, da je treba izvesti celovito presojo vplivov na okolje, ministrstvo pobudo zavrne.</w:t>
      </w:r>
    </w:p>
    <w:p w14:paraId="7A3B23AC" w14:textId="77777777" w:rsidR="007E57DE" w:rsidRPr="00361157" w:rsidRDefault="007E57DE" w:rsidP="007E57DE">
      <w:pPr>
        <w:jc w:val="both"/>
        <w:rPr>
          <w:rFonts w:cs="Arial"/>
          <w:szCs w:val="20"/>
        </w:rPr>
      </w:pPr>
    </w:p>
    <w:p w14:paraId="49D47059" w14:textId="77777777" w:rsidR="007E57DE" w:rsidRPr="00361157" w:rsidRDefault="007E57DE" w:rsidP="007E57DE">
      <w:pPr>
        <w:jc w:val="both"/>
        <w:rPr>
          <w:rFonts w:cs="Arial"/>
          <w:szCs w:val="20"/>
        </w:rPr>
      </w:pPr>
      <w:r w:rsidRPr="00361157">
        <w:rPr>
          <w:rFonts w:cs="Arial"/>
          <w:szCs w:val="20"/>
        </w:rPr>
        <w:t>(10) Člani projektne skupine, ki so predstavniki mnenjedajalcev, po javni objavi pobude pripravijo projektne pogoje ter zagotovijo vse podatke iz svoje pristojnosti, ki se nanašajo na načrtovano prostorsko ureditev.</w:t>
      </w:r>
    </w:p>
    <w:p w14:paraId="75E6F1B4" w14:textId="77777777" w:rsidR="007E57DE" w:rsidRPr="00361157" w:rsidRDefault="007E57DE" w:rsidP="007E57DE">
      <w:pPr>
        <w:jc w:val="both"/>
        <w:rPr>
          <w:rFonts w:cs="Arial"/>
          <w:szCs w:val="20"/>
        </w:rPr>
      </w:pPr>
    </w:p>
    <w:p w14:paraId="37D36B65" w14:textId="77777777" w:rsidR="007E57DE" w:rsidRPr="00361157" w:rsidRDefault="007E57DE" w:rsidP="007E57DE">
      <w:pPr>
        <w:jc w:val="both"/>
        <w:rPr>
          <w:rFonts w:cs="Arial"/>
          <w:szCs w:val="20"/>
        </w:rPr>
      </w:pPr>
      <w:r w:rsidRPr="00361157">
        <w:rPr>
          <w:rFonts w:cs="Arial"/>
          <w:szCs w:val="20"/>
        </w:rPr>
        <w:t>(11) Občine v roku 30 po objavi pobude podajo vse podatke iz njihove pristojnosti in morebitne projektne pogoje.</w:t>
      </w:r>
    </w:p>
    <w:p w14:paraId="44CBD5D6" w14:textId="77777777" w:rsidR="007E57DE" w:rsidRPr="00361157" w:rsidRDefault="007E57DE" w:rsidP="007E57DE">
      <w:pPr>
        <w:jc w:val="both"/>
        <w:rPr>
          <w:rFonts w:cs="Arial"/>
          <w:szCs w:val="20"/>
        </w:rPr>
      </w:pPr>
    </w:p>
    <w:p w14:paraId="5AD74BE8" w14:textId="77777777" w:rsidR="007E57DE" w:rsidRPr="00361157" w:rsidRDefault="007E57DE" w:rsidP="007E57DE">
      <w:pPr>
        <w:jc w:val="both"/>
        <w:rPr>
          <w:rFonts w:cs="Arial"/>
          <w:szCs w:val="20"/>
        </w:rPr>
      </w:pPr>
      <w:r w:rsidRPr="00361157">
        <w:rPr>
          <w:rFonts w:cs="Arial"/>
          <w:szCs w:val="20"/>
        </w:rPr>
        <w:t>(12) Javnosti se omogoči dajanje predlogov in pripomb na objavljeno pobudo v roku, ki ni krajši od 30 dni. V tem času se lahko organizira posvet, delavnico ali na drug način vključi javnost.</w:t>
      </w:r>
    </w:p>
    <w:p w14:paraId="1087E2F8" w14:textId="77777777" w:rsidR="007E57DE" w:rsidRPr="00361157" w:rsidRDefault="007E57DE" w:rsidP="007E57DE">
      <w:pPr>
        <w:jc w:val="both"/>
        <w:rPr>
          <w:rFonts w:cs="Arial"/>
          <w:szCs w:val="20"/>
        </w:rPr>
      </w:pPr>
    </w:p>
    <w:p w14:paraId="481AF5D9" w14:textId="77777777" w:rsidR="007E57DE" w:rsidRPr="00361157" w:rsidRDefault="007E57DE" w:rsidP="007E57DE">
      <w:pPr>
        <w:jc w:val="both"/>
        <w:rPr>
          <w:rFonts w:cs="Arial"/>
          <w:szCs w:val="20"/>
        </w:rPr>
      </w:pPr>
      <w:r w:rsidRPr="00361157">
        <w:rPr>
          <w:rFonts w:cs="Arial"/>
          <w:szCs w:val="20"/>
        </w:rPr>
        <w:t>(13) Če je v skladu s predpisi, ki urejajo varstvo okolja, treba izvesti predhodni postopek, ministrstvo pristojno za predhodni postopek o tem odloči v 30 dneh po javni objavi pobude.</w:t>
      </w:r>
    </w:p>
    <w:p w14:paraId="4D5650AF" w14:textId="77777777" w:rsidR="007E57DE" w:rsidRPr="00361157" w:rsidRDefault="007E57DE" w:rsidP="007E57DE">
      <w:pPr>
        <w:jc w:val="both"/>
        <w:rPr>
          <w:rFonts w:cs="Arial"/>
          <w:szCs w:val="20"/>
        </w:rPr>
      </w:pPr>
    </w:p>
    <w:p w14:paraId="03623507" w14:textId="77777777" w:rsidR="007E57DE" w:rsidRPr="00361157" w:rsidRDefault="007E57DE" w:rsidP="007E57DE">
      <w:pPr>
        <w:jc w:val="both"/>
        <w:rPr>
          <w:rFonts w:cs="Arial"/>
          <w:szCs w:val="20"/>
        </w:rPr>
      </w:pPr>
      <w:r w:rsidRPr="00361157">
        <w:rPr>
          <w:rFonts w:cs="Arial"/>
          <w:szCs w:val="20"/>
        </w:rPr>
        <w:t>(14) Če je treba izvesti presojo vplivov na okolje člani projektne skupine, ki so predstavniki organizacij, ki sodelujejo v presoji vplivov na okolje, predlagajo obseg in natančnost informacij, ki morajo biti vključene v poročilo o vplivov na okolje.</w:t>
      </w:r>
    </w:p>
    <w:p w14:paraId="6998ECC9" w14:textId="77777777" w:rsidR="007E57DE" w:rsidRPr="00361157" w:rsidRDefault="007E57DE" w:rsidP="007E57DE">
      <w:pPr>
        <w:jc w:val="both"/>
        <w:rPr>
          <w:rFonts w:cs="Arial"/>
          <w:szCs w:val="20"/>
        </w:rPr>
      </w:pPr>
    </w:p>
    <w:p w14:paraId="2AC0D168" w14:textId="77777777" w:rsidR="007E57DE" w:rsidRPr="00361157" w:rsidRDefault="007E57DE" w:rsidP="007E57DE">
      <w:pPr>
        <w:jc w:val="both"/>
        <w:rPr>
          <w:rFonts w:cs="Arial"/>
          <w:szCs w:val="20"/>
        </w:rPr>
      </w:pPr>
      <w:r w:rsidRPr="00361157">
        <w:rPr>
          <w:rFonts w:cs="Arial"/>
          <w:szCs w:val="20"/>
        </w:rPr>
        <w:t>(15) Če je pobuda za primere iz tretje in četrte alineje prvega odstavka prejšnjega člena popolna in utemeljena, in je bilo v skladu s petim odstavkom prejšnjega člena pridobljeno mnenje, da celovita presoja vplivov ni potrebna, vlada pred nadaljevanjem delnega združenega postopka za varianto iz študije variant iz petega odstavka tega člena sprejme uredbo o najustreznejši varianti ob smiselni uporabi tretjega odstavka 98. člena tega zakona.</w:t>
      </w:r>
    </w:p>
    <w:p w14:paraId="422E5C52" w14:textId="77777777" w:rsidR="007E57DE" w:rsidRPr="00361157" w:rsidRDefault="007E57DE" w:rsidP="007E57DE">
      <w:pPr>
        <w:jc w:val="both"/>
        <w:rPr>
          <w:rFonts w:cs="Arial"/>
          <w:szCs w:val="20"/>
        </w:rPr>
      </w:pPr>
    </w:p>
    <w:p w14:paraId="079891F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3240128" w14:textId="77777777" w:rsidR="007E57DE" w:rsidRPr="00361157" w:rsidRDefault="007E57DE" w:rsidP="007E57DE">
      <w:pPr>
        <w:pStyle w:val="lennaslov"/>
        <w:rPr>
          <w:sz w:val="20"/>
          <w:szCs w:val="20"/>
        </w:rPr>
      </w:pPr>
      <w:r w:rsidRPr="00361157">
        <w:rPr>
          <w:sz w:val="20"/>
          <w:szCs w:val="20"/>
        </w:rPr>
        <w:t>(analiza podatkov, načrt sodelovanja javnosti in časovni načrt)</w:t>
      </w:r>
    </w:p>
    <w:p w14:paraId="174D01E6" w14:textId="77777777" w:rsidR="007E57DE" w:rsidRPr="00361157" w:rsidRDefault="007E57DE" w:rsidP="007E57DE">
      <w:pPr>
        <w:jc w:val="both"/>
        <w:rPr>
          <w:rFonts w:cs="Arial"/>
          <w:szCs w:val="20"/>
        </w:rPr>
      </w:pPr>
    </w:p>
    <w:p w14:paraId="004E8809" w14:textId="77777777" w:rsidR="007E57DE" w:rsidRPr="00361157" w:rsidRDefault="007E57DE" w:rsidP="007E57DE">
      <w:pPr>
        <w:jc w:val="both"/>
        <w:rPr>
          <w:rFonts w:cs="Arial"/>
          <w:szCs w:val="20"/>
        </w:rPr>
      </w:pPr>
      <w:r w:rsidRPr="00361157">
        <w:rPr>
          <w:rFonts w:cs="Arial"/>
          <w:szCs w:val="20"/>
        </w:rPr>
        <w:t>(1) Izdelovalec na podlagi analize podatkov in projektnih pogojev mnenjedajalcev, občin ter predlogov javnosti pripravi obseg vsebin in informacij, ki jih je treba še pridobiti oziroma izdelati. Po potrebi dopolni tudi načrt sodelovanja javnosti in časovni načrt.</w:t>
      </w:r>
    </w:p>
    <w:p w14:paraId="5FC58394" w14:textId="77777777" w:rsidR="007E57DE" w:rsidRPr="00361157" w:rsidRDefault="007E57DE" w:rsidP="007E57DE">
      <w:pPr>
        <w:jc w:val="both"/>
        <w:rPr>
          <w:rFonts w:cs="Arial"/>
          <w:szCs w:val="20"/>
        </w:rPr>
      </w:pPr>
    </w:p>
    <w:p w14:paraId="3755BB74" w14:textId="77777777" w:rsidR="007E57DE" w:rsidRPr="00361157" w:rsidRDefault="007E57DE" w:rsidP="007E57DE">
      <w:pPr>
        <w:jc w:val="both"/>
        <w:rPr>
          <w:rFonts w:cs="Arial"/>
          <w:szCs w:val="20"/>
        </w:rPr>
      </w:pPr>
      <w:r w:rsidRPr="00361157">
        <w:rPr>
          <w:rFonts w:cs="Arial"/>
          <w:szCs w:val="20"/>
        </w:rPr>
        <w:t>(2) Projektna skupina uskladi in potrdi:</w:t>
      </w:r>
    </w:p>
    <w:p w14:paraId="6F052E9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in obseg vsebin za izdelavo dokumentacije iz sedmega odstavka 102. člena tega zakona,</w:t>
      </w:r>
    </w:p>
    <w:p w14:paraId="34D8AAA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način upoštevanja predlogov občin in javnosti,</w:t>
      </w:r>
    </w:p>
    <w:p w14:paraId="771775D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obseg in natančnost informacij, ki morajo biti vključene v poročilo o vplivih na okolje ter</w:t>
      </w:r>
    </w:p>
    <w:p w14:paraId="5A10F3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 sodelovanja javnosti in časovni načrt.</w:t>
      </w:r>
    </w:p>
    <w:p w14:paraId="576C9842" w14:textId="77777777" w:rsidR="007E57DE" w:rsidRPr="00361157" w:rsidRDefault="007E57DE" w:rsidP="007E57DE">
      <w:pPr>
        <w:jc w:val="both"/>
        <w:rPr>
          <w:rFonts w:cs="Arial"/>
          <w:szCs w:val="20"/>
        </w:rPr>
      </w:pPr>
    </w:p>
    <w:p w14:paraId="7C19FF07" w14:textId="77777777" w:rsidR="007E57DE" w:rsidRPr="00361157" w:rsidRDefault="007E57DE" w:rsidP="007E57DE">
      <w:pPr>
        <w:jc w:val="both"/>
        <w:rPr>
          <w:rFonts w:cs="Arial"/>
          <w:szCs w:val="20"/>
        </w:rPr>
      </w:pPr>
      <w:r w:rsidRPr="00361157">
        <w:rPr>
          <w:rFonts w:cs="Arial"/>
          <w:szCs w:val="20"/>
        </w:rPr>
        <w:t>(3) Projektna skupina pripravi predlog sklepa o pripravi dokumentacije za izdajo celovitega dovoljenja in pripravo državnega prostorskega ureditvenega načrta (v nadaljnjem besedilu: sklep o pripravi dokumentacije).</w:t>
      </w:r>
    </w:p>
    <w:p w14:paraId="0C59B4B2" w14:textId="77777777" w:rsidR="007E57DE" w:rsidRPr="00361157" w:rsidRDefault="007E57DE" w:rsidP="007E57DE">
      <w:pPr>
        <w:jc w:val="both"/>
        <w:rPr>
          <w:rFonts w:cs="Arial"/>
          <w:szCs w:val="20"/>
        </w:rPr>
      </w:pPr>
    </w:p>
    <w:p w14:paraId="6875BB99" w14:textId="77777777" w:rsidR="007E57DE" w:rsidRPr="00361157" w:rsidRDefault="007E57DE" w:rsidP="007E57DE">
      <w:pPr>
        <w:jc w:val="center"/>
        <w:rPr>
          <w:rFonts w:cs="Arial"/>
          <w:b/>
          <w:szCs w:val="20"/>
        </w:rPr>
      </w:pPr>
    </w:p>
    <w:p w14:paraId="07AAB97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B9AF99B" w14:textId="77777777" w:rsidR="007E57DE" w:rsidRPr="00361157" w:rsidRDefault="007E57DE" w:rsidP="007E57DE">
      <w:pPr>
        <w:pStyle w:val="lennaslov"/>
        <w:rPr>
          <w:sz w:val="20"/>
          <w:szCs w:val="20"/>
        </w:rPr>
      </w:pPr>
      <w:r w:rsidRPr="00361157">
        <w:rPr>
          <w:sz w:val="20"/>
          <w:szCs w:val="20"/>
        </w:rPr>
        <w:t>(sklep o pripravi dokumentacije)</w:t>
      </w:r>
    </w:p>
    <w:p w14:paraId="43667930" w14:textId="77777777" w:rsidR="007E57DE" w:rsidRPr="00361157" w:rsidRDefault="007E57DE" w:rsidP="007E57DE">
      <w:pPr>
        <w:jc w:val="both"/>
        <w:rPr>
          <w:rFonts w:cs="Arial"/>
          <w:szCs w:val="20"/>
        </w:rPr>
      </w:pPr>
    </w:p>
    <w:p w14:paraId="4D440406" w14:textId="77777777" w:rsidR="007E57DE" w:rsidRPr="00361157" w:rsidRDefault="007E57DE" w:rsidP="007E57DE">
      <w:pPr>
        <w:jc w:val="both"/>
        <w:rPr>
          <w:rFonts w:cs="Arial"/>
          <w:szCs w:val="20"/>
        </w:rPr>
      </w:pPr>
      <w:r w:rsidRPr="00361157">
        <w:rPr>
          <w:rFonts w:cs="Arial"/>
          <w:szCs w:val="20"/>
        </w:rPr>
        <w:t>(1) Minister izda sklep o pripravi dokumentacije, s katerim dovoli pripravo dokumentacije za izdajo celovitega dovoljenja in sprejetje državnega prostorskega ureditvenega načrta, če so izpolnjeni pogoji iz 110. člena tega zakona in opravljene aktivnosti iz prejšnjega člena.</w:t>
      </w:r>
    </w:p>
    <w:p w14:paraId="455B2F00" w14:textId="77777777" w:rsidR="007E57DE" w:rsidRPr="00361157" w:rsidRDefault="007E57DE" w:rsidP="007E57DE">
      <w:pPr>
        <w:jc w:val="both"/>
        <w:rPr>
          <w:rFonts w:cs="Arial"/>
          <w:szCs w:val="20"/>
        </w:rPr>
      </w:pPr>
    </w:p>
    <w:p w14:paraId="5626DE27" w14:textId="77777777" w:rsidR="007E57DE" w:rsidRPr="00361157" w:rsidRDefault="007E57DE" w:rsidP="007E57DE">
      <w:pPr>
        <w:jc w:val="both"/>
        <w:rPr>
          <w:rFonts w:cs="Arial"/>
          <w:szCs w:val="20"/>
        </w:rPr>
      </w:pPr>
      <w:r w:rsidRPr="00361157">
        <w:rPr>
          <w:rFonts w:cs="Arial"/>
          <w:szCs w:val="20"/>
        </w:rPr>
        <w:t>(2) Sklep o pripravi dokumentacije vsebuje:</w:t>
      </w:r>
    </w:p>
    <w:p w14:paraId="2C255F2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investitorja;</w:t>
      </w:r>
    </w:p>
    <w:p w14:paraId="30BF2A1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opis prostorske ureditve z osnovnimi značilnostmi in določitev okvirnega območja in občin, v območju katerih bo prostorska ureditev predvidoma načrtovana;</w:t>
      </w:r>
    </w:p>
    <w:p w14:paraId="30BF6C0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odločitve o obveznosti izvedbe presoje vplivov na okolje oziroma presoje sprejemljivosti;</w:t>
      </w:r>
    </w:p>
    <w:p w14:paraId="3AA146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obsega vsebin in njihove podrobnosti, ki jih mora obsegati dokumentacija ter seznam podatkov in strokovnih podlag za njeno pripravo;</w:t>
      </w:r>
    </w:p>
    <w:p w14:paraId="5829E2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obveznosti glede zagotavljanja podatkov in strokovnih podlag iz prejšnje alineje ter s tem povezane roke in financiranje;</w:t>
      </w:r>
    </w:p>
    <w:p w14:paraId="59DEBAF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sodelujočih mnenjedajalcev;</w:t>
      </w:r>
    </w:p>
    <w:p w14:paraId="50B78F1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podatke in obveznosti pomembne za pripravo dokumentacije.</w:t>
      </w:r>
    </w:p>
    <w:p w14:paraId="2CFA2F44" w14:textId="77777777" w:rsidR="007E57DE" w:rsidRPr="00361157" w:rsidRDefault="007E57DE" w:rsidP="007E57DE">
      <w:pPr>
        <w:jc w:val="both"/>
        <w:rPr>
          <w:rFonts w:cs="Arial"/>
          <w:szCs w:val="20"/>
        </w:rPr>
      </w:pPr>
    </w:p>
    <w:p w14:paraId="14F4147B" w14:textId="77777777" w:rsidR="007E57DE" w:rsidRPr="00361157" w:rsidRDefault="007E57DE" w:rsidP="007E57DE">
      <w:pPr>
        <w:jc w:val="both"/>
        <w:rPr>
          <w:rFonts w:cs="Arial"/>
          <w:szCs w:val="20"/>
        </w:rPr>
      </w:pPr>
      <w:r w:rsidRPr="00361157">
        <w:rPr>
          <w:rFonts w:cs="Arial"/>
          <w:szCs w:val="20"/>
        </w:rPr>
        <w:t>(3) Po izdaji sklepa o pripravi dokumentacije lahko:</w:t>
      </w:r>
    </w:p>
    <w:p w14:paraId="72C25ED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ministrstvo na predlog investitorja vladi predlaga sprejetje začasnih ukrepov za zavarovanje urejanja prostora v skladu s tem zakonom;</w:t>
      </w:r>
    </w:p>
    <w:p w14:paraId="25BC513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izvaja pripravljalna dela iz petega odstavka 93. člena tega zakona.</w:t>
      </w:r>
    </w:p>
    <w:p w14:paraId="44857EC8" w14:textId="77777777" w:rsidR="007E57DE" w:rsidRPr="00361157" w:rsidRDefault="007E57DE" w:rsidP="007E57DE">
      <w:pPr>
        <w:jc w:val="both"/>
        <w:rPr>
          <w:rFonts w:cs="Arial"/>
          <w:szCs w:val="20"/>
        </w:rPr>
      </w:pPr>
    </w:p>
    <w:p w14:paraId="505D8E87" w14:textId="77777777" w:rsidR="007E57DE" w:rsidRPr="00361157" w:rsidRDefault="007E57DE" w:rsidP="007E57DE">
      <w:pPr>
        <w:jc w:val="both"/>
        <w:rPr>
          <w:rFonts w:cs="Arial"/>
          <w:szCs w:val="20"/>
        </w:rPr>
      </w:pPr>
      <w:r w:rsidRPr="00361157">
        <w:rPr>
          <w:rFonts w:cs="Arial"/>
          <w:szCs w:val="20"/>
        </w:rPr>
        <w:t>(4) Sklep o pripravi dokumentacije se skupaj s časovnim načrtom in načrtom sodelovanja javnosti, načinom upoštevanja predlogov javnosti ter odločitvijo o obveznosti izvedbe presoje vplivov na okolje oziroma presoje sprejemljivosti posega objavi v prostorskem informacijskem sistemu.</w:t>
      </w:r>
    </w:p>
    <w:p w14:paraId="3031C303" w14:textId="77777777" w:rsidR="007E57DE" w:rsidRPr="00361157" w:rsidRDefault="007E57DE" w:rsidP="007E57DE">
      <w:pPr>
        <w:jc w:val="both"/>
        <w:rPr>
          <w:rFonts w:cs="Arial"/>
          <w:szCs w:val="20"/>
        </w:rPr>
      </w:pPr>
    </w:p>
    <w:p w14:paraId="00130822" w14:textId="77777777" w:rsidR="007E57DE" w:rsidRPr="00361157" w:rsidRDefault="007E57DE" w:rsidP="007E57DE">
      <w:pPr>
        <w:jc w:val="both"/>
        <w:rPr>
          <w:rFonts w:cs="Arial"/>
          <w:szCs w:val="20"/>
        </w:rPr>
      </w:pPr>
      <w:r w:rsidRPr="00361157">
        <w:rPr>
          <w:rFonts w:cs="Arial"/>
          <w:szCs w:val="20"/>
        </w:rPr>
        <w:t>(5) Pobudnik, investitor in ministrstvo do izdaje celovitega dovoljenja spremljajo pripravo občinskih prostorskih izvedbenih aktov v območju priprave dokumentacije, da se z njihovo pripravo ne onemogoči izvedba načrtovane prostorske ureditve.</w:t>
      </w:r>
    </w:p>
    <w:p w14:paraId="752BC31C" w14:textId="77777777" w:rsidR="007E57DE" w:rsidRPr="00361157" w:rsidRDefault="007E57DE" w:rsidP="007E57DE">
      <w:pPr>
        <w:jc w:val="both"/>
        <w:rPr>
          <w:rFonts w:cs="Arial"/>
          <w:szCs w:val="20"/>
        </w:rPr>
      </w:pPr>
    </w:p>
    <w:p w14:paraId="2AE9034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830B1CF" w14:textId="77777777" w:rsidR="007E57DE" w:rsidRPr="00361157" w:rsidRDefault="007E57DE" w:rsidP="007E57DE">
      <w:pPr>
        <w:jc w:val="center"/>
        <w:rPr>
          <w:rFonts w:cs="Arial"/>
          <w:szCs w:val="20"/>
        </w:rPr>
      </w:pPr>
      <w:r w:rsidRPr="00361157">
        <w:rPr>
          <w:rFonts w:cs="Arial"/>
          <w:szCs w:val="20"/>
        </w:rPr>
        <w:t xml:space="preserve"> (priprava dokumentacije, izdaja celovitega dovoljenja in sprejem uredbe o državnem prostorskem ureditvenem načrtu)</w:t>
      </w:r>
    </w:p>
    <w:p w14:paraId="0F223050" w14:textId="77777777" w:rsidR="007E57DE" w:rsidRPr="00361157" w:rsidRDefault="007E57DE" w:rsidP="007E57DE">
      <w:pPr>
        <w:jc w:val="both"/>
        <w:rPr>
          <w:rFonts w:cs="Arial"/>
          <w:szCs w:val="20"/>
        </w:rPr>
      </w:pPr>
    </w:p>
    <w:p w14:paraId="2DA425EF" w14:textId="77777777" w:rsidR="007E57DE" w:rsidRPr="00361157" w:rsidRDefault="007E57DE" w:rsidP="007E57DE">
      <w:pPr>
        <w:jc w:val="both"/>
        <w:rPr>
          <w:rFonts w:cs="Arial"/>
          <w:szCs w:val="20"/>
        </w:rPr>
      </w:pPr>
      <w:r w:rsidRPr="00361157">
        <w:rPr>
          <w:rFonts w:cs="Arial"/>
          <w:szCs w:val="20"/>
        </w:rPr>
        <w:t xml:space="preserve">(1) Po sprejemu sklepa iz prvega odstavka prejšnjega člena se za pripravo dokumentacije smiselno uporabljajo določbe 102. člena tega zakona,  za izdajo celovitega dovoljenja in sprejem uredbe o državnem prostorskem ureditvenem načrtu pa smiselno določbe od 103. do 108. člena tega zakona, za gradnjo na podlagi celovitega dovoljenja pa določbe 109. Člena tega zakona.  </w:t>
      </w:r>
    </w:p>
    <w:p w14:paraId="0D50167F" w14:textId="77777777" w:rsidR="007E57DE" w:rsidRPr="00361157" w:rsidRDefault="007E57DE" w:rsidP="007E57DE">
      <w:pPr>
        <w:jc w:val="both"/>
        <w:rPr>
          <w:rFonts w:cs="Arial"/>
          <w:szCs w:val="20"/>
        </w:rPr>
      </w:pPr>
    </w:p>
    <w:p w14:paraId="547BC35A" w14:textId="77777777" w:rsidR="007E57DE" w:rsidRPr="00361157" w:rsidRDefault="007E57DE" w:rsidP="007E57DE">
      <w:pPr>
        <w:jc w:val="both"/>
        <w:rPr>
          <w:rFonts w:cs="Arial"/>
          <w:szCs w:val="20"/>
        </w:rPr>
      </w:pPr>
      <w:r w:rsidRPr="00361157">
        <w:rPr>
          <w:rFonts w:cs="Arial"/>
          <w:szCs w:val="20"/>
        </w:rPr>
        <w:t>(2) Če se dokumentacija pripravi na podlagi uredbe o najustreznejši varianti se umestitev in projektna obdelava načrtovane prostorske ureditve državnega pomena poišče v območju uredbe o najustreznejši varianti. Spremljajoče in funkcionalno povezane prostorske ureditve se lahko načrtujejo tudi izven tega območja, če to narekujejo nove okoliščine. V tem primeru se šteje, da je dokumentacija skladna z uredbo o najustreznejši varianti.</w:t>
      </w:r>
    </w:p>
    <w:p w14:paraId="2B023CE5" w14:textId="77777777" w:rsidR="007E57DE" w:rsidRPr="00361157" w:rsidRDefault="007E57DE" w:rsidP="007E57DE">
      <w:pPr>
        <w:jc w:val="both"/>
        <w:rPr>
          <w:rFonts w:cs="Arial"/>
          <w:szCs w:val="20"/>
        </w:rPr>
      </w:pPr>
    </w:p>
    <w:p w14:paraId="0FE6F7EF" w14:textId="77777777" w:rsidR="007E57DE" w:rsidRPr="00361157" w:rsidRDefault="007E57DE" w:rsidP="007E57DE">
      <w:pPr>
        <w:jc w:val="both"/>
        <w:rPr>
          <w:rFonts w:cs="Arial"/>
          <w:szCs w:val="20"/>
        </w:rPr>
      </w:pPr>
      <w:r w:rsidRPr="00361157">
        <w:rPr>
          <w:rFonts w:cs="Arial"/>
          <w:szCs w:val="20"/>
        </w:rPr>
        <w:t>(3) Če se dokumentacija pripravi na podlagi drugega državnega prostorskega izvedbenega akta so pri podrobnejšem načrtovanju in projektni obdelavi prostorske ureditve državnega pomena dopustna manjša odstopanja od tega akta zaradi podrobnejšega načrtovanja spremljajočih in funkcionalno povezanih prostorskih ureditev. Manjše odstopanje je takšno, ki ne vpliva na utemeljitev predloga najustreznejše variante, se z njim območje tega akta ne poveča za več, kot deset odstotkov njegove prvotne površine in zanj ni treba izvesti celovite presoje vplivov na okolje. V tem primeru se šteje, da je dokumentacija skladna s tem državnim prostorskim izvedbenim aktom.</w:t>
      </w:r>
    </w:p>
    <w:p w14:paraId="2AC23E07" w14:textId="77777777" w:rsidR="007E57DE" w:rsidRPr="00361157" w:rsidRDefault="007E57DE" w:rsidP="007E57DE">
      <w:pPr>
        <w:jc w:val="both"/>
        <w:rPr>
          <w:rFonts w:cs="Arial"/>
          <w:szCs w:val="20"/>
        </w:rPr>
      </w:pPr>
    </w:p>
    <w:p w14:paraId="78D260D7" w14:textId="77777777" w:rsidR="007E57DE" w:rsidRPr="00361157" w:rsidRDefault="007E57DE" w:rsidP="007E57DE">
      <w:pPr>
        <w:jc w:val="both"/>
        <w:rPr>
          <w:rFonts w:cs="Arial"/>
          <w:szCs w:val="20"/>
        </w:rPr>
      </w:pPr>
      <w:r w:rsidRPr="00361157">
        <w:rPr>
          <w:rFonts w:cs="Arial"/>
          <w:szCs w:val="20"/>
        </w:rPr>
        <w:lastRenderedPageBreak/>
        <w:t>(4) V primeru iz prve in druge alineje prvega odstavka 110.člena tega zakona postopka iz 110., 111. in 112.člena tega zakona ni treba izvesti, če investitor sam zagotovi dokumentacijo v skladu s sedmim odstavkom 102. člena tega zakona, vključitev mnenjedajalcev in obveščanje oziroma vključitev javnosti v skladu s tem zakonom. V tem primeru ministrstvo ne izda sklepa iz 112. člena tega zakona, investitor pa lahko zaprosi ministrstvo za objavo dokumentacije v prostorskem informacijskem sistemu. Sestavni del vloge iz prvega odstavka 104. člena tega zakona je tudi poročilo o sodelovanju z javnostjo pri pripravi dokumentacije</w:t>
      </w:r>
    </w:p>
    <w:p w14:paraId="39DA1131" w14:textId="77777777" w:rsidR="007E57DE" w:rsidRPr="00361157" w:rsidRDefault="007E57DE" w:rsidP="007E57DE">
      <w:pPr>
        <w:jc w:val="both"/>
        <w:rPr>
          <w:rFonts w:cs="Arial"/>
          <w:szCs w:val="20"/>
        </w:rPr>
      </w:pPr>
    </w:p>
    <w:p w14:paraId="7DD24CA7" w14:textId="77777777" w:rsidR="007E57DE" w:rsidRPr="00361157" w:rsidRDefault="007E57DE" w:rsidP="007E57DE">
      <w:pPr>
        <w:jc w:val="both"/>
        <w:rPr>
          <w:rFonts w:cs="Arial"/>
          <w:szCs w:val="20"/>
        </w:rPr>
      </w:pPr>
    </w:p>
    <w:p w14:paraId="07D3AA4B" w14:textId="77777777" w:rsidR="007E57DE" w:rsidRPr="00361157" w:rsidRDefault="007E57DE" w:rsidP="007E57DE">
      <w:pPr>
        <w:jc w:val="center"/>
        <w:rPr>
          <w:rFonts w:cs="Arial"/>
          <w:b/>
          <w:szCs w:val="20"/>
        </w:rPr>
      </w:pPr>
      <w:bookmarkStart w:id="111" w:name="_Toc477851741"/>
      <w:bookmarkStart w:id="112" w:name="_Toc480730889"/>
      <w:bookmarkStart w:id="113" w:name="_Toc499733551"/>
      <w:bookmarkStart w:id="114" w:name="_Toc500922416"/>
      <w:r w:rsidRPr="00361157">
        <w:rPr>
          <w:rFonts w:cs="Arial"/>
          <w:b/>
          <w:szCs w:val="20"/>
        </w:rPr>
        <w:t>2. oddelek: Občinsko prostorsko načrtovanje</w:t>
      </w:r>
      <w:bookmarkEnd w:id="111"/>
      <w:bookmarkEnd w:id="112"/>
      <w:bookmarkEnd w:id="113"/>
      <w:bookmarkEnd w:id="114"/>
    </w:p>
    <w:p w14:paraId="5E38AA07" w14:textId="77777777" w:rsidR="007E57DE" w:rsidRPr="00361157" w:rsidRDefault="007E57DE" w:rsidP="007E57DE">
      <w:pPr>
        <w:jc w:val="both"/>
        <w:rPr>
          <w:rFonts w:cs="Arial"/>
          <w:szCs w:val="20"/>
        </w:rPr>
      </w:pPr>
      <w:bookmarkStart w:id="115" w:name="_Toc477851742"/>
      <w:bookmarkStart w:id="116" w:name="_Toc480730890"/>
      <w:bookmarkStart w:id="117" w:name="_Toc499733552"/>
      <w:bookmarkStart w:id="118" w:name="_Toc500922417"/>
      <w:bookmarkStart w:id="119" w:name="_Toc462415894"/>
      <w:bookmarkStart w:id="120" w:name="_Toc462830330"/>
      <w:bookmarkStart w:id="121" w:name="_Toc462830391"/>
    </w:p>
    <w:p w14:paraId="3EDFC3E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96A79D0" w14:textId="77777777" w:rsidR="007E57DE" w:rsidRPr="00361157" w:rsidRDefault="007E57DE" w:rsidP="007E57DE">
      <w:pPr>
        <w:pStyle w:val="lennaslov"/>
        <w:rPr>
          <w:sz w:val="20"/>
          <w:szCs w:val="20"/>
        </w:rPr>
      </w:pPr>
      <w:r w:rsidRPr="00361157">
        <w:rPr>
          <w:sz w:val="20"/>
          <w:szCs w:val="20"/>
        </w:rPr>
        <w:t>(namen občinskega prostorskega načrtovanja)</w:t>
      </w:r>
    </w:p>
    <w:p w14:paraId="74CFE9B1" w14:textId="77777777" w:rsidR="007E57DE" w:rsidRPr="00361157" w:rsidRDefault="007E57DE" w:rsidP="007E57DE">
      <w:pPr>
        <w:jc w:val="both"/>
        <w:rPr>
          <w:rFonts w:cs="Arial"/>
          <w:szCs w:val="20"/>
        </w:rPr>
      </w:pPr>
    </w:p>
    <w:p w14:paraId="67450FED" w14:textId="77777777" w:rsidR="007E57DE" w:rsidRPr="00361157" w:rsidRDefault="007E57DE" w:rsidP="007E57DE">
      <w:pPr>
        <w:jc w:val="both"/>
        <w:rPr>
          <w:rFonts w:cs="Arial"/>
          <w:szCs w:val="20"/>
        </w:rPr>
      </w:pPr>
      <w:r w:rsidRPr="00361157">
        <w:rPr>
          <w:rFonts w:cs="Arial"/>
          <w:szCs w:val="20"/>
        </w:rPr>
        <w:t>Občina načrtuje prostorske ureditve lokalnega pomena ter določa namensko rabo prostora in prostorske izvedbene pogoje v svojem območju s prostorskimi izvedbenimi akti (občinsko prostorsko načrtovanje).</w:t>
      </w:r>
    </w:p>
    <w:p w14:paraId="5F80F533" w14:textId="77777777" w:rsidR="007E57DE" w:rsidRPr="00361157" w:rsidRDefault="007E57DE" w:rsidP="007E57DE">
      <w:pPr>
        <w:jc w:val="both"/>
        <w:rPr>
          <w:rFonts w:cs="Arial"/>
          <w:szCs w:val="20"/>
        </w:rPr>
      </w:pPr>
    </w:p>
    <w:p w14:paraId="714B9A43" w14:textId="77777777" w:rsidR="007E57DE" w:rsidRPr="00361157" w:rsidRDefault="007E57DE" w:rsidP="007E57DE">
      <w:pPr>
        <w:jc w:val="both"/>
        <w:rPr>
          <w:rFonts w:cs="Arial"/>
          <w:szCs w:val="20"/>
        </w:rPr>
      </w:pPr>
    </w:p>
    <w:p w14:paraId="7C69FC6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9047281" w14:textId="77777777" w:rsidR="007E57DE" w:rsidRPr="00361157" w:rsidRDefault="007E57DE" w:rsidP="007E57DE">
      <w:pPr>
        <w:pStyle w:val="lennaslov"/>
        <w:rPr>
          <w:sz w:val="20"/>
          <w:szCs w:val="20"/>
        </w:rPr>
      </w:pPr>
      <w:r w:rsidRPr="00361157">
        <w:rPr>
          <w:sz w:val="20"/>
          <w:szCs w:val="20"/>
        </w:rPr>
        <w:t>(razkritje morebitnega nasprotja interesov)</w:t>
      </w:r>
    </w:p>
    <w:p w14:paraId="0AA9812E" w14:textId="77777777" w:rsidR="007E57DE" w:rsidRPr="00361157" w:rsidRDefault="007E57DE" w:rsidP="007E57DE">
      <w:pPr>
        <w:jc w:val="both"/>
        <w:rPr>
          <w:rFonts w:cs="Arial"/>
          <w:szCs w:val="20"/>
        </w:rPr>
      </w:pPr>
    </w:p>
    <w:p w14:paraId="23CD6BAC" w14:textId="77777777" w:rsidR="007E57DE" w:rsidRPr="00361157" w:rsidRDefault="007E57DE" w:rsidP="007E57DE">
      <w:pPr>
        <w:jc w:val="both"/>
        <w:rPr>
          <w:rFonts w:cs="Arial"/>
          <w:szCs w:val="20"/>
        </w:rPr>
      </w:pPr>
      <w:r w:rsidRPr="00361157">
        <w:rPr>
          <w:rFonts w:cs="Arial"/>
          <w:szCs w:val="20"/>
        </w:rPr>
        <w:t>(1) V postopku priprave OPN, OPPN ali postopku lokacijske preveritve se javnost v času javne objave osnutka tega akta seznani tudi z morebitnim nasprotjem interesov v skladu s predpisi, ki urejajo integriteto in preprečevanje korupcije.</w:t>
      </w:r>
    </w:p>
    <w:p w14:paraId="1AA87489" w14:textId="77777777" w:rsidR="007E57DE" w:rsidRPr="00361157" w:rsidRDefault="007E57DE" w:rsidP="007E57DE">
      <w:pPr>
        <w:jc w:val="both"/>
        <w:rPr>
          <w:rFonts w:cs="Arial"/>
          <w:szCs w:val="20"/>
        </w:rPr>
      </w:pPr>
    </w:p>
    <w:p w14:paraId="4B8B7772" w14:textId="77777777" w:rsidR="007E57DE" w:rsidRPr="00361157" w:rsidRDefault="007E57DE" w:rsidP="007E57DE">
      <w:pPr>
        <w:jc w:val="both"/>
        <w:rPr>
          <w:rFonts w:cs="Arial"/>
          <w:szCs w:val="20"/>
        </w:rPr>
      </w:pPr>
      <w:r w:rsidRPr="00361157">
        <w:rPr>
          <w:rFonts w:cs="Arial"/>
          <w:szCs w:val="20"/>
        </w:rPr>
        <w:t>(2) Ne glede na predpise, ki urejajo integriteto in preprečevanje korupcije, so k razkritju morebitnega nasprotja interesov zavezane vse osebe, ki posredno ali neposredno izvršujejo pristojnost priprave občinskih prostorskih izvedbenih aktov.</w:t>
      </w:r>
    </w:p>
    <w:p w14:paraId="40723BC9" w14:textId="77777777" w:rsidR="007E57DE" w:rsidRPr="00361157" w:rsidRDefault="007E57DE" w:rsidP="007E57DE">
      <w:pPr>
        <w:jc w:val="both"/>
        <w:rPr>
          <w:rFonts w:cs="Arial"/>
          <w:szCs w:val="20"/>
        </w:rPr>
      </w:pPr>
    </w:p>
    <w:p w14:paraId="796C7305" w14:textId="77777777" w:rsidR="007E57DE" w:rsidRPr="00361157" w:rsidRDefault="007E57DE" w:rsidP="007E57DE">
      <w:pPr>
        <w:jc w:val="both"/>
        <w:rPr>
          <w:rFonts w:cs="Arial"/>
          <w:szCs w:val="20"/>
        </w:rPr>
      </w:pPr>
      <w:r w:rsidRPr="00361157">
        <w:rPr>
          <w:rFonts w:cs="Arial"/>
          <w:szCs w:val="20"/>
        </w:rPr>
        <w:t>(3) Oseba iz prejšnjega odstavka poda izjavo, če je glede nepremičnin, ki so del prostorskega izvedbenega akta, in se na njih namerava spreminjati namenska raba prostora ali prostorski izvedbeni pogoji:</w:t>
      </w:r>
    </w:p>
    <w:p w14:paraId="5085815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imela sama v zadnjih treh letih lastninsko, stavbno ali zastavno pravico;</w:t>
      </w:r>
    </w:p>
    <w:p w14:paraId="2CBF266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imel v zadnjih treh letih lastninsko, stavbno ali zastavno pravico njen zakonec ali zunajzakonski partner, </w:t>
      </w:r>
      <w:r w:rsidRPr="00361157">
        <w:rPr>
          <w:rFonts w:eastAsiaTheme="minorHAnsi"/>
          <w:sz w:val="20"/>
          <w:szCs w:val="20"/>
        </w:rPr>
        <w:t>oseba, ki je z njo v razmerju skrbnika, varovanca, rejnika, otroka, ki je nameščen v rejništvo</w:t>
      </w:r>
      <w:r w:rsidRPr="00361157">
        <w:rPr>
          <w:sz w:val="20"/>
          <w:szCs w:val="20"/>
        </w:rPr>
        <w:t>, sorodstvenem razmerju v ravni vrsti ali sorodstvenem razmerju v stranski vrsti do drugega kolena;</w:t>
      </w:r>
    </w:p>
    <w:p w14:paraId="3C30B0F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bila v zadnjih treh letih sama več kot 50-odstotni družbenik, član organov upravljana ali nazora ali prokurist družbe, ki ima lastninsko, stavbno ali zastavno pravico na takšni nepremičnini ali</w:t>
      </w:r>
    </w:p>
    <w:p w14:paraId="3302612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bila v zadnjih treh letih več kot 50-odstotni družbenik, član organov upravljana ali nazora ali prokurist družbe, ki ima lastninsko, stavbno ali zastavno pravico na takšni nepremičnini, njegov zakonec ali zunajzakonski partner, oseba, ki je z njo v razmerju skrbnika, varovanca, rejnika, otroka, ki je nameščen v rejništvo</w:t>
      </w:r>
      <w:r w:rsidRPr="00361157" w:rsidDel="00F51307">
        <w:rPr>
          <w:sz w:val="20"/>
          <w:szCs w:val="20"/>
        </w:rPr>
        <w:t xml:space="preserve"> </w:t>
      </w:r>
      <w:r w:rsidRPr="00361157">
        <w:rPr>
          <w:sz w:val="20"/>
          <w:szCs w:val="20"/>
        </w:rPr>
        <w:t>, sorodstvenem razmerju v ravni vrsti ali sorodstvenem razmerju v stranski vrsti do drugega kolena.</w:t>
      </w:r>
    </w:p>
    <w:p w14:paraId="7D56ECEF" w14:textId="77777777" w:rsidR="007E57DE" w:rsidRPr="00361157" w:rsidRDefault="007E57DE" w:rsidP="007E57DE">
      <w:pPr>
        <w:jc w:val="both"/>
        <w:rPr>
          <w:rFonts w:cs="Arial"/>
          <w:szCs w:val="20"/>
        </w:rPr>
      </w:pPr>
    </w:p>
    <w:p w14:paraId="0ACC9B1E" w14:textId="77777777" w:rsidR="007E57DE" w:rsidRPr="00361157" w:rsidRDefault="007E57DE" w:rsidP="007E57DE">
      <w:pPr>
        <w:jc w:val="both"/>
        <w:rPr>
          <w:rFonts w:cs="Arial"/>
          <w:szCs w:val="20"/>
        </w:rPr>
      </w:pPr>
    </w:p>
    <w:p w14:paraId="66677EF9" w14:textId="77777777" w:rsidR="007E57DE" w:rsidRPr="00361157" w:rsidRDefault="007E57DE" w:rsidP="007E57DE">
      <w:pPr>
        <w:jc w:val="center"/>
        <w:rPr>
          <w:rFonts w:cs="Arial"/>
          <w:b/>
          <w:szCs w:val="20"/>
        </w:rPr>
      </w:pPr>
      <w:r w:rsidRPr="00361157">
        <w:rPr>
          <w:rFonts w:cs="Arial"/>
          <w:b/>
          <w:szCs w:val="20"/>
        </w:rPr>
        <w:t>2.1. Občinski prostorski načrt</w:t>
      </w:r>
      <w:bookmarkEnd w:id="115"/>
      <w:bookmarkEnd w:id="116"/>
      <w:bookmarkEnd w:id="117"/>
      <w:bookmarkEnd w:id="118"/>
      <w:r w:rsidRPr="00361157">
        <w:rPr>
          <w:rFonts w:cs="Arial"/>
          <w:b/>
          <w:szCs w:val="20"/>
        </w:rPr>
        <w:t xml:space="preserve"> (OPN)</w:t>
      </w:r>
    </w:p>
    <w:p w14:paraId="2B7F15B0" w14:textId="77777777" w:rsidR="007E57DE" w:rsidRPr="00361157" w:rsidRDefault="007E57DE" w:rsidP="007E57DE">
      <w:pPr>
        <w:jc w:val="both"/>
        <w:rPr>
          <w:rFonts w:cs="Arial"/>
          <w:szCs w:val="20"/>
        </w:rPr>
      </w:pPr>
    </w:p>
    <w:p w14:paraId="456FC4BF" w14:textId="77777777" w:rsidR="007E57DE" w:rsidRPr="00361157" w:rsidRDefault="007E57DE" w:rsidP="007E57DE">
      <w:pPr>
        <w:jc w:val="center"/>
        <w:rPr>
          <w:rFonts w:cs="Arial"/>
          <w:b/>
          <w:szCs w:val="20"/>
        </w:rPr>
      </w:pPr>
      <w:bookmarkStart w:id="122" w:name="_Toc477851743"/>
      <w:bookmarkStart w:id="123" w:name="_Toc480730891"/>
      <w:bookmarkStart w:id="124" w:name="_Toc499733553"/>
      <w:bookmarkStart w:id="125" w:name="_Toc500922418"/>
      <w:r w:rsidRPr="00361157">
        <w:rPr>
          <w:rFonts w:cs="Arial"/>
          <w:b/>
          <w:szCs w:val="20"/>
        </w:rPr>
        <w:t>2.1.1. Namen in vsebina OPN</w:t>
      </w:r>
      <w:bookmarkEnd w:id="119"/>
      <w:bookmarkEnd w:id="120"/>
      <w:bookmarkEnd w:id="121"/>
      <w:bookmarkEnd w:id="122"/>
      <w:bookmarkEnd w:id="123"/>
      <w:bookmarkEnd w:id="124"/>
      <w:bookmarkEnd w:id="125"/>
    </w:p>
    <w:p w14:paraId="6BDBBBFC" w14:textId="77777777" w:rsidR="007E57DE" w:rsidRPr="00361157" w:rsidRDefault="007E57DE" w:rsidP="007E57DE">
      <w:pPr>
        <w:jc w:val="both"/>
        <w:rPr>
          <w:rFonts w:cs="Arial"/>
          <w:szCs w:val="20"/>
        </w:rPr>
      </w:pPr>
    </w:p>
    <w:p w14:paraId="67C7A24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70A8DDF2" w14:textId="77777777" w:rsidR="007E57DE" w:rsidRPr="00361157" w:rsidRDefault="007E57DE" w:rsidP="007E57DE">
      <w:pPr>
        <w:pStyle w:val="lennaslov"/>
        <w:rPr>
          <w:sz w:val="20"/>
          <w:szCs w:val="20"/>
        </w:rPr>
      </w:pPr>
      <w:r w:rsidRPr="00361157">
        <w:rPr>
          <w:sz w:val="20"/>
          <w:szCs w:val="20"/>
        </w:rPr>
        <w:t>(namen OPN)</w:t>
      </w:r>
    </w:p>
    <w:p w14:paraId="1957858D" w14:textId="77777777" w:rsidR="007E57DE" w:rsidRPr="00361157" w:rsidRDefault="007E57DE" w:rsidP="007E57DE">
      <w:pPr>
        <w:jc w:val="both"/>
        <w:rPr>
          <w:rFonts w:cs="Arial"/>
          <w:szCs w:val="20"/>
        </w:rPr>
      </w:pPr>
    </w:p>
    <w:p w14:paraId="4DAB36C8" w14:textId="77777777" w:rsidR="007E57DE" w:rsidRPr="00361157" w:rsidRDefault="007E57DE" w:rsidP="007E57DE">
      <w:pPr>
        <w:jc w:val="both"/>
        <w:rPr>
          <w:rFonts w:cs="Arial"/>
          <w:szCs w:val="20"/>
        </w:rPr>
      </w:pPr>
      <w:r w:rsidRPr="00361157">
        <w:rPr>
          <w:rFonts w:cs="Arial"/>
          <w:szCs w:val="20"/>
        </w:rPr>
        <w:t>Z OPN se v skladu z regionalnim in občinskim prostorskim planom na izvedbeni ravni načrtujejo prostorske ureditve lokalnega pomena ter določajo namenska raba prostora in prostorski izvedbeni pogoji za umestitev načrtovanih posegov v prostor.</w:t>
      </w:r>
    </w:p>
    <w:p w14:paraId="3C617837" w14:textId="77777777" w:rsidR="007E57DE" w:rsidRPr="00361157" w:rsidRDefault="007E57DE" w:rsidP="007E57DE">
      <w:pPr>
        <w:jc w:val="both"/>
        <w:rPr>
          <w:rFonts w:cs="Arial"/>
          <w:szCs w:val="20"/>
        </w:rPr>
      </w:pPr>
    </w:p>
    <w:p w14:paraId="024D9C7E" w14:textId="77777777" w:rsidR="007E57DE" w:rsidRPr="00361157" w:rsidRDefault="007E57DE" w:rsidP="007E57DE">
      <w:pPr>
        <w:jc w:val="both"/>
        <w:rPr>
          <w:rFonts w:cs="Arial"/>
          <w:szCs w:val="20"/>
        </w:rPr>
      </w:pPr>
    </w:p>
    <w:p w14:paraId="76793E53" w14:textId="77777777" w:rsidR="007E57DE" w:rsidRPr="00361157" w:rsidRDefault="007E57DE" w:rsidP="007E57DE">
      <w:pPr>
        <w:pStyle w:val="len"/>
        <w:keepNext/>
        <w:numPr>
          <w:ilvl w:val="0"/>
          <w:numId w:val="46"/>
        </w:numPr>
        <w:spacing w:before="0" w:line="260" w:lineRule="atLeast"/>
        <w:rPr>
          <w:sz w:val="20"/>
          <w:szCs w:val="20"/>
        </w:rPr>
      </w:pPr>
      <w:bookmarkStart w:id="126" w:name="_Ref499728607"/>
      <w:r w:rsidRPr="00361157">
        <w:rPr>
          <w:sz w:val="20"/>
          <w:szCs w:val="20"/>
        </w:rPr>
        <w:t>člen</w:t>
      </w:r>
      <w:bookmarkEnd w:id="126"/>
    </w:p>
    <w:p w14:paraId="2458EAF8" w14:textId="77777777" w:rsidR="007E57DE" w:rsidRPr="00361157" w:rsidDel="008D55AB" w:rsidRDefault="007E57DE" w:rsidP="007E57DE">
      <w:pPr>
        <w:pStyle w:val="lennaslov"/>
        <w:rPr>
          <w:sz w:val="20"/>
          <w:szCs w:val="20"/>
        </w:rPr>
      </w:pPr>
      <w:r w:rsidRPr="00361157">
        <w:rPr>
          <w:sz w:val="20"/>
          <w:szCs w:val="20"/>
        </w:rPr>
        <w:t>(vsebina OPN)</w:t>
      </w:r>
    </w:p>
    <w:p w14:paraId="023AFD65" w14:textId="77777777" w:rsidR="007E57DE" w:rsidRPr="00361157" w:rsidRDefault="007E57DE" w:rsidP="007E57DE">
      <w:pPr>
        <w:jc w:val="both"/>
        <w:rPr>
          <w:rFonts w:cs="Arial"/>
          <w:szCs w:val="20"/>
        </w:rPr>
      </w:pPr>
    </w:p>
    <w:p w14:paraId="2C17C23E" w14:textId="77777777" w:rsidR="007E57DE" w:rsidRPr="00361157" w:rsidRDefault="007E57DE" w:rsidP="007E57DE">
      <w:pPr>
        <w:jc w:val="both"/>
        <w:rPr>
          <w:rFonts w:cs="Arial"/>
          <w:szCs w:val="20"/>
        </w:rPr>
      </w:pPr>
      <w:r w:rsidRPr="00361157">
        <w:rPr>
          <w:rFonts w:cs="Arial"/>
          <w:szCs w:val="20"/>
        </w:rPr>
        <w:t>(1) Z OPN se določijo:</w:t>
      </w:r>
    </w:p>
    <w:p w14:paraId="268380F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namenska raba prostora;</w:t>
      </w:r>
    </w:p>
    <w:p w14:paraId="1DF8712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prostorski izvedbeni pogoji vključno z morebitno obveznostjo izvede projektnega natečaja;</w:t>
      </w:r>
    </w:p>
    <w:p w14:paraId="5F19E0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poselitvena območja;</w:t>
      </w:r>
    </w:p>
    <w:p w14:paraId="7EB5285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za dolgoročni razvoj naselij;</w:t>
      </w:r>
    </w:p>
    <w:p w14:paraId="06DA693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za katera se pripravijo OPPN, usmeritve in pogoji za njihovo pripravo vključno z morebitno obveznostjo izvedbe projektnega natečaja ter prostorske izvedbene pogoje za izvajanje posegov v prostor, ki veljajo do njihovega sprejetja;</w:t>
      </w:r>
    </w:p>
    <w:p w14:paraId="0403B03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območja prenove;</w:t>
      </w:r>
    </w:p>
    <w:p w14:paraId="1C8BCEC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javne površine;</w:t>
      </w:r>
    </w:p>
    <w:p w14:paraId="3A89576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komunalna oprema in druga gospodarska javna infrastruktura ter oskrbna območja, kjer je oziroma bo zagotovljeno priključevanje in uporaba posamezne vrste gospodarske javne infrastrukture.</w:t>
      </w:r>
    </w:p>
    <w:p w14:paraId="41E9F3F6" w14:textId="77777777" w:rsidR="007E57DE" w:rsidRPr="00361157" w:rsidRDefault="007E57DE" w:rsidP="007E57DE">
      <w:pPr>
        <w:jc w:val="both"/>
        <w:rPr>
          <w:rFonts w:cs="Arial"/>
          <w:szCs w:val="20"/>
        </w:rPr>
      </w:pPr>
    </w:p>
    <w:p w14:paraId="47410865" w14:textId="77777777" w:rsidR="007E57DE" w:rsidRPr="00361157" w:rsidRDefault="007E57DE" w:rsidP="007E57DE">
      <w:pPr>
        <w:jc w:val="both"/>
        <w:rPr>
          <w:rFonts w:cs="Arial"/>
          <w:szCs w:val="20"/>
        </w:rPr>
      </w:pPr>
      <w:r w:rsidRPr="00361157">
        <w:rPr>
          <w:rFonts w:cs="Arial"/>
          <w:szCs w:val="20"/>
        </w:rPr>
        <w:t>(2) OPN ne sme določati prostorskih ureditev lokalnega pomena iz četrtega odstavka 74. člena tega zakona v neskladju z občinskim prostorskim planom, regionalnim prostorskim planom, akcijskim programom za izvajanje Strategije in Strategijo.</w:t>
      </w:r>
    </w:p>
    <w:p w14:paraId="24EBF757" w14:textId="77777777" w:rsidR="007E57DE" w:rsidRPr="00361157" w:rsidRDefault="007E57DE" w:rsidP="007E57DE">
      <w:pPr>
        <w:jc w:val="both"/>
        <w:rPr>
          <w:rFonts w:cs="Arial"/>
          <w:szCs w:val="20"/>
        </w:rPr>
      </w:pPr>
    </w:p>
    <w:p w14:paraId="0B7C869F" w14:textId="77777777" w:rsidR="007E57DE" w:rsidRPr="00361157" w:rsidRDefault="007E57DE" w:rsidP="007E57DE">
      <w:pPr>
        <w:jc w:val="both"/>
        <w:rPr>
          <w:rFonts w:cs="Arial"/>
          <w:szCs w:val="20"/>
        </w:rPr>
      </w:pPr>
      <w:r w:rsidRPr="00361157">
        <w:rPr>
          <w:rFonts w:cs="Arial"/>
          <w:szCs w:val="20"/>
        </w:rPr>
        <w:t>(3) Ob sprejetju OPN občinski svet z odlokom ugotovi, kateri prostorski izvedbeni akti ali njihove posamezne sestavine so bodisi v neskladju z OPN, bodisi že izvedeni. Če občina ugotovi, da so ti akti že izvedeni ali da so v celoti ali v posameznih delih v neskladju z OPN, jih v celoti oziroma v neskladnem delu s tem odlokom razveljavi.</w:t>
      </w:r>
    </w:p>
    <w:p w14:paraId="43453636" w14:textId="77777777" w:rsidR="007E57DE" w:rsidRPr="00361157" w:rsidRDefault="007E57DE" w:rsidP="007E57DE">
      <w:pPr>
        <w:jc w:val="both"/>
        <w:rPr>
          <w:rFonts w:cs="Arial"/>
          <w:szCs w:val="20"/>
        </w:rPr>
      </w:pPr>
    </w:p>
    <w:p w14:paraId="513D9526" w14:textId="77777777" w:rsidR="007E57DE" w:rsidRPr="00361157" w:rsidRDefault="007E57DE" w:rsidP="007E57DE">
      <w:pPr>
        <w:jc w:val="both"/>
        <w:rPr>
          <w:rFonts w:cs="Arial"/>
          <w:szCs w:val="20"/>
        </w:rPr>
      </w:pPr>
      <w:r w:rsidRPr="00361157">
        <w:rPr>
          <w:rFonts w:cs="Arial"/>
          <w:szCs w:val="20"/>
        </w:rPr>
        <w:t>(4) V postopku sprememb in dopolnitev OPN mora občina v spremembe in dopolnitve OPN vključiti vse spremembe namenske rabe prostora, ki so bile sprejete s sklepom o lokacijski preveritvi za namen iz prve alineje 134. člena tega zakona, in z OPPN s spremembo namenske rabe prostora, ter določiti namensko rabo prostora v skladu s sprejetimi DPN ali državnimi prostorskimi ureditvenim načrtom in ki jih v OPN še ni vključila po kratkem postopku sprememb in dopolnitev OPN v skladu s 125. členom tega zakona.</w:t>
      </w:r>
    </w:p>
    <w:p w14:paraId="428FC359" w14:textId="77777777" w:rsidR="007E57DE" w:rsidRPr="00361157" w:rsidRDefault="007E57DE" w:rsidP="007E57DE">
      <w:pPr>
        <w:jc w:val="both"/>
        <w:rPr>
          <w:rFonts w:cs="Arial"/>
          <w:szCs w:val="20"/>
        </w:rPr>
      </w:pPr>
    </w:p>
    <w:p w14:paraId="2046006E" w14:textId="77777777" w:rsidR="007E57DE" w:rsidRPr="00361157" w:rsidRDefault="007E57DE" w:rsidP="007E57DE">
      <w:pPr>
        <w:jc w:val="both"/>
        <w:rPr>
          <w:rFonts w:cs="Arial"/>
          <w:szCs w:val="20"/>
        </w:rPr>
      </w:pPr>
    </w:p>
    <w:p w14:paraId="388B404C" w14:textId="77777777" w:rsidR="007E57DE" w:rsidRPr="00361157" w:rsidRDefault="007E57DE" w:rsidP="007E57DE">
      <w:pPr>
        <w:jc w:val="center"/>
        <w:rPr>
          <w:rFonts w:cs="Arial"/>
          <w:b/>
          <w:szCs w:val="20"/>
        </w:rPr>
      </w:pPr>
      <w:bookmarkStart w:id="127" w:name="_Toc462415895"/>
      <w:bookmarkStart w:id="128" w:name="_Toc462830331"/>
      <w:bookmarkStart w:id="129" w:name="_Toc462830392"/>
      <w:bookmarkStart w:id="130" w:name="_Toc477851744"/>
      <w:bookmarkStart w:id="131" w:name="_Toc480730892"/>
      <w:bookmarkStart w:id="132" w:name="_Toc499733554"/>
      <w:bookmarkStart w:id="133" w:name="_Toc500922419"/>
      <w:r w:rsidRPr="00361157">
        <w:rPr>
          <w:rFonts w:cs="Arial"/>
          <w:b/>
          <w:szCs w:val="20"/>
        </w:rPr>
        <w:t>2.1.2. Postopek priprave OPN</w:t>
      </w:r>
      <w:bookmarkEnd w:id="127"/>
      <w:bookmarkEnd w:id="128"/>
      <w:bookmarkEnd w:id="129"/>
      <w:bookmarkEnd w:id="130"/>
      <w:bookmarkEnd w:id="131"/>
      <w:bookmarkEnd w:id="132"/>
      <w:bookmarkEnd w:id="133"/>
    </w:p>
    <w:p w14:paraId="512E7043" w14:textId="77777777" w:rsidR="007E57DE" w:rsidRPr="00361157" w:rsidRDefault="007E57DE" w:rsidP="007E57DE">
      <w:pPr>
        <w:jc w:val="both"/>
        <w:rPr>
          <w:rFonts w:cs="Arial"/>
          <w:szCs w:val="20"/>
        </w:rPr>
      </w:pPr>
    </w:p>
    <w:p w14:paraId="7D958D3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D572668" w14:textId="77777777" w:rsidR="007E57DE" w:rsidRPr="00361157" w:rsidRDefault="007E57DE" w:rsidP="007E57DE">
      <w:pPr>
        <w:pStyle w:val="lennaslov"/>
        <w:rPr>
          <w:sz w:val="20"/>
          <w:szCs w:val="20"/>
        </w:rPr>
      </w:pPr>
      <w:r w:rsidRPr="00361157">
        <w:rPr>
          <w:sz w:val="20"/>
          <w:szCs w:val="20"/>
        </w:rPr>
        <w:t>(celovita presoja vplivov na okolje OPN)</w:t>
      </w:r>
    </w:p>
    <w:p w14:paraId="4369633C" w14:textId="77777777" w:rsidR="007E57DE" w:rsidRPr="00361157" w:rsidRDefault="007E57DE" w:rsidP="007E57DE">
      <w:pPr>
        <w:jc w:val="both"/>
        <w:rPr>
          <w:rFonts w:cs="Arial"/>
          <w:szCs w:val="20"/>
        </w:rPr>
      </w:pPr>
    </w:p>
    <w:p w14:paraId="3D10CD96" w14:textId="77777777" w:rsidR="007E57DE" w:rsidRPr="00361157" w:rsidRDefault="007E57DE" w:rsidP="007E57DE">
      <w:pPr>
        <w:jc w:val="both"/>
        <w:rPr>
          <w:rFonts w:cs="Arial"/>
          <w:szCs w:val="20"/>
        </w:rPr>
      </w:pPr>
      <w:r w:rsidRPr="00361157">
        <w:rPr>
          <w:rFonts w:cs="Arial"/>
          <w:szCs w:val="20"/>
        </w:rPr>
        <w:t xml:space="preserve">(1) Za OPN se izvede celovita presoja vplivov na okolje. Občina ne zaproša ministrstva, pristojnega za celovito presojo vplivov na okolje, za izdajo odločitve o obveznosti izvedbe celovite presoje vplivov na okolje. Obseg in vsebina okoljskega poročila se prilagodita vsebini OPN. </w:t>
      </w:r>
    </w:p>
    <w:p w14:paraId="48ABD6B2" w14:textId="77777777" w:rsidR="007E57DE" w:rsidRPr="00361157" w:rsidRDefault="007E57DE" w:rsidP="007E57DE">
      <w:pPr>
        <w:jc w:val="both"/>
        <w:rPr>
          <w:rFonts w:cs="Arial"/>
          <w:szCs w:val="20"/>
        </w:rPr>
      </w:pPr>
    </w:p>
    <w:p w14:paraId="03585764" w14:textId="77777777" w:rsidR="007E57DE" w:rsidRPr="00361157" w:rsidRDefault="007E57DE" w:rsidP="007E57DE">
      <w:pPr>
        <w:jc w:val="both"/>
        <w:rPr>
          <w:rFonts w:cs="Arial"/>
          <w:szCs w:val="20"/>
        </w:rPr>
      </w:pPr>
      <w:r w:rsidRPr="00361157">
        <w:rPr>
          <w:rFonts w:cs="Arial"/>
          <w:szCs w:val="20"/>
        </w:rPr>
        <w:lastRenderedPageBreak/>
        <w:t>(2) Občina vedno pridobi mnenje zavoda, pristojnega za ohranjanje narave, o verjetno pomembnih vplivih na varovana območja in o obveznosti izvedbe presoje sprejemljivosti. To mnenje je zavezujoče in se skupaj s sklepom o pripravi OPN objavi v prostorskem informacijskem sistemu.</w:t>
      </w:r>
    </w:p>
    <w:p w14:paraId="6F1D39F1" w14:textId="77777777" w:rsidR="007E57DE" w:rsidRPr="00361157" w:rsidRDefault="007E57DE" w:rsidP="007E57DE">
      <w:pPr>
        <w:jc w:val="both"/>
        <w:rPr>
          <w:rFonts w:cs="Arial"/>
          <w:szCs w:val="20"/>
        </w:rPr>
      </w:pPr>
    </w:p>
    <w:p w14:paraId="4F44CF9B" w14:textId="77777777" w:rsidR="007E57DE" w:rsidRPr="00361157" w:rsidRDefault="007E57DE" w:rsidP="007E57DE">
      <w:pPr>
        <w:jc w:val="both"/>
        <w:rPr>
          <w:rFonts w:cs="Arial"/>
          <w:szCs w:val="20"/>
        </w:rPr>
      </w:pPr>
      <w:r w:rsidRPr="00361157">
        <w:rPr>
          <w:rFonts w:cs="Arial"/>
          <w:szCs w:val="20"/>
        </w:rPr>
        <w:t>(3) Ne glede na prvi odstavek tega člena celovite presoje vplivov na okolje ni treba izvesti v postopku priprave sprememb in dopolnitev OPN, če občina o tem pridobi mnenje ministrstva, pristojnega za celovito presojo vplivov na okolje. Občina lahko zaprosi za mnenje, če oceni, da se s tem aktom ne načrtujejo prostorske ureditve:</w:t>
      </w:r>
    </w:p>
    <w:p w14:paraId="1DDD4D4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bi bile poseg v okolje, za katerega je treba izvesti presojo vplivov na okolje, v skladu s predpisi, ki urejajo varstvo okolja,</w:t>
      </w:r>
    </w:p>
    <w:p w14:paraId="4DEB03D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katere je zahtevana presoja sprejemljivosti in</w:t>
      </w:r>
    </w:p>
    <w:p w14:paraId="4C0062B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bi lahko pomembneje vplivale na okolje.</w:t>
      </w:r>
    </w:p>
    <w:p w14:paraId="45D8FFF8" w14:textId="77777777" w:rsidR="007E57DE" w:rsidRPr="00361157" w:rsidRDefault="007E57DE" w:rsidP="007E57DE">
      <w:pPr>
        <w:pStyle w:val="Alineazatoko"/>
        <w:ind w:left="0" w:firstLine="0"/>
        <w:rPr>
          <w:sz w:val="20"/>
          <w:szCs w:val="20"/>
        </w:rPr>
      </w:pPr>
    </w:p>
    <w:p w14:paraId="30E0AAFB" w14:textId="77777777" w:rsidR="007E57DE" w:rsidRPr="00361157" w:rsidRDefault="007E57DE" w:rsidP="007E57DE">
      <w:pPr>
        <w:pStyle w:val="Alineazatoko"/>
        <w:ind w:left="0" w:firstLine="0"/>
        <w:rPr>
          <w:sz w:val="20"/>
          <w:szCs w:val="20"/>
        </w:rPr>
      </w:pPr>
      <w:r w:rsidRPr="00361157">
        <w:rPr>
          <w:sz w:val="20"/>
          <w:szCs w:val="20"/>
        </w:rPr>
        <w:t>(4) Ministrstvo, pristojno za celovito presojo vplivov na okolje, o mnenju iz prejšnjega odstavka obvesti občino v 30 dneh po prejetju zaprosila. To mnenje je zavezujoče in se skupaj s sklepom o pripravi OPN objavi v prostorskem informacijskem sistemu.</w:t>
      </w:r>
    </w:p>
    <w:p w14:paraId="360C2983" w14:textId="77777777" w:rsidR="007E57DE" w:rsidRPr="00361157" w:rsidRDefault="007E57DE" w:rsidP="007E57DE">
      <w:pPr>
        <w:jc w:val="both"/>
        <w:rPr>
          <w:rFonts w:cs="Arial"/>
          <w:szCs w:val="20"/>
        </w:rPr>
      </w:pPr>
    </w:p>
    <w:p w14:paraId="0BA167A0" w14:textId="77777777" w:rsidR="007E57DE" w:rsidRPr="00361157" w:rsidRDefault="007E57DE" w:rsidP="007E57DE">
      <w:pPr>
        <w:jc w:val="both"/>
        <w:rPr>
          <w:rFonts w:cs="Arial"/>
          <w:szCs w:val="20"/>
        </w:rPr>
      </w:pPr>
    </w:p>
    <w:p w14:paraId="4A112138" w14:textId="77777777" w:rsidR="007E57DE" w:rsidRPr="00361157" w:rsidRDefault="007E57DE" w:rsidP="007E57DE">
      <w:pPr>
        <w:pStyle w:val="len"/>
        <w:keepNext/>
        <w:numPr>
          <w:ilvl w:val="0"/>
          <w:numId w:val="46"/>
        </w:numPr>
        <w:spacing w:before="0" w:line="260" w:lineRule="atLeast"/>
        <w:rPr>
          <w:sz w:val="20"/>
          <w:szCs w:val="20"/>
        </w:rPr>
      </w:pPr>
      <w:bookmarkStart w:id="134" w:name="_Ref499720978"/>
      <w:r w:rsidRPr="00361157">
        <w:rPr>
          <w:sz w:val="20"/>
          <w:szCs w:val="20"/>
        </w:rPr>
        <w:t>člen</w:t>
      </w:r>
      <w:bookmarkEnd w:id="134"/>
    </w:p>
    <w:p w14:paraId="0E342EBF" w14:textId="77777777" w:rsidR="007E57DE" w:rsidRPr="00361157" w:rsidRDefault="007E57DE" w:rsidP="007E57DE">
      <w:pPr>
        <w:pStyle w:val="lennaslov"/>
        <w:rPr>
          <w:sz w:val="20"/>
          <w:szCs w:val="20"/>
        </w:rPr>
      </w:pPr>
      <w:r w:rsidRPr="00361157">
        <w:rPr>
          <w:sz w:val="20"/>
          <w:szCs w:val="20"/>
        </w:rPr>
        <w:t>(sklep o pripravi OPN)</w:t>
      </w:r>
    </w:p>
    <w:p w14:paraId="02F22138" w14:textId="77777777" w:rsidR="007E57DE" w:rsidRPr="00361157" w:rsidRDefault="007E57DE" w:rsidP="007E57DE">
      <w:pPr>
        <w:jc w:val="both"/>
        <w:rPr>
          <w:rFonts w:cs="Arial"/>
          <w:szCs w:val="20"/>
        </w:rPr>
      </w:pPr>
    </w:p>
    <w:p w14:paraId="1DF10DEE" w14:textId="77777777" w:rsidR="007E57DE" w:rsidRPr="00361157" w:rsidRDefault="007E57DE" w:rsidP="007E57DE">
      <w:pPr>
        <w:jc w:val="both"/>
        <w:rPr>
          <w:rFonts w:cs="Arial"/>
          <w:szCs w:val="20"/>
        </w:rPr>
      </w:pPr>
      <w:r w:rsidRPr="00361157">
        <w:rPr>
          <w:rFonts w:cs="Arial"/>
          <w:szCs w:val="20"/>
        </w:rPr>
        <w:t>(1) Občina pristopi k pripravi OPN na podlagi ocene stanja v prostoru, poročila o prostorskem razvoju ter ocen prihodnjih potreb v prostoru. Občina lahko pozove posameznike, organe in organizacije, da ji posredujejo svoje potrebe v prostoru. Občina lahko izvede javni posvet, delavnice ali vključi javnost na drug primeren način. Občina se lahko posvetuje z nosilci urejanja prostora, pri pripravi sklepa pa upošteva smernice nosilcev urejanja prostora.</w:t>
      </w:r>
    </w:p>
    <w:p w14:paraId="43B019DC" w14:textId="77777777" w:rsidR="007E57DE" w:rsidRPr="00361157" w:rsidRDefault="007E57DE" w:rsidP="007E57DE">
      <w:pPr>
        <w:jc w:val="both"/>
        <w:rPr>
          <w:rFonts w:cs="Arial"/>
          <w:szCs w:val="20"/>
        </w:rPr>
      </w:pPr>
    </w:p>
    <w:p w14:paraId="55DCF8D1" w14:textId="77777777" w:rsidR="007E57DE" w:rsidRPr="00361157" w:rsidRDefault="007E57DE" w:rsidP="007E57DE">
      <w:pPr>
        <w:jc w:val="both"/>
        <w:rPr>
          <w:rFonts w:cs="Arial"/>
          <w:szCs w:val="20"/>
        </w:rPr>
      </w:pPr>
      <w:r w:rsidRPr="00361157">
        <w:rPr>
          <w:rFonts w:cs="Arial"/>
          <w:szCs w:val="20"/>
        </w:rPr>
        <w:t>(2) Župan lahko za pripravo OPN s sklepom imenuje projektno skupino. Glede sestave, nalog in načina delovanja projektne skupine se smiselno uporabljata 85. in 86. člen tega zakona, razen glede sodelovanja državnih nosilcev urejanja prostora in ministrstva, pristojnega za celovito presojo vplivov na okolje.</w:t>
      </w:r>
    </w:p>
    <w:p w14:paraId="19425959" w14:textId="77777777" w:rsidR="007E57DE" w:rsidRPr="00361157" w:rsidRDefault="007E57DE" w:rsidP="007E57DE">
      <w:pPr>
        <w:jc w:val="both"/>
        <w:rPr>
          <w:rFonts w:cs="Arial"/>
          <w:szCs w:val="20"/>
        </w:rPr>
      </w:pPr>
    </w:p>
    <w:p w14:paraId="216A62A2" w14:textId="77777777" w:rsidR="007E57DE" w:rsidRPr="00361157" w:rsidRDefault="007E57DE" w:rsidP="007E57DE">
      <w:pPr>
        <w:jc w:val="both"/>
        <w:rPr>
          <w:rFonts w:cs="Arial"/>
          <w:szCs w:val="20"/>
        </w:rPr>
      </w:pPr>
      <w:r w:rsidRPr="00361157">
        <w:rPr>
          <w:rFonts w:cs="Arial"/>
          <w:szCs w:val="20"/>
        </w:rPr>
        <w:t>(3) Župan sprejme sklep o pripravi OPN in ga skupaj z mnenjema o obveznosti izvedbe presoj iz drugega in tretjega odstavka prejšnjega člena objavi v prostorskem informacijskem sistemu.</w:t>
      </w:r>
    </w:p>
    <w:p w14:paraId="09569647" w14:textId="77777777" w:rsidR="007E57DE" w:rsidRPr="00361157" w:rsidRDefault="007E57DE" w:rsidP="007E57DE">
      <w:pPr>
        <w:jc w:val="both"/>
        <w:rPr>
          <w:rFonts w:cs="Arial"/>
          <w:szCs w:val="20"/>
        </w:rPr>
      </w:pPr>
    </w:p>
    <w:p w14:paraId="59CFE8D3" w14:textId="77777777" w:rsidR="007E57DE" w:rsidRPr="00361157" w:rsidRDefault="007E57DE" w:rsidP="007E57DE">
      <w:pPr>
        <w:jc w:val="both"/>
        <w:rPr>
          <w:rFonts w:cs="Arial"/>
          <w:szCs w:val="20"/>
        </w:rPr>
      </w:pPr>
      <w:r w:rsidRPr="00361157">
        <w:rPr>
          <w:rFonts w:cs="Arial"/>
          <w:szCs w:val="20"/>
        </w:rPr>
        <w:t>(4) Sklep o pripravi OPN vsebuje:</w:t>
      </w:r>
    </w:p>
    <w:p w14:paraId="1823C7F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območje in predmet načrtovanja;</w:t>
      </w:r>
    </w:p>
    <w:p w14:paraId="2FBBE68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način pridobitve strokovnih rešitev;</w:t>
      </w:r>
    </w:p>
    <w:p w14:paraId="568712D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vrsto postopka;</w:t>
      </w:r>
    </w:p>
    <w:p w14:paraId="16EBC25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roke za pripravo OPN in posameznih faz postopka;</w:t>
      </w:r>
    </w:p>
    <w:p w14:paraId="6D8B487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državnih in lokalnih nosilcev urejanja prostora, ki bodo pozvani za podajo mnenj;</w:t>
      </w:r>
    </w:p>
    <w:p w14:paraId="1367D44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način vključevanja javnosti;</w:t>
      </w:r>
    </w:p>
    <w:p w14:paraId="1148442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podatkov in strokovnih podlag ter obveznosti udeležencev pri urejanju prostora glede njihovega zagotavljanja;</w:t>
      </w:r>
    </w:p>
    <w:p w14:paraId="1C6B25C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navedba ali se bo v postopku izvedla celovita presoja vplivov na okolje oziroma presoja sprejemljivosti.</w:t>
      </w:r>
    </w:p>
    <w:p w14:paraId="5595BB3B" w14:textId="77777777" w:rsidR="007E57DE" w:rsidRPr="00361157" w:rsidRDefault="007E57DE" w:rsidP="007E57DE">
      <w:pPr>
        <w:jc w:val="both"/>
        <w:rPr>
          <w:rFonts w:cs="Arial"/>
          <w:szCs w:val="20"/>
        </w:rPr>
      </w:pPr>
    </w:p>
    <w:p w14:paraId="6C3CA225" w14:textId="77777777" w:rsidR="007E57DE" w:rsidRPr="00361157" w:rsidRDefault="007E57DE" w:rsidP="007E57DE">
      <w:pPr>
        <w:jc w:val="both"/>
        <w:rPr>
          <w:rFonts w:cs="Arial"/>
          <w:szCs w:val="20"/>
        </w:rPr>
      </w:pPr>
    </w:p>
    <w:p w14:paraId="6D254BD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ADC692D" w14:textId="77777777" w:rsidR="007E57DE" w:rsidRPr="00361157" w:rsidRDefault="007E57DE" w:rsidP="007E57DE">
      <w:pPr>
        <w:pStyle w:val="lennaslov"/>
        <w:rPr>
          <w:sz w:val="20"/>
          <w:szCs w:val="20"/>
        </w:rPr>
      </w:pPr>
      <w:r w:rsidRPr="00361157">
        <w:rPr>
          <w:sz w:val="20"/>
          <w:szCs w:val="20"/>
        </w:rPr>
        <w:t>(odziv na zasebne potrebe v prostoru)</w:t>
      </w:r>
    </w:p>
    <w:p w14:paraId="04BBC1FC" w14:textId="77777777" w:rsidR="007E57DE" w:rsidRPr="00361157" w:rsidRDefault="007E57DE" w:rsidP="007E57DE">
      <w:pPr>
        <w:jc w:val="both"/>
        <w:rPr>
          <w:rFonts w:cs="Arial"/>
          <w:szCs w:val="20"/>
        </w:rPr>
      </w:pPr>
    </w:p>
    <w:p w14:paraId="320DA3D5" w14:textId="77777777" w:rsidR="007E57DE" w:rsidRPr="00361157" w:rsidRDefault="007E57DE" w:rsidP="007E57DE">
      <w:pPr>
        <w:jc w:val="both"/>
        <w:rPr>
          <w:rFonts w:cs="Arial"/>
          <w:szCs w:val="20"/>
        </w:rPr>
      </w:pPr>
      <w:r w:rsidRPr="00361157">
        <w:rPr>
          <w:rFonts w:cs="Arial"/>
          <w:szCs w:val="20"/>
        </w:rPr>
        <w:lastRenderedPageBreak/>
        <w:t>(1) Občina lahko predpiše takso za obravnavanje tistih zasebnih potreb glede prostorskega razvoja, ki predstavljajo pobudo za spremembo namenske rabe prostora v OPN.</w:t>
      </w:r>
    </w:p>
    <w:p w14:paraId="50530090" w14:textId="77777777" w:rsidR="007E57DE" w:rsidRPr="00361157" w:rsidRDefault="007E57DE" w:rsidP="007E57DE">
      <w:pPr>
        <w:jc w:val="both"/>
        <w:rPr>
          <w:rFonts w:cs="Arial"/>
          <w:szCs w:val="20"/>
        </w:rPr>
      </w:pPr>
    </w:p>
    <w:p w14:paraId="1B497A84" w14:textId="77777777" w:rsidR="007E57DE" w:rsidRPr="00361157" w:rsidRDefault="007E57DE" w:rsidP="007E57DE">
      <w:pPr>
        <w:jc w:val="both"/>
        <w:rPr>
          <w:rFonts w:cs="Arial"/>
          <w:szCs w:val="20"/>
        </w:rPr>
      </w:pPr>
      <w:r w:rsidRPr="00361157">
        <w:rPr>
          <w:rFonts w:cs="Arial"/>
          <w:szCs w:val="20"/>
        </w:rPr>
        <w:t>(2) Plačilo takse ne zagotavlja spremembe namenske rabe prostora v OPN ampak je pogoj za obravnavo pobude glede:</w:t>
      </w:r>
    </w:p>
    <w:p w14:paraId="6CEDEA8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skladnosti s temeljnimi pravili urejanja prostora, cilji prostorskega razvoja občine, pravnimi režimi in drugimi omejitvami v prostoru ter</w:t>
      </w:r>
    </w:p>
    <w:p w14:paraId="7E4A14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možnosti opremljanja zemljišča s komunalno opremo in drugo gospodarsko javno infrastrukturo.</w:t>
      </w:r>
    </w:p>
    <w:p w14:paraId="7AFF8BF7" w14:textId="77777777" w:rsidR="007E57DE" w:rsidRPr="00361157" w:rsidRDefault="007E57DE" w:rsidP="007E57DE">
      <w:pPr>
        <w:jc w:val="both"/>
        <w:rPr>
          <w:rFonts w:cs="Arial"/>
          <w:szCs w:val="20"/>
        </w:rPr>
      </w:pPr>
    </w:p>
    <w:p w14:paraId="38A97D3D" w14:textId="77777777" w:rsidR="007E57DE" w:rsidRPr="00361157" w:rsidRDefault="007E57DE" w:rsidP="007E57DE">
      <w:pPr>
        <w:jc w:val="both"/>
        <w:rPr>
          <w:rFonts w:cs="Arial"/>
          <w:szCs w:val="20"/>
        </w:rPr>
      </w:pPr>
      <w:r w:rsidRPr="00361157">
        <w:rPr>
          <w:rFonts w:cs="Arial"/>
          <w:szCs w:val="20"/>
        </w:rPr>
        <w:t>(3) Višino takse predpiše občina z odlokom in za posamezno pobudo lahko znaša med 50 evrov in 300 evrov. Višina zneska je odvisna od namena pobude ter s tem povezanega obsega in zahtevnosti njene strokovne obravnave. Prihodki iz naslova takse so namenski vir občine za financiranje nalog urejanja prostora.</w:t>
      </w:r>
    </w:p>
    <w:p w14:paraId="59366666" w14:textId="77777777" w:rsidR="007E57DE" w:rsidRPr="00361157" w:rsidRDefault="007E57DE" w:rsidP="007E57DE">
      <w:pPr>
        <w:jc w:val="both"/>
        <w:rPr>
          <w:rFonts w:cs="Arial"/>
          <w:szCs w:val="20"/>
        </w:rPr>
      </w:pPr>
    </w:p>
    <w:p w14:paraId="17033DB6" w14:textId="77777777" w:rsidR="007E57DE" w:rsidRPr="00361157" w:rsidRDefault="007E57DE" w:rsidP="007E57DE">
      <w:pPr>
        <w:jc w:val="both"/>
        <w:rPr>
          <w:rFonts w:cs="Arial"/>
          <w:szCs w:val="20"/>
        </w:rPr>
      </w:pPr>
    </w:p>
    <w:p w14:paraId="72631CB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F52BCFA" w14:textId="77777777" w:rsidR="007E57DE" w:rsidRPr="00361157" w:rsidRDefault="007E57DE" w:rsidP="007E57DE">
      <w:pPr>
        <w:pStyle w:val="lennaslov"/>
        <w:rPr>
          <w:sz w:val="20"/>
          <w:szCs w:val="20"/>
        </w:rPr>
      </w:pPr>
      <w:r w:rsidRPr="00361157">
        <w:rPr>
          <w:sz w:val="20"/>
          <w:szCs w:val="20"/>
        </w:rPr>
        <w:t>(osnutek OPN)</w:t>
      </w:r>
    </w:p>
    <w:p w14:paraId="0428AAC0" w14:textId="77777777" w:rsidR="007E57DE" w:rsidRPr="00361157" w:rsidRDefault="007E57DE" w:rsidP="007E57DE">
      <w:pPr>
        <w:jc w:val="both"/>
        <w:rPr>
          <w:rFonts w:cs="Arial"/>
          <w:szCs w:val="20"/>
        </w:rPr>
      </w:pPr>
    </w:p>
    <w:p w14:paraId="272B38C1" w14:textId="77777777" w:rsidR="007E57DE" w:rsidRPr="00361157" w:rsidRDefault="007E57DE" w:rsidP="007E57DE">
      <w:pPr>
        <w:jc w:val="both"/>
        <w:rPr>
          <w:rFonts w:cs="Arial"/>
          <w:szCs w:val="20"/>
        </w:rPr>
      </w:pPr>
      <w:r w:rsidRPr="00361157">
        <w:rPr>
          <w:rFonts w:cs="Arial"/>
          <w:szCs w:val="20"/>
        </w:rPr>
        <w:t>(1) Občina pripravi osnutek OPN na podlagi in v skladu s sklepom o pripravi OPN, regionalnim in občinskim prostorskim planom, hierarhično nadrejenimi prostorskimi načrti, državnim prostorskim redom, smernicami nosilcev urejanja prostora, drugimi usmeritvami in podatki nosilcev urejanja prostora ter strokovnimi podlagami.</w:t>
      </w:r>
    </w:p>
    <w:p w14:paraId="402D1603" w14:textId="77777777" w:rsidR="007E57DE" w:rsidRPr="00361157" w:rsidRDefault="007E57DE" w:rsidP="007E57DE">
      <w:pPr>
        <w:jc w:val="both"/>
        <w:rPr>
          <w:rFonts w:cs="Arial"/>
          <w:szCs w:val="20"/>
        </w:rPr>
      </w:pPr>
    </w:p>
    <w:p w14:paraId="1CB23906" w14:textId="77777777" w:rsidR="007E57DE" w:rsidRPr="00361157" w:rsidRDefault="007E57DE" w:rsidP="007E57DE">
      <w:pPr>
        <w:jc w:val="both"/>
        <w:rPr>
          <w:rFonts w:cs="Arial"/>
          <w:szCs w:val="20"/>
        </w:rPr>
      </w:pPr>
      <w:r w:rsidRPr="00361157">
        <w:rPr>
          <w:rFonts w:cs="Arial"/>
          <w:szCs w:val="20"/>
        </w:rPr>
        <w:t>(2) Občina vključi javnost v pripravo osnutka OPN in ji omogoči posredovanje predlogov in usmeritev. Občina lahko izvede javni posvet, delavnice ali vključi javnost na drug primeren način. V okviru priprave osnutka OPN se soočijo, usklajujejo in tehtajo različni interesi v prostoru, pripravijo in ovrednotijo se lahko variantne rešitve, če je to potrebno za posamezne prostorske ureditve. Sočasno s pripravo osnutka OPN se pripravi tudi osnutek okoljskega poročila.</w:t>
      </w:r>
    </w:p>
    <w:p w14:paraId="7C425D0A" w14:textId="77777777" w:rsidR="007E57DE" w:rsidRPr="00361157" w:rsidRDefault="007E57DE" w:rsidP="007E57DE">
      <w:pPr>
        <w:jc w:val="both"/>
        <w:rPr>
          <w:rFonts w:cs="Arial"/>
          <w:szCs w:val="20"/>
        </w:rPr>
      </w:pPr>
    </w:p>
    <w:p w14:paraId="18F83BE0" w14:textId="77777777" w:rsidR="007E57DE" w:rsidRPr="00361157" w:rsidRDefault="007E57DE" w:rsidP="007E57DE">
      <w:pPr>
        <w:jc w:val="both"/>
        <w:rPr>
          <w:rFonts w:cs="Arial"/>
          <w:szCs w:val="20"/>
        </w:rPr>
      </w:pPr>
      <w:r w:rsidRPr="00361157">
        <w:rPr>
          <w:rFonts w:cs="Arial"/>
          <w:szCs w:val="20"/>
        </w:rPr>
        <w:t>(3) Nosilci urejanja prostora in ministrstvo, pristojno za celovito presojo vplivov na okolje, sodelujejo z občino pri pripravi osnutka OPN in osnutka okoljskega poročila. Za usklajevanje interesov lahko občina skliče posvet. Občina lahko zaprosi:</w:t>
      </w:r>
    </w:p>
    <w:p w14:paraId="061DC1F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nosilce urejanja prostora za podrobnejše usmeritve ter podatke in strokovne podlage, ki so jih ti dolžni zagotavljati, potrebne za načrtovanje konkretnih prostorskih ureditev;</w:t>
      </w:r>
    </w:p>
    <w:p w14:paraId="3EA5EB8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ministrstvo, pristojno za celovito presojo vplivov na okolje oziroma tiste državne nosilce urejanja prostora, ki sodelujejo pri celoviti presoji vplivov na okolje, za mnenje o obsegu in natančnosti informacij, ki morajo biti vključene v okoljsko poročilo.</w:t>
      </w:r>
    </w:p>
    <w:p w14:paraId="7E4A787B" w14:textId="77777777" w:rsidR="007E57DE" w:rsidRPr="00361157" w:rsidRDefault="007E57DE" w:rsidP="007E57DE">
      <w:pPr>
        <w:jc w:val="both"/>
        <w:rPr>
          <w:rFonts w:cs="Arial"/>
          <w:szCs w:val="20"/>
        </w:rPr>
      </w:pPr>
    </w:p>
    <w:p w14:paraId="09FCF4FB" w14:textId="77777777" w:rsidR="007E57DE" w:rsidRPr="00361157" w:rsidRDefault="007E57DE" w:rsidP="007E57DE">
      <w:pPr>
        <w:jc w:val="both"/>
        <w:rPr>
          <w:rFonts w:cs="Arial"/>
          <w:szCs w:val="20"/>
        </w:rPr>
      </w:pPr>
      <w:r w:rsidRPr="00361157">
        <w:rPr>
          <w:rFonts w:cs="Arial"/>
          <w:szCs w:val="20"/>
        </w:rPr>
        <w:t>(4) Nosilci urejanja prostora in ministrstvo, pristojno za celovito presojo vplivov na okolje, posredujejo dokumente in informacije iz prejšnjega odstavka najkasneje v 30 dneh od prejema zaprosila. Če dokumentov in informacij v tem roku ne posredujejo, se šteje da jih nimajo.</w:t>
      </w:r>
    </w:p>
    <w:p w14:paraId="484F030C" w14:textId="77777777" w:rsidR="007E57DE" w:rsidRPr="00361157" w:rsidRDefault="007E57DE" w:rsidP="007E57DE">
      <w:pPr>
        <w:jc w:val="both"/>
        <w:rPr>
          <w:rFonts w:cs="Arial"/>
          <w:szCs w:val="20"/>
        </w:rPr>
      </w:pPr>
    </w:p>
    <w:p w14:paraId="1A34B03D" w14:textId="77777777" w:rsidR="007E57DE" w:rsidRPr="00361157" w:rsidRDefault="007E57DE" w:rsidP="007E57DE">
      <w:pPr>
        <w:jc w:val="both"/>
        <w:rPr>
          <w:rFonts w:cs="Arial"/>
          <w:szCs w:val="20"/>
        </w:rPr>
      </w:pPr>
    </w:p>
    <w:p w14:paraId="7259D59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B6331D4" w14:textId="77777777" w:rsidR="007E57DE" w:rsidRPr="00361157" w:rsidRDefault="007E57DE" w:rsidP="007E57DE">
      <w:pPr>
        <w:pStyle w:val="lennaslov"/>
        <w:rPr>
          <w:sz w:val="20"/>
          <w:szCs w:val="20"/>
        </w:rPr>
      </w:pPr>
      <w:r w:rsidRPr="00361157">
        <w:rPr>
          <w:sz w:val="20"/>
          <w:szCs w:val="20"/>
        </w:rPr>
        <w:t>(odziv na osnutek OPN)</w:t>
      </w:r>
    </w:p>
    <w:p w14:paraId="277B9285" w14:textId="77777777" w:rsidR="007E57DE" w:rsidRPr="00361157" w:rsidRDefault="007E57DE" w:rsidP="007E57DE">
      <w:pPr>
        <w:jc w:val="both"/>
        <w:rPr>
          <w:rFonts w:cs="Arial"/>
          <w:szCs w:val="20"/>
        </w:rPr>
      </w:pPr>
    </w:p>
    <w:p w14:paraId="4AB0BF93" w14:textId="77777777" w:rsidR="007E57DE" w:rsidRPr="00361157" w:rsidRDefault="007E57DE" w:rsidP="007E57DE">
      <w:pPr>
        <w:jc w:val="both"/>
        <w:rPr>
          <w:rFonts w:cs="Arial"/>
          <w:szCs w:val="20"/>
        </w:rPr>
      </w:pPr>
      <w:r w:rsidRPr="00361157">
        <w:rPr>
          <w:rFonts w:cs="Arial"/>
          <w:szCs w:val="20"/>
        </w:rPr>
        <w:t>(1) Občina objavi osnutek OPN in osnutek okoljskega poročila v prostorskem informacijskem sistemu.</w:t>
      </w:r>
    </w:p>
    <w:p w14:paraId="79B23A46" w14:textId="77777777" w:rsidR="007E57DE" w:rsidRPr="00361157" w:rsidRDefault="007E57DE" w:rsidP="007E57DE">
      <w:pPr>
        <w:jc w:val="both"/>
        <w:rPr>
          <w:rFonts w:cs="Arial"/>
          <w:szCs w:val="20"/>
        </w:rPr>
      </w:pPr>
    </w:p>
    <w:p w14:paraId="45728165" w14:textId="77777777" w:rsidR="007E57DE" w:rsidRPr="00361157" w:rsidRDefault="007E57DE" w:rsidP="007E57DE">
      <w:pPr>
        <w:jc w:val="both"/>
        <w:rPr>
          <w:rFonts w:cs="Arial"/>
          <w:szCs w:val="20"/>
        </w:rPr>
      </w:pPr>
      <w:r w:rsidRPr="00361157">
        <w:rPr>
          <w:rFonts w:cs="Arial"/>
          <w:szCs w:val="20"/>
        </w:rPr>
        <w:lastRenderedPageBreak/>
        <w:t>(2) Nosilci urejanja prostora v 30 dneh po objavi iz prejšnjega odstavka dajo mnenje. Če ugotovijo, da občina njihovih smernic ni upoštevala, oziroma, da ni upoštevala predpisov iz njihove pristojnosti, morajo svojo ugotovitev utemeljiti in občini podati usmeritve za odpravo nepravilnosti.</w:t>
      </w:r>
    </w:p>
    <w:p w14:paraId="54DAE42B" w14:textId="77777777" w:rsidR="007E57DE" w:rsidRPr="00361157" w:rsidRDefault="007E57DE" w:rsidP="007E57DE">
      <w:pPr>
        <w:jc w:val="both"/>
        <w:rPr>
          <w:rFonts w:cs="Arial"/>
          <w:szCs w:val="20"/>
        </w:rPr>
      </w:pPr>
    </w:p>
    <w:p w14:paraId="6C7035B6" w14:textId="77777777" w:rsidR="007E57DE" w:rsidRPr="00361157" w:rsidRDefault="007E57DE" w:rsidP="007E57DE">
      <w:pPr>
        <w:jc w:val="both"/>
        <w:rPr>
          <w:rFonts w:cs="Arial"/>
          <w:szCs w:val="20"/>
        </w:rPr>
      </w:pPr>
      <w:r w:rsidRPr="00361157">
        <w:rPr>
          <w:rFonts w:cs="Arial"/>
          <w:szCs w:val="20"/>
        </w:rPr>
        <w:t>(3) Ministrstvo, pristojno za celovito presojo vplivov na okolje in tisti državni nosilci urejanja prostora, ki sodelujejo pri celoviti presoji vplivov na okolje, v roku iz prejšnjega odstavka podajo tudi mnenje o ustreznosti okoljskega poročila in o sprejemljivosti vplivov izvedbe OPN na okolje s stališča njihove pristojnosti.</w:t>
      </w:r>
    </w:p>
    <w:p w14:paraId="27C97D22" w14:textId="77777777" w:rsidR="007E57DE" w:rsidRPr="00361157" w:rsidRDefault="007E57DE" w:rsidP="007E57DE">
      <w:pPr>
        <w:jc w:val="both"/>
        <w:rPr>
          <w:rFonts w:cs="Arial"/>
          <w:szCs w:val="20"/>
        </w:rPr>
      </w:pPr>
    </w:p>
    <w:p w14:paraId="77D2381F" w14:textId="77777777" w:rsidR="007E57DE" w:rsidRPr="00361157" w:rsidRDefault="007E57DE" w:rsidP="007E57DE">
      <w:pPr>
        <w:jc w:val="both"/>
        <w:rPr>
          <w:rFonts w:cs="Arial"/>
          <w:szCs w:val="20"/>
        </w:rPr>
      </w:pPr>
      <w:r w:rsidRPr="00361157">
        <w:rPr>
          <w:rFonts w:cs="Arial"/>
          <w:szCs w:val="20"/>
        </w:rPr>
        <w:t>(4) Na podlagi mnenj iz drugega in tretjega odstavka tega člena se osnutek OPN in okoljsko poročilo dopolnita. Občina objavi dopolnjen osnutek OPN in dopolnjeno okoljsko poročilo v prostorskem informacijskem sistemu.</w:t>
      </w:r>
    </w:p>
    <w:p w14:paraId="56BFF4FF" w14:textId="77777777" w:rsidR="007E57DE" w:rsidRPr="00361157" w:rsidRDefault="007E57DE" w:rsidP="007E57DE">
      <w:pPr>
        <w:jc w:val="both"/>
        <w:rPr>
          <w:rFonts w:cs="Arial"/>
          <w:szCs w:val="20"/>
        </w:rPr>
      </w:pPr>
    </w:p>
    <w:p w14:paraId="1D26BEAB" w14:textId="77777777" w:rsidR="007E57DE" w:rsidRPr="00361157" w:rsidRDefault="007E57DE" w:rsidP="007E57DE">
      <w:pPr>
        <w:jc w:val="both"/>
        <w:rPr>
          <w:rFonts w:cs="Arial"/>
          <w:szCs w:val="20"/>
        </w:rPr>
      </w:pPr>
      <w:r w:rsidRPr="00361157">
        <w:rPr>
          <w:rFonts w:cs="Arial"/>
          <w:szCs w:val="20"/>
        </w:rPr>
        <w:t>(5) Javnosti se omogoči dajanje pripomb v roku, ki ni krajši od 30 dni od objave iz prejšnjega odstavka. Javnost se seznani s krajem in časom javne objave, spletnim naslovom, kjer sta dopolnjen osnutek OPN in dopolnjeno okoljsko poročilo objavljena, ter z načinom dajanja pripomb. V času objave občina zagotovi tudi javno obravnavo gradiv.</w:t>
      </w:r>
    </w:p>
    <w:p w14:paraId="726D6C67" w14:textId="77777777" w:rsidR="007E57DE" w:rsidRPr="00361157" w:rsidRDefault="007E57DE" w:rsidP="007E57DE">
      <w:pPr>
        <w:jc w:val="both"/>
        <w:rPr>
          <w:rFonts w:cs="Arial"/>
          <w:szCs w:val="20"/>
        </w:rPr>
      </w:pPr>
    </w:p>
    <w:p w14:paraId="6AE493CA" w14:textId="77777777" w:rsidR="007E57DE" w:rsidRPr="00361157" w:rsidRDefault="007E57DE" w:rsidP="007E57DE">
      <w:pPr>
        <w:jc w:val="both"/>
        <w:rPr>
          <w:rFonts w:cs="Arial"/>
          <w:szCs w:val="20"/>
        </w:rPr>
      </w:pPr>
    </w:p>
    <w:p w14:paraId="5E06ADA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140066E" w14:textId="77777777" w:rsidR="007E57DE" w:rsidRPr="00361157" w:rsidRDefault="007E57DE" w:rsidP="007E57DE">
      <w:pPr>
        <w:pStyle w:val="lennaslov"/>
        <w:rPr>
          <w:sz w:val="20"/>
          <w:szCs w:val="20"/>
        </w:rPr>
      </w:pPr>
      <w:r w:rsidRPr="00361157">
        <w:rPr>
          <w:sz w:val="20"/>
          <w:szCs w:val="20"/>
        </w:rPr>
        <w:t>(predlog OPN)</w:t>
      </w:r>
    </w:p>
    <w:p w14:paraId="504376FD" w14:textId="77777777" w:rsidR="007E57DE" w:rsidRPr="00361157" w:rsidRDefault="007E57DE" w:rsidP="007E57DE">
      <w:pPr>
        <w:jc w:val="both"/>
        <w:rPr>
          <w:rFonts w:cs="Arial"/>
          <w:szCs w:val="20"/>
        </w:rPr>
      </w:pPr>
    </w:p>
    <w:p w14:paraId="47389742" w14:textId="77777777" w:rsidR="007E57DE" w:rsidRPr="00361157" w:rsidRDefault="007E57DE" w:rsidP="007E57DE">
      <w:pPr>
        <w:jc w:val="both"/>
        <w:rPr>
          <w:rFonts w:cs="Arial"/>
          <w:szCs w:val="20"/>
        </w:rPr>
      </w:pPr>
      <w:r w:rsidRPr="00361157">
        <w:rPr>
          <w:rFonts w:cs="Arial"/>
          <w:szCs w:val="20"/>
        </w:rPr>
        <w:t>(1) Izdelovalec preuči pripombe javnosti in pripravi predlog stališča glede načina njihovega upoštevanja. Če se pripomba javnosti nanaša na področje nosilca urejanja prostora, lahko občina seznani nosilca urejanja prostora s pripombo in predlogom stališča glede načina njenega upoštevanja. Nosilec urejanja prostora mora v 15 dneh podati občini stališče glede predlaganega načina upoštevanja pripombe.</w:t>
      </w:r>
    </w:p>
    <w:p w14:paraId="610FA687" w14:textId="77777777" w:rsidR="007E57DE" w:rsidRPr="00361157" w:rsidRDefault="007E57DE" w:rsidP="007E57DE">
      <w:pPr>
        <w:jc w:val="both"/>
        <w:rPr>
          <w:rFonts w:cs="Arial"/>
          <w:szCs w:val="20"/>
        </w:rPr>
      </w:pPr>
    </w:p>
    <w:p w14:paraId="307463EF" w14:textId="77777777" w:rsidR="007E57DE" w:rsidRPr="00361157" w:rsidRDefault="007E57DE" w:rsidP="007E57DE">
      <w:pPr>
        <w:jc w:val="both"/>
        <w:rPr>
          <w:rFonts w:cs="Arial"/>
          <w:szCs w:val="20"/>
        </w:rPr>
      </w:pPr>
      <w:r w:rsidRPr="00361157">
        <w:rPr>
          <w:rFonts w:cs="Arial"/>
          <w:szCs w:val="20"/>
        </w:rPr>
        <w:t>(2) Župan s sklepom potrdi predlog stališča glede upoštevanja pripomb iz prejšnjega odstavka. Izdelovalec pripravi predlog OPN in predlog okoljskega poročila. Občina ta gradiva objavi v prostorskem informacijskem sistemu. Če je predlog OPN spremenjen glede na dopolnjen osnutek OPN, občinski svet ne sme sprejeti OPN prej kot v 15 dneh od objave v prostorskem informacijskem sistemu.</w:t>
      </w:r>
    </w:p>
    <w:p w14:paraId="7C2A87F6" w14:textId="77777777" w:rsidR="007E57DE" w:rsidRPr="00361157" w:rsidRDefault="007E57DE" w:rsidP="007E57DE">
      <w:pPr>
        <w:jc w:val="both"/>
        <w:rPr>
          <w:rFonts w:cs="Arial"/>
          <w:szCs w:val="20"/>
        </w:rPr>
      </w:pPr>
    </w:p>
    <w:p w14:paraId="06AED4CB" w14:textId="77777777" w:rsidR="007E57DE" w:rsidRPr="00361157" w:rsidRDefault="007E57DE" w:rsidP="007E57DE">
      <w:pPr>
        <w:jc w:val="both"/>
        <w:rPr>
          <w:rFonts w:cs="Arial"/>
          <w:szCs w:val="20"/>
        </w:rPr>
      </w:pPr>
      <w:r w:rsidRPr="00361157">
        <w:rPr>
          <w:rFonts w:cs="Arial"/>
          <w:szCs w:val="20"/>
        </w:rPr>
        <w:t>(3) Če je predlog OPN glede na osnutek OPN tako spremenjen, da to vpliva na področje katerega od nosilcev urejanja prostora, ga občina pozove za dopolnitev mnenja. Nosilec urejanja prostora v 30 dneh po objavi iz prejšnjega odstavka posredujejo mnenje na predlog OPN in predlog okoljskega poročila. Če tega v 30 dneh ne stori, se šteje da na predlog OPN in okoljsko poročilo nima pripomb.</w:t>
      </w:r>
    </w:p>
    <w:p w14:paraId="7C261CED" w14:textId="77777777" w:rsidR="007E57DE" w:rsidRPr="00361157" w:rsidRDefault="007E57DE" w:rsidP="007E57DE">
      <w:pPr>
        <w:jc w:val="both"/>
        <w:rPr>
          <w:rFonts w:cs="Arial"/>
          <w:szCs w:val="20"/>
        </w:rPr>
      </w:pPr>
    </w:p>
    <w:p w14:paraId="5D309E3E" w14:textId="77777777" w:rsidR="007E57DE" w:rsidRPr="00361157" w:rsidRDefault="007E57DE" w:rsidP="007E57DE">
      <w:pPr>
        <w:jc w:val="both"/>
        <w:rPr>
          <w:rFonts w:cs="Arial"/>
          <w:szCs w:val="20"/>
        </w:rPr>
      </w:pPr>
      <w:r w:rsidRPr="00361157">
        <w:rPr>
          <w:rFonts w:cs="Arial"/>
          <w:szCs w:val="20"/>
        </w:rPr>
        <w:t>(4) Občina po objavi iz drugega odstavka tega člena pozove ministrstvo, pristojno za celovito presojo vplivov na</w:t>
      </w:r>
      <w:r w:rsidRPr="00361157" w:rsidDel="0038117A">
        <w:rPr>
          <w:rFonts w:cs="Arial"/>
          <w:szCs w:val="20"/>
        </w:rPr>
        <w:t xml:space="preserve"> </w:t>
      </w:r>
      <w:r w:rsidRPr="00361157">
        <w:rPr>
          <w:rFonts w:cs="Arial"/>
          <w:szCs w:val="20"/>
        </w:rPr>
        <w:t>okolje, da v 45 dneh ugotovi, ali so vplivi izvedbe predloga OPN na okolje sprejemljivi. Ministrstvo, pristojno za celovito presojo vplivov na</w:t>
      </w:r>
      <w:r w:rsidRPr="00361157" w:rsidDel="0038117A">
        <w:rPr>
          <w:rFonts w:cs="Arial"/>
          <w:szCs w:val="20"/>
        </w:rPr>
        <w:t xml:space="preserve"> </w:t>
      </w:r>
      <w:r w:rsidRPr="00361157">
        <w:rPr>
          <w:rFonts w:cs="Arial"/>
          <w:szCs w:val="20"/>
        </w:rPr>
        <w:t>okolje, pri tem, kot posvetovanje z organi, ki jih zadevajo okoljski vplivi, upošteva tudi mnenja nosilcev urejanja prostora iz 121. člena tega zakona oziroma mnenja iz prejšnjega odstavka.</w:t>
      </w:r>
    </w:p>
    <w:p w14:paraId="2D338AF7" w14:textId="77777777" w:rsidR="007E57DE" w:rsidRPr="00361157" w:rsidRDefault="007E57DE" w:rsidP="007E57DE">
      <w:pPr>
        <w:jc w:val="both"/>
        <w:rPr>
          <w:rFonts w:cs="Arial"/>
          <w:szCs w:val="20"/>
        </w:rPr>
      </w:pPr>
    </w:p>
    <w:p w14:paraId="2D66E26D" w14:textId="77777777" w:rsidR="007E57DE" w:rsidRPr="00361157" w:rsidRDefault="007E57DE" w:rsidP="007E57DE">
      <w:pPr>
        <w:jc w:val="both"/>
        <w:rPr>
          <w:rFonts w:cs="Arial"/>
          <w:szCs w:val="20"/>
        </w:rPr>
      </w:pPr>
      <w:r w:rsidRPr="00361157">
        <w:rPr>
          <w:rFonts w:cs="Arial"/>
          <w:szCs w:val="20"/>
        </w:rPr>
        <w:t>(5) Če kljub usklajevanju mnenje določenega državnega nosilca urejanja prostora ostane negativno, se lahko v skladu z 21. členom tega zakona izpelje postopek odločanja o načinu razrešitve nasprotja javnih interesov.</w:t>
      </w:r>
    </w:p>
    <w:p w14:paraId="5F092804" w14:textId="77777777" w:rsidR="007E57DE" w:rsidRPr="00361157" w:rsidRDefault="007E57DE" w:rsidP="007E57DE">
      <w:pPr>
        <w:jc w:val="both"/>
        <w:rPr>
          <w:rFonts w:cs="Arial"/>
          <w:szCs w:val="20"/>
        </w:rPr>
      </w:pPr>
    </w:p>
    <w:p w14:paraId="7D511909" w14:textId="77777777" w:rsidR="007E57DE" w:rsidRPr="00361157" w:rsidRDefault="007E57DE" w:rsidP="007E57DE">
      <w:pPr>
        <w:jc w:val="both"/>
        <w:rPr>
          <w:rFonts w:cs="Arial"/>
          <w:szCs w:val="20"/>
        </w:rPr>
      </w:pPr>
      <w:r w:rsidRPr="00361157">
        <w:rPr>
          <w:rFonts w:cs="Arial"/>
          <w:szCs w:val="20"/>
        </w:rPr>
        <w:t>(6) Občinski svet odloči, ali bo občina predlagala izvedbo postopka odločanja o načinu razrešitve nasprotja javnih interesov.</w:t>
      </w:r>
    </w:p>
    <w:p w14:paraId="2B3A6A94" w14:textId="77777777" w:rsidR="007E57DE" w:rsidRPr="00361157" w:rsidRDefault="007E57DE" w:rsidP="007E57DE">
      <w:pPr>
        <w:jc w:val="both"/>
        <w:rPr>
          <w:rFonts w:cs="Arial"/>
          <w:szCs w:val="20"/>
        </w:rPr>
      </w:pPr>
    </w:p>
    <w:p w14:paraId="7B17706D" w14:textId="77777777" w:rsidR="007E57DE" w:rsidRPr="00361157" w:rsidRDefault="007E57DE" w:rsidP="007E57DE">
      <w:pPr>
        <w:jc w:val="both"/>
        <w:rPr>
          <w:rFonts w:cs="Arial"/>
          <w:szCs w:val="20"/>
        </w:rPr>
      </w:pPr>
    </w:p>
    <w:p w14:paraId="4D40FC6F" w14:textId="77777777" w:rsidR="007E57DE" w:rsidRPr="00361157" w:rsidRDefault="007E57DE" w:rsidP="007E57DE">
      <w:pPr>
        <w:pStyle w:val="len"/>
        <w:keepNext/>
        <w:numPr>
          <w:ilvl w:val="0"/>
          <w:numId w:val="46"/>
        </w:numPr>
        <w:spacing w:before="0" w:line="260" w:lineRule="atLeast"/>
        <w:rPr>
          <w:sz w:val="20"/>
          <w:szCs w:val="20"/>
        </w:rPr>
      </w:pPr>
      <w:bookmarkStart w:id="135" w:name="_Ref499721020"/>
      <w:r w:rsidRPr="00361157">
        <w:rPr>
          <w:sz w:val="20"/>
          <w:szCs w:val="20"/>
        </w:rPr>
        <w:t>člen</w:t>
      </w:r>
      <w:bookmarkEnd w:id="135"/>
    </w:p>
    <w:p w14:paraId="51210B76" w14:textId="77777777" w:rsidR="007E57DE" w:rsidRPr="00361157" w:rsidRDefault="007E57DE" w:rsidP="007E57DE">
      <w:pPr>
        <w:pStyle w:val="lennaslov"/>
        <w:rPr>
          <w:sz w:val="20"/>
          <w:szCs w:val="20"/>
        </w:rPr>
      </w:pPr>
      <w:r w:rsidRPr="00361157">
        <w:rPr>
          <w:sz w:val="20"/>
          <w:szCs w:val="20"/>
        </w:rPr>
        <w:t>(sprejetje OPN)</w:t>
      </w:r>
    </w:p>
    <w:p w14:paraId="7BC17F3C" w14:textId="77777777" w:rsidR="007E57DE" w:rsidRPr="00361157" w:rsidRDefault="007E57DE" w:rsidP="007E57DE">
      <w:pPr>
        <w:jc w:val="both"/>
        <w:rPr>
          <w:rFonts w:cs="Arial"/>
          <w:szCs w:val="20"/>
        </w:rPr>
      </w:pPr>
    </w:p>
    <w:p w14:paraId="493B2B0A" w14:textId="77777777" w:rsidR="007E57DE" w:rsidRPr="00361157" w:rsidRDefault="007E57DE" w:rsidP="007E57DE">
      <w:pPr>
        <w:jc w:val="both"/>
        <w:rPr>
          <w:rFonts w:cs="Arial"/>
          <w:szCs w:val="20"/>
        </w:rPr>
      </w:pPr>
      <w:r w:rsidRPr="00361157">
        <w:rPr>
          <w:rFonts w:cs="Arial"/>
          <w:szCs w:val="20"/>
        </w:rPr>
        <w:t>(1) Občina predlog OPN posreduje v sprejetje občinskemu svetu, razen če je:</w:t>
      </w:r>
    </w:p>
    <w:p w14:paraId="7DEEFD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ministrstvo, pristojno za celovito presojo vplivov na okolje, odločilo, da vplivi izvedbe predloga OPN na okolje niso sprejemljivi,</w:t>
      </w:r>
    </w:p>
    <w:p w14:paraId="547CC31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vlada izdala sklep, s katerim je zavrnila predlog za razrešitev nasprotja javnih interesov..</w:t>
      </w:r>
    </w:p>
    <w:p w14:paraId="515545A9" w14:textId="77777777" w:rsidR="007E57DE" w:rsidRPr="00361157" w:rsidRDefault="007E57DE" w:rsidP="007E57DE">
      <w:pPr>
        <w:jc w:val="both"/>
        <w:rPr>
          <w:rFonts w:cs="Arial"/>
          <w:szCs w:val="20"/>
        </w:rPr>
      </w:pPr>
    </w:p>
    <w:p w14:paraId="4F5E4B58" w14:textId="77777777" w:rsidR="007E57DE" w:rsidRPr="00361157" w:rsidRDefault="007E57DE" w:rsidP="007E57DE">
      <w:pPr>
        <w:jc w:val="both"/>
        <w:rPr>
          <w:rFonts w:cs="Arial"/>
          <w:szCs w:val="20"/>
        </w:rPr>
      </w:pPr>
      <w:r w:rsidRPr="00361157">
        <w:rPr>
          <w:rFonts w:cs="Arial"/>
          <w:szCs w:val="20"/>
        </w:rPr>
        <w:t>(2) Občina sprejme OPN z odlokom in ga objavi v prostorskem informacijskem sistemu.</w:t>
      </w:r>
    </w:p>
    <w:p w14:paraId="6F7D5ED6" w14:textId="77777777" w:rsidR="007E57DE" w:rsidRPr="00361157" w:rsidRDefault="007E57DE" w:rsidP="007E57DE">
      <w:pPr>
        <w:jc w:val="both"/>
        <w:rPr>
          <w:rFonts w:cs="Arial"/>
          <w:szCs w:val="20"/>
        </w:rPr>
      </w:pPr>
    </w:p>
    <w:p w14:paraId="37AC18DA" w14:textId="77777777" w:rsidR="007E57DE" w:rsidRPr="00361157" w:rsidRDefault="007E57DE" w:rsidP="007E57DE">
      <w:pPr>
        <w:jc w:val="both"/>
        <w:rPr>
          <w:rFonts w:cs="Arial"/>
          <w:szCs w:val="20"/>
        </w:rPr>
      </w:pPr>
      <w:r w:rsidRPr="00361157">
        <w:rPr>
          <w:rFonts w:cs="Arial"/>
          <w:szCs w:val="20"/>
        </w:rPr>
        <w:t>(3) V primeru sprememb in dopolnitev OPN mora občina za objavo v prostorskem informacijskem sistemu pripraviti tudi čistopis tekstualnega dela in čistoris grafičnega dela OPN.</w:t>
      </w:r>
    </w:p>
    <w:p w14:paraId="60422641" w14:textId="77777777" w:rsidR="007E57DE" w:rsidRPr="00361157" w:rsidRDefault="007E57DE" w:rsidP="007E57DE">
      <w:pPr>
        <w:jc w:val="both"/>
        <w:rPr>
          <w:rFonts w:cs="Arial"/>
          <w:szCs w:val="20"/>
        </w:rPr>
      </w:pPr>
    </w:p>
    <w:p w14:paraId="64C27B41" w14:textId="77777777" w:rsidR="007E57DE" w:rsidRPr="00361157" w:rsidRDefault="007E57DE" w:rsidP="007E57DE">
      <w:pPr>
        <w:jc w:val="both"/>
        <w:rPr>
          <w:rFonts w:cs="Arial"/>
          <w:szCs w:val="20"/>
        </w:rPr>
      </w:pPr>
    </w:p>
    <w:p w14:paraId="13FF5F2F" w14:textId="77777777" w:rsidR="007E57DE" w:rsidRPr="00361157" w:rsidRDefault="007E57DE" w:rsidP="007E57DE">
      <w:pPr>
        <w:jc w:val="center"/>
        <w:rPr>
          <w:rFonts w:cs="Arial"/>
          <w:b/>
          <w:szCs w:val="20"/>
        </w:rPr>
      </w:pPr>
      <w:r w:rsidRPr="00361157">
        <w:rPr>
          <w:rFonts w:cs="Arial"/>
          <w:b/>
          <w:szCs w:val="20"/>
        </w:rPr>
        <w:t>2.1.3. Kratek postopek</w:t>
      </w:r>
      <w:r w:rsidRPr="00361157">
        <w:rPr>
          <w:rFonts w:cs="Arial"/>
          <w:szCs w:val="20"/>
        </w:rPr>
        <w:t xml:space="preserve"> </w:t>
      </w:r>
      <w:r w:rsidRPr="00361157">
        <w:rPr>
          <w:rFonts w:cs="Arial"/>
          <w:b/>
          <w:szCs w:val="20"/>
        </w:rPr>
        <w:t>sprememb in dopolnitev OPN</w:t>
      </w:r>
    </w:p>
    <w:p w14:paraId="46F33723" w14:textId="77777777" w:rsidR="007E57DE" w:rsidRPr="00361157" w:rsidRDefault="007E57DE" w:rsidP="007E57DE">
      <w:pPr>
        <w:jc w:val="both"/>
        <w:rPr>
          <w:rFonts w:cs="Arial"/>
          <w:szCs w:val="20"/>
        </w:rPr>
      </w:pPr>
    </w:p>
    <w:p w14:paraId="7B9701D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B2F9EC7" w14:textId="77777777" w:rsidR="007E57DE" w:rsidRPr="00361157" w:rsidRDefault="007E57DE" w:rsidP="007E57DE">
      <w:pPr>
        <w:pStyle w:val="lennaslov"/>
        <w:rPr>
          <w:sz w:val="20"/>
          <w:szCs w:val="20"/>
        </w:rPr>
      </w:pPr>
      <w:r w:rsidRPr="00361157">
        <w:rPr>
          <w:sz w:val="20"/>
          <w:szCs w:val="20"/>
        </w:rPr>
        <w:t>(kratek postopek sprememb in dopolnitev OPN)</w:t>
      </w:r>
    </w:p>
    <w:p w14:paraId="1CEB1F52" w14:textId="77777777" w:rsidR="007E57DE" w:rsidRPr="00361157" w:rsidRDefault="007E57DE" w:rsidP="007E57DE">
      <w:pPr>
        <w:jc w:val="both"/>
        <w:rPr>
          <w:rFonts w:cs="Arial"/>
          <w:szCs w:val="20"/>
        </w:rPr>
      </w:pPr>
    </w:p>
    <w:p w14:paraId="031D5D57" w14:textId="77777777" w:rsidR="007E57DE" w:rsidRPr="00361157" w:rsidRDefault="007E57DE" w:rsidP="007E57DE">
      <w:pPr>
        <w:jc w:val="both"/>
        <w:rPr>
          <w:rFonts w:cs="Arial"/>
          <w:szCs w:val="20"/>
        </w:rPr>
      </w:pPr>
      <w:r w:rsidRPr="00361157">
        <w:rPr>
          <w:rFonts w:cs="Arial"/>
          <w:szCs w:val="20"/>
        </w:rPr>
        <w:t>(1) Kratek postopek sprememb in dopolnitev OPN se izvede, če gre za take spremembe in dopolnitve, ki ne predstavljajo načrtovanja novih prostorskih ureditev oziroma določanja nove izvedbene regulacije prostora.</w:t>
      </w:r>
    </w:p>
    <w:p w14:paraId="18929033" w14:textId="77777777" w:rsidR="007E57DE" w:rsidRPr="00361157" w:rsidRDefault="007E57DE" w:rsidP="007E57DE">
      <w:pPr>
        <w:jc w:val="both"/>
        <w:rPr>
          <w:rFonts w:cs="Arial"/>
          <w:szCs w:val="20"/>
        </w:rPr>
      </w:pPr>
    </w:p>
    <w:p w14:paraId="49B2B3D8" w14:textId="77777777" w:rsidR="007E57DE" w:rsidRPr="00361157" w:rsidRDefault="007E57DE" w:rsidP="007E57DE">
      <w:pPr>
        <w:jc w:val="both"/>
        <w:rPr>
          <w:rFonts w:cs="Arial"/>
          <w:szCs w:val="20"/>
        </w:rPr>
      </w:pPr>
      <w:r w:rsidRPr="00361157">
        <w:rPr>
          <w:rFonts w:cs="Arial"/>
          <w:szCs w:val="20"/>
        </w:rPr>
        <w:t>(2) Ne glede na prejšnji odstavek se kratek postopek sprememb in dopolnitev OPN izvede tudi, če so te potrebne zaradi:</w:t>
      </w:r>
    </w:p>
    <w:p w14:paraId="67AA429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odprave očitnih pisnih, računskih in tehničnih napak v tekstualnem ali grafičnem delu OPN, ki so nastale tekom postopka in so razvidne iz spisne dokumentacije;</w:t>
      </w:r>
    </w:p>
    <w:p w14:paraId="09CA05A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vzpostavitve zakonitosti OPN zaradi sodnih odločb ali odločb ustavnega sodišča; </w:t>
      </w:r>
    </w:p>
    <w:p w14:paraId="2648C81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uskladitve z izvedenimi upravnimi postopki v skladu s predpisi, ki urejajo ceste, kadar ti ne pomenijo spremembe namenske rabe;</w:t>
      </w:r>
    </w:p>
    <w:p w14:paraId="5130F91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uskladitve namenske rabe prostora s pravnomočnimi ugotovitvenimi odločbami za krčitev gozda do 0.5 ha v skladu s predpisi, ki urejajo gozdove;</w:t>
      </w:r>
    </w:p>
    <w:p w14:paraId="5ECFCB6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uskladitve z izdanimi sklepi o lokacijski preveritvi za namen iz prve alineje prvega odstavka 134. člena tega zakona;</w:t>
      </w:r>
    </w:p>
    <w:p w14:paraId="64BC150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uskladitve namenske rabe prostora z OPPN s spremembo namenske rabe prostora.</w:t>
      </w:r>
    </w:p>
    <w:p w14:paraId="1E7F6DC2" w14:textId="77777777" w:rsidR="007E57DE" w:rsidRPr="00361157" w:rsidRDefault="007E57DE" w:rsidP="007E57DE">
      <w:pPr>
        <w:pStyle w:val="Alineazatoko"/>
        <w:ind w:left="0" w:firstLine="0"/>
        <w:rPr>
          <w:sz w:val="20"/>
          <w:szCs w:val="20"/>
        </w:rPr>
      </w:pPr>
    </w:p>
    <w:p w14:paraId="19A27881" w14:textId="77777777" w:rsidR="007E57DE" w:rsidRPr="00361157" w:rsidRDefault="007E57DE" w:rsidP="007E57DE">
      <w:pPr>
        <w:pStyle w:val="Alineazatoko"/>
        <w:ind w:left="0" w:firstLine="0"/>
        <w:rPr>
          <w:sz w:val="20"/>
          <w:szCs w:val="20"/>
        </w:rPr>
      </w:pPr>
      <w:r w:rsidRPr="00361157">
        <w:rPr>
          <w:sz w:val="20"/>
          <w:szCs w:val="20"/>
        </w:rPr>
        <w:t xml:space="preserve">(3) Kratek postopek iz prejšnjega odstavka se izvede po postopku, ki je v občini predpisan za sprejetje drugih občinskih odlokov, pri čemer občina predlog sprememb in dopolnitev OPN objavi v prostorskem informacijskem sistemu. </w:t>
      </w:r>
    </w:p>
    <w:p w14:paraId="08F5BC37" w14:textId="77777777" w:rsidR="007E57DE" w:rsidRPr="00361157" w:rsidRDefault="007E57DE" w:rsidP="007E57DE">
      <w:pPr>
        <w:pStyle w:val="Alineazatoko"/>
        <w:ind w:left="0" w:firstLine="0"/>
        <w:rPr>
          <w:sz w:val="20"/>
          <w:szCs w:val="20"/>
        </w:rPr>
      </w:pPr>
    </w:p>
    <w:p w14:paraId="56424B2B" w14:textId="77777777" w:rsidR="007E57DE" w:rsidRPr="00361157" w:rsidRDefault="007E57DE" w:rsidP="007E57DE">
      <w:pPr>
        <w:pStyle w:val="Alineazatoko"/>
        <w:ind w:left="0" w:firstLine="0"/>
        <w:rPr>
          <w:sz w:val="20"/>
          <w:szCs w:val="20"/>
        </w:rPr>
      </w:pPr>
      <w:r w:rsidRPr="00361157">
        <w:rPr>
          <w:sz w:val="20"/>
          <w:szCs w:val="20"/>
        </w:rPr>
        <w:t xml:space="preserve">(4) Občina mora vsaj enkrat letno izvesti spremembe in dopolnitve OPN zaradi razlogov, določenih v drugem odstavku tega člena.  </w:t>
      </w:r>
    </w:p>
    <w:p w14:paraId="484A8B82" w14:textId="77777777" w:rsidR="007E57DE" w:rsidRPr="00361157" w:rsidRDefault="007E57DE" w:rsidP="007E57DE">
      <w:pPr>
        <w:jc w:val="both"/>
        <w:rPr>
          <w:rFonts w:cs="Arial"/>
          <w:szCs w:val="20"/>
        </w:rPr>
      </w:pPr>
    </w:p>
    <w:p w14:paraId="6ED6E0BA" w14:textId="77777777" w:rsidR="007E57DE" w:rsidRPr="00361157" w:rsidRDefault="007E57DE" w:rsidP="007E57DE">
      <w:pPr>
        <w:jc w:val="both"/>
        <w:rPr>
          <w:rFonts w:cs="Arial"/>
          <w:szCs w:val="20"/>
        </w:rPr>
      </w:pPr>
      <w:r w:rsidRPr="00361157">
        <w:rPr>
          <w:rFonts w:cs="Arial"/>
          <w:szCs w:val="20"/>
        </w:rPr>
        <w:t>(5) Ne glede na prvi odstavek tega člena se kratek postopek sprememb in dopolnitev OPN izvede tudi, ko so te potrebne zaradi:</w:t>
      </w:r>
    </w:p>
    <w:p w14:paraId="44782BF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uskladitve z veljavnimi sorodnimi predpisi, v skladu s 62. členom tega zakona;</w:t>
      </w:r>
    </w:p>
    <w:p w14:paraId="513C82D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vzpostavitve zakonitosti OPN na podlagi opozoril pristojnih organov v postopku nadzora nad zakonitostjo občinskih splošnih aktov v skladu s predpisi, ki urejajo državno upravo in lokalno samoupravo;</w:t>
      </w:r>
    </w:p>
    <w:p w14:paraId="19737A1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uskladitve z veljavnim DPN in državnim prostorskim ureditvenim načrtom, kadar ti podajajo usmeritve občinam glede določanja namenske rabe prostora v njihovem območju;</w:t>
      </w:r>
    </w:p>
    <w:p w14:paraId="7E1EDE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uskladitve s pravili državnega prostorskega reda in drugimi predpisi;</w:t>
      </w:r>
    </w:p>
    <w:p w14:paraId="0157402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prevzema ali razveljavitve veljavne izvedbene regulacije prostora, kadar se izvede sprememba meje občine v skladu s predpisi, ki urejajo evidentiranje nepremičnin.</w:t>
      </w:r>
    </w:p>
    <w:p w14:paraId="0B443F62" w14:textId="77777777" w:rsidR="007E57DE" w:rsidRPr="00361157" w:rsidRDefault="007E57DE" w:rsidP="007E57DE">
      <w:pPr>
        <w:jc w:val="both"/>
        <w:rPr>
          <w:rFonts w:cs="Arial"/>
          <w:szCs w:val="20"/>
        </w:rPr>
      </w:pPr>
    </w:p>
    <w:p w14:paraId="54403CB6" w14:textId="77777777" w:rsidR="007E57DE" w:rsidRPr="00361157" w:rsidRDefault="007E57DE" w:rsidP="007E57DE">
      <w:pPr>
        <w:jc w:val="both"/>
        <w:rPr>
          <w:rFonts w:cs="Arial"/>
          <w:szCs w:val="20"/>
        </w:rPr>
      </w:pPr>
      <w:r w:rsidRPr="00361157">
        <w:rPr>
          <w:rFonts w:cs="Arial"/>
          <w:szCs w:val="20"/>
        </w:rPr>
        <w:t>(6) Kratek postopek iz prejšnjega odstavka se izvede po postopku, ki je v občini predpisan za sprejetje drugih občinskih odlokov, pri čemer občina objavi tehnično ustrezno pripravljen predlog sprememb in dopolnitev OPN v prostorskem informacijskem sistemu in javnosti omogoči dajanje predlogov in pripomb na objavljeno gradivo v roku, ki ni krajši od 15 dni.</w:t>
      </w:r>
    </w:p>
    <w:p w14:paraId="3F65FA9B" w14:textId="77777777" w:rsidR="007E57DE" w:rsidRPr="00361157" w:rsidRDefault="007E57DE" w:rsidP="007E57DE">
      <w:pPr>
        <w:jc w:val="both"/>
        <w:rPr>
          <w:rFonts w:cs="Arial"/>
          <w:szCs w:val="20"/>
        </w:rPr>
      </w:pPr>
    </w:p>
    <w:p w14:paraId="464BDE6E" w14:textId="77777777" w:rsidR="007E57DE" w:rsidRPr="00361157" w:rsidRDefault="007E57DE" w:rsidP="007E57DE">
      <w:pPr>
        <w:jc w:val="both"/>
        <w:rPr>
          <w:rFonts w:cs="Arial"/>
          <w:szCs w:val="20"/>
        </w:rPr>
      </w:pPr>
      <w:r w:rsidRPr="00361157">
        <w:rPr>
          <w:rFonts w:cs="Arial"/>
          <w:szCs w:val="20"/>
        </w:rPr>
        <w:t>(7) Če bi spremembe ali dopolnitve OPN terjale sodelovanje nosilcev urejanja prostora ali bi bilo treba izvesti celovito presojo vplivov na okolje, kratkega postopka ni dovoljeno uporabiti.</w:t>
      </w:r>
      <w:bookmarkStart w:id="136" w:name="_Toc477851745"/>
      <w:bookmarkStart w:id="137" w:name="_Toc480730893"/>
      <w:bookmarkStart w:id="138" w:name="_Toc499733555"/>
      <w:bookmarkStart w:id="139" w:name="_Toc500922420"/>
    </w:p>
    <w:p w14:paraId="67A0FECC" w14:textId="77777777" w:rsidR="007E57DE" w:rsidRPr="00361157" w:rsidRDefault="007E57DE" w:rsidP="007E57DE">
      <w:pPr>
        <w:jc w:val="both"/>
        <w:rPr>
          <w:rFonts w:cs="Arial"/>
          <w:szCs w:val="20"/>
        </w:rPr>
      </w:pPr>
    </w:p>
    <w:p w14:paraId="265BB3F9" w14:textId="77777777" w:rsidR="007E57DE" w:rsidRPr="00361157" w:rsidRDefault="007E57DE" w:rsidP="007E57DE">
      <w:pPr>
        <w:jc w:val="both"/>
        <w:rPr>
          <w:rFonts w:cs="Arial"/>
          <w:szCs w:val="20"/>
        </w:rPr>
      </w:pPr>
    </w:p>
    <w:p w14:paraId="27142576" w14:textId="77777777" w:rsidR="007E57DE" w:rsidRPr="00361157" w:rsidRDefault="007E57DE" w:rsidP="007E57DE">
      <w:pPr>
        <w:jc w:val="center"/>
        <w:rPr>
          <w:rFonts w:cs="Arial"/>
          <w:b/>
          <w:szCs w:val="20"/>
        </w:rPr>
      </w:pPr>
      <w:r w:rsidRPr="00361157">
        <w:rPr>
          <w:rFonts w:cs="Arial"/>
          <w:b/>
          <w:szCs w:val="20"/>
        </w:rPr>
        <w:t>2.2. Občinski podrobni prostorski načrt</w:t>
      </w:r>
      <w:bookmarkEnd w:id="136"/>
      <w:bookmarkEnd w:id="137"/>
      <w:bookmarkEnd w:id="138"/>
      <w:bookmarkEnd w:id="139"/>
      <w:r w:rsidRPr="00361157">
        <w:rPr>
          <w:rFonts w:cs="Arial"/>
          <w:b/>
          <w:szCs w:val="20"/>
        </w:rPr>
        <w:t xml:space="preserve"> (OPPN)</w:t>
      </w:r>
    </w:p>
    <w:p w14:paraId="4AEDD6B7" w14:textId="77777777" w:rsidR="007E57DE" w:rsidRPr="00361157" w:rsidRDefault="007E57DE" w:rsidP="007E57DE">
      <w:pPr>
        <w:jc w:val="both"/>
        <w:rPr>
          <w:rFonts w:cs="Arial"/>
          <w:szCs w:val="20"/>
        </w:rPr>
      </w:pPr>
    </w:p>
    <w:p w14:paraId="215302D3" w14:textId="77777777" w:rsidR="007E57DE" w:rsidRPr="00361157" w:rsidRDefault="007E57DE" w:rsidP="007E57DE">
      <w:pPr>
        <w:jc w:val="center"/>
        <w:rPr>
          <w:rFonts w:cs="Arial"/>
          <w:b/>
          <w:szCs w:val="20"/>
        </w:rPr>
      </w:pPr>
      <w:bookmarkStart w:id="140" w:name="_Toc462415898"/>
      <w:bookmarkStart w:id="141" w:name="_Toc462830334"/>
      <w:bookmarkStart w:id="142" w:name="_Toc462830395"/>
      <w:bookmarkStart w:id="143" w:name="_Toc477851746"/>
      <w:bookmarkStart w:id="144" w:name="_Toc480730894"/>
      <w:bookmarkStart w:id="145" w:name="_Toc499733556"/>
      <w:bookmarkStart w:id="146" w:name="_Toc500922421"/>
      <w:r w:rsidRPr="00361157">
        <w:rPr>
          <w:rFonts w:cs="Arial"/>
          <w:b/>
          <w:szCs w:val="20"/>
        </w:rPr>
        <w:t>2.2.1. Namen in vsebina OPPN</w:t>
      </w:r>
      <w:bookmarkEnd w:id="140"/>
      <w:bookmarkEnd w:id="141"/>
      <w:bookmarkEnd w:id="142"/>
      <w:bookmarkEnd w:id="143"/>
      <w:bookmarkEnd w:id="144"/>
      <w:bookmarkEnd w:id="145"/>
      <w:bookmarkEnd w:id="146"/>
    </w:p>
    <w:p w14:paraId="08A0120D" w14:textId="77777777" w:rsidR="007E57DE" w:rsidRPr="00361157" w:rsidRDefault="007E57DE" w:rsidP="007E57DE">
      <w:pPr>
        <w:jc w:val="both"/>
        <w:rPr>
          <w:rFonts w:cs="Arial"/>
          <w:szCs w:val="20"/>
        </w:rPr>
      </w:pPr>
    </w:p>
    <w:p w14:paraId="7FE1357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DCC1D25" w14:textId="77777777" w:rsidR="007E57DE" w:rsidRPr="00361157" w:rsidRDefault="007E57DE" w:rsidP="007E57DE">
      <w:pPr>
        <w:pStyle w:val="lennaslov"/>
        <w:rPr>
          <w:sz w:val="20"/>
          <w:szCs w:val="20"/>
        </w:rPr>
      </w:pPr>
      <w:r w:rsidRPr="00361157">
        <w:rPr>
          <w:sz w:val="20"/>
          <w:szCs w:val="20"/>
        </w:rPr>
        <w:t>(namen OPPN)</w:t>
      </w:r>
    </w:p>
    <w:p w14:paraId="1A870044" w14:textId="77777777" w:rsidR="007E57DE" w:rsidRPr="00361157" w:rsidRDefault="007E57DE" w:rsidP="007E57DE">
      <w:pPr>
        <w:jc w:val="both"/>
        <w:rPr>
          <w:rFonts w:cs="Arial"/>
          <w:szCs w:val="20"/>
        </w:rPr>
      </w:pPr>
    </w:p>
    <w:p w14:paraId="4821F2DD" w14:textId="77777777" w:rsidR="007E57DE" w:rsidRPr="00361157" w:rsidRDefault="007E57DE" w:rsidP="007E57DE">
      <w:pPr>
        <w:jc w:val="both"/>
        <w:rPr>
          <w:rFonts w:cs="Arial"/>
          <w:szCs w:val="20"/>
        </w:rPr>
      </w:pPr>
      <w:r w:rsidRPr="00361157">
        <w:rPr>
          <w:rFonts w:cs="Arial"/>
          <w:szCs w:val="20"/>
        </w:rPr>
        <w:t>(1) OPPN je prostorski akt, s katerim se podrobneje načrtujejo prostorske ureditve na območjih:</w:t>
      </w:r>
    </w:p>
    <w:p w14:paraId="596EF10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notranjega razvoja ali prenove določenih delov naselja,</w:t>
      </w:r>
    </w:p>
    <w:p w14:paraId="1021BD9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kompleksne stanovanjske in poslovne gradnje,</w:t>
      </w:r>
    </w:p>
    <w:p w14:paraId="7972083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gospodarske javne infrastrukture in družbene infrastrukture,</w:t>
      </w:r>
    </w:p>
    <w:p w14:paraId="26B2FE9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kmetijske proizvodnje,</w:t>
      </w:r>
    </w:p>
    <w:p w14:paraId="3BDD355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turističnih in rekreacijskih dejavnosti v krajini,</w:t>
      </w:r>
    </w:p>
    <w:p w14:paraId="3053AEE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kjer so te potrebne zaradi zmanjšanja oziroma odprave posledic naravnih in drugih nesreč,</w:t>
      </w:r>
    </w:p>
    <w:p w14:paraId="1568E60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izkoriščanja mineralnih surovin in njihove sanacije,</w:t>
      </w:r>
    </w:p>
    <w:p w14:paraId="744C55E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izvedbe ukrepov s področja varstva okolja in ohranjanja narave ali</w:t>
      </w:r>
    </w:p>
    <w:p w14:paraId="2F8973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urejanja drugih problemsko ali prostorsko zaključenih območij v naseljih in krajini, če je to strokovno utemeljeno.</w:t>
      </w:r>
    </w:p>
    <w:p w14:paraId="4727F3E4" w14:textId="77777777" w:rsidR="007E57DE" w:rsidRPr="00361157" w:rsidRDefault="007E57DE" w:rsidP="007E57DE">
      <w:pPr>
        <w:jc w:val="both"/>
        <w:rPr>
          <w:rFonts w:cs="Arial"/>
          <w:szCs w:val="20"/>
        </w:rPr>
      </w:pPr>
    </w:p>
    <w:p w14:paraId="62C43A35" w14:textId="77777777" w:rsidR="007E57DE" w:rsidRPr="00361157" w:rsidRDefault="007E57DE" w:rsidP="007E57DE">
      <w:pPr>
        <w:jc w:val="both"/>
        <w:rPr>
          <w:rFonts w:cs="Arial"/>
          <w:szCs w:val="20"/>
        </w:rPr>
      </w:pPr>
      <w:r w:rsidRPr="00361157">
        <w:rPr>
          <w:rFonts w:cs="Arial"/>
          <w:szCs w:val="20"/>
        </w:rPr>
        <w:t>(2) OPPN se pripravi za območja, za katera je z OPN predvidena njegova priprava, lahko pa tudi v območjih, kjer z OPN ni predviden, če se za to pokaže potreba ali pobuda po tem, ko je bil sprejet OPN.</w:t>
      </w:r>
    </w:p>
    <w:p w14:paraId="1CF9EEEE" w14:textId="77777777" w:rsidR="007E57DE" w:rsidRPr="00361157" w:rsidRDefault="007E57DE" w:rsidP="007E57DE">
      <w:pPr>
        <w:jc w:val="both"/>
        <w:rPr>
          <w:rFonts w:cs="Arial"/>
          <w:szCs w:val="20"/>
        </w:rPr>
      </w:pPr>
    </w:p>
    <w:p w14:paraId="3B4FD49D" w14:textId="77777777" w:rsidR="007E57DE" w:rsidRPr="00361157" w:rsidRDefault="007E57DE" w:rsidP="007E57DE">
      <w:pPr>
        <w:jc w:val="both"/>
        <w:rPr>
          <w:rFonts w:cs="Arial"/>
          <w:szCs w:val="20"/>
        </w:rPr>
      </w:pPr>
      <w:r w:rsidRPr="00361157">
        <w:rPr>
          <w:rFonts w:cs="Arial"/>
          <w:szCs w:val="20"/>
        </w:rPr>
        <w:t>(3) Območje urejanja z OPPN je praviloma sklenjeno območje, lahko pa se z OPPN urejajo tudi prostorsko nepovezana območja, če gre za urejanje istovrstne, a prostorsko razpršene problematike.</w:t>
      </w:r>
    </w:p>
    <w:p w14:paraId="009C4EB3" w14:textId="77777777" w:rsidR="007E57DE" w:rsidRPr="00361157" w:rsidRDefault="007E57DE" w:rsidP="007E57DE">
      <w:pPr>
        <w:jc w:val="both"/>
        <w:rPr>
          <w:rFonts w:cs="Arial"/>
          <w:szCs w:val="20"/>
        </w:rPr>
      </w:pPr>
    </w:p>
    <w:p w14:paraId="0783DD55" w14:textId="77777777" w:rsidR="007E57DE" w:rsidRPr="00361157" w:rsidRDefault="007E57DE" w:rsidP="007E57DE">
      <w:pPr>
        <w:jc w:val="both"/>
        <w:rPr>
          <w:rFonts w:cs="Arial"/>
          <w:szCs w:val="20"/>
        </w:rPr>
      </w:pPr>
      <w:r w:rsidRPr="00361157">
        <w:rPr>
          <w:rFonts w:cs="Arial"/>
          <w:szCs w:val="20"/>
        </w:rPr>
        <w:t>(4) OPPN lahko sprejme tudi več občin skupaj, če je to zaradi funkcionalne in prostorske povezanosti prostorskih ureditev smiselno.</w:t>
      </w:r>
    </w:p>
    <w:p w14:paraId="68CEB11D" w14:textId="77777777" w:rsidR="007E57DE" w:rsidRPr="00361157" w:rsidRDefault="007E57DE" w:rsidP="007E57DE">
      <w:pPr>
        <w:jc w:val="both"/>
        <w:rPr>
          <w:rFonts w:eastAsia="Calibri" w:cs="Arial"/>
          <w:szCs w:val="20"/>
        </w:rPr>
      </w:pPr>
    </w:p>
    <w:p w14:paraId="5C6D8375" w14:textId="77777777" w:rsidR="007E57DE" w:rsidRPr="00361157" w:rsidRDefault="007E57DE" w:rsidP="007E57DE">
      <w:pPr>
        <w:jc w:val="both"/>
        <w:rPr>
          <w:rFonts w:cs="Arial"/>
          <w:szCs w:val="20"/>
        </w:rPr>
      </w:pPr>
    </w:p>
    <w:p w14:paraId="70590075" w14:textId="77777777" w:rsidR="007E57DE" w:rsidRPr="00361157" w:rsidRDefault="007E57DE" w:rsidP="007E57DE">
      <w:pPr>
        <w:pStyle w:val="len"/>
        <w:keepNext/>
        <w:numPr>
          <w:ilvl w:val="0"/>
          <w:numId w:val="46"/>
        </w:numPr>
        <w:spacing w:before="0" w:line="260" w:lineRule="atLeast"/>
        <w:rPr>
          <w:sz w:val="20"/>
          <w:szCs w:val="20"/>
        </w:rPr>
      </w:pPr>
      <w:bookmarkStart w:id="147" w:name="_Ref499721013"/>
      <w:r w:rsidRPr="00361157">
        <w:rPr>
          <w:sz w:val="20"/>
          <w:szCs w:val="20"/>
        </w:rPr>
        <w:t>člen</w:t>
      </w:r>
      <w:bookmarkEnd w:id="147"/>
    </w:p>
    <w:p w14:paraId="21738A5B" w14:textId="77777777" w:rsidR="007E57DE" w:rsidRPr="00361157" w:rsidRDefault="007E57DE" w:rsidP="007E57DE">
      <w:pPr>
        <w:pStyle w:val="lennaslov"/>
        <w:rPr>
          <w:sz w:val="20"/>
          <w:szCs w:val="20"/>
        </w:rPr>
      </w:pPr>
      <w:r w:rsidRPr="00361157">
        <w:rPr>
          <w:sz w:val="20"/>
          <w:szCs w:val="20"/>
        </w:rPr>
        <w:t>(vsebina OPPN)</w:t>
      </w:r>
    </w:p>
    <w:p w14:paraId="688F96A7" w14:textId="77777777" w:rsidR="007E57DE" w:rsidRPr="00361157" w:rsidRDefault="007E57DE" w:rsidP="007E57DE">
      <w:pPr>
        <w:jc w:val="both"/>
        <w:rPr>
          <w:rFonts w:cs="Arial"/>
          <w:szCs w:val="20"/>
        </w:rPr>
      </w:pPr>
    </w:p>
    <w:p w14:paraId="67937D73" w14:textId="77777777" w:rsidR="007E57DE" w:rsidRPr="00361157" w:rsidRDefault="007E57DE" w:rsidP="007E57DE">
      <w:pPr>
        <w:jc w:val="both"/>
        <w:rPr>
          <w:rFonts w:cs="Arial"/>
          <w:szCs w:val="20"/>
        </w:rPr>
      </w:pPr>
      <w:r w:rsidRPr="00361157">
        <w:rPr>
          <w:rFonts w:cs="Arial"/>
          <w:szCs w:val="20"/>
        </w:rPr>
        <w:t>(1) Glede na namen OPPN se z njim podrobneje določijo:</w:t>
      </w:r>
    </w:p>
    <w:p w14:paraId="20409D7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urbanistične, arhitekturne in krajinske rešitve prostorskih ureditev;</w:t>
      </w:r>
    </w:p>
    <w:p w14:paraId="69E68FC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načrt gradbenih parcel;</w:t>
      </w:r>
    </w:p>
    <w:p w14:paraId="4D2707E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etapnost izvedbe prostorske ureditve, če je ta potrebna;</w:t>
      </w:r>
    </w:p>
    <w:p w14:paraId="6D66383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gospodarska javna infrastruktura, ki jo je treba zagotoviti za načrtovane prostorske ureditve, pogoji glede njene gradnje ter priključevanja objektov nanjo;</w:t>
      </w:r>
    </w:p>
    <w:p w14:paraId="0587DBB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rešitve in ukrepe za varovanje zdravja;</w:t>
      </w:r>
    </w:p>
    <w:p w14:paraId="4804E2C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rešitve in ukrepe za celostno ohranjanje kulturne dediščine;</w:t>
      </w:r>
    </w:p>
    <w:p w14:paraId="7E7DE52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rešitve in ukrepe za varstvo okolja ter ohranjanje narave;</w:t>
      </w:r>
    </w:p>
    <w:p w14:paraId="3ECE089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rešitve in ukrepe za obrambo;</w:t>
      </w:r>
    </w:p>
    <w:p w14:paraId="012BDA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rešitve in ukrepe za varstvo pred naravnimi in drugimi nesrečami, vključno z varstvom pred požarom;</w:t>
      </w:r>
    </w:p>
    <w:p w14:paraId="0A74C2F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rešitve in ukrepe za varstvo in ohranjanje kmetijskih zemljišč in gozdov;</w:t>
      </w:r>
    </w:p>
    <w:p w14:paraId="3C671EF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vsebine glede na namen in območje, za katerega se OPPN pripravi.</w:t>
      </w:r>
    </w:p>
    <w:p w14:paraId="5B1BF4C2" w14:textId="77777777" w:rsidR="007E57DE" w:rsidRPr="00361157" w:rsidRDefault="007E57DE" w:rsidP="007E57DE">
      <w:pPr>
        <w:jc w:val="both"/>
        <w:rPr>
          <w:rFonts w:cs="Arial"/>
          <w:szCs w:val="20"/>
        </w:rPr>
      </w:pPr>
    </w:p>
    <w:p w14:paraId="5A89A4C5" w14:textId="77777777" w:rsidR="007E57DE" w:rsidRPr="00361157" w:rsidRDefault="007E57DE" w:rsidP="007E57DE">
      <w:pPr>
        <w:jc w:val="both"/>
        <w:rPr>
          <w:rFonts w:cs="Arial"/>
          <w:szCs w:val="20"/>
        </w:rPr>
      </w:pPr>
      <w:r w:rsidRPr="00361157">
        <w:rPr>
          <w:rFonts w:cs="Arial"/>
          <w:szCs w:val="20"/>
        </w:rPr>
        <w:t>(2) Vsebinske rešitve OPPN predstavljajo celotno izvedbeno regulacijo prostora v njegovem območju, razen če se izrecno določi hkratna uporaba posameznih elementov izvedbene regulacije iz OPN.</w:t>
      </w:r>
    </w:p>
    <w:p w14:paraId="6D8301CA" w14:textId="77777777" w:rsidR="007E57DE" w:rsidRPr="00361157" w:rsidRDefault="007E57DE" w:rsidP="007E57DE">
      <w:pPr>
        <w:jc w:val="both"/>
        <w:rPr>
          <w:rFonts w:cs="Arial"/>
          <w:szCs w:val="20"/>
        </w:rPr>
      </w:pPr>
    </w:p>
    <w:p w14:paraId="55E8959F" w14:textId="77777777" w:rsidR="007E57DE" w:rsidRPr="00361157" w:rsidRDefault="007E57DE" w:rsidP="007E57DE">
      <w:pPr>
        <w:jc w:val="both"/>
        <w:rPr>
          <w:rFonts w:cs="Arial"/>
          <w:szCs w:val="20"/>
        </w:rPr>
      </w:pPr>
      <w:r w:rsidRPr="00361157">
        <w:rPr>
          <w:rFonts w:cs="Arial"/>
          <w:szCs w:val="20"/>
        </w:rPr>
        <w:t>(3) V OPPN se opišejo oziroma prikažejo tudi vplivi in povezave načrtovanih prostorskih ureditev s sosednjimi območji.</w:t>
      </w:r>
    </w:p>
    <w:p w14:paraId="56C0DCB0" w14:textId="77777777" w:rsidR="007E57DE" w:rsidRPr="00361157" w:rsidRDefault="007E57DE" w:rsidP="007E57DE">
      <w:pPr>
        <w:jc w:val="both"/>
        <w:rPr>
          <w:rFonts w:cs="Arial"/>
          <w:szCs w:val="20"/>
        </w:rPr>
      </w:pPr>
    </w:p>
    <w:p w14:paraId="3FDF234E" w14:textId="77777777" w:rsidR="007E57DE" w:rsidRPr="00361157" w:rsidRDefault="007E57DE" w:rsidP="007E57DE">
      <w:pPr>
        <w:jc w:val="both"/>
        <w:rPr>
          <w:rFonts w:cs="Arial"/>
          <w:szCs w:val="20"/>
        </w:rPr>
      </w:pPr>
      <w:r w:rsidRPr="00361157">
        <w:rPr>
          <w:rFonts w:cs="Arial"/>
          <w:szCs w:val="20"/>
        </w:rPr>
        <w:t>(4) Če je OPPN namenjen prenovi dela naselja, ki vsebuje objekte ali območja kulturne dediščine, je za njegovo pripravo obvezna predhodna izdelava strokovnih podlag za prenovo območij s kulturno dediščino.</w:t>
      </w:r>
    </w:p>
    <w:p w14:paraId="6E5A393B" w14:textId="77777777" w:rsidR="007E57DE" w:rsidRPr="00361157" w:rsidRDefault="007E57DE" w:rsidP="007E57DE">
      <w:pPr>
        <w:jc w:val="both"/>
        <w:rPr>
          <w:rFonts w:cs="Arial"/>
          <w:szCs w:val="20"/>
        </w:rPr>
      </w:pPr>
    </w:p>
    <w:p w14:paraId="16527ABB" w14:textId="77777777" w:rsidR="007E57DE" w:rsidRPr="00361157" w:rsidRDefault="007E57DE" w:rsidP="007E57DE">
      <w:pPr>
        <w:jc w:val="both"/>
        <w:rPr>
          <w:rFonts w:cs="Arial"/>
          <w:szCs w:val="20"/>
        </w:rPr>
      </w:pPr>
    </w:p>
    <w:p w14:paraId="753B19CB" w14:textId="77777777" w:rsidR="007E57DE" w:rsidRPr="00361157" w:rsidRDefault="007E57DE" w:rsidP="007E57DE">
      <w:pPr>
        <w:jc w:val="center"/>
        <w:rPr>
          <w:rFonts w:cs="Arial"/>
          <w:b/>
          <w:szCs w:val="20"/>
        </w:rPr>
      </w:pPr>
      <w:bookmarkStart w:id="148" w:name="_Toc462415899"/>
      <w:bookmarkStart w:id="149" w:name="_Toc462830335"/>
      <w:bookmarkStart w:id="150" w:name="_Toc462830396"/>
      <w:bookmarkStart w:id="151" w:name="_Toc477851747"/>
      <w:bookmarkStart w:id="152" w:name="_Toc480730895"/>
      <w:bookmarkStart w:id="153" w:name="_Toc499733557"/>
      <w:bookmarkStart w:id="154" w:name="_Toc500922422"/>
      <w:r w:rsidRPr="00361157">
        <w:rPr>
          <w:rFonts w:cs="Arial"/>
          <w:b/>
          <w:szCs w:val="20"/>
        </w:rPr>
        <w:t>2.2.2. Postopek priprave OPPN</w:t>
      </w:r>
      <w:bookmarkEnd w:id="148"/>
      <w:bookmarkEnd w:id="149"/>
      <w:bookmarkEnd w:id="150"/>
      <w:bookmarkEnd w:id="151"/>
      <w:bookmarkEnd w:id="152"/>
      <w:bookmarkEnd w:id="153"/>
      <w:bookmarkEnd w:id="154"/>
    </w:p>
    <w:p w14:paraId="775973FC" w14:textId="77777777" w:rsidR="007E57DE" w:rsidRPr="00361157" w:rsidRDefault="007E57DE" w:rsidP="007E57DE">
      <w:pPr>
        <w:jc w:val="both"/>
        <w:rPr>
          <w:rFonts w:cs="Arial"/>
          <w:szCs w:val="20"/>
        </w:rPr>
      </w:pPr>
    </w:p>
    <w:p w14:paraId="3DC3727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E0B6367" w14:textId="77777777" w:rsidR="007E57DE" w:rsidRPr="00361157" w:rsidRDefault="007E57DE" w:rsidP="007E57DE">
      <w:pPr>
        <w:pStyle w:val="lennaslov"/>
        <w:rPr>
          <w:sz w:val="20"/>
          <w:szCs w:val="20"/>
        </w:rPr>
      </w:pPr>
      <w:r w:rsidRPr="00361157">
        <w:rPr>
          <w:sz w:val="20"/>
          <w:szCs w:val="20"/>
        </w:rPr>
        <w:t>(celovita presoja vplivov na okolje za OPPN)</w:t>
      </w:r>
    </w:p>
    <w:p w14:paraId="65F118EB" w14:textId="77777777" w:rsidR="007E57DE" w:rsidRPr="00361157" w:rsidRDefault="007E57DE" w:rsidP="007E57DE">
      <w:pPr>
        <w:jc w:val="both"/>
        <w:rPr>
          <w:rFonts w:cs="Arial"/>
          <w:szCs w:val="20"/>
        </w:rPr>
      </w:pPr>
    </w:p>
    <w:p w14:paraId="6D55D98B" w14:textId="77777777" w:rsidR="007E57DE" w:rsidRPr="00361157" w:rsidRDefault="007E57DE" w:rsidP="007E57DE">
      <w:pPr>
        <w:jc w:val="both"/>
        <w:rPr>
          <w:rFonts w:cs="Arial"/>
          <w:szCs w:val="20"/>
        </w:rPr>
      </w:pPr>
      <w:r w:rsidRPr="00361157">
        <w:rPr>
          <w:rFonts w:cs="Arial"/>
          <w:szCs w:val="20"/>
        </w:rPr>
        <w:t>(1) Za OPPN se celovita presoja vplivov na okolje ne izvede.</w:t>
      </w:r>
    </w:p>
    <w:p w14:paraId="11879219" w14:textId="77777777" w:rsidR="007E57DE" w:rsidRPr="00361157" w:rsidRDefault="007E57DE" w:rsidP="007E57DE">
      <w:pPr>
        <w:jc w:val="both"/>
        <w:rPr>
          <w:rFonts w:cs="Arial"/>
          <w:szCs w:val="20"/>
        </w:rPr>
      </w:pPr>
    </w:p>
    <w:p w14:paraId="18FC9271" w14:textId="77777777" w:rsidR="007E57DE" w:rsidRPr="00361157" w:rsidRDefault="007E57DE" w:rsidP="007E57DE">
      <w:pPr>
        <w:jc w:val="both"/>
        <w:rPr>
          <w:rFonts w:cs="Arial"/>
          <w:szCs w:val="20"/>
        </w:rPr>
      </w:pPr>
      <w:r w:rsidRPr="00361157">
        <w:rPr>
          <w:rFonts w:cs="Arial"/>
          <w:szCs w:val="20"/>
        </w:rPr>
        <w:t>(2) Občina vedno pridobi mnenje zavoda, pristojnega za ohranjanje narave, o verjetno pomembnih vplivih na varovana območja in o obveznosti izvedbe presoje sprejemljivosti. To mnenje je zavezujoče in se skupaj s sklepom o pripravi OPPN objavi v prostorskem informacijskem sistemu.</w:t>
      </w:r>
    </w:p>
    <w:p w14:paraId="2C8AA5DC" w14:textId="77777777" w:rsidR="007E57DE" w:rsidRPr="00361157" w:rsidRDefault="007E57DE" w:rsidP="007E57DE">
      <w:pPr>
        <w:jc w:val="both"/>
        <w:rPr>
          <w:rFonts w:cs="Arial"/>
          <w:szCs w:val="20"/>
        </w:rPr>
      </w:pPr>
    </w:p>
    <w:p w14:paraId="5E09B439" w14:textId="77777777" w:rsidR="007E57DE" w:rsidRPr="00361157" w:rsidRDefault="007E57DE" w:rsidP="007E57DE">
      <w:pPr>
        <w:jc w:val="both"/>
        <w:rPr>
          <w:rFonts w:cs="Arial"/>
          <w:szCs w:val="20"/>
        </w:rPr>
      </w:pPr>
      <w:r w:rsidRPr="00361157">
        <w:rPr>
          <w:rFonts w:cs="Arial"/>
          <w:szCs w:val="20"/>
        </w:rPr>
        <w:t>(3) Ne glede na prvi odstavek tega člena občina izvede celovito presojo vplivov na okolje, za OPPN:</w:t>
      </w:r>
    </w:p>
    <w:p w14:paraId="3553DD9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je treba izvesti presojo sprejemljivosti;</w:t>
      </w:r>
    </w:p>
    <w:p w14:paraId="6D69303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se pripravlja na podlagi občinskih prostorskih strateških aktov, sprejetih na podlagi ZUN</w:t>
      </w:r>
      <w:r w:rsidRPr="00361157" w:rsidDel="00AD0773">
        <w:rPr>
          <w:sz w:val="20"/>
          <w:szCs w:val="20"/>
        </w:rPr>
        <w:t xml:space="preserve"> </w:t>
      </w:r>
      <w:r w:rsidRPr="00361157">
        <w:rPr>
          <w:sz w:val="20"/>
          <w:szCs w:val="20"/>
        </w:rPr>
        <w:t xml:space="preserve">in Zakona o urejanju prostora (Uradni list SRS, št. 18/84, 15/89, Uradni list RS, št. </w:t>
      </w:r>
      <w:hyperlink r:id="rId17" w:tgtFrame="_blank" w:tooltip="Odločba o razveljavitvi zakona o urejanju naselij in drugih posegov v prostor in zakona o urejanju prostora z učinkovanjem po preteku enega leta od dneva objave te odločbe v Urandem listu Republike Slovenije in o ugotovitvi, da je odlok o spremembah in dopolni" w:history="1">
        <w:r w:rsidRPr="00361157">
          <w:rPr>
            <w:rStyle w:val="Hiperpovezava"/>
            <w:color w:val="auto"/>
            <w:sz w:val="20"/>
            <w:szCs w:val="20"/>
          </w:rPr>
          <w:t>23/02</w:t>
        </w:r>
      </w:hyperlink>
      <w:r w:rsidRPr="00361157">
        <w:rPr>
          <w:sz w:val="20"/>
          <w:szCs w:val="20"/>
        </w:rPr>
        <w:t xml:space="preserve"> – odl. US in </w:t>
      </w:r>
      <w:hyperlink r:id="rId18" w:tgtFrame="_blank" w:tooltip="Zakon o urejanju prostora" w:history="1">
        <w:r w:rsidRPr="00361157">
          <w:rPr>
            <w:rStyle w:val="Hiperpovezava"/>
            <w:color w:val="auto"/>
            <w:sz w:val="20"/>
            <w:szCs w:val="20"/>
          </w:rPr>
          <w:t>110/02</w:t>
        </w:r>
      </w:hyperlink>
      <w:r w:rsidRPr="00361157">
        <w:rPr>
          <w:sz w:val="20"/>
          <w:szCs w:val="20"/>
        </w:rPr>
        <w:t xml:space="preserve"> – ZUreP-1; v nadaljnjem besedilu: ZUreP),</w:t>
      </w:r>
    </w:p>
    <w:p w14:paraId="776A9A1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s spremembo namenske rabe prostora. </w:t>
      </w:r>
    </w:p>
    <w:p w14:paraId="4FA58F76" w14:textId="77777777" w:rsidR="007E57DE" w:rsidRPr="00361157" w:rsidRDefault="007E57DE" w:rsidP="007E57DE">
      <w:pPr>
        <w:jc w:val="both"/>
        <w:rPr>
          <w:rFonts w:cs="Arial"/>
          <w:szCs w:val="20"/>
        </w:rPr>
      </w:pPr>
    </w:p>
    <w:p w14:paraId="1D7D8380" w14:textId="77777777" w:rsidR="007E57DE" w:rsidRPr="00361157" w:rsidRDefault="007E57DE" w:rsidP="007E57DE">
      <w:pPr>
        <w:pStyle w:val="Alineazatoko"/>
        <w:ind w:left="0" w:firstLine="0"/>
        <w:rPr>
          <w:sz w:val="20"/>
          <w:szCs w:val="20"/>
        </w:rPr>
      </w:pPr>
      <w:r w:rsidRPr="00361157">
        <w:rPr>
          <w:sz w:val="20"/>
          <w:szCs w:val="20"/>
        </w:rPr>
        <w:t>(4) Ne glede na prvi odstavek tega člena občina v postopku priprave OPPN zaprosi ministrstvo, pristojno za celovito presojo vplivov na okolje, za mnenje o obveznosti izvedbe celovite presoje vplivov na okolje, če oceni, da se z OPPN načrtujejo prostorske ureditve, ki niso bile celovito presojane že pri pripravi OPN, in gre za take ureditve:</w:t>
      </w:r>
    </w:p>
    <w:p w14:paraId="732A92F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bi bile poseg v okolje, za katerega je treba izvesti presojo vplivov na okolje, v skladu s predpisi, ki urejajo varstvo okolja,</w:t>
      </w:r>
    </w:p>
    <w:p w14:paraId="4355539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katere je zahtevana presoja sprejemljivosti in</w:t>
      </w:r>
    </w:p>
    <w:p w14:paraId="3B75A34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bi lahko pomembneje vplivale na okolje.</w:t>
      </w:r>
    </w:p>
    <w:p w14:paraId="2B067EB7" w14:textId="77777777" w:rsidR="007E57DE" w:rsidRPr="00361157" w:rsidRDefault="007E57DE" w:rsidP="007E57DE">
      <w:pPr>
        <w:pStyle w:val="Alineazatoko"/>
        <w:ind w:left="0" w:firstLine="0"/>
        <w:rPr>
          <w:sz w:val="20"/>
          <w:szCs w:val="20"/>
        </w:rPr>
      </w:pPr>
    </w:p>
    <w:p w14:paraId="3337FFBC" w14:textId="77777777" w:rsidR="007E57DE" w:rsidRPr="00361157" w:rsidRDefault="007E57DE" w:rsidP="007E57DE">
      <w:pPr>
        <w:jc w:val="both"/>
        <w:rPr>
          <w:rFonts w:cs="Arial"/>
          <w:szCs w:val="20"/>
        </w:rPr>
      </w:pPr>
      <w:r w:rsidRPr="00361157">
        <w:rPr>
          <w:rFonts w:cs="Arial"/>
          <w:szCs w:val="20"/>
        </w:rPr>
        <w:t>(5) Ministrstvo, pristojno za celovito presojo vplivov na okolje, o mnenju iz prejšnjega odstavka obvesti občino v 30 dneh po prejetju zaprosila. To mnenje je zavezujoče in se skupaj s sklepom o pripravi OPPN objavi v prostorskem informacijskem sistemu.</w:t>
      </w:r>
    </w:p>
    <w:p w14:paraId="065A8D31" w14:textId="77777777" w:rsidR="007E57DE" w:rsidRPr="00361157" w:rsidRDefault="007E57DE" w:rsidP="007E57DE">
      <w:pPr>
        <w:jc w:val="both"/>
        <w:rPr>
          <w:rFonts w:cs="Arial"/>
          <w:szCs w:val="20"/>
        </w:rPr>
      </w:pPr>
    </w:p>
    <w:p w14:paraId="5AE745A0" w14:textId="77777777" w:rsidR="007E57DE" w:rsidRPr="00361157" w:rsidRDefault="007E57DE" w:rsidP="007E57DE">
      <w:pPr>
        <w:jc w:val="both"/>
        <w:rPr>
          <w:rFonts w:cs="Arial"/>
          <w:szCs w:val="20"/>
        </w:rPr>
      </w:pPr>
      <w:r w:rsidRPr="00361157">
        <w:rPr>
          <w:rFonts w:cs="Arial"/>
          <w:szCs w:val="20"/>
        </w:rPr>
        <w:t>(6) Obseg in vsebina okoljskega poročila se prilagodita načrtovanim prostorskim ureditvam.</w:t>
      </w:r>
    </w:p>
    <w:p w14:paraId="7566E722" w14:textId="77777777" w:rsidR="007E57DE" w:rsidRPr="00361157" w:rsidRDefault="007E57DE" w:rsidP="007E57DE">
      <w:pPr>
        <w:jc w:val="both"/>
        <w:rPr>
          <w:rFonts w:cs="Arial"/>
          <w:szCs w:val="20"/>
        </w:rPr>
      </w:pPr>
    </w:p>
    <w:p w14:paraId="07BE05A8" w14:textId="77777777" w:rsidR="007E57DE" w:rsidRPr="00361157" w:rsidRDefault="007E57DE" w:rsidP="007E57DE">
      <w:pPr>
        <w:jc w:val="both"/>
        <w:rPr>
          <w:rFonts w:cs="Arial"/>
          <w:szCs w:val="20"/>
        </w:rPr>
      </w:pPr>
    </w:p>
    <w:p w14:paraId="1FEBACB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F4DA22D" w14:textId="77777777" w:rsidR="007E57DE" w:rsidRPr="00361157" w:rsidRDefault="007E57DE" w:rsidP="007E57DE">
      <w:pPr>
        <w:pStyle w:val="lennaslov"/>
        <w:rPr>
          <w:sz w:val="20"/>
          <w:szCs w:val="20"/>
        </w:rPr>
      </w:pPr>
      <w:r w:rsidRPr="00361157">
        <w:rPr>
          <w:sz w:val="20"/>
          <w:szCs w:val="20"/>
        </w:rPr>
        <w:t>(postopek priprave OPPN)</w:t>
      </w:r>
    </w:p>
    <w:p w14:paraId="50536CF1" w14:textId="77777777" w:rsidR="007E57DE" w:rsidRPr="00361157" w:rsidRDefault="007E57DE" w:rsidP="007E57DE">
      <w:pPr>
        <w:jc w:val="both"/>
        <w:rPr>
          <w:rFonts w:eastAsia="Calibri" w:cs="Arial"/>
          <w:szCs w:val="20"/>
        </w:rPr>
      </w:pPr>
    </w:p>
    <w:p w14:paraId="2B87362A" w14:textId="77777777" w:rsidR="007E57DE" w:rsidRPr="00361157" w:rsidRDefault="007E57DE" w:rsidP="007E57DE">
      <w:pPr>
        <w:jc w:val="both"/>
        <w:rPr>
          <w:rFonts w:eastAsia="Calibri" w:cs="Arial"/>
          <w:szCs w:val="20"/>
        </w:rPr>
      </w:pPr>
      <w:r w:rsidRPr="00361157">
        <w:rPr>
          <w:rFonts w:eastAsia="Calibri" w:cs="Arial"/>
          <w:szCs w:val="20"/>
        </w:rPr>
        <w:t>(1) Za postopek priprave OPPN se smiselno uporabljajo 119. do 124. člen tega zakona, za kratek postopek sprememb in dopolnitev OPPN, pa 125. člen tega zakona, če ta zakon ne določa drugače.</w:t>
      </w:r>
    </w:p>
    <w:p w14:paraId="7D35B036" w14:textId="77777777" w:rsidR="007E57DE" w:rsidRPr="00361157" w:rsidRDefault="007E57DE" w:rsidP="007E57DE">
      <w:pPr>
        <w:jc w:val="both"/>
        <w:rPr>
          <w:rFonts w:eastAsia="Calibri" w:cs="Arial"/>
          <w:szCs w:val="20"/>
        </w:rPr>
      </w:pPr>
    </w:p>
    <w:p w14:paraId="0FB60859" w14:textId="77777777" w:rsidR="007E57DE" w:rsidRPr="00361157" w:rsidRDefault="007E57DE" w:rsidP="007E57DE">
      <w:pPr>
        <w:jc w:val="both"/>
        <w:rPr>
          <w:rFonts w:eastAsia="Calibri" w:cs="Arial"/>
          <w:szCs w:val="20"/>
        </w:rPr>
      </w:pPr>
      <w:r w:rsidRPr="00361157">
        <w:rPr>
          <w:rFonts w:eastAsia="Calibri" w:cs="Arial"/>
          <w:szCs w:val="20"/>
        </w:rPr>
        <w:t>(2) Če se več občin skupaj odloči za pripravo skupnega OPPN, v sklepu o njegovi pripravi določijo pripravljavca takega OPPN. Skupni OPPN je sprejet, ko ga sprejmejo občinski sveti vseh občin, ki so bile vključene v njegovo pripravo.</w:t>
      </w:r>
    </w:p>
    <w:p w14:paraId="556AF434" w14:textId="77777777" w:rsidR="007E57DE" w:rsidRPr="00361157" w:rsidRDefault="007E57DE" w:rsidP="007E57DE">
      <w:pPr>
        <w:jc w:val="both"/>
        <w:rPr>
          <w:rFonts w:cs="Arial"/>
          <w:szCs w:val="20"/>
        </w:rPr>
      </w:pPr>
    </w:p>
    <w:p w14:paraId="03275FBD" w14:textId="77777777" w:rsidR="007E57DE" w:rsidRPr="00361157" w:rsidRDefault="007E57DE" w:rsidP="007E57DE">
      <w:pPr>
        <w:jc w:val="both"/>
        <w:rPr>
          <w:rFonts w:cs="Arial"/>
          <w:szCs w:val="20"/>
        </w:rPr>
      </w:pPr>
    </w:p>
    <w:p w14:paraId="189077E8" w14:textId="77777777" w:rsidR="007E57DE" w:rsidRPr="00361157" w:rsidRDefault="007E57DE" w:rsidP="007E57DE">
      <w:pPr>
        <w:jc w:val="center"/>
        <w:rPr>
          <w:rFonts w:cs="Arial"/>
          <w:b/>
          <w:szCs w:val="20"/>
        </w:rPr>
      </w:pPr>
      <w:r w:rsidRPr="00361157">
        <w:rPr>
          <w:rFonts w:cs="Arial"/>
          <w:b/>
          <w:szCs w:val="20"/>
        </w:rPr>
        <w:t>2.2.3. OPPN s spremembo namenske rabe prostora</w:t>
      </w:r>
    </w:p>
    <w:p w14:paraId="7954B321" w14:textId="77777777" w:rsidR="007E57DE" w:rsidRPr="00361157" w:rsidRDefault="007E57DE" w:rsidP="007E57DE">
      <w:pPr>
        <w:jc w:val="both"/>
        <w:rPr>
          <w:rFonts w:cs="Arial"/>
          <w:szCs w:val="20"/>
        </w:rPr>
      </w:pPr>
    </w:p>
    <w:p w14:paraId="4169048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4DEAB17" w14:textId="77777777" w:rsidR="007E57DE" w:rsidRPr="00361157" w:rsidRDefault="007E57DE" w:rsidP="007E57DE">
      <w:pPr>
        <w:pStyle w:val="lennaslov"/>
        <w:rPr>
          <w:sz w:val="20"/>
          <w:szCs w:val="20"/>
        </w:rPr>
      </w:pPr>
      <w:r w:rsidRPr="00361157">
        <w:rPr>
          <w:sz w:val="20"/>
          <w:szCs w:val="20"/>
        </w:rPr>
        <w:t>(OPPN s spremembo namenske rabe prostora)</w:t>
      </w:r>
    </w:p>
    <w:p w14:paraId="1D569695" w14:textId="77777777" w:rsidR="007E57DE" w:rsidRPr="00361157" w:rsidRDefault="007E57DE" w:rsidP="007E57DE">
      <w:pPr>
        <w:jc w:val="both"/>
        <w:rPr>
          <w:rFonts w:cs="Arial"/>
          <w:szCs w:val="20"/>
        </w:rPr>
      </w:pPr>
    </w:p>
    <w:p w14:paraId="1DDB841C" w14:textId="77777777" w:rsidR="007E57DE" w:rsidRPr="00361157" w:rsidRDefault="007E57DE" w:rsidP="007E57DE">
      <w:pPr>
        <w:jc w:val="both"/>
        <w:rPr>
          <w:rFonts w:cs="Arial"/>
          <w:szCs w:val="20"/>
        </w:rPr>
      </w:pPr>
      <w:r w:rsidRPr="00361157">
        <w:rPr>
          <w:rFonts w:cs="Arial"/>
          <w:szCs w:val="20"/>
        </w:rPr>
        <w:t>(1) Občina lahko z OPPN spremeni v delu ali celotnem območju urejanja tudi namensko rabo prostora in prostorske izvedbene pogoje brez predhodne spremembe OPN, če je to v skladu s cilji prostorskega razvoja občine,s pravnimi režimi in varstvenimi usmeritvami ter gre za spremembo namenske rabe prostora:</w:t>
      </w:r>
    </w:p>
    <w:p w14:paraId="0967DF9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obstoječih stavbnih zemljiščih zaradi izvedbe občinskega razvojnega programa ali drugega razvojnega projekta v skladu z regionalnim razvojnim programom;</w:t>
      </w:r>
    </w:p>
    <w:p w14:paraId="70F89CC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postavitev proizvodne naprave, ki pretvarja obnovljive vire energije v električno energijo, toploto za ogrevanje in hlajenje ali v pogonska, tekoča in plinasta bio goriva (v nadaljnjem besedilu: proizvodne naprave za izkoriščanje obnovljivih virov energije) v skladu s predpisi s področja energije.</w:t>
      </w:r>
    </w:p>
    <w:p w14:paraId="0CA2AB93" w14:textId="77777777" w:rsidR="007E57DE" w:rsidRPr="00361157" w:rsidRDefault="007E57DE" w:rsidP="007E57DE">
      <w:pPr>
        <w:jc w:val="both"/>
        <w:rPr>
          <w:rFonts w:cs="Arial"/>
          <w:szCs w:val="20"/>
        </w:rPr>
      </w:pPr>
    </w:p>
    <w:p w14:paraId="579CEBDC" w14:textId="77777777" w:rsidR="007E57DE" w:rsidRPr="00361157" w:rsidRDefault="007E57DE" w:rsidP="007E57DE">
      <w:pPr>
        <w:jc w:val="both"/>
        <w:rPr>
          <w:rFonts w:cs="Arial"/>
          <w:szCs w:val="20"/>
        </w:rPr>
      </w:pPr>
      <w:r w:rsidRPr="00361157">
        <w:rPr>
          <w:rFonts w:cs="Arial"/>
          <w:szCs w:val="20"/>
        </w:rPr>
        <w:t>(2) Če se z OPPN spreminja namenska raba prostora, vsebuje sklep o njegovi pripravi tudi ugotovitev, da so izpolnjeni pogoji iz tega zakona.</w:t>
      </w:r>
    </w:p>
    <w:p w14:paraId="3A113F5F" w14:textId="77777777" w:rsidR="007E57DE" w:rsidRPr="00361157" w:rsidRDefault="007E57DE" w:rsidP="007E57DE">
      <w:pPr>
        <w:jc w:val="both"/>
        <w:rPr>
          <w:rFonts w:cs="Arial"/>
          <w:szCs w:val="20"/>
        </w:rPr>
      </w:pPr>
    </w:p>
    <w:p w14:paraId="42B9014B" w14:textId="77777777" w:rsidR="007E57DE" w:rsidRPr="00361157" w:rsidRDefault="007E57DE" w:rsidP="007E57DE">
      <w:pPr>
        <w:jc w:val="both"/>
        <w:rPr>
          <w:rFonts w:cs="Arial"/>
          <w:szCs w:val="20"/>
        </w:rPr>
      </w:pPr>
      <w:r w:rsidRPr="00361157">
        <w:rPr>
          <w:rFonts w:cs="Arial"/>
          <w:szCs w:val="20"/>
        </w:rPr>
        <w:t>(3) Občina podatek o spremenjeni namenski rabi vnese v evidenco stavbnih zemljišč, po kratkem postopku sprememb in dopolnitev OPN ali ob naslednjih spremembah OPN pa ga ustrezno prikaže v grafičnem prikazu namenske rabe prostora.</w:t>
      </w:r>
    </w:p>
    <w:p w14:paraId="4E7375A8" w14:textId="77777777" w:rsidR="007E57DE" w:rsidRPr="00361157" w:rsidRDefault="007E57DE" w:rsidP="007E57DE">
      <w:pPr>
        <w:jc w:val="both"/>
        <w:rPr>
          <w:rFonts w:cs="Arial"/>
          <w:szCs w:val="20"/>
        </w:rPr>
      </w:pPr>
    </w:p>
    <w:p w14:paraId="3E759EF3" w14:textId="77777777" w:rsidR="007E57DE" w:rsidRPr="00361157" w:rsidRDefault="007E57DE" w:rsidP="007E57DE">
      <w:pPr>
        <w:jc w:val="both"/>
        <w:rPr>
          <w:rFonts w:cs="Arial"/>
          <w:szCs w:val="20"/>
        </w:rPr>
      </w:pPr>
      <w:r w:rsidRPr="00361157">
        <w:rPr>
          <w:rFonts w:cs="Arial"/>
          <w:szCs w:val="20"/>
        </w:rPr>
        <w:t>(4) Minister podrobneje predpiše merila in kriterije za spreminjanje namenske rabe prostora iz prve alineje prvega odstavka tega člena.</w:t>
      </w:r>
    </w:p>
    <w:p w14:paraId="415F9FDA" w14:textId="77777777" w:rsidR="007E57DE" w:rsidRPr="00361157" w:rsidRDefault="007E57DE" w:rsidP="007E57DE">
      <w:pPr>
        <w:jc w:val="both"/>
        <w:rPr>
          <w:rFonts w:cs="Arial"/>
          <w:szCs w:val="20"/>
        </w:rPr>
      </w:pPr>
    </w:p>
    <w:p w14:paraId="0C84444B" w14:textId="77777777" w:rsidR="007E57DE" w:rsidRPr="00361157" w:rsidRDefault="007E57DE" w:rsidP="007E57DE">
      <w:pPr>
        <w:jc w:val="both"/>
        <w:rPr>
          <w:rFonts w:cs="Arial"/>
          <w:szCs w:val="20"/>
        </w:rPr>
      </w:pPr>
    </w:p>
    <w:p w14:paraId="493C996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4D61268" w14:textId="77777777" w:rsidR="007E57DE" w:rsidRPr="00361157" w:rsidRDefault="007E57DE" w:rsidP="007E57DE">
      <w:pPr>
        <w:pStyle w:val="lennaslov"/>
        <w:rPr>
          <w:sz w:val="20"/>
          <w:szCs w:val="20"/>
        </w:rPr>
      </w:pPr>
      <w:r w:rsidRPr="00361157">
        <w:rPr>
          <w:sz w:val="20"/>
          <w:szCs w:val="20"/>
        </w:rPr>
        <w:t>(OPPN za proizvodne naprave za izkoriščanje obnovljivih virov energije)</w:t>
      </w:r>
    </w:p>
    <w:p w14:paraId="138D01A4" w14:textId="77777777" w:rsidR="007E57DE" w:rsidRPr="00361157" w:rsidRDefault="007E57DE" w:rsidP="007E57DE">
      <w:pPr>
        <w:jc w:val="both"/>
        <w:rPr>
          <w:rFonts w:cs="Arial"/>
          <w:szCs w:val="20"/>
        </w:rPr>
      </w:pPr>
    </w:p>
    <w:p w14:paraId="2384AC99" w14:textId="77777777" w:rsidR="007E57DE" w:rsidRPr="00361157" w:rsidRDefault="007E57DE" w:rsidP="007E57DE">
      <w:pPr>
        <w:autoSpaceDE w:val="0"/>
        <w:autoSpaceDN w:val="0"/>
        <w:adjustRightInd w:val="0"/>
        <w:spacing w:line="240" w:lineRule="auto"/>
        <w:jc w:val="both"/>
        <w:rPr>
          <w:rFonts w:cs="Arial"/>
          <w:szCs w:val="20"/>
        </w:rPr>
      </w:pPr>
      <w:r w:rsidRPr="00361157">
        <w:rPr>
          <w:rFonts w:cs="Arial"/>
          <w:szCs w:val="20"/>
        </w:rPr>
        <w:t>(1) Za načrtovanje prostorskih ureditev, namenjenih za postavitev in delovanje proizvodne naprav za izkoriščanje obnovljivih virov energije, se lahko sprejme OPPN, s katerim se lahko spremeni tudi namenska rabe prostora, določena z OPN.</w:t>
      </w:r>
    </w:p>
    <w:p w14:paraId="33DE3004" w14:textId="77777777" w:rsidR="007E57DE" w:rsidRPr="00361157" w:rsidRDefault="007E57DE" w:rsidP="007E57DE">
      <w:pPr>
        <w:autoSpaceDE w:val="0"/>
        <w:autoSpaceDN w:val="0"/>
        <w:adjustRightInd w:val="0"/>
        <w:spacing w:line="240" w:lineRule="auto"/>
        <w:jc w:val="both"/>
        <w:rPr>
          <w:rFonts w:cs="Arial"/>
          <w:szCs w:val="20"/>
        </w:rPr>
      </w:pPr>
    </w:p>
    <w:p w14:paraId="6DE4D966" w14:textId="77777777" w:rsidR="007E57DE" w:rsidRPr="00361157" w:rsidRDefault="007E57DE" w:rsidP="007E57DE">
      <w:pPr>
        <w:autoSpaceDE w:val="0"/>
        <w:autoSpaceDN w:val="0"/>
        <w:adjustRightInd w:val="0"/>
        <w:spacing w:line="240" w:lineRule="auto"/>
        <w:jc w:val="both"/>
        <w:rPr>
          <w:rFonts w:cs="Arial"/>
          <w:szCs w:val="20"/>
        </w:rPr>
      </w:pPr>
      <w:r w:rsidRPr="00361157">
        <w:rPr>
          <w:rFonts w:cs="Arial"/>
          <w:szCs w:val="20"/>
        </w:rPr>
        <w:lastRenderedPageBreak/>
        <w:t>(2) Prostorske ureditve in sprememba namenske rabe prostora, se lahko načrtuje z OPPN iz prejšnjega odstavka, če:</w:t>
      </w:r>
    </w:p>
    <w:p w14:paraId="7F7516FC" w14:textId="77777777" w:rsidR="007E57DE" w:rsidRPr="00361157" w:rsidRDefault="007E57DE" w:rsidP="007E57DE">
      <w:pPr>
        <w:pStyle w:val="Odstavekseznama"/>
        <w:numPr>
          <w:ilvl w:val="0"/>
          <w:numId w:val="50"/>
        </w:numPr>
        <w:autoSpaceDE w:val="0"/>
        <w:autoSpaceDN w:val="0"/>
        <w:adjustRightInd w:val="0"/>
        <w:spacing w:after="0" w:line="240" w:lineRule="auto"/>
        <w:jc w:val="both"/>
        <w:rPr>
          <w:rFonts w:ascii="Arial" w:hAnsi="Arial" w:cs="Arial"/>
          <w:sz w:val="20"/>
          <w:szCs w:val="20"/>
        </w:rPr>
      </w:pPr>
      <w:r w:rsidRPr="00361157">
        <w:rPr>
          <w:rFonts w:ascii="Arial" w:hAnsi="Arial" w:cs="Arial"/>
          <w:sz w:val="20"/>
          <w:szCs w:val="20"/>
        </w:rPr>
        <w:t>so skladne z lokalnim energetskim konceptom,</w:t>
      </w:r>
    </w:p>
    <w:p w14:paraId="49FFC858" w14:textId="77777777" w:rsidR="007E57DE" w:rsidRPr="00361157" w:rsidRDefault="007E57DE" w:rsidP="007E57DE">
      <w:pPr>
        <w:pStyle w:val="Odstavekseznama"/>
        <w:numPr>
          <w:ilvl w:val="0"/>
          <w:numId w:val="50"/>
        </w:numPr>
        <w:autoSpaceDE w:val="0"/>
        <w:autoSpaceDN w:val="0"/>
        <w:adjustRightInd w:val="0"/>
        <w:spacing w:after="0" w:line="240" w:lineRule="auto"/>
        <w:jc w:val="both"/>
        <w:rPr>
          <w:rFonts w:ascii="Arial" w:hAnsi="Arial" w:cs="Arial"/>
          <w:sz w:val="20"/>
          <w:szCs w:val="20"/>
        </w:rPr>
      </w:pPr>
      <w:r w:rsidRPr="00361157">
        <w:rPr>
          <w:rFonts w:ascii="Arial" w:hAnsi="Arial" w:cs="Arial"/>
          <w:sz w:val="20"/>
          <w:szCs w:val="20"/>
        </w:rPr>
        <w:t>so skladne z javnim interesom in cilji prostorskega razvoja občine,</w:t>
      </w:r>
    </w:p>
    <w:p w14:paraId="74B5A91D" w14:textId="77777777" w:rsidR="007E57DE" w:rsidRPr="00361157" w:rsidRDefault="007E57DE" w:rsidP="007E57DE">
      <w:pPr>
        <w:pStyle w:val="Odstavekseznama"/>
        <w:numPr>
          <w:ilvl w:val="0"/>
          <w:numId w:val="50"/>
        </w:numPr>
        <w:autoSpaceDE w:val="0"/>
        <w:autoSpaceDN w:val="0"/>
        <w:adjustRightInd w:val="0"/>
        <w:spacing w:after="0" w:line="240" w:lineRule="auto"/>
        <w:jc w:val="both"/>
        <w:rPr>
          <w:rFonts w:ascii="Arial" w:hAnsi="Arial" w:cs="Arial"/>
          <w:sz w:val="20"/>
          <w:szCs w:val="20"/>
        </w:rPr>
      </w:pPr>
      <w:r w:rsidRPr="00361157">
        <w:rPr>
          <w:rFonts w:ascii="Arial" w:hAnsi="Arial" w:cs="Arial"/>
          <w:sz w:val="20"/>
          <w:szCs w:val="20"/>
        </w:rPr>
        <w:t>niso v nasprotju z usmeritvami iz Strategije, akcijskega programa za izvajanje Strategije, regionalnega prostorskega plana oziroma občinskega prostorskega plana in</w:t>
      </w:r>
    </w:p>
    <w:p w14:paraId="7825B2DF" w14:textId="77777777" w:rsidR="007E57DE" w:rsidRPr="00361157" w:rsidRDefault="007E57DE" w:rsidP="007E57DE">
      <w:pPr>
        <w:pStyle w:val="Odstavekseznama"/>
        <w:numPr>
          <w:ilvl w:val="0"/>
          <w:numId w:val="50"/>
        </w:numPr>
        <w:autoSpaceDE w:val="0"/>
        <w:autoSpaceDN w:val="0"/>
        <w:adjustRightInd w:val="0"/>
        <w:spacing w:after="0" w:line="240" w:lineRule="auto"/>
        <w:jc w:val="both"/>
        <w:rPr>
          <w:rFonts w:ascii="Arial" w:hAnsi="Arial" w:cs="Arial"/>
          <w:sz w:val="20"/>
          <w:szCs w:val="20"/>
        </w:rPr>
      </w:pPr>
      <w:r w:rsidRPr="00361157">
        <w:rPr>
          <w:rFonts w:ascii="Arial" w:hAnsi="Arial" w:cs="Arial"/>
          <w:sz w:val="20"/>
          <w:szCs w:val="20"/>
        </w:rPr>
        <w:t>niso v nasprotju s pravnimi režimi in sprejetimi državnimi prostorskimi izvedbenimi akti</w:t>
      </w:r>
    </w:p>
    <w:p w14:paraId="594C003C" w14:textId="77777777" w:rsidR="007E57DE" w:rsidRPr="00361157" w:rsidRDefault="007E57DE" w:rsidP="007E57DE">
      <w:pPr>
        <w:autoSpaceDE w:val="0"/>
        <w:autoSpaceDN w:val="0"/>
        <w:adjustRightInd w:val="0"/>
        <w:spacing w:line="240" w:lineRule="auto"/>
        <w:rPr>
          <w:rFonts w:cs="Arial"/>
          <w:szCs w:val="20"/>
        </w:rPr>
      </w:pPr>
    </w:p>
    <w:p w14:paraId="53B1D4F0" w14:textId="77777777" w:rsidR="007E57DE" w:rsidRPr="00361157" w:rsidRDefault="007E57DE" w:rsidP="007E57DE">
      <w:pPr>
        <w:autoSpaceDE w:val="0"/>
        <w:autoSpaceDN w:val="0"/>
        <w:adjustRightInd w:val="0"/>
        <w:spacing w:line="240" w:lineRule="auto"/>
        <w:jc w:val="both"/>
        <w:rPr>
          <w:rFonts w:cs="Arial"/>
          <w:szCs w:val="20"/>
        </w:rPr>
      </w:pPr>
      <w:r w:rsidRPr="00361157">
        <w:rPr>
          <w:rFonts w:cs="Arial"/>
          <w:szCs w:val="20"/>
        </w:rPr>
        <w:t>(3) Za načrtovanje prostorskih ureditev iz prvega odstavka tega člena se prednostno uporabijo razvrednotena območja.</w:t>
      </w:r>
    </w:p>
    <w:p w14:paraId="6842DE8A" w14:textId="77777777" w:rsidR="007E57DE" w:rsidRPr="00361157" w:rsidRDefault="007E57DE" w:rsidP="007E57DE">
      <w:pPr>
        <w:autoSpaceDE w:val="0"/>
        <w:autoSpaceDN w:val="0"/>
        <w:adjustRightInd w:val="0"/>
        <w:spacing w:line="240" w:lineRule="auto"/>
        <w:jc w:val="both"/>
        <w:rPr>
          <w:rFonts w:cs="Arial"/>
          <w:szCs w:val="20"/>
        </w:rPr>
      </w:pPr>
    </w:p>
    <w:p w14:paraId="68604ECA" w14:textId="77777777" w:rsidR="007E57DE" w:rsidRPr="00361157" w:rsidRDefault="007E57DE" w:rsidP="007E57DE">
      <w:pPr>
        <w:autoSpaceDE w:val="0"/>
        <w:autoSpaceDN w:val="0"/>
        <w:adjustRightInd w:val="0"/>
        <w:spacing w:line="240" w:lineRule="auto"/>
        <w:jc w:val="both"/>
        <w:rPr>
          <w:rFonts w:cs="Arial"/>
          <w:szCs w:val="20"/>
        </w:rPr>
      </w:pPr>
      <w:r w:rsidRPr="00361157">
        <w:rPr>
          <w:rFonts w:cs="Arial"/>
          <w:szCs w:val="20"/>
        </w:rPr>
        <w:t>(4) Če se postavitev proizvodne naprave za izkoriščanje obnovljivih virov energije  načrtuje izven ureditvenih območij naselij mora biti za OPPN kot obvezna strokovna podlaga izdelana krajinska zasnova.</w:t>
      </w:r>
    </w:p>
    <w:p w14:paraId="51BB827C" w14:textId="77777777" w:rsidR="007E57DE" w:rsidRPr="00361157" w:rsidRDefault="007E57DE" w:rsidP="007E57DE">
      <w:pPr>
        <w:jc w:val="both"/>
        <w:rPr>
          <w:rFonts w:cs="Arial"/>
          <w:szCs w:val="20"/>
        </w:rPr>
      </w:pPr>
    </w:p>
    <w:p w14:paraId="2189A67E" w14:textId="77777777" w:rsidR="007E57DE" w:rsidRPr="00361157" w:rsidRDefault="007E57DE" w:rsidP="007E57DE">
      <w:pPr>
        <w:jc w:val="both"/>
        <w:rPr>
          <w:rFonts w:cs="Arial"/>
          <w:szCs w:val="20"/>
        </w:rPr>
      </w:pPr>
    </w:p>
    <w:p w14:paraId="38C4E247" w14:textId="77777777" w:rsidR="007E57DE" w:rsidRPr="00361157" w:rsidRDefault="007E57DE" w:rsidP="007E57DE">
      <w:pPr>
        <w:jc w:val="center"/>
        <w:rPr>
          <w:rFonts w:cs="Arial"/>
          <w:b/>
          <w:szCs w:val="20"/>
        </w:rPr>
      </w:pPr>
      <w:bookmarkStart w:id="155" w:name="_Toc477851748"/>
      <w:bookmarkStart w:id="156" w:name="_Toc480730896"/>
      <w:bookmarkStart w:id="157" w:name="_Toc499733558"/>
      <w:bookmarkStart w:id="158" w:name="_Toc500922423"/>
      <w:r w:rsidRPr="00361157">
        <w:rPr>
          <w:rFonts w:cs="Arial"/>
          <w:b/>
          <w:szCs w:val="20"/>
        </w:rPr>
        <w:t>2.3. Odlok o urejenosti naselij in krajine</w:t>
      </w:r>
      <w:bookmarkEnd w:id="155"/>
      <w:bookmarkEnd w:id="156"/>
      <w:bookmarkEnd w:id="157"/>
      <w:bookmarkEnd w:id="158"/>
    </w:p>
    <w:p w14:paraId="7429819A" w14:textId="77777777" w:rsidR="007E57DE" w:rsidRPr="00361157" w:rsidRDefault="007E57DE" w:rsidP="007E57DE">
      <w:pPr>
        <w:jc w:val="both"/>
        <w:rPr>
          <w:rFonts w:cs="Arial"/>
          <w:szCs w:val="20"/>
        </w:rPr>
      </w:pPr>
    </w:p>
    <w:p w14:paraId="775DD98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66F9936" w14:textId="77777777" w:rsidR="007E57DE" w:rsidRPr="00361157" w:rsidRDefault="007E57DE" w:rsidP="007E57DE">
      <w:pPr>
        <w:pStyle w:val="lennaslov"/>
        <w:rPr>
          <w:sz w:val="20"/>
          <w:szCs w:val="20"/>
        </w:rPr>
      </w:pPr>
      <w:r w:rsidRPr="00361157">
        <w:rPr>
          <w:sz w:val="20"/>
          <w:szCs w:val="20"/>
        </w:rPr>
        <w:t>(namen in vsebina odloka o urejenosti naselij in krajine)</w:t>
      </w:r>
    </w:p>
    <w:p w14:paraId="6255A639" w14:textId="77777777" w:rsidR="007E57DE" w:rsidRPr="00361157" w:rsidRDefault="007E57DE" w:rsidP="007E57DE">
      <w:pPr>
        <w:jc w:val="both"/>
        <w:rPr>
          <w:rFonts w:cs="Arial"/>
          <w:szCs w:val="20"/>
        </w:rPr>
      </w:pPr>
    </w:p>
    <w:p w14:paraId="0AD6D158" w14:textId="77777777" w:rsidR="007E57DE" w:rsidRPr="00361157" w:rsidRDefault="007E57DE" w:rsidP="007E57DE">
      <w:pPr>
        <w:jc w:val="both"/>
        <w:rPr>
          <w:rFonts w:cs="Arial"/>
          <w:szCs w:val="20"/>
        </w:rPr>
      </w:pPr>
      <w:r w:rsidRPr="00361157">
        <w:rPr>
          <w:rFonts w:cs="Arial"/>
          <w:szCs w:val="20"/>
        </w:rPr>
        <w:t>(1) Z odlokom o urejenosti naselij in krajine občina določi prostorske izvedbene pogoje glede namembnosti, lege, velikosti in oblikovanja posegov v prostor zato, da se ti izvajajo in vzdržujejo tako, da se ustvarjajo, ohranjajo in krepijo kakovostne prepoznavne značilnosti prostora in njegova identiteta.</w:t>
      </w:r>
    </w:p>
    <w:p w14:paraId="6E29E160" w14:textId="77777777" w:rsidR="007E57DE" w:rsidRPr="00361157" w:rsidRDefault="007E57DE" w:rsidP="007E57DE">
      <w:pPr>
        <w:jc w:val="both"/>
        <w:rPr>
          <w:rFonts w:cs="Arial"/>
          <w:szCs w:val="20"/>
        </w:rPr>
      </w:pPr>
    </w:p>
    <w:p w14:paraId="57B819DB" w14:textId="77777777" w:rsidR="007E57DE" w:rsidRPr="00361157" w:rsidRDefault="007E57DE" w:rsidP="007E57DE">
      <w:pPr>
        <w:jc w:val="both"/>
        <w:rPr>
          <w:rFonts w:cs="Arial"/>
          <w:szCs w:val="20"/>
        </w:rPr>
      </w:pPr>
      <w:r w:rsidRPr="00361157">
        <w:rPr>
          <w:rFonts w:cs="Arial"/>
          <w:szCs w:val="20"/>
        </w:rPr>
        <w:t>(2) Prostorski izvedbeni pogoji iz prejšnjega odstavka se določijo zlasti za:</w:t>
      </w:r>
    </w:p>
    <w:p w14:paraId="4CC4DB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zunanji izgled objektov (npr. zunanji ovoj stavb in zunanje stavbno pohištvo, izgled pomožnih objektov ipd.);</w:t>
      </w:r>
    </w:p>
    <w:p w14:paraId="372C2BA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urejanje grajenih in zelenih površin s pripadajočo urbano opremo (npr. tlakovanje, sečnja dreves ipd.);</w:t>
      </w:r>
    </w:p>
    <w:p w14:paraId="34937B2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objekte in premične elemente za obveščanje in oglaševanje (npr. mobilno oglaševanje ob cesti, oglaševanje na drugih objektih ipd.);</w:t>
      </w:r>
    </w:p>
    <w:p w14:paraId="18E8B76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kmetijske in gozdarske objekte in opremo, ki niso stavbe (npr. gnojnična jama, grajena obora, napajalno korito, krmišče, koritasti silos,  preža, opazovališče ipd.);</w:t>
      </w:r>
    </w:p>
    <w:p w14:paraId="32D0A6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premične elemente (npr. zabojniki, delovni stroji, bivalni priklopnik, stojnice ipd.);</w:t>
      </w:r>
    </w:p>
    <w:p w14:paraId="09881D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gradbene posege v prostor (npr. oporni zidovi, brežine, napeljave in naprave, osvetljevanje, oblikovanje zunanjih prostorov storitvenih dejavnosti idr.);</w:t>
      </w:r>
    </w:p>
    <w:p w14:paraId="45DBEA6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negradbene posege v prostor (npr. utrjevanje in nasipavanje terena, poljske poti, terase, ipd.);</w:t>
      </w:r>
    </w:p>
    <w:p w14:paraId="20BD4FC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začasnih posegov in podobno.</w:t>
      </w:r>
    </w:p>
    <w:p w14:paraId="19AA92FC" w14:textId="77777777" w:rsidR="007E57DE" w:rsidRPr="00361157" w:rsidRDefault="007E57DE" w:rsidP="007E57DE">
      <w:pPr>
        <w:jc w:val="both"/>
        <w:rPr>
          <w:rFonts w:cs="Arial"/>
          <w:szCs w:val="20"/>
        </w:rPr>
      </w:pPr>
    </w:p>
    <w:p w14:paraId="3FD59388" w14:textId="77777777" w:rsidR="007E57DE" w:rsidRPr="00361157" w:rsidRDefault="007E57DE" w:rsidP="007E57DE">
      <w:pPr>
        <w:jc w:val="both"/>
        <w:rPr>
          <w:rFonts w:cs="Arial"/>
          <w:szCs w:val="20"/>
        </w:rPr>
      </w:pPr>
      <w:r w:rsidRPr="00361157">
        <w:rPr>
          <w:rFonts w:cs="Arial"/>
          <w:szCs w:val="20"/>
        </w:rPr>
        <w:t>(3) Z odlokom o urejenosti naselij in krajine se lahko določijo tudi pravila splošne in posebne rabe javnih površin iz 259. člena tega zakona.</w:t>
      </w:r>
    </w:p>
    <w:p w14:paraId="7F8994E8" w14:textId="77777777" w:rsidR="007E57DE" w:rsidRPr="00361157" w:rsidRDefault="007E57DE" w:rsidP="007E57DE">
      <w:pPr>
        <w:jc w:val="both"/>
        <w:rPr>
          <w:rFonts w:cs="Arial"/>
          <w:szCs w:val="20"/>
        </w:rPr>
      </w:pPr>
    </w:p>
    <w:p w14:paraId="5C227394" w14:textId="77777777" w:rsidR="007E57DE" w:rsidRPr="00361157" w:rsidRDefault="007E57DE" w:rsidP="007E57DE">
      <w:pPr>
        <w:jc w:val="both"/>
        <w:rPr>
          <w:rFonts w:cs="Arial"/>
          <w:szCs w:val="20"/>
        </w:rPr>
      </w:pPr>
      <w:r w:rsidRPr="00361157">
        <w:rPr>
          <w:rFonts w:cs="Arial"/>
          <w:szCs w:val="20"/>
        </w:rPr>
        <w:t>(4) Odlok o urejenosti naselij in krajine se sprejme za območje, kjer je urejenost naselja in krajine posebej pomembna ali je zaradi drugih vzrokov treba izboljšati kakovosti bivalnega in delovnega okolja. Merilo za določanje teh območij je lega:</w:t>
      </w:r>
    </w:p>
    <w:p w14:paraId="30B8D2C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 javnih površinah v naselju, kot so glavne ulice, mestne vpadnice, središče naselja ali središče mestnih predelov, trgi, parki ipd.;</w:t>
      </w:r>
    </w:p>
    <w:p w14:paraId="3D7BDAB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drugi urbanistično pomembni lokaciji v naseljih, kot so stanovanjske soseske, trgovsko poslovna območja, prostori ob prostorskih dominantah ipd.;</w:t>
      </w:r>
    </w:p>
    <w:p w14:paraId="53835D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območju varstva kulturne dediščine;</w:t>
      </w:r>
    </w:p>
    <w:p w14:paraId="71A4E7F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območju turističnih znamenitosti;</w:t>
      </w:r>
    </w:p>
    <w:p w14:paraId="5E6474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ob objektih družbene infrastrukture;</w:t>
      </w:r>
    </w:p>
    <w:p w14:paraId="4EE5B1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območju prepoznavne krajine oziroma zavarovanih naravnih vrednot izven območja poselitve;</w:t>
      </w:r>
    </w:p>
    <w:p w14:paraId="5CD10D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drugih območjih, kjer je treba poskrbeti za omilitev posledic podnebnih sprememb.</w:t>
      </w:r>
    </w:p>
    <w:p w14:paraId="5B0F32B4" w14:textId="77777777" w:rsidR="007E57DE" w:rsidRPr="00361157" w:rsidRDefault="007E57DE" w:rsidP="007E57DE">
      <w:pPr>
        <w:jc w:val="both"/>
        <w:rPr>
          <w:rFonts w:cs="Arial"/>
          <w:szCs w:val="20"/>
        </w:rPr>
      </w:pPr>
    </w:p>
    <w:p w14:paraId="711910C9" w14:textId="77777777" w:rsidR="007E57DE" w:rsidRPr="00361157" w:rsidRDefault="007E57DE" w:rsidP="007E57DE">
      <w:pPr>
        <w:jc w:val="both"/>
        <w:rPr>
          <w:rFonts w:cs="Arial"/>
          <w:szCs w:val="20"/>
        </w:rPr>
      </w:pPr>
      <w:r w:rsidRPr="00361157">
        <w:rPr>
          <w:rFonts w:cs="Arial"/>
          <w:szCs w:val="20"/>
        </w:rPr>
        <w:t>(6) Občina lahko vsebino odloka o urejenosti naselij in krajine uredi tudi kot del OPN ali OPPN.</w:t>
      </w:r>
    </w:p>
    <w:p w14:paraId="69A5D059" w14:textId="77777777" w:rsidR="007E57DE" w:rsidRPr="00361157" w:rsidRDefault="007E57DE" w:rsidP="007E57DE">
      <w:pPr>
        <w:jc w:val="both"/>
        <w:rPr>
          <w:rFonts w:cs="Arial"/>
          <w:szCs w:val="20"/>
        </w:rPr>
      </w:pPr>
    </w:p>
    <w:p w14:paraId="1936E4BD" w14:textId="77777777" w:rsidR="007E57DE" w:rsidRPr="00361157" w:rsidRDefault="007E57DE" w:rsidP="007E57DE">
      <w:pPr>
        <w:jc w:val="both"/>
        <w:rPr>
          <w:rFonts w:cs="Arial"/>
          <w:szCs w:val="20"/>
        </w:rPr>
      </w:pPr>
    </w:p>
    <w:p w14:paraId="69F1EA8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0BFC612" w14:textId="77777777" w:rsidR="007E57DE" w:rsidRPr="00361157" w:rsidRDefault="007E57DE" w:rsidP="007E57DE">
      <w:pPr>
        <w:pStyle w:val="lennaslov"/>
        <w:rPr>
          <w:sz w:val="20"/>
          <w:szCs w:val="20"/>
        </w:rPr>
      </w:pPr>
      <w:r w:rsidRPr="00361157">
        <w:rPr>
          <w:sz w:val="20"/>
          <w:szCs w:val="20"/>
        </w:rPr>
        <w:t>(postopek priprave odloka o urejenosti naselij in krajine)</w:t>
      </w:r>
    </w:p>
    <w:p w14:paraId="581E3F69" w14:textId="77777777" w:rsidR="007E57DE" w:rsidRPr="00361157" w:rsidRDefault="007E57DE" w:rsidP="007E57DE">
      <w:pPr>
        <w:jc w:val="both"/>
        <w:rPr>
          <w:rFonts w:cs="Arial"/>
          <w:szCs w:val="20"/>
        </w:rPr>
      </w:pPr>
    </w:p>
    <w:p w14:paraId="1B7372B1" w14:textId="77777777" w:rsidR="007E57DE" w:rsidRPr="00361157" w:rsidRDefault="007E57DE" w:rsidP="007E57DE">
      <w:pPr>
        <w:jc w:val="both"/>
        <w:rPr>
          <w:rFonts w:cs="Arial"/>
          <w:szCs w:val="20"/>
        </w:rPr>
      </w:pPr>
      <w:r w:rsidRPr="00361157">
        <w:rPr>
          <w:rFonts w:cs="Arial"/>
          <w:szCs w:val="20"/>
        </w:rPr>
        <w:t>(1) Odlok o urejenosti naselij in krajine se sprejme po postopku, ki je v občini predpisan za sprejetje drugih občinskih odlokov, pri čemer občina objavi njegov osnutek v prostorskem informacijskem sistemu in ga javno obravnava ob smiselni uporabi 122. člena tega zakona.</w:t>
      </w:r>
    </w:p>
    <w:p w14:paraId="3703C38C" w14:textId="77777777" w:rsidR="007E57DE" w:rsidRPr="00361157" w:rsidRDefault="007E57DE" w:rsidP="007E57DE">
      <w:pPr>
        <w:jc w:val="both"/>
        <w:rPr>
          <w:rFonts w:cs="Arial"/>
          <w:szCs w:val="20"/>
        </w:rPr>
      </w:pPr>
    </w:p>
    <w:p w14:paraId="2671A422" w14:textId="77777777" w:rsidR="007E57DE" w:rsidRPr="00361157" w:rsidRDefault="007E57DE" w:rsidP="007E57DE">
      <w:pPr>
        <w:jc w:val="both"/>
        <w:rPr>
          <w:rFonts w:cs="Arial"/>
          <w:szCs w:val="20"/>
        </w:rPr>
      </w:pPr>
      <w:r w:rsidRPr="00361157">
        <w:rPr>
          <w:rFonts w:cs="Arial"/>
          <w:szCs w:val="20"/>
        </w:rPr>
        <w:t>(2) Občina sprejme odlok o urejenosti naselij in krajine ter ga objavi v prostorskem informacijskem sistemu.</w:t>
      </w:r>
    </w:p>
    <w:p w14:paraId="70B270C2" w14:textId="77777777" w:rsidR="007E57DE" w:rsidRPr="00361157" w:rsidRDefault="007E57DE" w:rsidP="007E57DE">
      <w:pPr>
        <w:jc w:val="both"/>
        <w:rPr>
          <w:rFonts w:cs="Arial"/>
          <w:szCs w:val="20"/>
        </w:rPr>
      </w:pPr>
    </w:p>
    <w:p w14:paraId="089CBC77" w14:textId="77777777" w:rsidR="007E57DE" w:rsidRPr="00361157" w:rsidRDefault="007E57DE" w:rsidP="007E57DE">
      <w:pPr>
        <w:jc w:val="both"/>
        <w:rPr>
          <w:rFonts w:cs="Arial"/>
          <w:szCs w:val="20"/>
        </w:rPr>
      </w:pPr>
      <w:r w:rsidRPr="00361157">
        <w:rPr>
          <w:rFonts w:cs="Arial"/>
          <w:szCs w:val="20"/>
        </w:rPr>
        <w:t>(3) Za odlok o urejenosti naselij in krajine se celovita presoja vplivov na okolje ne izvede.</w:t>
      </w:r>
    </w:p>
    <w:p w14:paraId="7FF6C99D" w14:textId="77777777" w:rsidR="007E57DE" w:rsidRPr="00361157" w:rsidRDefault="007E57DE" w:rsidP="007E57DE">
      <w:pPr>
        <w:jc w:val="both"/>
        <w:rPr>
          <w:rFonts w:cs="Arial"/>
          <w:szCs w:val="20"/>
        </w:rPr>
      </w:pPr>
    </w:p>
    <w:p w14:paraId="39A18891" w14:textId="77777777" w:rsidR="007E57DE" w:rsidRPr="00361157" w:rsidRDefault="007E57DE" w:rsidP="007E57DE">
      <w:pPr>
        <w:jc w:val="both"/>
        <w:rPr>
          <w:rFonts w:cs="Arial"/>
          <w:szCs w:val="20"/>
        </w:rPr>
      </w:pPr>
    </w:p>
    <w:p w14:paraId="0500F853" w14:textId="77777777" w:rsidR="007E57DE" w:rsidRPr="00361157" w:rsidRDefault="007E57DE" w:rsidP="007E57DE">
      <w:pPr>
        <w:jc w:val="center"/>
        <w:rPr>
          <w:rFonts w:cs="Arial"/>
          <w:b/>
          <w:szCs w:val="20"/>
        </w:rPr>
      </w:pPr>
      <w:bookmarkStart w:id="159" w:name="_Toc477504768"/>
      <w:bookmarkStart w:id="160" w:name="_Toc480730898"/>
      <w:bookmarkStart w:id="161" w:name="_Toc499733560"/>
      <w:bookmarkStart w:id="162" w:name="_Toc500922425"/>
      <w:r w:rsidRPr="00361157">
        <w:rPr>
          <w:rFonts w:cs="Arial"/>
          <w:b/>
          <w:szCs w:val="20"/>
        </w:rPr>
        <w:t>2.4. Lokacijska preveritev</w:t>
      </w:r>
      <w:bookmarkEnd w:id="159"/>
      <w:bookmarkEnd w:id="160"/>
      <w:bookmarkEnd w:id="161"/>
      <w:bookmarkEnd w:id="162"/>
    </w:p>
    <w:p w14:paraId="11432CDF" w14:textId="77777777" w:rsidR="007E57DE" w:rsidRPr="00361157" w:rsidRDefault="007E57DE" w:rsidP="007E57DE">
      <w:pPr>
        <w:jc w:val="both"/>
        <w:rPr>
          <w:rFonts w:cs="Arial"/>
          <w:szCs w:val="20"/>
        </w:rPr>
      </w:pPr>
    </w:p>
    <w:p w14:paraId="591D1AA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C93BED3" w14:textId="77777777" w:rsidR="007E57DE" w:rsidRPr="00361157" w:rsidRDefault="007E57DE" w:rsidP="007E57DE">
      <w:pPr>
        <w:pStyle w:val="lennaslov"/>
        <w:rPr>
          <w:sz w:val="20"/>
          <w:szCs w:val="20"/>
        </w:rPr>
      </w:pPr>
      <w:r w:rsidRPr="00361157">
        <w:rPr>
          <w:sz w:val="20"/>
          <w:szCs w:val="20"/>
        </w:rPr>
        <w:t>(namen lokacijske preveritve)</w:t>
      </w:r>
    </w:p>
    <w:p w14:paraId="5B0C75CC" w14:textId="77777777" w:rsidR="007E57DE" w:rsidRPr="00361157" w:rsidRDefault="007E57DE" w:rsidP="007E57DE">
      <w:pPr>
        <w:jc w:val="both"/>
        <w:rPr>
          <w:rFonts w:cs="Arial"/>
          <w:szCs w:val="20"/>
        </w:rPr>
      </w:pPr>
    </w:p>
    <w:p w14:paraId="08100873" w14:textId="77777777" w:rsidR="007E57DE" w:rsidRPr="00361157" w:rsidRDefault="007E57DE" w:rsidP="007E57DE">
      <w:pPr>
        <w:jc w:val="both"/>
        <w:rPr>
          <w:rFonts w:cs="Arial"/>
          <w:szCs w:val="20"/>
        </w:rPr>
      </w:pPr>
      <w:r w:rsidRPr="00361157">
        <w:rPr>
          <w:rFonts w:cs="Arial"/>
          <w:szCs w:val="20"/>
        </w:rPr>
        <w:t>(1) Lokacijska preveritev je instrument prostorskega načrtovanja, s katerim lahko občina na podlagi posameznih potreb v prostoru izvede manjše spremembe izvedbene regulacije prostora tako, da:</w:t>
      </w:r>
    </w:p>
    <w:p w14:paraId="6A20E8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zaradi ohranjanja posamične poselitve preoblikuje ali spremeni obseg stavbnih zemljišč, kot so določena v OPN, in določi prostorske izvedbene pogoje;</w:t>
      </w:r>
    </w:p>
    <w:p w14:paraId="0B83CC8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doseganje gradbenega namena dopusti individualno odstopanje od prostorskih izvedbenih pogojev, kot so določeni v OPN;</w:t>
      </w:r>
    </w:p>
    <w:p w14:paraId="5A4AAEC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zaradi smotrne rabe ter aktivacije zemljišč in objektov, ki niso v uporabi, omogoči začasno rabo prostora.</w:t>
      </w:r>
    </w:p>
    <w:p w14:paraId="7E1F4681" w14:textId="77777777" w:rsidR="007E57DE" w:rsidRPr="00361157" w:rsidRDefault="007E57DE" w:rsidP="007E57DE">
      <w:pPr>
        <w:jc w:val="both"/>
        <w:rPr>
          <w:rFonts w:cs="Arial"/>
          <w:szCs w:val="20"/>
        </w:rPr>
      </w:pPr>
    </w:p>
    <w:p w14:paraId="10E0B0A3" w14:textId="77777777" w:rsidR="007E57DE" w:rsidRPr="00361157" w:rsidRDefault="007E57DE" w:rsidP="007E57DE">
      <w:pPr>
        <w:jc w:val="both"/>
        <w:rPr>
          <w:rFonts w:cs="Arial"/>
          <w:szCs w:val="20"/>
        </w:rPr>
      </w:pPr>
      <w:r w:rsidRPr="00361157">
        <w:rPr>
          <w:rFonts w:cs="Arial"/>
          <w:szCs w:val="20"/>
        </w:rPr>
        <w:t>(2) Lokacijska preveritev je možna tudi v območju DPN in državnega prostorskega ureditvenega načrta, če je občina pridobila predhodno soglasje v skladu z 88. členom tega zakona.</w:t>
      </w:r>
    </w:p>
    <w:p w14:paraId="16E514BD" w14:textId="77777777" w:rsidR="007E57DE" w:rsidRPr="00361157" w:rsidRDefault="007E57DE" w:rsidP="007E57DE">
      <w:pPr>
        <w:jc w:val="both"/>
        <w:rPr>
          <w:rFonts w:cs="Arial"/>
          <w:szCs w:val="20"/>
        </w:rPr>
      </w:pPr>
    </w:p>
    <w:p w14:paraId="6D5960FD" w14:textId="77777777" w:rsidR="007E57DE" w:rsidRPr="00361157" w:rsidRDefault="007E57DE" w:rsidP="007E57DE">
      <w:pPr>
        <w:jc w:val="both"/>
        <w:rPr>
          <w:rFonts w:cs="Arial"/>
          <w:szCs w:val="20"/>
        </w:rPr>
      </w:pPr>
      <w:r w:rsidRPr="00361157">
        <w:rPr>
          <w:rFonts w:cs="Arial"/>
          <w:szCs w:val="20"/>
        </w:rPr>
        <w:t>(3) Za lokacijsko preveritev se celovita presoja vplivov na okolje ne izvede.</w:t>
      </w:r>
    </w:p>
    <w:p w14:paraId="18EAAAF2" w14:textId="77777777" w:rsidR="007E57DE" w:rsidRPr="00361157" w:rsidRDefault="007E57DE" w:rsidP="007E57DE">
      <w:pPr>
        <w:jc w:val="both"/>
        <w:rPr>
          <w:rFonts w:cs="Arial"/>
          <w:szCs w:val="20"/>
        </w:rPr>
      </w:pPr>
    </w:p>
    <w:p w14:paraId="7DACC214" w14:textId="77777777" w:rsidR="007E57DE" w:rsidRPr="00361157" w:rsidRDefault="007E57DE" w:rsidP="007E57DE">
      <w:pPr>
        <w:jc w:val="both"/>
        <w:rPr>
          <w:rFonts w:cs="Arial"/>
          <w:szCs w:val="20"/>
        </w:rPr>
      </w:pPr>
    </w:p>
    <w:p w14:paraId="679E73F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4D4EBDB" w14:textId="77777777" w:rsidR="007E57DE" w:rsidRPr="00361157" w:rsidRDefault="007E57DE" w:rsidP="007E57DE">
      <w:pPr>
        <w:pStyle w:val="lennaslov"/>
        <w:rPr>
          <w:sz w:val="20"/>
          <w:szCs w:val="20"/>
        </w:rPr>
      </w:pPr>
      <w:r w:rsidRPr="00361157">
        <w:rPr>
          <w:sz w:val="20"/>
          <w:szCs w:val="20"/>
        </w:rPr>
        <w:t>(določanje obsega stavbnega zemljišča pri posamični poselitvi)</w:t>
      </w:r>
    </w:p>
    <w:p w14:paraId="376911D1" w14:textId="77777777" w:rsidR="007E57DE" w:rsidRPr="00361157" w:rsidRDefault="007E57DE" w:rsidP="007E57DE">
      <w:pPr>
        <w:jc w:val="both"/>
        <w:rPr>
          <w:rFonts w:cs="Arial"/>
          <w:szCs w:val="20"/>
        </w:rPr>
      </w:pPr>
    </w:p>
    <w:p w14:paraId="54DD4FEC" w14:textId="77777777" w:rsidR="007E57DE" w:rsidRPr="00361157" w:rsidRDefault="007E57DE" w:rsidP="007E57DE">
      <w:pPr>
        <w:jc w:val="both"/>
        <w:rPr>
          <w:rFonts w:cs="Arial"/>
          <w:szCs w:val="20"/>
        </w:rPr>
      </w:pPr>
      <w:r w:rsidRPr="00361157">
        <w:rPr>
          <w:rFonts w:cs="Arial"/>
          <w:szCs w:val="20"/>
        </w:rPr>
        <w:t>(1) Pri prilagajanju in določanju natančne oblike in velikosti območja stavbnih zemljišč na posamični poselitvi se, poleg 32. člena tega zakona in prostorskih izvedbenih pogojev iz OPN, upoštevajo tudi fizične lastnosti zemljišča in pravni režimi v tem območju.</w:t>
      </w:r>
    </w:p>
    <w:p w14:paraId="494FF823" w14:textId="77777777" w:rsidR="007E57DE" w:rsidRPr="00361157" w:rsidRDefault="007E57DE" w:rsidP="007E57DE">
      <w:pPr>
        <w:jc w:val="both"/>
        <w:rPr>
          <w:rFonts w:cs="Arial"/>
          <w:szCs w:val="20"/>
        </w:rPr>
      </w:pPr>
    </w:p>
    <w:p w14:paraId="1BEF23AB" w14:textId="77777777" w:rsidR="007E57DE" w:rsidRPr="00361157" w:rsidRDefault="007E57DE" w:rsidP="007E57DE">
      <w:pPr>
        <w:jc w:val="both"/>
        <w:rPr>
          <w:rFonts w:cs="Arial"/>
          <w:szCs w:val="20"/>
        </w:rPr>
      </w:pPr>
      <w:r w:rsidRPr="00361157">
        <w:rPr>
          <w:rFonts w:cs="Arial"/>
          <w:szCs w:val="20"/>
        </w:rPr>
        <w:t>(2) Z lokacijsko preveritvijo se lahko velikost stavbnega zemljišča, kot je določena v OPN, poveča ali zmanjša za največ 20 odstotkov, vendar povečanje ne sme preseči 600 m</w:t>
      </w:r>
      <w:r w:rsidRPr="00361157">
        <w:rPr>
          <w:rFonts w:cs="Arial"/>
          <w:szCs w:val="20"/>
          <w:vertAlign w:val="superscript"/>
        </w:rPr>
        <w:t>2</w:t>
      </w:r>
      <w:r w:rsidRPr="00361157">
        <w:rPr>
          <w:rFonts w:cs="Arial"/>
          <w:szCs w:val="20"/>
        </w:rPr>
        <w:t xml:space="preserve"> glede na </w:t>
      </w:r>
      <w:r w:rsidRPr="00361157">
        <w:rPr>
          <w:rFonts w:cs="Arial"/>
          <w:szCs w:val="20"/>
        </w:rPr>
        <w:lastRenderedPageBreak/>
        <w:t>izvorno določen obseg stavbnega zemljišča v OPN, ne glede na število izvedenih lokacijskih preveritev.</w:t>
      </w:r>
    </w:p>
    <w:p w14:paraId="40381F81" w14:textId="77777777" w:rsidR="007E57DE" w:rsidRPr="00361157" w:rsidRDefault="007E57DE" w:rsidP="007E57DE">
      <w:pPr>
        <w:jc w:val="both"/>
        <w:rPr>
          <w:rFonts w:cs="Arial"/>
          <w:szCs w:val="20"/>
        </w:rPr>
      </w:pPr>
    </w:p>
    <w:p w14:paraId="441D5D2C" w14:textId="77777777" w:rsidR="007E57DE" w:rsidRPr="00361157" w:rsidRDefault="007E57DE" w:rsidP="007E57DE">
      <w:pPr>
        <w:jc w:val="both"/>
        <w:rPr>
          <w:rFonts w:cs="Arial"/>
          <w:szCs w:val="20"/>
        </w:rPr>
      </w:pPr>
    </w:p>
    <w:p w14:paraId="358C3B8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FD36129" w14:textId="77777777" w:rsidR="007E57DE" w:rsidRPr="00361157" w:rsidRDefault="007E57DE" w:rsidP="007E57DE">
      <w:pPr>
        <w:pStyle w:val="lennaslov"/>
        <w:rPr>
          <w:sz w:val="20"/>
          <w:szCs w:val="20"/>
        </w:rPr>
      </w:pPr>
      <w:r w:rsidRPr="00361157">
        <w:rPr>
          <w:sz w:val="20"/>
          <w:szCs w:val="20"/>
        </w:rPr>
        <w:t>(individualno odstopanje od prostorskih izvedbenih pogojev)</w:t>
      </w:r>
    </w:p>
    <w:p w14:paraId="4B433C8F" w14:textId="77777777" w:rsidR="007E57DE" w:rsidRPr="00361157" w:rsidRDefault="007E57DE" w:rsidP="007E57DE">
      <w:pPr>
        <w:jc w:val="both"/>
        <w:rPr>
          <w:rFonts w:cs="Arial"/>
          <w:szCs w:val="20"/>
        </w:rPr>
      </w:pPr>
    </w:p>
    <w:p w14:paraId="6D770B8B" w14:textId="77777777" w:rsidR="007E57DE" w:rsidRPr="00361157" w:rsidRDefault="007E57DE" w:rsidP="007E57DE">
      <w:pPr>
        <w:jc w:val="both"/>
        <w:rPr>
          <w:rFonts w:cs="Arial"/>
          <w:szCs w:val="20"/>
        </w:rPr>
      </w:pPr>
      <w:r w:rsidRPr="00361157">
        <w:rPr>
          <w:rFonts w:cs="Arial"/>
          <w:szCs w:val="20"/>
        </w:rPr>
        <w:t>(1) Če investicijska namera zaradi objektivnih okoliščin ne zadosti posameznim prostorskim izvedbenim pogojem iz OPN, lahko občina z izvedbo lokacijske preveritve dopusti individualno odstopanje od takšnih pogojev. Občina lahko z lokacijsko preveritvijo tudi določi podrobnejše prostorske izvedbene pogoje za izvedbo take investicijske namere.</w:t>
      </w:r>
    </w:p>
    <w:p w14:paraId="0B02CC49" w14:textId="77777777" w:rsidR="007E57DE" w:rsidRPr="00361157" w:rsidRDefault="007E57DE" w:rsidP="007E57DE">
      <w:pPr>
        <w:jc w:val="both"/>
        <w:rPr>
          <w:rFonts w:cs="Arial"/>
          <w:szCs w:val="20"/>
        </w:rPr>
      </w:pPr>
    </w:p>
    <w:p w14:paraId="0563B882" w14:textId="77777777" w:rsidR="007E57DE" w:rsidRPr="00361157" w:rsidRDefault="007E57DE" w:rsidP="007E57DE">
      <w:pPr>
        <w:jc w:val="both"/>
        <w:rPr>
          <w:rFonts w:cs="Arial"/>
          <w:szCs w:val="20"/>
        </w:rPr>
      </w:pPr>
      <w:r w:rsidRPr="00361157">
        <w:rPr>
          <w:rFonts w:cs="Arial"/>
          <w:szCs w:val="20"/>
        </w:rPr>
        <w:t>(2) Objektivne okoliščine iz prejšnjega odstavka so:</w:t>
      </w:r>
    </w:p>
    <w:p w14:paraId="5DA9F83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fizične lastnosti zemljišča, neprimerna parcelna struktura, pozidanost ali raba sosednjih zemljišč in druge omejujoče okoliščine v zvezi z lokacijo, na katere investitor ne more vplivati in onemogočajo optimalno izvedbo investicije, ali pa gradnja pod veljavnimi pogoji terja nesorazmerne stroške na strani investitorja ali občine;</w:t>
      </w:r>
    </w:p>
    <w:p w14:paraId="5CA5320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nameravana uporaba gradbenih materialov ter tehničnih in tehnoloških rešitev, ki med pripravo prostorskega izvedbenega akta niso bile poznane ali uporabljene, pa so ustrezne ali primernejše od predpisanih z vidika doseganja ciljev urejanja prostora, varstva okolja, učinkovite rabe energije ipd.;</w:t>
      </w:r>
    </w:p>
    <w:p w14:paraId="487CDF4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medsebojna neskladnost prostorskih izvedbenih pogojev, določenih v prostorskem izvedbenem aktu, ki je občina še ni uredila s spremembami in dopolnitvami tega akta.</w:t>
      </w:r>
    </w:p>
    <w:p w14:paraId="798F85FB" w14:textId="77777777" w:rsidR="007E57DE" w:rsidRPr="00361157" w:rsidRDefault="007E57DE" w:rsidP="007E57DE">
      <w:pPr>
        <w:jc w:val="both"/>
        <w:rPr>
          <w:rFonts w:cs="Arial"/>
          <w:szCs w:val="20"/>
        </w:rPr>
      </w:pPr>
    </w:p>
    <w:p w14:paraId="1213D570" w14:textId="77777777" w:rsidR="007E57DE" w:rsidRPr="00361157" w:rsidRDefault="007E57DE" w:rsidP="007E57DE">
      <w:pPr>
        <w:jc w:val="both"/>
        <w:rPr>
          <w:rFonts w:cs="Arial"/>
          <w:szCs w:val="20"/>
        </w:rPr>
      </w:pPr>
      <w:r w:rsidRPr="00361157">
        <w:rPr>
          <w:rFonts w:cs="Arial"/>
          <w:szCs w:val="20"/>
        </w:rPr>
        <w:t>(3) Ne glede na prvi in drugi odstavek tega člena lahko občina dopusti odstopanje od prostorskih izvedbenih pogojev na zemljiščih z obstoječimi objekti tudi v primeru, če:</w:t>
      </w:r>
    </w:p>
    <w:p w14:paraId="1DEFE8D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gre za rekonstrukcijo ali prizidavo obstoječega objekta, ki pomeni spremembo gabaritov, oblike, namembnosti ali zunanjega videza obstoječega objekta zaradi uskladitve z bistvenimi zahtevami, kot jih za objekte določajo predpisi, ki urejajo graditev;</w:t>
      </w:r>
    </w:p>
    <w:p w14:paraId="17C4D1C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gre za nadomestno gradnjo;</w:t>
      </w:r>
    </w:p>
    <w:p w14:paraId="74AFBBC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investicijska namera predvideva izvedbo pomožnih objektov, ki jih prostorski izvedbeni pogoji ne dopuščajo, če se z njimi dosega boljša funkcionalnost obstoječih objektov.</w:t>
      </w:r>
    </w:p>
    <w:p w14:paraId="14C43D0E" w14:textId="77777777" w:rsidR="007E57DE" w:rsidRPr="00361157" w:rsidRDefault="007E57DE" w:rsidP="007E57DE">
      <w:pPr>
        <w:jc w:val="both"/>
        <w:rPr>
          <w:rFonts w:cs="Arial"/>
          <w:szCs w:val="20"/>
        </w:rPr>
      </w:pPr>
    </w:p>
    <w:p w14:paraId="4767018D" w14:textId="77777777" w:rsidR="007E57DE" w:rsidRPr="00361157" w:rsidRDefault="007E57DE" w:rsidP="007E57DE">
      <w:pPr>
        <w:jc w:val="both"/>
        <w:rPr>
          <w:rFonts w:cs="Arial"/>
          <w:szCs w:val="20"/>
        </w:rPr>
      </w:pPr>
      <w:r w:rsidRPr="00361157">
        <w:rPr>
          <w:rFonts w:cs="Arial"/>
          <w:szCs w:val="20"/>
        </w:rPr>
        <w:t>(4) Individualno odstopanje je dopustno, če:</w:t>
      </w:r>
    </w:p>
    <w:p w14:paraId="55B3524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ni v nasprotju z javnim interesom in cilji prostorskega razvoja občine,</w:t>
      </w:r>
    </w:p>
    <w:p w14:paraId="5B68D97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z njim lahko doseže gradbeni namen prostorskega izvedbenega akta ob hkratnem upoštevanju drugih prostorskih izvedbenih pogojev, nameravana gradnja pa ne bo spremenila načrtovanega videza območja, poslabšala bivalnih in delovnih razmer na njem in povzročila motečega vpliva na podobo naselja ali krajine,</w:t>
      </w:r>
    </w:p>
    <w:p w14:paraId="606AA7D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 zmanjšuje možnosti pozidave sosednjih zemljišč, in</w:t>
      </w:r>
    </w:p>
    <w:p w14:paraId="76B6544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ni v nasprotju z veljavnimi pravnimi režimi oziroma državnimi prostorskimi izvedbenimi akti.</w:t>
      </w:r>
    </w:p>
    <w:p w14:paraId="4BCCDC59" w14:textId="77777777" w:rsidR="007E57DE" w:rsidRPr="00361157" w:rsidRDefault="007E57DE" w:rsidP="007E57DE">
      <w:pPr>
        <w:jc w:val="both"/>
        <w:rPr>
          <w:rFonts w:cs="Arial"/>
          <w:szCs w:val="20"/>
        </w:rPr>
      </w:pPr>
    </w:p>
    <w:p w14:paraId="0D2E1C2D" w14:textId="77777777" w:rsidR="007E57DE" w:rsidRPr="00361157" w:rsidRDefault="007E57DE" w:rsidP="007E57DE">
      <w:pPr>
        <w:jc w:val="both"/>
        <w:rPr>
          <w:rFonts w:cs="Arial"/>
          <w:szCs w:val="20"/>
        </w:rPr>
      </w:pPr>
    </w:p>
    <w:p w14:paraId="3CFB95A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AA9276C" w14:textId="77777777" w:rsidR="007E57DE" w:rsidRPr="00361157" w:rsidRDefault="007E57DE" w:rsidP="007E57DE">
      <w:pPr>
        <w:pStyle w:val="lennaslov"/>
        <w:rPr>
          <w:sz w:val="20"/>
          <w:szCs w:val="20"/>
        </w:rPr>
      </w:pPr>
      <w:r w:rsidRPr="00361157">
        <w:rPr>
          <w:sz w:val="20"/>
          <w:szCs w:val="20"/>
        </w:rPr>
        <w:t>(omogočanje začasne rabe prostora)</w:t>
      </w:r>
    </w:p>
    <w:p w14:paraId="665A2875" w14:textId="77777777" w:rsidR="007E57DE" w:rsidRPr="00361157" w:rsidRDefault="007E57DE" w:rsidP="007E57DE">
      <w:pPr>
        <w:jc w:val="both"/>
        <w:rPr>
          <w:rFonts w:cs="Arial"/>
          <w:szCs w:val="20"/>
        </w:rPr>
      </w:pPr>
    </w:p>
    <w:p w14:paraId="2BCF029F" w14:textId="77777777" w:rsidR="007E57DE" w:rsidRPr="00361157" w:rsidRDefault="007E57DE" w:rsidP="007E57DE">
      <w:pPr>
        <w:jc w:val="both"/>
        <w:rPr>
          <w:rFonts w:cs="Arial"/>
          <w:szCs w:val="20"/>
        </w:rPr>
      </w:pPr>
      <w:r w:rsidRPr="00361157">
        <w:rPr>
          <w:rFonts w:cs="Arial"/>
          <w:szCs w:val="20"/>
        </w:rPr>
        <w:t>(1) Če občina v prostorskem izvedbenem aktu ne določi prostorskih izvedbenih pogojev za začasno rabo prostora, jo lahko omogoči z izvedbo lokacijske preveritve.</w:t>
      </w:r>
    </w:p>
    <w:p w14:paraId="3FA459BD" w14:textId="77777777" w:rsidR="007E57DE" w:rsidRPr="00361157" w:rsidRDefault="007E57DE" w:rsidP="007E57DE">
      <w:pPr>
        <w:jc w:val="both"/>
        <w:rPr>
          <w:rFonts w:cs="Arial"/>
          <w:szCs w:val="20"/>
        </w:rPr>
      </w:pPr>
    </w:p>
    <w:p w14:paraId="1F13888B" w14:textId="77777777" w:rsidR="007E57DE" w:rsidRPr="00361157" w:rsidRDefault="007E57DE" w:rsidP="007E57DE">
      <w:pPr>
        <w:jc w:val="both"/>
        <w:rPr>
          <w:rFonts w:cs="Arial"/>
          <w:szCs w:val="20"/>
        </w:rPr>
      </w:pPr>
      <w:r w:rsidRPr="00361157">
        <w:rPr>
          <w:rFonts w:cs="Arial"/>
          <w:szCs w:val="20"/>
        </w:rPr>
        <w:t>(2) Začasna raba ne sme:</w:t>
      </w:r>
    </w:p>
    <w:p w14:paraId="4B6A110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biti v nasprotju z javnim interesom in cilji prostorskega razvoja občine;</w:t>
      </w:r>
    </w:p>
    <w:p w14:paraId="3F1B9C1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onemogočati izvedbe trajno načrtovanih prostorskih ureditev in predvidenih posegov v prostor, vključno z izvedbo pripravljalnih del zanje;</w:t>
      </w:r>
    </w:p>
    <w:p w14:paraId="2140362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zmanjševati možnosti pozidave sosednjih zemljišč;</w:t>
      </w:r>
    </w:p>
    <w:p w14:paraId="376A9CE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terjati izvedbe nove ali povzročiti bistvenega povečanja obremenitve obstoječe komunalne opreme v območju;</w:t>
      </w:r>
    </w:p>
    <w:p w14:paraId="101169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biti v nasprotju z veljavnimi pravnimi režimi oziroma državnimi prostorskimi izvedbenimi akti in</w:t>
      </w:r>
    </w:p>
    <w:p w14:paraId="07113C4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omogočati izvedbe posegov v prostor, za katere je treba izvesti presojo vplivov na okolje v skladu s predpisi, ki urejajo varstvo okolja.</w:t>
      </w:r>
    </w:p>
    <w:p w14:paraId="3B41CBAE" w14:textId="77777777" w:rsidR="007E57DE" w:rsidRPr="00361157" w:rsidRDefault="007E57DE" w:rsidP="007E57DE">
      <w:pPr>
        <w:jc w:val="both"/>
        <w:rPr>
          <w:rFonts w:cs="Arial"/>
          <w:szCs w:val="20"/>
        </w:rPr>
      </w:pPr>
    </w:p>
    <w:p w14:paraId="662F96EB" w14:textId="77777777" w:rsidR="007E57DE" w:rsidRPr="00361157" w:rsidRDefault="007E57DE" w:rsidP="007E57DE">
      <w:pPr>
        <w:jc w:val="both"/>
        <w:rPr>
          <w:rFonts w:cs="Arial"/>
          <w:szCs w:val="20"/>
        </w:rPr>
      </w:pPr>
      <w:r w:rsidRPr="00361157">
        <w:rPr>
          <w:rFonts w:cs="Arial"/>
          <w:szCs w:val="20"/>
        </w:rPr>
        <w:t>(3) Z lokacijsko preveritvijo občina določi:</w:t>
      </w:r>
    </w:p>
    <w:p w14:paraId="4ABDA4D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zemljišča, na katerih je dopustna začasna raba,</w:t>
      </w:r>
    </w:p>
    <w:p w14:paraId="686A96E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čas izvajanja začasne rabe, pri čemer ta ne sme presegati sedem let, in</w:t>
      </w:r>
    </w:p>
    <w:p w14:paraId="5C2C66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prostorske izvedbene pogoje.</w:t>
      </w:r>
    </w:p>
    <w:p w14:paraId="2E6BC241" w14:textId="77777777" w:rsidR="007E57DE" w:rsidRPr="00361157" w:rsidRDefault="007E57DE" w:rsidP="007E57DE">
      <w:pPr>
        <w:jc w:val="both"/>
        <w:rPr>
          <w:rFonts w:cs="Arial"/>
          <w:szCs w:val="20"/>
        </w:rPr>
      </w:pPr>
    </w:p>
    <w:p w14:paraId="7708156C" w14:textId="77777777" w:rsidR="007E57DE" w:rsidRPr="00361157" w:rsidRDefault="007E57DE" w:rsidP="007E57DE">
      <w:pPr>
        <w:jc w:val="both"/>
        <w:rPr>
          <w:rFonts w:cs="Arial"/>
          <w:szCs w:val="20"/>
        </w:rPr>
      </w:pPr>
      <w:r w:rsidRPr="00361157">
        <w:rPr>
          <w:rFonts w:cs="Arial"/>
          <w:szCs w:val="20"/>
        </w:rPr>
        <w:t>(4) Druge pogoje za izvajanje začasne rabe določi občina v soglasju z investitorjem začasne rabe v skladu s pravili civilnega prava.</w:t>
      </w:r>
    </w:p>
    <w:p w14:paraId="0C2AB9F6" w14:textId="77777777" w:rsidR="007E57DE" w:rsidRPr="00361157" w:rsidRDefault="007E57DE" w:rsidP="007E57DE">
      <w:pPr>
        <w:jc w:val="both"/>
        <w:rPr>
          <w:rFonts w:cs="Arial"/>
          <w:szCs w:val="20"/>
        </w:rPr>
      </w:pPr>
    </w:p>
    <w:p w14:paraId="5E2CD13B" w14:textId="77777777" w:rsidR="007E57DE" w:rsidRPr="00361157" w:rsidRDefault="007E57DE" w:rsidP="007E57DE">
      <w:pPr>
        <w:jc w:val="both"/>
        <w:rPr>
          <w:rFonts w:cs="Arial"/>
          <w:szCs w:val="20"/>
        </w:rPr>
      </w:pPr>
    </w:p>
    <w:p w14:paraId="7863AD7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3033ADA" w14:textId="77777777" w:rsidR="007E57DE" w:rsidRPr="00361157" w:rsidRDefault="007E57DE" w:rsidP="007E57DE">
      <w:pPr>
        <w:pStyle w:val="lennaslov"/>
        <w:rPr>
          <w:sz w:val="20"/>
          <w:szCs w:val="20"/>
        </w:rPr>
      </w:pPr>
      <w:r w:rsidRPr="00361157">
        <w:rPr>
          <w:sz w:val="20"/>
          <w:szCs w:val="20"/>
        </w:rPr>
        <w:t>(postopek lokacijske preveritve)</w:t>
      </w:r>
    </w:p>
    <w:p w14:paraId="4DF577B7" w14:textId="77777777" w:rsidR="007E57DE" w:rsidRPr="00361157" w:rsidRDefault="007E57DE" w:rsidP="007E57DE">
      <w:pPr>
        <w:jc w:val="both"/>
        <w:rPr>
          <w:rFonts w:cs="Arial"/>
          <w:szCs w:val="20"/>
        </w:rPr>
      </w:pPr>
    </w:p>
    <w:p w14:paraId="5CFE7C00" w14:textId="77777777" w:rsidR="007E57DE" w:rsidRPr="00361157" w:rsidRDefault="007E57DE" w:rsidP="007E57DE">
      <w:pPr>
        <w:jc w:val="both"/>
        <w:rPr>
          <w:rFonts w:cs="Arial"/>
          <w:szCs w:val="20"/>
        </w:rPr>
      </w:pPr>
      <w:r w:rsidRPr="00361157">
        <w:rPr>
          <w:rFonts w:cs="Arial"/>
          <w:szCs w:val="20"/>
        </w:rPr>
        <w:t>(1) Lokacijska preveritev se izvede na pobudo investitorja. Pobudi se priloži elaborat lokacijske preveritve (v nadaljnjem besedilu tega oddelka: elaborat), v katerem se utemelji skladnost pobude z določbami tega zakona. Pobuda z elaboratom se vloži pri občini, kjer se nahaja nepremičnina.</w:t>
      </w:r>
    </w:p>
    <w:p w14:paraId="29E7E1A5" w14:textId="77777777" w:rsidR="007E57DE" w:rsidRPr="00361157" w:rsidRDefault="007E57DE" w:rsidP="007E57DE">
      <w:pPr>
        <w:jc w:val="both"/>
        <w:rPr>
          <w:rFonts w:cs="Arial"/>
          <w:szCs w:val="20"/>
        </w:rPr>
      </w:pPr>
    </w:p>
    <w:p w14:paraId="3FC84205" w14:textId="77777777" w:rsidR="007E57DE" w:rsidRPr="00361157" w:rsidRDefault="007E57DE" w:rsidP="007E57DE">
      <w:pPr>
        <w:jc w:val="both"/>
        <w:rPr>
          <w:rFonts w:cs="Arial"/>
          <w:szCs w:val="20"/>
        </w:rPr>
      </w:pPr>
      <w:r w:rsidRPr="00361157">
        <w:rPr>
          <w:rFonts w:cs="Arial"/>
          <w:szCs w:val="20"/>
        </w:rPr>
        <w:t>(2) elaborat izdela oseba, ki izpolnjuje pogoje za pooblaščenega prostorskega načrtovalca v skladu s predpisi, ki urejajo arhitekturno in inženirsko dejavnost.</w:t>
      </w:r>
    </w:p>
    <w:p w14:paraId="009993CF" w14:textId="77777777" w:rsidR="007E57DE" w:rsidRPr="00361157" w:rsidRDefault="007E57DE" w:rsidP="007E57DE">
      <w:pPr>
        <w:jc w:val="both"/>
        <w:rPr>
          <w:rFonts w:cs="Arial"/>
          <w:szCs w:val="20"/>
        </w:rPr>
      </w:pPr>
    </w:p>
    <w:p w14:paraId="1EC82572" w14:textId="77777777" w:rsidR="007E57DE" w:rsidRPr="00361157" w:rsidRDefault="007E57DE" w:rsidP="007E57DE">
      <w:pPr>
        <w:jc w:val="both"/>
        <w:rPr>
          <w:rFonts w:cs="Arial"/>
          <w:szCs w:val="20"/>
        </w:rPr>
      </w:pPr>
      <w:r w:rsidRPr="00361157">
        <w:rPr>
          <w:rFonts w:cs="Arial"/>
          <w:szCs w:val="20"/>
        </w:rPr>
        <w:t>(3) Občinski urbanist v roku 30 dni preveri skladnost elaborata s tem zakonom in o tem obvesti investitorja. Če občinski urbanist oceni, da je elaborat skladen s tem zakonom, občina izda sklep o nadomestilu stroškov lokacijske preveritve in pozove morebitne nosilce urejanja prostora, da v 30 dneh predložijo mnenje o skladnosti elaborata s predpisi z njihovega področja, če se elaborat vsebinsko nanaša na njihovo področje.</w:t>
      </w:r>
    </w:p>
    <w:p w14:paraId="7F51578F" w14:textId="77777777" w:rsidR="007E57DE" w:rsidRPr="00361157" w:rsidRDefault="007E57DE" w:rsidP="007E57DE">
      <w:pPr>
        <w:jc w:val="both"/>
        <w:rPr>
          <w:rFonts w:cs="Arial"/>
          <w:szCs w:val="20"/>
        </w:rPr>
      </w:pPr>
    </w:p>
    <w:p w14:paraId="6E9909C9" w14:textId="77777777" w:rsidR="007E57DE" w:rsidRPr="00361157" w:rsidRDefault="007E57DE" w:rsidP="007E57DE">
      <w:pPr>
        <w:jc w:val="both"/>
        <w:rPr>
          <w:rFonts w:cs="Arial"/>
          <w:szCs w:val="20"/>
        </w:rPr>
      </w:pPr>
      <w:r w:rsidRPr="00361157">
        <w:rPr>
          <w:rFonts w:cs="Arial"/>
          <w:szCs w:val="20"/>
        </w:rPr>
        <w:t>(4) Pred obravnavo na občinskem svetu se elaborat javno objavi za najmanj 15 dni na spletni strani občine, javnost pa ima v tem času možnost vložitve predlogov in pripomb. O javni objavi občina pisno obvesti lastnika zadevnega zemljišča in lastnike sosednjih zemljišč.</w:t>
      </w:r>
    </w:p>
    <w:p w14:paraId="00195DC8" w14:textId="77777777" w:rsidR="007E57DE" w:rsidRPr="00361157" w:rsidRDefault="007E57DE" w:rsidP="007E57DE">
      <w:pPr>
        <w:jc w:val="both"/>
        <w:rPr>
          <w:rFonts w:cs="Arial"/>
          <w:szCs w:val="20"/>
        </w:rPr>
      </w:pPr>
    </w:p>
    <w:p w14:paraId="682F7B93" w14:textId="77777777" w:rsidR="007E57DE" w:rsidRPr="00361157" w:rsidRDefault="007E57DE" w:rsidP="007E57DE">
      <w:pPr>
        <w:jc w:val="both"/>
        <w:rPr>
          <w:rFonts w:cs="Arial"/>
          <w:szCs w:val="20"/>
        </w:rPr>
      </w:pPr>
      <w:r w:rsidRPr="00361157">
        <w:rPr>
          <w:rFonts w:cs="Arial"/>
          <w:szCs w:val="20"/>
        </w:rPr>
        <w:t>(5) Občinski urbanist na podlagi pridobljenih mnenj nosilcev urejanja prostora in pridobljenih predlogov in pripomb javnosti predlaga županu, da občinski svet pobudo z elaboratom s sklepom o lokacijski preveritvi odobri ali zavrne. Če se pripomba javnosti nanaša na področje nosilca urejanja prostora, lahko občina seznani nosilca urejanja prostora s pripombo in predlogom stališča glede načina njenega upoštevanja. Nosilec urejanja prostora mora v 15 dneh podati občini stališče glede predlaganega načina upoštevanja pripombe. Predlog za obravnavo na občinskem svetu vključuje stališče do predlogov in pripomb javnosti.</w:t>
      </w:r>
    </w:p>
    <w:p w14:paraId="00A49FE8" w14:textId="77777777" w:rsidR="007E57DE" w:rsidRPr="00361157" w:rsidRDefault="007E57DE" w:rsidP="007E57DE">
      <w:pPr>
        <w:jc w:val="both"/>
        <w:rPr>
          <w:rFonts w:cs="Arial"/>
          <w:szCs w:val="20"/>
        </w:rPr>
      </w:pPr>
    </w:p>
    <w:p w14:paraId="46973ECE" w14:textId="77777777" w:rsidR="007E57DE" w:rsidRPr="00361157" w:rsidRDefault="007E57DE" w:rsidP="007E57DE">
      <w:pPr>
        <w:jc w:val="both"/>
        <w:rPr>
          <w:rFonts w:cs="Arial"/>
          <w:szCs w:val="20"/>
        </w:rPr>
      </w:pPr>
      <w:r w:rsidRPr="00361157">
        <w:rPr>
          <w:rFonts w:cs="Arial"/>
          <w:szCs w:val="20"/>
        </w:rPr>
        <w:t>(6) Sklep o lokacijski preveritvi vsebuje navedbo zemljišča, na katerega se lokacijska preveritev nanaša, in v primeru lokacijske preveritve:</w:t>
      </w:r>
    </w:p>
    <w:p w14:paraId="33512F2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iz prve alineje 134. člena tega zakona grafični prikaz preoblikovane in spremenjene oblike in velikosti območja stavbnega zemljišča,</w:t>
      </w:r>
    </w:p>
    <w:p w14:paraId="4C8B4AC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 druge alineje 134. člena tega zakona prostorske izvedbene pogoje ali</w:t>
      </w:r>
    </w:p>
    <w:p w14:paraId="16BFA88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 tretje alineje 134. člena tega zakona prostorske izvedbene pogoje in čas začasne rabe prostora.</w:t>
      </w:r>
    </w:p>
    <w:p w14:paraId="51B20C47" w14:textId="77777777" w:rsidR="007E57DE" w:rsidRPr="00361157" w:rsidRDefault="007E57DE" w:rsidP="007E57DE">
      <w:pPr>
        <w:jc w:val="both"/>
        <w:rPr>
          <w:rFonts w:cs="Arial"/>
          <w:szCs w:val="20"/>
        </w:rPr>
      </w:pPr>
    </w:p>
    <w:p w14:paraId="368DDE94" w14:textId="77777777" w:rsidR="007E57DE" w:rsidRPr="00361157" w:rsidRDefault="007E57DE" w:rsidP="007E57DE">
      <w:pPr>
        <w:jc w:val="both"/>
        <w:rPr>
          <w:rFonts w:cs="Arial"/>
          <w:szCs w:val="20"/>
        </w:rPr>
      </w:pPr>
      <w:r w:rsidRPr="00361157">
        <w:rPr>
          <w:rFonts w:cs="Arial"/>
          <w:szCs w:val="20"/>
        </w:rPr>
        <w:t>(7) Občina sprejme sklep o lokacijski preveritvi in ga skupaj z elaboratom in mnenji nosilcev urejanja prostora,objavi v prostorskem informacijskem sistemu.</w:t>
      </w:r>
    </w:p>
    <w:p w14:paraId="7BA0A4FC" w14:textId="77777777" w:rsidR="007E57DE" w:rsidRPr="00361157" w:rsidRDefault="007E57DE" w:rsidP="007E57DE">
      <w:pPr>
        <w:jc w:val="both"/>
        <w:rPr>
          <w:rFonts w:cs="Arial"/>
          <w:szCs w:val="20"/>
        </w:rPr>
      </w:pPr>
    </w:p>
    <w:p w14:paraId="5CE653DA" w14:textId="77777777" w:rsidR="007E57DE" w:rsidRPr="00361157" w:rsidRDefault="007E57DE" w:rsidP="007E57DE">
      <w:pPr>
        <w:jc w:val="both"/>
        <w:rPr>
          <w:rFonts w:cs="Arial"/>
          <w:szCs w:val="20"/>
        </w:rPr>
      </w:pPr>
      <w:r w:rsidRPr="00361157">
        <w:rPr>
          <w:rFonts w:cs="Arial"/>
          <w:szCs w:val="20"/>
        </w:rPr>
        <w:t>(8) Sklepa o lokacijski preveritvi ni dopustno spreminjati ali dopolnjevati.</w:t>
      </w:r>
    </w:p>
    <w:p w14:paraId="0B2BB93A" w14:textId="77777777" w:rsidR="007E57DE" w:rsidRPr="00361157" w:rsidRDefault="007E57DE" w:rsidP="007E57DE">
      <w:pPr>
        <w:jc w:val="both"/>
        <w:rPr>
          <w:rFonts w:cs="Arial"/>
          <w:szCs w:val="20"/>
        </w:rPr>
      </w:pPr>
    </w:p>
    <w:p w14:paraId="276D902F" w14:textId="77777777" w:rsidR="007E57DE" w:rsidRPr="00361157" w:rsidRDefault="007E57DE" w:rsidP="007E57DE">
      <w:pPr>
        <w:jc w:val="both"/>
        <w:rPr>
          <w:rFonts w:cs="Arial"/>
          <w:szCs w:val="20"/>
        </w:rPr>
      </w:pPr>
    </w:p>
    <w:p w14:paraId="314111B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850C377" w14:textId="77777777" w:rsidR="007E57DE" w:rsidRPr="00361157" w:rsidRDefault="007E57DE" w:rsidP="007E57DE">
      <w:pPr>
        <w:pStyle w:val="lennaslov"/>
        <w:rPr>
          <w:sz w:val="20"/>
          <w:szCs w:val="20"/>
        </w:rPr>
      </w:pPr>
      <w:r w:rsidRPr="00361157">
        <w:rPr>
          <w:sz w:val="20"/>
          <w:szCs w:val="20"/>
        </w:rPr>
        <w:t>(stroški lokacijske preveritve)</w:t>
      </w:r>
    </w:p>
    <w:p w14:paraId="3D6771FD" w14:textId="77777777" w:rsidR="007E57DE" w:rsidRPr="00361157" w:rsidRDefault="007E57DE" w:rsidP="007E57DE">
      <w:pPr>
        <w:jc w:val="both"/>
        <w:rPr>
          <w:rFonts w:cs="Arial"/>
          <w:szCs w:val="20"/>
        </w:rPr>
      </w:pPr>
    </w:p>
    <w:p w14:paraId="448CD4DF" w14:textId="77777777" w:rsidR="007E57DE" w:rsidRPr="00361157" w:rsidRDefault="007E57DE" w:rsidP="007E57DE">
      <w:pPr>
        <w:jc w:val="both"/>
        <w:rPr>
          <w:rFonts w:cs="Arial"/>
          <w:szCs w:val="20"/>
        </w:rPr>
      </w:pPr>
      <w:r w:rsidRPr="00361157">
        <w:rPr>
          <w:rFonts w:cs="Arial"/>
          <w:szCs w:val="20"/>
        </w:rPr>
        <w:t>(1) Za izvedbo lokacijske preveritve občina določi nadomestilo stroškov lokacijske preveritve z odlokom, v postopku posamične lokacijske preveritve pa ga investitorju določi s sklepom. Plačilo nadomestila stroškov je pogoj za obravnavo elaborata in izdajo sklepa o lokacijski preveritvi.</w:t>
      </w:r>
    </w:p>
    <w:p w14:paraId="69CF404F" w14:textId="77777777" w:rsidR="007E57DE" w:rsidRPr="00361157" w:rsidRDefault="007E57DE" w:rsidP="007E57DE">
      <w:pPr>
        <w:jc w:val="both"/>
        <w:rPr>
          <w:rFonts w:cs="Arial"/>
          <w:szCs w:val="20"/>
        </w:rPr>
      </w:pPr>
    </w:p>
    <w:p w14:paraId="4EE2F39C" w14:textId="77777777" w:rsidR="007E57DE" w:rsidRPr="00361157" w:rsidRDefault="007E57DE" w:rsidP="007E57DE">
      <w:pPr>
        <w:jc w:val="both"/>
        <w:rPr>
          <w:rFonts w:cs="Arial"/>
          <w:szCs w:val="20"/>
        </w:rPr>
      </w:pPr>
      <w:r w:rsidRPr="00361157">
        <w:rPr>
          <w:rFonts w:cs="Arial"/>
          <w:szCs w:val="20"/>
        </w:rPr>
        <w:t>(2) Prihodki iz naslova lokacijske preveritve so namenski vir občine za financiranje nalog urejanja prostora.</w:t>
      </w:r>
    </w:p>
    <w:p w14:paraId="73A88A80" w14:textId="77777777" w:rsidR="007E57DE" w:rsidRPr="00361157" w:rsidRDefault="007E57DE" w:rsidP="007E57DE">
      <w:pPr>
        <w:jc w:val="both"/>
        <w:rPr>
          <w:rFonts w:cs="Arial"/>
          <w:szCs w:val="20"/>
        </w:rPr>
      </w:pPr>
    </w:p>
    <w:p w14:paraId="23D640BF" w14:textId="77777777" w:rsidR="007E57DE" w:rsidRPr="00361157" w:rsidRDefault="007E57DE" w:rsidP="007E57DE">
      <w:pPr>
        <w:jc w:val="both"/>
        <w:rPr>
          <w:rFonts w:cs="Arial"/>
          <w:szCs w:val="20"/>
        </w:rPr>
      </w:pPr>
    </w:p>
    <w:p w14:paraId="6D7E96C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C6A733C" w14:textId="77777777" w:rsidR="007E57DE" w:rsidRPr="00361157" w:rsidRDefault="007E57DE" w:rsidP="007E57DE">
      <w:pPr>
        <w:pStyle w:val="lennaslov"/>
        <w:rPr>
          <w:sz w:val="20"/>
          <w:szCs w:val="20"/>
        </w:rPr>
      </w:pPr>
      <w:r w:rsidRPr="00361157">
        <w:rPr>
          <w:sz w:val="20"/>
          <w:szCs w:val="20"/>
        </w:rPr>
        <w:t>(posledice in veljavnost lokacijske preveritve)</w:t>
      </w:r>
    </w:p>
    <w:p w14:paraId="0AD387DC" w14:textId="77777777" w:rsidR="007E57DE" w:rsidRPr="00361157" w:rsidRDefault="007E57DE" w:rsidP="007E57DE">
      <w:pPr>
        <w:jc w:val="both"/>
        <w:rPr>
          <w:rFonts w:cs="Arial"/>
          <w:szCs w:val="20"/>
        </w:rPr>
      </w:pPr>
    </w:p>
    <w:p w14:paraId="700FCC33" w14:textId="77777777" w:rsidR="007E57DE" w:rsidRPr="00361157" w:rsidRDefault="007E57DE" w:rsidP="007E57DE">
      <w:pPr>
        <w:jc w:val="both"/>
        <w:rPr>
          <w:rFonts w:cs="Arial"/>
          <w:szCs w:val="20"/>
        </w:rPr>
      </w:pPr>
      <w:r w:rsidRPr="00361157">
        <w:rPr>
          <w:rFonts w:cs="Arial"/>
          <w:szCs w:val="20"/>
        </w:rPr>
        <w:t>(1) Izdan sklep o lokacijski preveritvi, s katerim je bila odobrena pobuda za lokacijsko preveritev za namen iz prve alineje prvega odstavka 134. člena tega zakona, se ob naslednjih spremembah in dopolnitvah OPN vključi v OPN. Spremembe obstoječih ali nova stavbna zemljišča občina vnese v evidenco stavbnih zemljišč.</w:t>
      </w:r>
    </w:p>
    <w:p w14:paraId="2919B318" w14:textId="77777777" w:rsidR="007E57DE" w:rsidRPr="00361157" w:rsidRDefault="007E57DE" w:rsidP="007E57DE">
      <w:pPr>
        <w:jc w:val="both"/>
        <w:rPr>
          <w:rFonts w:cs="Arial"/>
          <w:szCs w:val="20"/>
        </w:rPr>
      </w:pPr>
    </w:p>
    <w:p w14:paraId="59F86F37" w14:textId="77777777" w:rsidR="007E57DE" w:rsidRPr="00361157" w:rsidRDefault="007E57DE" w:rsidP="007E57DE">
      <w:pPr>
        <w:jc w:val="both"/>
        <w:rPr>
          <w:rFonts w:cs="Arial"/>
          <w:szCs w:val="20"/>
        </w:rPr>
      </w:pPr>
      <w:r w:rsidRPr="00361157">
        <w:rPr>
          <w:rFonts w:cs="Arial"/>
          <w:szCs w:val="20"/>
        </w:rPr>
        <w:t>(2) Sklep o lokacijski preveritvi za namen iz druge alineje prvega odstavka 134. člena tega zakona velja dve leti. Če investitor v tem času vloži popolno vlogo za izdajo gradbenega dovoljenja, sklep o lokacijski preveritvi velja do odločitve o tem gradbenem dovoljenju.</w:t>
      </w:r>
    </w:p>
    <w:p w14:paraId="2ACF8678" w14:textId="77777777" w:rsidR="007E57DE" w:rsidRPr="00361157" w:rsidRDefault="007E57DE" w:rsidP="007E57DE">
      <w:pPr>
        <w:jc w:val="both"/>
        <w:rPr>
          <w:rFonts w:cs="Arial"/>
          <w:szCs w:val="20"/>
        </w:rPr>
      </w:pPr>
    </w:p>
    <w:p w14:paraId="76667C3D" w14:textId="77777777" w:rsidR="007E57DE" w:rsidRPr="00361157" w:rsidRDefault="007E57DE" w:rsidP="007E57DE">
      <w:pPr>
        <w:jc w:val="both"/>
        <w:rPr>
          <w:rFonts w:cs="Arial"/>
          <w:szCs w:val="20"/>
        </w:rPr>
      </w:pPr>
    </w:p>
    <w:p w14:paraId="54B91769" w14:textId="77777777" w:rsidR="007E57DE" w:rsidRPr="00361157" w:rsidRDefault="007E57DE" w:rsidP="007E57DE">
      <w:pPr>
        <w:jc w:val="center"/>
        <w:rPr>
          <w:rFonts w:cs="Arial"/>
          <w:b/>
          <w:szCs w:val="20"/>
        </w:rPr>
      </w:pPr>
      <w:r w:rsidRPr="00361157">
        <w:rPr>
          <w:rFonts w:cs="Arial"/>
          <w:b/>
          <w:szCs w:val="20"/>
        </w:rPr>
        <w:t>2.5. Tehnična posodobitev</w:t>
      </w:r>
    </w:p>
    <w:p w14:paraId="5BC3FCAC" w14:textId="77777777" w:rsidR="007E57DE" w:rsidRPr="00361157" w:rsidRDefault="007E57DE" w:rsidP="007E57DE">
      <w:pPr>
        <w:rPr>
          <w:rFonts w:cs="Arial"/>
          <w:szCs w:val="20"/>
        </w:rPr>
      </w:pPr>
    </w:p>
    <w:p w14:paraId="08C1310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68355AC" w14:textId="77777777" w:rsidR="007E57DE" w:rsidRPr="00361157" w:rsidRDefault="007E57DE" w:rsidP="007E57DE">
      <w:pPr>
        <w:pStyle w:val="lennaslov"/>
        <w:rPr>
          <w:sz w:val="20"/>
          <w:szCs w:val="20"/>
        </w:rPr>
      </w:pPr>
      <w:r w:rsidRPr="00361157">
        <w:rPr>
          <w:sz w:val="20"/>
          <w:szCs w:val="20"/>
        </w:rPr>
        <w:t>(namen tehnične posodobitve prostorskega izvedbenega akta)</w:t>
      </w:r>
    </w:p>
    <w:p w14:paraId="277AB028" w14:textId="77777777" w:rsidR="007E57DE" w:rsidRPr="00361157" w:rsidRDefault="007E57DE" w:rsidP="007E57DE">
      <w:pPr>
        <w:jc w:val="both"/>
        <w:rPr>
          <w:rFonts w:cs="Arial"/>
          <w:szCs w:val="20"/>
        </w:rPr>
      </w:pPr>
    </w:p>
    <w:p w14:paraId="28C4ADFF" w14:textId="77777777" w:rsidR="007E57DE" w:rsidRPr="00361157" w:rsidRDefault="007E57DE" w:rsidP="007E57DE">
      <w:pPr>
        <w:jc w:val="both"/>
        <w:rPr>
          <w:rFonts w:cs="Arial"/>
          <w:szCs w:val="20"/>
        </w:rPr>
      </w:pPr>
      <w:r w:rsidRPr="00361157">
        <w:rPr>
          <w:rFonts w:cs="Arial"/>
          <w:szCs w:val="20"/>
        </w:rPr>
        <w:t>(1) S tehnično posodobitvijo se zagotavlja ažurnost grafičnega dela prostorskega izvedbenega akta, razen lokacijske preveritve, z zemljiškim katastrom.</w:t>
      </w:r>
    </w:p>
    <w:p w14:paraId="1C53E3B5" w14:textId="77777777" w:rsidR="007E57DE" w:rsidRPr="00361157" w:rsidRDefault="007E57DE" w:rsidP="007E57DE">
      <w:pPr>
        <w:jc w:val="both"/>
        <w:rPr>
          <w:rFonts w:cs="Arial"/>
          <w:szCs w:val="20"/>
        </w:rPr>
      </w:pPr>
    </w:p>
    <w:p w14:paraId="595368F3" w14:textId="77777777" w:rsidR="007E57DE" w:rsidRPr="00361157" w:rsidRDefault="007E57DE" w:rsidP="007E57DE">
      <w:pPr>
        <w:jc w:val="both"/>
        <w:rPr>
          <w:rFonts w:cs="Arial"/>
          <w:szCs w:val="20"/>
        </w:rPr>
      </w:pPr>
      <w:r w:rsidRPr="00361157">
        <w:rPr>
          <w:rFonts w:cs="Arial"/>
          <w:szCs w:val="20"/>
        </w:rPr>
        <w:t>(2) Tehnična posodobitev se izvede v postopku priprave prostorskega izvedbenega akta.  Tehnična posodobitev se lahko izvede tudi v samostojnem postopku, pri čemer se vsebina prostorskega izvedbenega akta ne sme spremeniti.</w:t>
      </w:r>
    </w:p>
    <w:p w14:paraId="6FEE1614" w14:textId="77777777" w:rsidR="007E57DE" w:rsidRPr="00361157" w:rsidRDefault="007E57DE" w:rsidP="007E57DE">
      <w:pPr>
        <w:jc w:val="both"/>
        <w:rPr>
          <w:rFonts w:cs="Arial"/>
          <w:szCs w:val="20"/>
        </w:rPr>
      </w:pPr>
    </w:p>
    <w:p w14:paraId="1BD1FB5F" w14:textId="77777777" w:rsidR="007E57DE" w:rsidRPr="00361157" w:rsidRDefault="007E57DE" w:rsidP="007E57DE">
      <w:pPr>
        <w:jc w:val="both"/>
        <w:rPr>
          <w:rFonts w:cs="Arial"/>
          <w:szCs w:val="20"/>
        </w:rPr>
      </w:pPr>
      <w:r w:rsidRPr="00361157">
        <w:rPr>
          <w:rFonts w:cs="Arial"/>
          <w:szCs w:val="20"/>
        </w:rPr>
        <w:t xml:space="preserve">(3) Tehnično posodobljen občinski prostorski izvedbeni akt izdelata pooblaščeni prostorski načrtovalec in odgovorni geodet, kot ju določajo predpisi, ki urejajo arhitekturno in inženirsko dejavnost. </w:t>
      </w:r>
    </w:p>
    <w:p w14:paraId="61A539F6" w14:textId="77777777" w:rsidR="007E57DE" w:rsidRPr="00361157" w:rsidRDefault="007E57DE" w:rsidP="007E57DE">
      <w:pPr>
        <w:jc w:val="both"/>
        <w:rPr>
          <w:rFonts w:cs="Arial"/>
          <w:szCs w:val="20"/>
        </w:rPr>
      </w:pPr>
    </w:p>
    <w:p w14:paraId="1AAD7307" w14:textId="77777777" w:rsidR="007E57DE" w:rsidRPr="00361157" w:rsidRDefault="007E57DE" w:rsidP="007E57DE">
      <w:pPr>
        <w:jc w:val="both"/>
        <w:rPr>
          <w:rFonts w:cs="Arial"/>
          <w:szCs w:val="20"/>
        </w:rPr>
      </w:pPr>
      <w:r w:rsidRPr="00361157">
        <w:rPr>
          <w:rFonts w:eastAsiaTheme="minorHAnsi" w:cs="Arial"/>
          <w:color w:val="000000"/>
          <w:szCs w:val="20"/>
        </w:rPr>
        <w:lastRenderedPageBreak/>
        <w:t>(4) Tehnični posodobitvi se priloži izjava prostorskega načrtovalca in odgovornega geodeta s katero potrjujeta, da so izpolnjene zahteve iz drugega odstavka tega člena.</w:t>
      </w:r>
    </w:p>
    <w:p w14:paraId="0B229329" w14:textId="77777777" w:rsidR="007E57DE" w:rsidRPr="00361157" w:rsidRDefault="007E57DE" w:rsidP="007E57DE">
      <w:pPr>
        <w:jc w:val="both"/>
        <w:rPr>
          <w:rFonts w:cs="Arial"/>
          <w:szCs w:val="20"/>
        </w:rPr>
      </w:pPr>
    </w:p>
    <w:p w14:paraId="4874478A" w14:textId="77777777" w:rsidR="007E57DE" w:rsidRPr="00361157" w:rsidRDefault="007E57DE" w:rsidP="007E57DE">
      <w:pPr>
        <w:jc w:val="both"/>
        <w:rPr>
          <w:rFonts w:cs="Arial"/>
          <w:szCs w:val="20"/>
        </w:rPr>
      </w:pPr>
      <w:r w:rsidRPr="00361157">
        <w:rPr>
          <w:rFonts w:cs="Arial"/>
          <w:szCs w:val="20"/>
        </w:rPr>
        <w:t>(5) Prva tehnična posodobitev se izvede za celotno območje prostorskega izvedbenega akta.</w:t>
      </w:r>
    </w:p>
    <w:p w14:paraId="2FE94317" w14:textId="77777777" w:rsidR="007E57DE" w:rsidRPr="00361157" w:rsidRDefault="007E57DE" w:rsidP="007E57DE">
      <w:pPr>
        <w:jc w:val="both"/>
        <w:rPr>
          <w:rFonts w:cs="Arial"/>
          <w:szCs w:val="20"/>
        </w:rPr>
      </w:pPr>
    </w:p>
    <w:p w14:paraId="22BF878C" w14:textId="77777777" w:rsidR="007E57DE" w:rsidRPr="00361157" w:rsidRDefault="007E57DE" w:rsidP="007E57DE">
      <w:pPr>
        <w:jc w:val="both"/>
        <w:rPr>
          <w:rFonts w:cs="Arial"/>
          <w:szCs w:val="20"/>
        </w:rPr>
      </w:pPr>
    </w:p>
    <w:p w14:paraId="28BFD68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296F77A" w14:textId="77777777" w:rsidR="007E57DE" w:rsidRPr="00361157" w:rsidRDefault="007E57DE" w:rsidP="007E57DE">
      <w:pPr>
        <w:pStyle w:val="lennaslov"/>
        <w:rPr>
          <w:sz w:val="20"/>
          <w:szCs w:val="20"/>
        </w:rPr>
      </w:pPr>
      <w:r w:rsidRPr="00361157">
        <w:rPr>
          <w:sz w:val="20"/>
          <w:szCs w:val="20"/>
        </w:rPr>
        <w:t>(samostojni postopek tehnične posodobitve prostorskega izvedbenega akta)</w:t>
      </w:r>
    </w:p>
    <w:p w14:paraId="54A0E0C1" w14:textId="77777777" w:rsidR="007E57DE" w:rsidRPr="00361157" w:rsidRDefault="007E57DE" w:rsidP="007E57DE">
      <w:pPr>
        <w:jc w:val="both"/>
        <w:rPr>
          <w:rFonts w:cs="Arial"/>
          <w:szCs w:val="20"/>
        </w:rPr>
      </w:pPr>
    </w:p>
    <w:p w14:paraId="3ADB395C" w14:textId="77777777" w:rsidR="007E57DE" w:rsidRPr="00361157" w:rsidRDefault="007E57DE" w:rsidP="007E57DE">
      <w:pPr>
        <w:jc w:val="both"/>
        <w:rPr>
          <w:rFonts w:cs="Arial"/>
          <w:szCs w:val="20"/>
        </w:rPr>
      </w:pPr>
      <w:r w:rsidRPr="00361157">
        <w:rPr>
          <w:rFonts w:cs="Arial"/>
          <w:szCs w:val="20"/>
        </w:rPr>
        <w:t>(1) Samostojni postopek tehnične posodobitve občinskega prostorskega izvedbenega akta se začne s sklepom, ki ga sprejme župan.</w:t>
      </w:r>
    </w:p>
    <w:p w14:paraId="073451D2" w14:textId="77777777" w:rsidR="007E57DE" w:rsidRPr="00361157" w:rsidRDefault="007E57DE" w:rsidP="007E57DE">
      <w:pPr>
        <w:jc w:val="both"/>
        <w:rPr>
          <w:rFonts w:cs="Arial"/>
          <w:szCs w:val="20"/>
        </w:rPr>
      </w:pPr>
    </w:p>
    <w:p w14:paraId="7D339F21" w14:textId="77777777" w:rsidR="007E57DE" w:rsidRPr="00361157" w:rsidRDefault="007E57DE" w:rsidP="007E57DE">
      <w:pPr>
        <w:jc w:val="both"/>
        <w:rPr>
          <w:rFonts w:cs="Arial"/>
          <w:szCs w:val="20"/>
        </w:rPr>
      </w:pPr>
      <w:r w:rsidRPr="00361157">
        <w:rPr>
          <w:rFonts w:cs="Arial"/>
          <w:szCs w:val="20"/>
        </w:rPr>
        <w:t>(2) Osnutek tehnično posodobljenega občinskega prostorskega izvedbenega akta občina objavi v prostorskem informacijskem sistemu. Javnosti se omogoči dajanje predlogov in pripomb na objavljeno gradivo v roku, ki ni krajši od 15 dni. Na podlagi pripomb javnosti občina pripravi predlog tehnično posodobljenega občinskega prostorskega izvedbenega akta.</w:t>
      </w:r>
    </w:p>
    <w:p w14:paraId="406CBDE2" w14:textId="77777777" w:rsidR="007E57DE" w:rsidRPr="00361157" w:rsidRDefault="007E57DE" w:rsidP="007E57DE">
      <w:pPr>
        <w:jc w:val="both"/>
        <w:rPr>
          <w:rFonts w:cs="Arial"/>
          <w:szCs w:val="20"/>
        </w:rPr>
      </w:pPr>
    </w:p>
    <w:p w14:paraId="26BD5B8C" w14:textId="77777777" w:rsidR="007E57DE" w:rsidRPr="00361157" w:rsidRDefault="007E57DE" w:rsidP="007E57DE">
      <w:pPr>
        <w:jc w:val="both"/>
        <w:rPr>
          <w:rFonts w:cs="Arial"/>
          <w:szCs w:val="20"/>
        </w:rPr>
      </w:pPr>
      <w:r w:rsidRPr="00361157">
        <w:rPr>
          <w:rFonts w:cs="Arial"/>
          <w:szCs w:val="20"/>
        </w:rPr>
        <w:t>(3) Občinski svet sprejme predlog tehnično posodobljenega občinskega prostorskega izvedbenega akta s sklepom ter ga objavi v uradnem glasilu občine in prostorskem informacijskem sistemu.</w:t>
      </w:r>
    </w:p>
    <w:p w14:paraId="496DD889" w14:textId="77777777" w:rsidR="007E57DE" w:rsidRPr="00361157" w:rsidRDefault="007E57DE" w:rsidP="007E57DE">
      <w:pPr>
        <w:jc w:val="both"/>
        <w:rPr>
          <w:rFonts w:cs="Arial"/>
          <w:szCs w:val="20"/>
        </w:rPr>
      </w:pPr>
    </w:p>
    <w:p w14:paraId="1618CEF9" w14:textId="77777777" w:rsidR="007E57DE" w:rsidRPr="00361157" w:rsidRDefault="007E57DE" w:rsidP="007E57DE">
      <w:pPr>
        <w:jc w:val="both"/>
        <w:rPr>
          <w:rFonts w:cs="Arial"/>
          <w:szCs w:val="20"/>
        </w:rPr>
      </w:pPr>
      <w:r w:rsidRPr="00361157">
        <w:rPr>
          <w:rFonts w:cs="Arial"/>
          <w:szCs w:val="20"/>
        </w:rPr>
        <w:t>(4) Postopek tehnične posodobitve iz tega člen se smiselno uporablja tudi za tehnično posodobitev DPN, uredbe o najustreznejši varianti in državnega prostorskega ureditvenega načrta.</w:t>
      </w:r>
    </w:p>
    <w:p w14:paraId="50C8D9B5" w14:textId="77777777" w:rsidR="007E57DE" w:rsidRPr="00361157" w:rsidRDefault="007E57DE" w:rsidP="007E57DE">
      <w:pPr>
        <w:jc w:val="both"/>
        <w:rPr>
          <w:rFonts w:cs="Arial"/>
          <w:szCs w:val="20"/>
        </w:rPr>
      </w:pPr>
    </w:p>
    <w:p w14:paraId="4454D7E2" w14:textId="77777777" w:rsidR="007E57DE" w:rsidRPr="00361157" w:rsidRDefault="007E57DE" w:rsidP="007E57DE">
      <w:pPr>
        <w:jc w:val="both"/>
        <w:rPr>
          <w:rFonts w:cs="Arial"/>
          <w:szCs w:val="20"/>
        </w:rPr>
      </w:pPr>
    </w:p>
    <w:p w14:paraId="05EADEDC" w14:textId="77777777" w:rsidR="007E57DE" w:rsidRPr="00361157" w:rsidRDefault="007E57DE" w:rsidP="007E57DE">
      <w:pPr>
        <w:jc w:val="center"/>
        <w:rPr>
          <w:rFonts w:cs="Arial"/>
          <w:b/>
          <w:szCs w:val="20"/>
        </w:rPr>
      </w:pPr>
      <w:bookmarkStart w:id="163" w:name="_Toc477851753"/>
      <w:bookmarkStart w:id="164" w:name="_Toc480730899"/>
      <w:bookmarkStart w:id="165" w:name="_Toc499733561"/>
      <w:bookmarkStart w:id="166" w:name="_Toc500922426"/>
      <w:r w:rsidRPr="00361157">
        <w:rPr>
          <w:rFonts w:cs="Arial"/>
          <w:b/>
          <w:szCs w:val="20"/>
        </w:rPr>
        <w:t>5. poglavje: ZAČASNI UKREPI ZA ZAVAROVANJE PROSTORSKEGA</w:t>
      </w:r>
      <w:bookmarkEnd w:id="163"/>
      <w:bookmarkEnd w:id="164"/>
      <w:bookmarkEnd w:id="165"/>
      <w:bookmarkEnd w:id="166"/>
      <w:r w:rsidRPr="00361157">
        <w:rPr>
          <w:rFonts w:cs="Arial"/>
          <w:b/>
          <w:szCs w:val="20"/>
        </w:rPr>
        <w:t xml:space="preserve"> NAČRTOVANJA</w:t>
      </w:r>
    </w:p>
    <w:p w14:paraId="1E7444AA" w14:textId="77777777" w:rsidR="007E57DE" w:rsidRPr="00361157" w:rsidRDefault="007E57DE" w:rsidP="007E57DE">
      <w:pPr>
        <w:jc w:val="both"/>
        <w:rPr>
          <w:rFonts w:cs="Arial"/>
          <w:szCs w:val="20"/>
        </w:rPr>
      </w:pPr>
    </w:p>
    <w:p w14:paraId="6D7ADDB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D98728D" w14:textId="77777777" w:rsidR="007E57DE" w:rsidRPr="00361157" w:rsidRDefault="007E57DE" w:rsidP="007E57DE">
      <w:pPr>
        <w:pStyle w:val="lennaslov"/>
        <w:rPr>
          <w:sz w:val="20"/>
          <w:szCs w:val="20"/>
        </w:rPr>
      </w:pPr>
      <w:r w:rsidRPr="00361157">
        <w:rPr>
          <w:sz w:val="20"/>
          <w:szCs w:val="20"/>
        </w:rPr>
        <w:t>(namen začasnih ukrepov)</w:t>
      </w:r>
    </w:p>
    <w:p w14:paraId="7C6F4032" w14:textId="77777777" w:rsidR="007E57DE" w:rsidRPr="00361157" w:rsidRDefault="007E57DE" w:rsidP="007E57DE">
      <w:pPr>
        <w:jc w:val="both"/>
        <w:rPr>
          <w:rFonts w:cs="Arial"/>
          <w:szCs w:val="20"/>
        </w:rPr>
      </w:pPr>
    </w:p>
    <w:p w14:paraId="52FEA81D" w14:textId="77777777" w:rsidR="007E57DE" w:rsidRPr="00361157" w:rsidRDefault="007E57DE" w:rsidP="007E57DE">
      <w:pPr>
        <w:jc w:val="both"/>
        <w:rPr>
          <w:rFonts w:cs="Arial"/>
          <w:szCs w:val="20"/>
        </w:rPr>
      </w:pPr>
      <w:r w:rsidRPr="00361157">
        <w:rPr>
          <w:rFonts w:cs="Arial"/>
          <w:szCs w:val="20"/>
        </w:rPr>
        <w:t>(1) Začasni ukrepi za zavarovanje urejanja prostora (v nadaljnjem besedilu: začasni ukrepi) so ukrepi, s katerimi se med pripravo OPN, OPPN ali med postopki državnega prostorskega načrtovanja prepreči ravnanja, s katerimi bi bila onemogočena ali bistveno otežena priprava ali izvajanje teh prostorskih aktov, in sicer, če bodo:</w:t>
      </w:r>
    </w:p>
    <w:p w14:paraId="0E8434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bistveno zvišani stroški načrtovanja prostorskih ureditev, ali</w:t>
      </w:r>
    </w:p>
    <w:p w14:paraId="00DA50E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njihovo izvedbo potrebni znatno povečani posegi v pravice in pravne koristi lastnikov nepremičnin in drugih subjektov.</w:t>
      </w:r>
    </w:p>
    <w:p w14:paraId="525E2AFF" w14:textId="77777777" w:rsidR="007E57DE" w:rsidRPr="00361157" w:rsidRDefault="007E57DE" w:rsidP="007E57DE">
      <w:pPr>
        <w:jc w:val="both"/>
        <w:rPr>
          <w:rFonts w:cs="Arial"/>
          <w:szCs w:val="20"/>
        </w:rPr>
      </w:pPr>
    </w:p>
    <w:p w14:paraId="01A44F42" w14:textId="77777777" w:rsidR="007E57DE" w:rsidRPr="00361157" w:rsidRDefault="007E57DE" w:rsidP="007E57DE">
      <w:pPr>
        <w:jc w:val="both"/>
        <w:rPr>
          <w:rFonts w:cs="Arial"/>
          <w:szCs w:val="20"/>
        </w:rPr>
      </w:pPr>
      <w:r w:rsidRPr="00361157">
        <w:rPr>
          <w:rFonts w:cs="Arial"/>
          <w:szCs w:val="20"/>
        </w:rPr>
        <w:t>(2) Vrste, območje učinkovanja in trajanje začasnih ukrepov morajo biti določeni tako, da posegajo v pravice in pravne koristi oseb le toliko, kolikor je to nujno potrebno za dosego javne koristi, ki se z njimi zasleduje.</w:t>
      </w:r>
    </w:p>
    <w:p w14:paraId="17815505" w14:textId="77777777" w:rsidR="007E57DE" w:rsidRPr="00361157" w:rsidRDefault="007E57DE" w:rsidP="007E57DE">
      <w:pPr>
        <w:jc w:val="both"/>
        <w:rPr>
          <w:rFonts w:cs="Arial"/>
          <w:szCs w:val="20"/>
        </w:rPr>
      </w:pPr>
    </w:p>
    <w:p w14:paraId="57A76394" w14:textId="77777777" w:rsidR="007E57DE" w:rsidRPr="00361157" w:rsidRDefault="007E57DE" w:rsidP="007E57DE">
      <w:pPr>
        <w:jc w:val="both"/>
        <w:rPr>
          <w:rFonts w:cs="Arial"/>
          <w:szCs w:val="20"/>
        </w:rPr>
      </w:pPr>
    </w:p>
    <w:p w14:paraId="4BA40409" w14:textId="77777777" w:rsidR="007E57DE" w:rsidRPr="00361157" w:rsidRDefault="007E57DE" w:rsidP="007E57DE">
      <w:pPr>
        <w:pStyle w:val="len"/>
        <w:keepNext/>
        <w:numPr>
          <w:ilvl w:val="0"/>
          <w:numId w:val="46"/>
        </w:numPr>
        <w:spacing w:before="0" w:line="260" w:lineRule="atLeast"/>
        <w:rPr>
          <w:sz w:val="20"/>
          <w:szCs w:val="20"/>
        </w:rPr>
      </w:pPr>
      <w:bookmarkStart w:id="167" w:name="_Ref499721358"/>
      <w:r w:rsidRPr="00361157">
        <w:rPr>
          <w:sz w:val="20"/>
          <w:szCs w:val="20"/>
        </w:rPr>
        <w:t>člen</w:t>
      </w:r>
      <w:bookmarkEnd w:id="167"/>
    </w:p>
    <w:p w14:paraId="6E3BB890" w14:textId="77777777" w:rsidR="007E57DE" w:rsidRPr="00361157" w:rsidRDefault="007E57DE" w:rsidP="007E57DE">
      <w:pPr>
        <w:pStyle w:val="lennaslov"/>
        <w:rPr>
          <w:sz w:val="20"/>
          <w:szCs w:val="20"/>
        </w:rPr>
      </w:pPr>
      <w:r w:rsidRPr="00361157">
        <w:rPr>
          <w:sz w:val="20"/>
          <w:szCs w:val="20"/>
        </w:rPr>
        <w:t>(območje začasnih ukrepov)</w:t>
      </w:r>
    </w:p>
    <w:p w14:paraId="042470B7" w14:textId="77777777" w:rsidR="007E57DE" w:rsidRPr="00361157" w:rsidRDefault="007E57DE" w:rsidP="007E57DE">
      <w:pPr>
        <w:jc w:val="both"/>
        <w:rPr>
          <w:rFonts w:cs="Arial"/>
          <w:szCs w:val="20"/>
        </w:rPr>
      </w:pPr>
    </w:p>
    <w:p w14:paraId="0504CE76" w14:textId="77777777" w:rsidR="007E57DE" w:rsidRPr="00361157" w:rsidRDefault="007E57DE" w:rsidP="007E57DE">
      <w:pPr>
        <w:jc w:val="both"/>
        <w:rPr>
          <w:rFonts w:cs="Arial"/>
          <w:szCs w:val="20"/>
        </w:rPr>
      </w:pPr>
      <w:r w:rsidRPr="00361157">
        <w:rPr>
          <w:rFonts w:cs="Arial"/>
          <w:szCs w:val="20"/>
        </w:rPr>
        <w:t>Začasni ukrepi se lahko vzpostavijo za del ali celotno območje:</w:t>
      </w:r>
    </w:p>
    <w:p w14:paraId="24713E4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prostorske ureditve državnega pomena, za katero v skladu s tem ali drugim zakonom obstaja razlastitveni namen ali namen omejitve lastninske pravice, in za katere še ni bil sprejet DPN ali uredba o najustreznejši varianti ali izdano celovito dovoljenje;</w:t>
      </w:r>
    </w:p>
    <w:p w14:paraId="276E6F6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prostorske ureditve lokalnega pomena, za katero v skladu s tem ali drugim zakonom obstaja razlastitveni namen ali namen omejitve lastninske pravice, in za katere še ni bil sprejet OPN ali OPPN.</w:t>
      </w:r>
    </w:p>
    <w:p w14:paraId="52B56F54" w14:textId="77777777" w:rsidR="007E57DE" w:rsidRPr="00361157" w:rsidRDefault="007E57DE" w:rsidP="007E57DE">
      <w:pPr>
        <w:jc w:val="both"/>
        <w:rPr>
          <w:rFonts w:cs="Arial"/>
          <w:szCs w:val="20"/>
        </w:rPr>
      </w:pPr>
    </w:p>
    <w:p w14:paraId="157CD557" w14:textId="77777777" w:rsidR="007E57DE" w:rsidRPr="00361157" w:rsidRDefault="007E57DE" w:rsidP="007E57DE">
      <w:pPr>
        <w:jc w:val="both"/>
        <w:rPr>
          <w:rFonts w:cs="Arial"/>
          <w:szCs w:val="20"/>
        </w:rPr>
      </w:pPr>
    </w:p>
    <w:p w14:paraId="71112CB1" w14:textId="77777777" w:rsidR="007E57DE" w:rsidRPr="00361157" w:rsidRDefault="007E57DE" w:rsidP="007E57DE">
      <w:pPr>
        <w:pStyle w:val="len"/>
        <w:keepNext/>
        <w:numPr>
          <w:ilvl w:val="0"/>
          <w:numId w:val="46"/>
        </w:numPr>
        <w:spacing w:before="0" w:line="260" w:lineRule="atLeast"/>
        <w:rPr>
          <w:sz w:val="20"/>
          <w:szCs w:val="20"/>
        </w:rPr>
      </w:pPr>
      <w:bookmarkStart w:id="168" w:name="_Ref499721145"/>
      <w:r w:rsidRPr="00361157">
        <w:rPr>
          <w:sz w:val="20"/>
          <w:szCs w:val="20"/>
        </w:rPr>
        <w:t>člen</w:t>
      </w:r>
      <w:bookmarkEnd w:id="168"/>
    </w:p>
    <w:p w14:paraId="3AEC6415" w14:textId="77777777" w:rsidR="007E57DE" w:rsidRPr="00361157" w:rsidRDefault="007E57DE" w:rsidP="007E57DE">
      <w:pPr>
        <w:pStyle w:val="lennaslov"/>
        <w:rPr>
          <w:sz w:val="20"/>
          <w:szCs w:val="20"/>
        </w:rPr>
      </w:pPr>
      <w:r w:rsidRPr="00361157">
        <w:rPr>
          <w:sz w:val="20"/>
          <w:szCs w:val="20"/>
        </w:rPr>
        <w:t>(vrste začasnih ukrepov)</w:t>
      </w:r>
    </w:p>
    <w:p w14:paraId="19C8551E" w14:textId="77777777" w:rsidR="007E57DE" w:rsidRPr="00361157" w:rsidRDefault="007E57DE" w:rsidP="007E57DE">
      <w:pPr>
        <w:jc w:val="both"/>
        <w:rPr>
          <w:rFonts w:cs="Arial"/>
          <w:szCs w:val="20"/>
        </w:rPr>
      </w:pPr>
    </w:p>
    <w:p w14:paraId="3576316C" w14:textId="77777777" w:rsidR="007E57DE" w:rsidRPr="00361157" w:rsidRDefault="007E57DE" w:rsidP="007E57DE">
      <w:pPr>
        <w:jc w:val="both"/>
        <w:rPr>
          <w:rFonts w:cs="Arial"/>
          <w:szCs w:val="20"/>
        </w:rPr>
      </w:pPr>
      <w:r w:rsidRPr="00361157">
        <w:rPr>
          <w:rFonts w:cs="Arial"/>
          <w:szCs w:val="20"/>
        </w:rPr>
        <w:t>(1) Z začasnimi ukrepi se lahko prepove:</w:t>
      </w:r>
    </w:p>
    <w:p w14:paraId="1252C7B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promet z zemljišči;</w:t>
      </w:r>
    </w:p>
    <w:p w14:paraId="0CC3816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spreminjanje meje parcele z združitvijo ali delitvijo parcel, komasacijo ali izravnavo meje;</w:t>
      </w:r>
    </w:p>
    <w:p w14:paraId="43483DC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izdaja gradbenih in drugih dovoljenj, vezanih na gradnjo in uporabo objektov;</w:t>
      </w:r>
    </w:p>
    <w:p w14:paraId="45771B0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urejanje trajnih nasadov ali drugih posegov v prostor.</w:t>
      </w:r>
    </w:p>
    <w:p w14:paraId="0555325E" w14:textId="77777777" w:rsidR="007E57DE" w:rsidRPr="00361157" w:rsidRDefault="007E57DE" w:rsidP="007E57DE">
      <w:pPr>
        <w:jc w:val="both"/>
        <w:rPr>
          <w:rFonts w:cs="Arial"/>
          <w:szCs w:val="20"/>
        </w:rPr>
      </w:pPr>
    </w:p>
    <w:p w14:paraId="3079EA8F" w14:textId="77777777" w:rsidR="007E57DE" w:rsidRPr="00361157" w:rsidRDefault="007E57DE" w:rsidP="007E57DE">
      <w:pPr>
        <w:jc w:val="both"/>
        <w:rPr>
          <w:rFonts w:cs="Arial"/>
          <w:szCs w:val="20"/>
        </w:rPr>
      </w:pPr>
      <w:r w:rsidRPr="00361157">
        <w:rPr>
          <w:rFonts w:cs="Arial"/>
          <w:szCs w:val="20"/>
        </w:rPr>
        <w:t>(2) V postopku DPN ali združenem postopku ali delnem združenem postopku se lahko z začasnimi ukrepi omeji tudi sprejetje občinskih prostorskih izvedbenih aktov oziroma njihovih sprememb in dopolnitev.</w:t>
      </w:r>
    </w:p>
    <w:p w14:paraId="50284272" w14:textId="77777777" w:rsidR="007E57DE" w:rsidRPr="00361157" w:rsidRDefault="007E57DE" w:rsidP="007E57DE">
      <w:pPr>
        <w:jc w:val="both"/>
        <w:rPr>
          <w:rFonts w:cs="Arial"/>
          <w:szCs w:val="20"/>
        </w:rPr>
      </w:pPr>
    </w:p>
    <w:p w14:paraId="3389E8BB" w14:textId="77777777" w:rsidR="007E57DE" w:rsidRPr="00361157" w:rsidRDefault="007E57DE" w:rsidP="007E57DE">
      <w:pPr>
        <w:jc w:val="both"/>
        <w:rPr>
          <w:rFonts w:cs="Arial"/>
          <w:szCs w:val="20"/>
        </w:rPr>
      </w:pPr>
      <w:r w:rsidRPr="00361157">
        <w:rPr>
          <w:rFonts w:cs="Arial"/>
          <w:szCs w:val="20"/>
        </w:rPr>
        <w:t>(3) Začasni ukrep prepovedi pravnega prometa ne zajema pravnega prometa:</w:t>
      </w:r>
    </w:p>
    <w:p w14:paraId="4CB2153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med osebami v sorodstvu v ravni vrsti ali v stranski vrsti do vštetega četrtega kolena ali v svaštvu v ravni vrsti in v stranski vrsti do vštetega drugega kolena;</w:t>
      </w:r>
    </w:p>
    <w:p w14:paraId="66E3C8A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med državo, občino, osebo javnega prava, ki jo je ustanovila država ali občina;</w:t>
      </w:r>
    </w:p>
    <w:p w14:paraId="4B9660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posameznimi deli stavbe v etažni lastnini.</w:t>
      </w:r>
    </w:p>
    <w:p w14:paraId="62FF002E" w14:textId="77777777" w:rsidR="007E57DE" w:rsidRPr="00361157" w:rsidRDefault="007E57DE" w:rsidP="007E57DE">
      <w:pPr>
        <w:jc w:val="both"/>
        <w:rPr>
          <w:rFonts w:cs="Arial"/>
          <w:szCs w:val="20"/>
        </w:rPr>
      </w:pPr>
    </w:p>
    <w:p w14:paraId="6BB6CDD5" w14:textId="77777777" w:rsidR="007E57DE" w:rsidRPr="00361157" w:rsidRDefault="007E57DE" w:rsidP="007E57DE">
      <w:pPr>
        <w:jc w:val="both"/>
        <w:rPr>
          <w:rFonts w:cs="Arial"/>
          <w:szCs w:val="20"/>
        </w:rPr>
      </w:pPr>
      <w:r w:rsidRPr="00361157">
        <w:rPr>
          <w:rFonts w:cs="Arial"/>
          <w:szCs w:val="20"/>
        </w:rPr>
        <w:t>(4) V območju začasnih ukrepov so dovoljene tudi gradnje, s katerimi se izboljšuje komunalna oprema in druga infrastruktura ter rekonstrukcije na obstoječih objektih, ki so nujno potrebne za vzdrževanje objektov in za bivanje ter delo prebivalcev v teh območjih, gradnje v zvezi z varovanjem pred naravnimi in drugimi nesrečami ter geodetska in druga pripravljalna dela, potrebna za izdelavo prostorskega akta oziroma njegovih sprememb in dopolnitev.</w:t>
      </w:r>
    </w:p>
    <w:p w14:paraId="5F035E83" w14:textId="77777777" w:rsidR="007E57DE" w:rsidRPr="00361157" w:rsidRDefault="007E57DE" w:rsidP="007E57DE">
      <w:pPr>
        <w:jc w:val="both"/>
        <w:rPr>
          <w:rFonts w:cs="Arial"/>
          <w:szCs w:val="20"/>
        </w:rPr>
      </w:pPr>
    </w:p>
    <w:p w14:paraId="1F4DA46E" w14:textId="77777777" w:rsidR="007E57DE" w:rsidRPr="00361157" w:rsidRDefault="007E57DE" w:rsidP="007E57DE">
      <w:pPr>
        <w:jc w:val="both"/>
        <w:rPr>
          <w:rFonts w:cs="Arial"/>
          <w:szCs w:val="20"/>
        </w:rPr>
      </w:pPr>
      <w:r w:rsidRPr="00361157">
        <w:rPr>
          <w:rFonts w:cs="Arial"/>
          <w:szCs w:val="20"/>
        </w:rPr>
        <w:t>(5) Začasni ukrep spreminjanja meje parcel ne vpliva na spremembe mej parcel, ki so bile v času njene uveljavitve že dovoljene z dokončno odločbo.</w:t>
      </w:r>
    </w:p>
    <w:p w14:paraId="00A9C577" w14:textId="77777777" w:rsidR="007E57DE" w:rsidRPr="00361157" w:rsidRDefault="007E57DE" w:rsidP="007E57DE">
      <w:pPr>
        <w:jc w:val="both"/>
        <w:rPr>
          <w:rFonts w:cs="Arial"/>
          <w:szCs w:val="20"/>
        </w:rPr>
      </w:pPr>
    </w:p>
    <w:p w14:paraId="0C090DDF" w14:textId="77777777" w:rsidR="007E57DE" w:rsidRPr="00361157" w:rsidRDefault="007E57DE" w:rsidP="007E57DE">
      <w:pPr>
        <w:jc w:val="both"/>
        <w:rPr>
          <w:rFonts w:cs="Arial"/>
          <w:szCs w:val="20"/>
        </w:rPr>
      </w:pPr>
    </w:p>
    <w:p w14:paraId="5265DAD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88A0DC4" w14:textId="77777777" w:rsidR="007E57DE" w:rsidRPr="00361157" w:rsidRDefault="007E57DE" w:rsidP="007E57DE">
      <w:pPr>
        <w:pStyle w:val="lennaslov"/>
        <w:rPr>
          <w:sz w:val="20"/>
          <w:szCs w:val="20"/>
        </w:rPr>
      </w:pPr>
      <w:r w:rsidRPr="00361157">
        <w:rPr>
          <w:sz w:val="20"/>
          <w:szCs w:val="20"/>
        </w:rPr>
        <w:t>(trajanje začasnih ukrepov)</w:t>
      </w:r>
    </w:p>
    <w:p w14:paraId="533EE049" w14:textId="77777777" w:rsidR="007E57DE" w:rsidRPr="00361157" w:rsidRDefault="007E57DE" w:rsidP="007E57DE">
      <w:pPr>
        <w:jc w:val="both"/>
        <w:rPr>
          <w:rFonts w:cs="Arial"/>
          <w:szCs w:val="20"/>
        </w:rPr>
      </w:pPr>
    </w:p>
    <w:p w14:paraId="2E2F2052" w14:textId="77777777" w:rsidR="007E57DE" w:rsidRPr="00361157" w:rsidRDefault="007E57DE" w:rsidP="007E57DE">
      <w:pPr>
        <w:jc w:val="both"/>
        <w:rPr>
          <w:rFonts w:cs="Arial"/>
          <w:szCs w:val="20"/>
        </w:rPr>
      </w:pPr>
      <w:r w:rsidRPr="00361157">
        <w:rPr>
          <w:rFonts w:cs="Arial"/>
          <w:szCs w:val="20"/>
        </w:rPr>
        <w:t>Začasni ukrepi trajajo do uveljavitve prostorskega akta, zaradi priprave oziroma izvedbe katerega se vzpostavijo, vendar največ štiri leta. Po njihovem prenehanju se vsaj tri leta ne smejo ponovno vzpostaviti za isto območje in zaradi načrtovanja ali izvedbe iste prostorske ureditve. Iz utemeljenih razlogov ogrožene javne koristi pa se njihovo trajanje lahko podaljša za največ štiri leta.</w:t>
      </w:r>
    </w:p>
    <w:p w14:paraId="60F7AE6C" w14:textId="77777777" w:rsidR="007E57DE" w:rsidRPr="00361157" w:rsidRDefault="007E57DE" w:rsidP="007E57DE">
      <w:pPr>
        <w:jc w:val="both"/>
        <w:rPr>
          <w:rFonts w:cs="Arial"/>
          <w:szCs w:val="20"/>
        </w:rPr>
      </w:pPr>
    </w:p>
    <w:p w14:paraId="18EB4DC3" w14:textId="77777777" w:rsidR="007E57DE" w:rsidRPr="00361157" w:rsidRDefault="007E57DE" w:rsidP="007E57DE">
      <w:pPr>
        <w:jc w:val="both"/>
        <w:rPr>
          <w:rFonts w:cs="Arial"/>
          <w:szCs w:val="20"/>
        </w:rPr>
      </w:pPr>
    </w:p>
    <w:p w14:paraId="1612F43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0302C5C" w14:textId="77777777" w:rsidR="007E57DE" w:rsidRPr="00361157" w:rsidRDefault="007E57DE" w:rsidP="007E57DE">
      <w:pPr>
        <w:pStyle w:val="lennaslov"/>
        <w:rPr>
          <w:sz w:val="20"/>
          <w:szCs w:val="20"/>
        </w:rPr>
      </w:pPr>
      <w:r w:rsidRPr="00361157">
        <w:rPr>
          <w:sz w:val="20"/>
          <w:szCs w:val="20"/>
        </w:rPr>
        <w:t>(vzpostavitev začasnih ukrepov)</w:t>
      </w:r>
    </w:p>
    <w:p w14:paraId="0322B6B8" w14:textId="77777777" w:rsidR="007E57DE" w:rsidRPr="00361157" w:rsidRDefault="007E57DE" w:rsidP="007E57DE">
      <w:pPr>
        <w:jc w:val="both"/>
        <w:rPr>
          <w:rFonts w:cs="Arial"/>
          <w:szCs w:val="20"/>
        </w:rPr>
      </w:pPr>
    </w:p>
    <w:p w14:paraId="65C85688" w14:textId="77777777" w:rsidR="007E57DE" w:rsidRPr="00361157" w:rsidRDefault="007E57DE" w:rsidP="007E57DE">
      <w:pPr>
        <w:jc w:val="both"/>
        <w:rPr>
          <w:rFonts w:cs="Arial"/>
          <w:szCs w:val="20"/>
        </w:rPr>
      </w:pPr>
      <w:r w:rsidRPr="00361157">
        <w:rPr>
          <w:rFonts w:cs="Arial"/>
          <w:szCs w:val="20"/>
        </w:rPr>
        <w:t>(1) Vlada z uredbo odloči o vzpostavitvi začasnih ukrepov iz prvega in drugega odstavka 145. člena na podlagi sklepa o pripravi DPN ali sklepa o pripravi dokumentacije pri državnem prostorskem načrtovanju. Na podlagi uredbe ministrstvo izda odločbe o vzpostavitvi začasnih ukrepov za namene iz prvega odstavka 145. člena.</w:t>
      </w:r>
    </w:p>
    <w:p w14:paraId="51AC8742" w14:textId="77777777" w:rsidR="007E57DE" w:rsidRPr="00361157" w:rsidRDefault="007E57DE" w:rsidP="007E57DE">
      <w:pPr>
        <w:jc w:val="both"/>
        <w:rPr>
          <w:rFonts w:cs="Arial"/>
          <w:szCs w:val="20"/>
        </w:rPr>
      </w:pPr>
    </w:p>
    <w:p w14:paraId="62CDD660" w14:textId="77777777" w:rsidR="007E57DE" w:rsidRPr="00361157" w:rsidRDefault="007E57DE" w:rsidP="007E57DE">
      <w:pPr>
        <w:jc w:val="both"/>
        <w:rPr>
          <w:rFonts w:cs="Arial"/>
          <w:szCs w:val="20"/>
        </w:rPr>
      </w:pPr>
      <w:r w:rsidRPr="00361157">
        <w:rPr>
          <w:rFonts w:cs="Arial"/>
          <w:szCs w:val="20"/>
        </w:rPr>
        <w:lastRenderedPageBreak/>
        <w:t>(2) Občinski svet z odlokom odloči o vzpostavitvi začasnih ukrepov iz prvega odstavka 145. člena na podlagi sklepa o pripravi OPN ali OPPN. Na podlagi odloka občina izda odločbe o vzpostavitvi začasnih ukrepov za namene iz prvega odstavka 145. člena.</w:t>
      </w:r>
    </w:p>
    <w:p w14:paraId="0DA61431" w14:textId="77777777" w:rsidR="007E57DE" w:rsidRPr="00361157" w:rsidRDefault="007E57DE" w:rsidP="007E57DE">
      <w:pPr>
        <w:jc w:val="both"/>
        <w:rPr>
          <w:rFonts w:cs="Arial"/>
          <w:szCs w:val="20"/>
        </w:rPr>
      </w:pPr>
    </w:p>
    <w:p w14:paraId="3761642F" w14:textId="77777777" w:rsidR="007E57DE" w:rsidRPr="00361157" w:rsidRDefault="007E57DE" w:rsidP="007E57DE">
      <w:pPr>
        <w:jc w:val="both"/>
        <w:rPr>
          <w:rFonts w:cs="Arial"/>
          <w:szCs w:val="20"/>
        </w:rPr>
      </w:pPr>
      <w:r w:rsidRPr="00361157">
        <w:rPr>
          <w:rFonts w:cs="Arial"/>
          <w:szCs w:val="20"/>
        </w:rPr>
        <w:t>(3) Uredba ali odlok iz prvega in drugega odstavka tega člena se lahko sprejmeta sočasno s sprejetjem sklepa o pripravi DPN ali sklepa o pripravi dokumentacije pri državnem prostorskem načrtovanju oziroma sklepa o pripravi OPN ali OPPN.</w:t>
      </w:r>
    </w:p>
    <w:p w14:paraId="2E4D2462" w14:textId="77777777" w:rsidR="007E57DE" w:rsidRPr="00361157" w:rsidRDefault="007E57DE" w:rsidP="007E57DE">
      <w:pPr>
        <w:jc w:val="both"/>
        <w:rPr>
          <w:rFonts w:cs="Arial"/>
          <w:szCs w:val="20"/>
        </w:rPr>
      </w:pPr>
    </w:p>
    <w:p w14:paraId="60799E1D" w14:textId="77777777" w:rsidR="007E57DE" w:rsidRPr="00361157" w:rsidRDefault="007E57DE" w:rsidP="007E57DE">
      <w:pPr>
        <w:jc w:val="both"/>
        <w:rPr>
          <w:rFonts w:cs="Arial"/>
          <w:szCs w:val="20"/>
        </w:rPr>
      </w:pPr>
      <w:r w:rsidRPr="00361157">
        <w:rPr>
          <w:rFonts w:cs="Arial"/>
          <w:szCs w:val="20"/>
        </w:rPr>
        <w:t>(4) Odločba o vzpostavitvi začasnih ukrepov vsebuje navedbo zemljiških parcel, na katerih se vzpostavljajo začasni ukrepi (območje učinkovanja), vrste začasnih ukrepov in čas njihovega trajanja. Pritožba zoper odločbo občine ne zadrži izvršitve.</w:t>
      </w:r>
    </w:p>
    <w:p w14:paraId="34B3A88F" w14:textId="77777777" w:rsidR="007E57DE" w:rsidRPr="00361157" w:rsidRDefault="007E57DE" w:rsidP="007E57DE">
      <w:pPr>
        <w:jc w:val="both"/>
        <w:rPr>
          <w:rFonts w:cs="Arial"/>
          <w:szCs w:val="20"/>
        </w:rPr>
      </w:pPr>
    </w:p>
    <w:p w14:paraId="6B56509C" w14:textId="77777777" w:rsidR="007E57DE" w:rsidRPr="00361157" w:rsidRDefault="007E57DE" w:rsidP="007E57DE">
      <w:pPr>
        <w:jc w:val="both"/>
        <w:rPr>
          <w:rFonts w:cs="Arial"/>
          <w:szCs w:val="20"/>
        </w:rPr>
      </w:pPr>
      <w:r w:rsidRPr="00361157">
        <w:rPr>
          <w:rFonts w:cs="Arial"/>
          <w:szCs w:val="20"/>
        </w:rPr>
        <w:t>(5) Če je območje učinkovanja začasnega ukrepa v skladu z drugim odstavkom 143. člena tega zakona manjše od zemljiške parcele, se začasni ukrepi iz druge, tretje in četrte alineje prvega odstavka 145. člena tega zakona lahko vzpostavijo le na delu zemljiške parcele, v odločbi pa se območje učinkovanja opiše in grafično prikaže tako natančno, da ga je mogoče prikazati v zemljiškem katastru.</w:t>
      </w:r>
    </w:p>
    <w:p w14:paraId="695F68A1" w14:textId="77777777" w:rsidR="007E57DE" w:rsidRPr="00361157" w:rsidRDefault="007E57DE" w:rsidP="007E57DE">
      <w:pPr>
        <w:jc w:val="both"/>
        <w:rPr>
          <w:rFonts w:cs="Arial"/>
          <w:szCs w:val="20"/>
        </w:rPr>
      </w:pPr>
    </w:p>
    <w:p w14:paraId="0C3DE15A" w14:textId="77777777" w:rsidR="007E57DE" w:rsidRPr="00361157" w:rsidRDefault="007E57DE" w:rsidP="007E57DE">
      <w:pPr>
        <w:jc w:val="both"/>
        <w:rPr>
          <w:rFonts w:cs="Arial"/>
          <w:szCs w:val="20"/>
        </w:rPr>
      </w:pPr>
    </w:p>
    <w:p w14:paraId="3CFAECA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1556391" w14:textId="77777777" w:rsidR="007E57DE" w:rsidRPr="00361157" w:rsidRDefault="007E57DE" w:rsidP="007E57DE">
      <w:pPr>
        <w:pStyle w:val="lennaslov"/>
        <w:rPr>
          <w:sz w:val="20"/>
          <w:szCs w:val="20"/>
        </w:rPr>
      </w:pPr>
      <w:r w:rsidRPr="00361157">
        <w:rPr>
          <w:sz w:val="20"/>
          <w:szCs w:val="20"/>
        </w:rPr>
        <w:t>(evidentiranje začasnih ukrepov)</w:t>
      </w:r>
    </w:p>
    <w:p w14:paraId="43D95B30" w14:textId="77777777" w:rsidR="007E57DE" w:rsidRPr="00361157" w:rsidRDefault="007E57DE" w:rsidP="007E57DE">
      <w:pPr>
        <w:jc w:val="both"/>
        <w:rPr>
          <w:rFonts w:cs="Arial"/>
          <w:szCs w:val="20"/>
        </w:rPr>
      </w:pPr>
    </w:p>
    <w:p w14:paraId="048C0C0C" w14:textId="77777777" w:rsidR="007E57DE" w:rsidRPr="00361157" w:rsidRDefault="007E57DE" w:rsidP="007E57DE">
      <w:pPr>
        <w:jc w:val="both"/>
        <w:rPr>
          <w:rFonts w:cs="Arial"/>
          <w:szCs w:val="20"/>
        </w:rPr>
      </w:pPr>
      <w:r w:rsidRPr="00361157">
        <w:rPr>
          <w:rFonts w:cs="Arial"/>
          <w:szCs w:val="20"/>
        </w:rPr>
        <w:t>(1) Prepoved pravnega prometa se zaznamuje v zemljiški knjigi.</w:t>
      </w:r>
    </w:p>
    <w:p w14:paraId="0BB6CB81" w14:textId="77777777" w:rsidR="007E57DE" w:rsidRPr="00361157" w:rsidRDefault="007E57DE" w:rsidP="007E57DE">
      <w:pPr>
        <w:jc w:val="both"/>
        <w:rPr>
          <w:rFonts w:cs="Arial"/>
          <w:szCs w:val="20"/>
        </w:rPr>
      </w:pPr>
    </w:p>
    <w:p w14:paraId="7EA9CE9B" w14:textId="77777777" w:rsidR="007E57DE" w:rsidRPr="00361157" w:rsidRDefault="007E57DE" w:rsidP="007E57DE">
      <w:pPr>
        <w:jc w:val="both"/>
        <w:rPr>
          <w:rFonts w:cs="Arial"/>
          <w:szCs w:val="20"/>
        </w:rPr>
      </w:pPr>
      <w:r w:rsidRPr="00361157">
        <w:rPr>
          <w:rFonts w:cs="Arial"/>
          <w:szCs w:val="20"/>
        </w:rPr>
        <w:t>(2) Prepoved spreminjanja meje parcele se vpiše v zemljiški kataster.</w:t>
      </w:r>
    </w:p>
    <w:p w14:paraId="5367F9BB" w14:textId="77777777" w:rsidR="007E57DE" w:rsidRPr="00361157" w:rsidRDefault="007E57DE" w:rsidP="007E57DE">
      <w:pPr>
        <w:jc w:val="both"/>
        <w:rPr>
          <w:rFonts w:cs="Arial"/>
          <w:szCs w:val="20"/>
        </w:rPr>
      </w:pPr>
    </w:p>
    <w:p w14:paraId="56E46AA7" w14:textId="77777777" w:rsidR="007E57DE" w:rsidRPr="00361157" w:rsidRDefault="007E57DE" w:rsidP="007E57DE">
      <w:pPr>
        <w:jc w:val="both"/>
        <w:rPr>
          <w:rFonts w:cs="Arial"/>
          <w:szCs w:val="20"/>
        </w:rPr>
      </w:pPr>
      <w:r w:rsidRPr="00361157">
        <w:rPr>
          <w:rFonts w:cs="Arial"/>
          <w:szCs w:val="20"/>
        </w:rPr>
        <w:t>(3) Prepoved izdajanja gradbenih in drugih dovoljenj, vezanih na gradnjo in uporabo objektov, urejanja trajnih nasadov ali izvajanja drugih posegov v prostor se evidentira v zbirki podatkov o graditvi objektov.</w:t>
      </w:r>
    </w:p>
    <w:p w14:paraId="13DC5BD7" w14:textId="77777777" w:rsidR="007E57DE" w:rsidRPr="00361157" w:rsidRDefault="007E57DE" w:rsidP="007E57DE">
      <w:pPr>
        <w:jc w:val="both"/>
        <w:rPr>
          <w:rFonts w:cs="Arial"/>
          <w:szCs w:val="20"/>
        </w:rPr>
      </w:pPr>
    </w:p>
    <w:p w14:paraId="07BC126A" w14:textId="77777777" w:rsidR="007E57DE" w:rsidRPr="00361157" w:rsidRDefault="007E57DE" w:rsidP="007E57DE">
      <w:pPr>
        <w:jc w:val="both"/>
        <w:rPr>
          <w:rFonts w:cs="Arial"/>
          <w:szCs w:val="20"/>
        </w:rPr>
      </w:pPr>
    </w:p>
    <w:p w14:paraId="551B0EA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A0ED619" w14:textId="77777777" w:rsidR="007E57DE" w:rsidRPr="00361157" w:rsidRDefault="007E57DE" w:rsidP="007E57DE">
      <w:pPr>
        <w:pStyle w:val="lennaslov"/>
        <w:rPr>
          <w:sz w:val="20"/>
          <w:szCs w:val="20"/>
        </w:rPr>
      </w:pPr>
      <w:r w:rsidRPr="00361157">
        <w:rPr>
          <w:sz w:val="20"/>
          <w:szCs w:val="20"/>
        </w:rPr>
        <w:t>(odškodnina zaradi začasnih ukrepov)</w:t>
      </w:r>
    </w:p>
    <w:p w14:paraId="763828FD" w14:textId="77777777" w:rsidR="007E57DE" w:rsidRPr="00361157" w:rsidRDefault="007E57DE" w:rsidP="007E57DE">
      <w:pPr>
        <w:jc w:val="both"/>
        <w:rPr>
          <w:rFonts w:cs="Arial"/>
          <w:szCs w:val="20"/>
        </w:rPr>
      </w:pPr>
    </w:p>
    <w:p w14:paraId="63895CAE" w14:textId="77777777" w:rsidR="007E57DE" w:rsidRPr="00361157" w:rsidRDefault="007E57DE" w:rsidP="007E57DE">
      <w:pPr>
        <w:jc w:val="both"/>
        <w:rPr>
          <w:rFonts w:cs="Arial"/>
          <w:szCs w:val="20"/>
        </w:rPr>
      </w:pPr>
      <w:r w:rsidRPr="00361157">
        <w:rPr>
          <w:rFonts w:cs="Arial"/>
          <w:szCs w:val="20"/>
        </w:rPr>
        <w:t>(1) Kadar se je pred pravnomočnostjo odločbe o vzpostavitvi začasnega ukrepa prepovedi izdaje gradbenih in drugih dovoljenj, vezanih na gradnjo in uporabo objektov ter spremembe meje parcele, na zahtevo lastnika zemljišča ali druge osebe, ki lahko to zahteva, že začel upravni postopek, ni pa še bila izdana dokončna odločba, se upravni postopek s sklepom ustavi.</w:t>
      </w:r>
    </w:p>
    <w:p w14:paraId="27B57945" w14:textId="77777777" w:rsidR="007E57DE" w:rsidRPr="00361157" w:rsidRDefault="007E57DE" w:rsidP="007E57DE">
      <w:pPr>
        <w:jc w:val="both"/>
        <w:rPr>
          <w:rFonts w:cs="Arial"/>
          <w:szCs w:val="20"/>
        </w:rPr>
      </w:pPr>
    </w:p>
    <w:p w14:paraId="77FA21C8" w14:textId="77777777" w:rsidR="007E57DE" w:rsidRPr="00361157" w:rsidRDefault="007E57DE" w:rsidP="007E57DE">
      <w:pPr>
        <w:jc w:val="both"/>
        <w:rPr>
          <w:rFonts w:cs="Arial"/>
          <w:szCs w:val="20"/>
        </w:rPr>
      </w:pPr>
      <w:r w:rsidRPr="00361157">
        <w:rPr>
          <w:rFonts w:cs="Arial"/>
          <w:szCs w:val="20"/>
        </w:rPr>
        <w:t>(2) V primeru ustavitve postopka pripada lastniku zemljišča ali drugi osebi, ki je lahko zahtevala izdajo gradbenega dovoljenja ali odločbe o evidentiranju spremembe meje, odškodnina.</w:t>
      </w:r>
    </w:p>
    <w:p w14:paraId="51EEEE11" w14:textId="77777777" w:rsidR="007E57DE" w:rsidRPr="00361157" w:rsidRDefault="007E57DE" w:rsidP="007E57DE">
      <w:pPr>
        <w:jc w:val="both"/>
        <w:rPr>
          <w:rFonts w:cs="Arial"/>
          <w:szCs w:val="20"/>
        </w:rPr>
      </w:pPr>
    </w:p>
    <w:p w14:paraId="562FD81E" w14:textId="77777777" w:rsidR="007E57DE" w:rsidRPr="00361157" w:rsidRDefault="007E57DE" w:rsidP="007E57DE">
      <w:pPr>
        <w:jc w:val="both"/>
        <w:rPr>
          <w:rFonts w:cs="Arial"/>
          <w:szCs w:val="20"/>
        </w:rPr>
      </w:pPr>
      <w:r w:rsidRPr="00361157">
        <w:rPr>
          <w:rFonts w:cs="Arial"/>
          <w:szCs w:val="20"/>
        </w:rPr>
        <w:t>(3) Odškodnina obsega vse stroške, ki so nastali v zvezi z ustavljenim upravnim postopkom (stroški samega postopka, naročilo dokumentacije za izdajo gradbenega in drugih dovoljenj ali za evidentiranje spremembe meje), pa tudi druge stroške, če lastnik ali oseba, ki je lahko zahtevala izdajo gradbenega ali drugega dovoljenja ali odločbe o evidentiranju spremembe meje, dokaže, da so ji nastali v zvezi s tem postopkom ali investicijsko namero, katero je zasledovala s tem postopkom.</w:t>
      </w:r>
    </w:p>
    <w:p w14:paraId="0482DDDB" w14:textId="77777777" w:rsidR="007E57DE" w:rsidRPr="00361157" w:rsidRDefault="007E57DE" w:rsidP="007E57DE">
      <w:pPr>
        <w:jc w:val="both"/>
        <w:rPr>
          <w:rFonts w:cs="Arial"/>
          <w:szCs w:val="20"/>
        </w:rPr>
      </w:pPr>
    </w:p>
    <w:p w14:paraId="2B85BDB4" w14:textId="77777777" w:rsidR="007E57DE" w:rsidRPr="00361157" w:rsidRDefault="007E57DE" w:rsidP="007E57DE">
      <w:pPr>
        <w:jc w:val="both"/>
        <w:rPr>
          <w:rFonts w:cs="Arial"/>
          <w:szCs w:val="20"/>
        </w:rPr>
      </w:pPr>
      <w:r w:rsidRPr="00361157">
        <w:rPr>
          <w:rFonts w:cs="Arial"/>
          <w:szCs w:val="20"/>
        </w:rPr>
        <w:t>(4) Za postopek določitve odškodnine se smiselno uporablja ta zakon v delu, ki ureja odškodnino v primeru razlastitve.</w:t>
      </w:r>
    </w:p>
    <w:p w14:paraId="44CB5D22" w14:textId="77777777" w:rsidR="007E57DE" w:rsidRPr="00361157" w:rsidRDefault="007E57DE" w:rsidP="007E57DE">
      <w:pPr>
        <w:jc w:val="both"/>
        <w:rPr>
          <w:rFonts w:cs="Arial"/>
          <w:szCs w:val="20"/>
        </w:rPr>
      </w:pPr>
    </w:p>
    <w:p w14:paraId="48C0CAC7" w14:textId="77777777" w:rsidR="007E57DE" w:rsidRPr="00361157" w:rsidRDefault="007E57DE" w:rsidP="007E57DE">
      <w:pPr>
        <w:jc w:val="both"/>
        <w:rPr>
          <w:rFonts w:cs="Arial"/>
          <w:szCs w:val="20"/>
        </w:rPr>
      </w:pPr>
    </w:p>
    <w:p w14:paraId="272FFD93" w14:textId="77777777" w:rsidR="007E57DE" w:rsidRPr="00361157" w:rsidRDefault="007E57DE" w:rsidP="007E57DE">
      <w:pPr>
        <w:jc w:val="center"/>
        <w:rPr>
          <w:rFonts w:cs="Arial"/>
          <w:b/>
          <w:szCs w:val="20"/>
        </w:rPr>
      </w:pPr>
      <w:bookmarkStart w:id="169" w:name="_Toc477851754"/>
      <w:bookmarkStart w:id="170" w:name="_Toc480730900"/>
      <w:bookmarkStart w:id="171" w:name="_Toc499733562"/>
      <w:bookmarkStart w:id="172" w:name="_Toc500922427"/>
      <w:r w:rsidRPr="00361157">
        <w:rPr>
          <w:rFonts w:cs="Arial"/>
          <w:b/>
          <w:szCs w:val="20"/>
        </w:rPr>
        <w:t>V. del: UKREPI ZEMLJIŠKE POLITIK</w:t>
      </w:r>
      <w:bookmarkEnd w:id="169"/>
      <w:bookmarkEnd w:id="170"/>
      <w:r w:rsidRPr="00361157">
        <w:rPr>
          <w:rFonts w:cs="Arial"/>
          <w:b/>
          <w:szCs w:val="20"/>
        </w:rPr>
        <w:t>E</w:t>
      </w:r>
      <w:bookmarkEnd w:id="171"/>
      <w:bookmarkEnd w:id="172"/>
    </w:p>
    <w:p w14:paraId="771FBC9A" w14:textId="77777777" w:rsidR="007E57DE" w:rsidRPr="00361157" w:rsidRDefault="007E57DE" w:rsidP="007E57DE">
      <w:pPr>
        <w:jc w:val="both"/>
        <w:rPr>
          <w:rFonts w:cs="Arial"/>
          <w:szCs w:val="20"/>
        </w:rPr>
      </w:pPr>
    </w:p>
    <w:p w14:paraId="179355B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A4CD575" w14:textId="77777777" w:rsidR="007E57DE" w:rsidRPr="00361157" w:rsidRDefault="007E57DE" w:rsidP="007E57DE">
      <w:pPr>
        <w:pStyle w:val="lennaslov"/>
        <w:rPr>
          <w:sz w:val="20"/>
          <w:szCs w:val="20"/>
        </w:rPr>
      </w:pPr>
      <w:r w:rsidRPr="00361157">
        <w:rPr>
          <w:sz w:val="20"/>
          <w:szCs w:val="20"/>
        </w:rPr>
        <w:t>(namen ukrepov zemljiške politike)</w:t>
      </w:r>
    </w:p>
    <w:p w14:paraId="40A599E8" w14:textId="77777777" w:rsidR="007E57DE" w:rsidRPr="00361157" w:rsidRDefault="007E57DE" w:rsidP="007E57DE">
      <w:pPr>
        <w:jc w:val="both"/>
        <w:rPr>
          <w:rFonts w:cs="Arial"/>
          <w:szCs w:val="20"/>
        </w:rPr>
      </w:pPr>
    </w:p>
    <w:p w14:paraId="2C0E4029" w14:textId="77777777" w:rsidR="007E57DE" w:rsidRPr="00361157" w:rsidRDefault="007E57DE" w:rsidP="007E57DE">
      <w:pPr>
        <w:jc w:val="both"/>
        <w:rPr>
          <w:rFonts w:cs="Arial"/>
          <w:szCs w:val="20"/>
        </w:rPr>
      </w:pPr>
      <w:r w:rsidRPr="00361157">
        <w:rPr>
          <w:rFonts w:cs="Arial"/>
          <w:szCs w:val="20"/>
        </w:rPr>
        <w:t>(1) Z ukrepi zemljiške politike država in občina ali več občin skupaj izvajajo aktivnosti, ki omogočajo uresničevanje ciljev prostorskega razvoja in usmerjanje razvoja poselitve, tako da:</w:t>
      </w:r>
    </w:p>
    <w:p w14:paraId="39C0276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skozi razvoj stavbnih zemljišč zagotavljajo njihovo zadostno količino in dostopnost za bivanje, delo in rekreacijo;</w:t>
      </w:r>
    </w:p>
    <w:p w14:paraId="1BB58C3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ustvarjajo razmere za učinkovito gospodarjenje z zemljišči v javnem interesu;</w:t>
      </w:r>
    </w:p>
    <w:p w14:paraId="1ECFF67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omogočajo pridobivanje zemljišč in pravic na njih, potrebnih za izvedbo načrtovanih prostorskih ureditev;</w:t>
      </w:r>
    </w:p>
    <w:p w14:paraId="2B2FE63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zagotavljajo ustrezno urejenost prostora, omogočajo njegovo splošno rabo in varujejo grajeno javno dobro.</w:t>
      </w:r>
    </w:p>
    <w:p w14:paraId="679F866C" w14:textId="77777777" w:rsidR="007E57DE" w:rsidRPr="00361157" w:rsidRDefault="007E57DE" w:rsidP="007E57DE">
      <w:pPr>
        <w:jc w:val="both"/>
        <w:rPr>
          <w:rFonts w:cs="Arial"/>
          <w:szCs w:val="20"/>
        </w:rPr>
      </w:pPr>
      <w:bookmarkStart w:id="173" w:name="_Toc477851755"/>
      <w:bookmarkStart w:id="174" w:name="_Toc480730901"/>
      <w:bookmarkStart w:id="175" w:name="_Toc499733563"/>
      <w:bookmarkStart w:id="176" w:name="_Toc500922428"/>
    </w:p>
    <w:p w14:paraId="6DF4D125" w14:textId="77777777" w:rsidR="007E57DE" w:rsidRPr="00361157" w:rsidRDefault="007E57DE" w:rsidP="007E57DE">
      <w:pPr>
        <w:jc w:val="both"/>
        <w:rPr>
          <w:rFonts w:cs="Arial"/>
          <w:szCs w:val="20"/>
        </w:rPr>
      </w:pPr>
      <w:r w:rsidRPr="00361157">
        <w:rPr>
          <w:rFonts w:cs="Arial"/>
          <w:szCs w:val="20"/>
        </w:rPr>
        <w:t>(2) Za izvajanje aktivnosti iz prejšnjega odstavka država in občina, vsaka v skladu s svojimi pristojnostmi, v skladu s tem zakonom pripravljata druge akte urejanja prostora.</w:t>
      </w:r>
    </w:p>
    <w:p w14:paraId="64087891" w14:textId="77777777" w:rsidR="007E57DE" w:rsidRPr="00361157" w:rsidRDefault="007E57DE" w:rsidP="007E57DE">
      <w:pPr>
        <w:jc w:val="both"/>
        <w:rPr>
          <w:rFonts w:cs="Arial"/>
          <w:szCs w:val="20"/>
        </w:rPr>
      </w:pPr>
    </w:p>
    <w:p w14:paraId="340643E5" w14:textId="77777777" w:rsidR="007E57DE" w:rsidRPr="00361157" w:rsidRDefault="007E57DE" w:rsidP="007E57DE">
      <w:pPr>
        <w:jc w:val="both"/>
        <w:rPr>
          <w:rFonts w:cs="Arial"/>
          <w:szCs w:val="20"/>
        </w:rPr>
      </w:pPr>
    </w:p>
    <w:p w14:paraId="6F676D46" w14:textId="77777777" w:rsidR="007E57DE" w:rsidRPr="00361157" w:rsidRDefault="007E57DE" w:rsidP="007E57DE">
      <w:pPr>
        <w:jc w:val="center"/>
        <w:rPr>
          <w:rFonts w:cs="Arial"/>
          <w:b/>
          <w:szCs w:val="20"/>
        </w:rPr>
      </w:pPr>
      <w:r w:rsidRPr="00361157">
        <w:rPr>
          <w:rFonts w:cs="Arial"/>
          <w:b/>
          <w:szCs w:val="20"/>
        </w:rPr>
        <w:t>1. poglavje: RAZVOJ STAVBNIH ZEMLJIŠČ</w:t>
      </w:r>
      <w:bookmarkEnd w:id="173"/>
      <w:bookmarkEnd w:id="174"/>
      <w:bookmarkEnd w:id="175"/>
      <w:bookmarkEnd w:id="176"/>
    </w:p>
    <w:p w14:paraId="6DD80266" w14:textId="77777777" w:rsidR="007E57DE" w:rsidRPr="00361157" w:rsidRDefault="007E57DE" w:rsidP="007E57DE">
      <w:pPr>
        <w:jc w:val="both"/>
        <w:rPr>
          <w:rFonts w:cs="Arial"/>
          <w:szCs w:val="20"/>
        </w:rPr>
      </w:pPr>
    </w:p>
    <w:p w14:paraId="12E0F985" w14:textId="77777777" w:rsidR="007E57DE" w:rsidRPr="00361157" w:rsidRDefault="007E57DE" w:rsidP="007E57DE">
      <w:pPr>
        <w:jc w:val="center"/>
        <w:rPr>
          <w:rFonts w:cs="Arial"/>
          <w:b/>
          <w:szCs w:val="20"/>
        </w:rPr>
      </w:pPr>
      <w:bookmarkStart w:id="177" w:name="_Toc477851756"/>
      <w:bookmarkStart w:id="178" w:name="_Toc480730902"/>
      <w:bookmarkStart w:id="179" w:name="_Toc499733564"/>
      <w:bookmarkStart w:id="180" w:name="_Toc500922429"/>
      <w:r w:rsidRPr="00361157">
        <w:rPr>
          <w:rFonts w:cs="Arial"/>
          <w:b/>
          <w:szCs w:val="20"/>
        </w:rPr>
        <w:t>1. oddelek: Razvojne stopnje nepozidanih zemljišč</w:t>
      </w:r>
      <w:bookmarkEnd w:id="177"/>
      <w:bookmarkEnd w:id="178"/>
      <w:bookmarkEnd w:id="179"/>
      <w:bookmarkEnd w:id="180"/>
    </w:p>
    <w:p w14:paraId="5BD11D89" w14:textId="77777777" w:rsidR="007E57DE" w:rsidRPr="00361157" w:rsidRDefault="007E57DE" w:rsidP="007E57DE">
      <w:pPr>
        <w:jc w:val="both"/>
        <w:rPr>
          <w:rFonts w:cs="Arial"/>
          <w:szCs w:val="20"/>
        </w:rPr>
      </w:pPr>
    </w:p>
    <w:p w14:paraId="0066EFC8" w14:textId="77777777" w:rsidR="007E57DE" w:rsidRPr="00361157" w:rsidRDefault="007E57DE" w:rsidP="007E57DE">
      <w:pPr>
        <w:pStyle w:val="len"/>
        <w:keepNext/>
        <w:numPr>
          <w:ilvl w:val="0"/>
          <w:numId w:val="46"/>
        </w:numPr>
        <w:spacing w:before="0" w:line="260" w:lineRule="atLeast"/>
        <w:rPr>
          <w:sz w:val="20"/>
          <w:szCs w:val="20"/>
        </w:rPr>
      </w:pPr>
      <w:bookmarkStart w:id="181" w:name="_Ref499721744"/>
      <w:r w:rsidRPr="00361157">
        <w:rPr>
          <w:sz w:val="20"/>
          <w:szCs w:val="20"/>
        </w:rPr>
        <w:t>člen</w:t>
      </w:r>
      <w:bookmarkEnd w:id="181"/>
    </w:p>
    <w:p w14:paraId="08098B6D" w14:textId="77777777" w:rsidR="007E57DE" w:rsidRPr="00361157" w:rsidRDefault="007E57DE" w:rsidP="007E57DE">
      <w:pPr>
        <w:pStyle w:val="lennaslov"/>
        <w:rPr>
          <w:sz w:val="20"/>
          <w:szCs w:val="20"/>
        </w:rPr>
      </w:pPr>
      <w:r w:rsidRPr="00361157">
        <w:rPr>
          <w:sz w:val="20"/>
          <w:szCs w:val="20"/>
        </w:rPr>
        <w:t>(nepozidana stavbna zemljišča in njihove razvojne stopnje)</w:t>
      </w:r>
    </w:p>
    <w:p w14:paraId="713677D0" w14:textId="77777777" w:rsidR="007E57DE" w:rsidRPr="00361157" w:rsidRDefault="007E57DE" w:rsidP="007E57DE">
      <w:pPr>
        <w:jc w:val="both"/>
        <w:rPr>
          <w:rFonts w:cs="Arial"/>
          <w:szCs w:val="20"/>
        </w:rPr>
      </w:pPr>
    </w:p>
    <w:p w14:paraId="519F5D04" w14:textId="77777777" w:rsidR="007E57DE" w:rsidRPr="00361157" w:rsidRDefault="007E57DE" w:rsidP="007E57DE">
      <w:pPr>
        <w:jc w:val="both"/>
        <w:rPr>
          <w:rFonts w:cs="Arial"/>
          <w:szCs w:val="20"/>
        </w:rPr>
      </w:pPr>
      <w:r w:rsidRPr="00361157">
        <w:rPr>
          <w:rFonts w:cs="Arial"/>
          <w:szCs w:val="20"/>
        </w:rPr>
        <w:t>(1) Nepozidano stavbno zemljišče je zemljiška parcela ali več zemljiških parcel ali njihovih delov, ki so z občinskim prostorskim izvedbenim aktom namenjene za graditev objektov in niso pozidana zemljišča.</w:t>
      </w:r>
    </w:p>
    <w:p w14:paraId="69C033C0" w14:textId="77777777" w:rsidR="007E57DE" w:rsidRPr="00361157" w:rsidRDefault="007E57DE" w:rsidP="007E57DE">
      <w:pPr>
        <w:jc w:val="both"/>
        <w:rPr>
          <w:rFonts w:cs="Arial"/>
          <w:szCs w:val="20"/>
        </w:rPr>
      </w:pPr>
    </w:p>
    <w:p w14:paraId="0D8E29AA" w14:textId="77777777" w:rsidR="007E57DE" w:rsidRPr="00361157" w:rsidRDefault="007E57DE" w:rsidP="007E57DE">
      <w:pPr>
        <w:jc w:val="both"/>
        <w:rPr>
          <w:rFonts w:cs="Arial"/>
          <w:szCs w:val="20"/>
        </w:rPr>
      </w:pPr>
      <w:r w:rsidRPr="00361157">
        <w:rPr>
          <w:rFonts w:cs="Arial"/>
          <w:szCs w:val="20"/>
        </w:rPr>
        <w:t>(2) Nepozidanim stavbnim zemljiščem se določijo razvojne stopnje.</w:t>
      </w:r>
    </w:p>
    <w:p w14:paraId="21E11B3A" w14:textId="77777777" w:rsidR="007E57DE" w:rsidRPr="00361157" w:rsidRDefault="007E57DE" w:rsidP="007E57DE">
      <w:pPr>
        <w:jc w:val="both"/>
        <w:rPr>
          <w:rFonts w:cs="Arial"/>
          <w:szCs w:val="20"/>
        </w:rPr>
      </w:pPr>
    </w:p>
    <w:p w14:paraId="53DE49F3" w14:textId="77777777" w:rsidR="007E57DE" w:rsidRPr="00361157" w:rsidRDefault="007E57DE" w:rsidP="007E57DE">
      <w:pPr>
        <w:jc w:val="both"/>
        <w:rPr>
          <w:rFonts w:cs="Arial"/>
          <w:szCs w:val="20"/>
        </w:rPr>
      </w:pPr>
      <w:r w:rsidRPr="00361157">
        <w:rPr>
          <w:rFonts w:cs="Arial"/>
          <w:szCs w:val="20"/>
        </w:rPr>
        <w:t>(3) Razvojna stopnja nepozidanega stavbnega zemljišča se določi na podlagi njegovega vrednotenja po naslednjih kriterijih:</w:t>
      </w:r>
    </w:p>
    <w:p w14:paraId="11C7CCD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regulacija zemljišča s prostorskimi akti, sorodnimi predpisi in drugimi splošnimi akti,</w:t>
      </w:r>
    </w:p>
    <w:p w14:paraId="390B0F1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opremljenost zemljišča z gospodarsko javno infrastrukturo,</w:t>
      </w:r>
    </w:p>
    <w:p w14:paraId="784F49F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obstoj in status pravnih režimov na tem zemljišču ter</w:t>
      </w:r>
    </w:p>
    <w:p w14:paraId="14D5435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dejansko stanje v prostoru.</w:t>
      </w:r>
    </w:p>
    <w:p w14:paraId="5484A2CA" w14:textId="77777777" w:rsidR="007E57DE" w:rsidRPr="00361157" w:rsidRDefault="007E57DE" w:rsidP="007E57DE">
      <w:pPr>
        <w:jc w:val="both"/>
        <w:rPr>
          <w:rFonts w:cs="Arial"/>
          <w:szCs w:val="20"/>
        </w:rPr>
      </w:pPr>
    </w:p>
    <w:p w14:paraId="7F65FED7" w14:textId="77777777" w:rsidR="007E57DE" w:rsidRPr="00361157" w:rsidRDefault="007E57DE" w:rsidP="007E57DE">
      <w:pPr>
        <w:jc w:val="both"/>
        <w:rPr>
          <w:rFonts w:cs="Arial"/>
          <w:szCs w:val="20"/>
        </w:rPr>
      </w:pPr>
      <w:r w:rsidRPr="00361157">
        <w:rPr>
          <w:rFonts w:cs="Arial"/>
          <w:szCs w:val="20"/>
        </w:rPr>
        <w:t>(4) Razvojne stopnje nepozidanega stavbnega zemljišča so:</w:t>
      </w:r>
    </w:p>
    <w:p w14:paraId="06EE67A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1. razvojna stopnja: nezazidljivo zemljišče;</w:t>
      </w:r>
    </w:p>
    <w:p w14:paraId="030C558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2. razvojna stopnja: prostorsko neurejeno zemljišče;</w:t>
      </w:r>
    </w:p>
    <w:p w14:paraId="0B3900C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3. razvojna stopnja: neopremljeno ali delno opremljeno zemljišče;</w:t>
      </w:r>
    </w:p>
    <w:p w14:paraId="24E037C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4. razvojna stopnja: neurejeno zazidljivo zemljišče;</w:t>
      </w:r>
    </w:p>
    <w:p w14:paraId="48C98BF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5. razvojna stopnja: urejeno zazidljivo zemljišče.</w:t>
      </w:r>
    </w:p>
    <w:p w14:paraId="770AEE16" w14:textId="77777777" w:rsidR="007E57DE" w:rsidRPr="00361157" w:rsidRDefault="007E57DE" w:rsidP="007E57DE">
      <w:pPr>
        <w:jc w:val="both"/>
        <w:rPr>
          <w:rFonts w:cs="Arial"/>
          <w:szCs w:val="20"/>
        </w:rPr>
      </w:pPr>
    </w:p>
    <w:p w14:paraId="795CAD70" w14:textId="77777777" w:rsidR="007E57DE" w:rsidRPr="00361157" w:rsidRDefault="007E57DE" w:rsidP="007E57DE">
      <w:pPr>
        <w:jc w:val="both"/>
        <w:rPr>
          <w:rFonts w:cs="Arial"/>
          <w:szCs w:val="20"/>
        </w:rPr>
      </w:pPr>
      <w:r w:rsidRPr="00361157">
        <w:rPr>
          <w:rFonts w:cs="Arial"/>
          <w:szCs w:val="20"/>
        </w:rPr>
        <w:t>(5) Razvojne stopnje nepozidanih stavbnih zemljišč določijo občine s številko od 1 do 5 in se vodijo v evidenci stavbnih zemljišč v skladu s tem zakonom.</w:t>
      </w:r>
    </w:p>
    <w:p w14:paraId="73768DCE" w14:textId="77777777" w:rsidR="007E57DE" w:rsidRPr="00361157" w:rsidRDefault="007E57DE" w:rsidP="007E57DE">
      <w:pPr>
        <w:jc w:val="both"/>
        <w:rPr>
          <w:rFonts w:cs="Arial"/>
          <w:szCs w:val="20"/>
        </w:rPr>
      </w:pPr>
    </w:p>
    <w:p w14:paraId="262B1C3C" w14:textId="77777777" w:rsidR="007E57DE" w:rsidRPr="00361157" w:rsidRDefault="007E57DE" w:rsidP="007E57DE">
      <w:pPr>
        <w:jc w:val="both"/>
        <w:rPr>
          <w:rFonts w:cs="Arial"/>
          <w:szCs w:val="20"/>
        </w:rPr>
      </w:pPr>
      <w:r w:rsidRPr="00361157">
        <w:rPr>
          <w:rFonts w:cs="Arial"/>
          <w:szCs w:val="20"/>
        </w:rPr>
        <w:t>(6) Minister podrobneje predpiše merila in način razvrščanja ter evidentiranja razvojnih stopenj nepozidanih stavbnih zemljišč.</w:t>
      </w:r>
    </w:p>
    <w:p w14:paraId="5EE70223" w14:textId="77777777" w:rsidR="007E57DE" w:rsidRPr="00361157" w:rsidRDefault="007E57DE" w:rsidP="007E57DE">
      <w:pPr>
        <w:jc w:val="both"/>
        <w:rPr>
          <w:rFonts w:cs="Arial"/>
          <w:szCs w:val="20"/>
        </w:rPr>
      </w:pPr>
    </w:p>
    <w:p w14:paraId="5F49D879" w14:textId="77777777" w:rsidR="007E57DE" w:rsidRPr="00361157" w:rsidRDefault="007E57DE" w:rsidP="007E57DE">
      <w:pPr>
        <w:jc w:val="both"/>
        <w:rPr>
          <w:rFonts w:cs="Arial"/>
          <w:szCs w:val="20"/>
        </w:rPr>
      </w:pPr>
    </w:p>
    <w:p w14:paraId="2F02790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CEA61BB" w14:textId="77777777" w:rsidR="007E57DE" w:rsidRPr="00361157" w:rsidRDefault="007E57DE" w:rsidP="007E57DE">
      <w:pPr>
        <w:pStyle w:val="lennaslov"/>
        <w:rPr>
          <w:sz w:val="20"/>
          <w:szCs w:val="20"/>
        </w:rPr>
      </w:pPr>
      <w:r w:rsidRPr="00361157">
        <w:rPr>
          <w:sz w:val="20"/>
          <w:szCs w:val="20"/>
        </w:rPr>
        <w:t>(nezazidljivo zemljišče)</w:t>
      </w:r>
    </w:p>
    <w:p w14:paraId="16B40865" w14:textId="77777777" w:rsidR="007E57DE" w:rsidRPr="00361157" w:rsidRDefault="007E57DE" w:rsidP="007E57DE">
      <w:pPr>
        <w:jc w:val="both"/>
        <w:rPr>
          <w:rFonts w:cs="Arial"/>
          <w:szCs w:val="20"/>
        </w:rPr>
      </w:pPr>
    </w:p>
    <w:p w14:paraId="13B2CCC8" w14:textId="77777777" w:rsidR="007E57DE" w:rsidRPr="00361157" w:rsidRDefault="007E57DE" w:rsidP="007E57DE">
      <w:pPr>
        <w:jc w:val="both"/>
        <w:rPr>
          <w:rFonts w:cs="Arial"/>
          <w:szCs w:val="20"/>
        </w:rPr>
      </w:pPr>
      <w:r w:rsidRPr="00361157">
        <w:rPr>
          <w:rFonts w:cs="Arial"/>
          <w:szCs w:val="20"/>
        </w:rPr>
        <w:t>(1) Nezazidljivo zemljišče je zemljišče, na katerem gradnja zaradi prostorskega akta, dejanskega stanja v prostoru ali pravnih režimov, ni dovoljena ali ni mogoča.</w:t>
      </w:r>
    </w:p>
    <w:p w14:paraId="4D66D013" w14:textId="77777777" w:rsidR="007E57DE" w:rsidRPr="00361157" w:rsidRDefault="007E57DE" w:rsidP="007E57DE">
      <w:pPr>
        <w:jc w:val="both"/>
        <w:rPr>
          <w:rFonts w:cs="Arial"/>
          <w:szCs w:val="20"/>
        </w:rPr>
      </w:pPr>
    </w:p>
    <w:p w14:paraId="7C494450" w14:textId="77777777" w:rsidR="007E57DE" w:rsidRPr="00361157" w:rsidRDefault="007E57DE" w:rsidP="007E57DE">
      <w:pPr>
        <w:jc w:val="both"/>
        <w:rPr>
          <w:rFonts w:cs="Arial"/>
          <w:szCs w:val="20"/>
        </w:rPr>
      </w:pPr>
      <w:r w:rsidRPr="00361157">
        <w:rPr>
          <w:rFonts w:cs="Arial"/>
          <w:szCs w:val="20"/>
        </w:rPr>
        <w:t>(2) Nezazidljivo zemljišče je zemljišče, ki izpolnjuje enega od naslednjih pogojev:</w:t>
      </w:r>
    </w:p>
    <w:p w14:paraId="21CEA1F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zemljišče, ki z izvedbeno regulacijo prostora ni predvideno za gradnjo stavb;</w:t>
      </w:r>
    </w:p>
    <w:p w14:paraId="0F28E9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zemljišče, ki zaradi svoje lege, naklona ali nosilnosti ne omogoča izvedbe prostorskih ureditev, predvidenih s prostorskim aktom;</w:t>
      </w:r>
    </w:p>
    <w:p w14:paraId="2F9F6D7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zemljišče, na katerem so uveljavljeni pravni režimi, ki trajno ali začasno ne dopuščajo gradnje stavb in izvedbe drugih posegov v prostor;</w:t>
      </w:r>
    </w:p>
    <w:p w14:paraId="123652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zemljišče, na katerem so dovoljene le izjemne gradnje, ki izhajajo neposredno iz pravnega režima oziroma stanja v prostoru.</w:t>
      </w:r>
    </w:p>
    <w:p w14:paraId="49061424" w14:textId="77777777" w:rsidR="007E57DE" w:rsidRPr="00361157" w:rsidRDefault="007E57DE" w:rsidP="007E57DE">
      <w:pPr>
        <w:jc w:val="both"/>
        <w:rPr>
          <w:rFonts w:cs="Arial"/>
          <w:szCs w:val="20"/>
        </w:rPr>
      </w:pPr>
    </w:p>
    <w:p w14:paraId="093F876B" w14:textId="77777777" w:rsidR="007E57DE" w:rsidRPr="00361157" w:rsidRDefault="007E57DE" w:rsidP="007E57DE">
      <w:pPr>
        <w:jc w:val="both"/>
        <w:rPr>
          <w:rFonts w:cs="Arial"/>
          <w:szCs w:val="20"/>
        </w:rPr>
      </w:pPr>
      <w:r w:rsidRPr="00361157">
        <w:rPr>
          <w:rFonts w:cs="Arial"/>
          <w:szCs w:val="20"/>
        </w:rPr>
        <w:t>(3) Med nezazidljivo zemljišče se razvrsti tudi zemljišče, ki je namenjeno izključno gradnji gospodarske javne infrastrukture.</w:t>
      </w:r>
    </w:p>
    <w:p w14:paraId="653ABB48" w14:textId="77777777" w:rsidR="007E57DE" w:rsidRPr="00361157" w:rsidRDefault="007E57DE" w:rsidP="007E57DE">
      <w:pPr>
        <w:jc w:val="both"/>
        <w:rPr>
          <w:rFonts w:cs="Arial"/>
          <w:szCs w:val="20"/>
        </w:rPr>
      </w:pPr>
    </w:p>
    <w:p w14:paraId="192FA7D4" w14:textId="77777777" w:rsidR="007E57DE" w:rsidRPr="00361157" w:rsidRDefault="007E57DE" w:rsidP="007E57DE">
      <w:pPr>
        <w:jc w:val="both"/>
        <w:rPr>
          <w:rFonts w:cs="Arial"/>
          <w:szCs w:val="20"/>
        </w:rPr>
      </w:pPr>
    </w:p>
    <w:p w14:paraId="54462E5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36D37B2" w14:textId="77777777" w:rsidR="007E57DE" w:rsidRPr="00361157" w:rsidRDefault="007E57DE" w:rsidP="007E57DE">
      <w:pPr>
        <w:pStyle w:val="lennaslov"/>
        <w:rPr>
          <w:sz w:val="20"/>
          <w:szCs w:val="20"/>
        </w:rPr>
      </w:pPr>
      <w:r w:rsidRPr="00361157">
        <w:rPr>
          <w:sz w:val="20"/>
          <w:szCs w:val="20"/>
        </w:rPr>
        <w:t>(prostorsko neurejeno zemljišče)</w:t>
      </w:r>
    </w:p>
    <w:p w14:paraId="2FFE6AF3" w14:textId="77777777" w:rsidR="007E57DE" w:rsidRPr="00361157" w:rsidRDefault="007E57DE" w:rsidP="007E57DE">
      <w:pPr>
        <w:jc w:val="both"/>
        <w:rPr>
          <w:rFonts w:cs="Arial"/>
          <w:szCs w:val="20"/>
        </w:rPr>
      </w:pPr>
    </w:p>
    <w:p w14:paraId="4E59CA76" w14:textId="77777777" w:rsidR="007E57DE" w:rsidRPr="00361157" w:rsidRDefault="007E57DE" w:rsidP="007E57DE">
      <w:pPr>
        <w:jc w:val="both"/>
        <w:rPr>
          <w:rFonts w:cs="Arial"/>
          <w:szCs w:val="20"/>
        </w:rPr>
      </w:pPr>
      <w:r w:rsidRPr="00361157">
        <w:rPr>
          <w:rFonts w:cs="Arial"/>
          <w:szCs w:val="20"/>
        </w:rPr>
        <w:t>Prostorsko neurejeno zemljišče je zemljišče, ki izpolnjuje enega od naslednjih pogojev:</w:t>
      </w:r>
    </w:p>
    <w:p w14:paraId="65B8F71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zemljišče, za katerega je z OPN predvidena izdelava OPPN, pa ta še ni sprejet;</w:t>
      </w:r>
    </w:p>
    <w:p w14:paraId="03EB3E1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zemljišče, na katerem ni dopustna graditev stavb do sprejetja drugega državnega ali občinskega prostorskega izvedbenega akta;</w:t>
      </w:r>
    </w:p>
    <w:p w14:paraId="72B9B5F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zemljišče, ki je v komasacijskem območju upravne komasacije.</w:t>
      </w:r>
    </w:p>
    <w:p w14:paraId="5985EA97" w14:textId="77777777" w:rsidR="007E57DE" w:rsidRPr="00361157" w:rsidRDefault="007E57DE" w:rsidP="007E57DE">
      <w:pPr>
        <w:jc w:val="both"/>
        <w:rPr>
          <w:rFonts w:cs="Arial"/>
          <w:szCs w:val="20"/>
        </w:rPr>
      </w:pPr>
    </w:p>
    <w:p w14:paraId="01858F6E" w14:textId="77777777" w:rsidR="007E57DE" w:rsidRPr="00361157" w:rsidRDefault="007E57DE" w:rsidP="007E57DE">
      <w:pPr>
        <w:jc w:val="both"/>
        <w:rPr>
          <w:rFonts w:cs="Arial"/>
          <w:szCs w:val="20"/>
        </w:rPr>
      </w:pPr>
    </w:p>
    <w:p w14:paraId="7BDC2A0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844474C" w14:textId="77777777" w:rsidR="007E57DE" w:rsidRPr="00361157" w:rsidRDefault="007E57DE" w:rsidP="007E57DE">
      <w:pPr>
        <w:pStyle w:val="lennaslov"/>
        <w:rPr>
          <w:sz w:val="20"/>
          <w:szCs w:val="20"/>
        </w:rPr>
      </w:pPr>
      <w:r w:rsidRPr="00361157">
        <w:rPr>
          <w:sz w:val="20"/>
          <w:szCs w:val="20"/>
        </w:rPr>
        <w:t>(neopremljeno in delno opremljeno zemljišče)</w:t>
      </w:r>
    </w:p>
    <w:p w14:paraId="7E701961" w14:textId="77777777" w:rsidR="007E57DE" w:rsidRPr="00361157" w:rsidRDefault="007E57DE" w:rsidP="007E57DE">
      <w:pPr>
        <w:jc w:val="both"/>
        <w:rPr>
          <w:rFonts w:cs="Arial"/>
          <w:szCs w:val="20"/>
        </w:rPr>
      </w:pPr>
    </w:p>
    <w:p w14:paraId="2D8A9839" w14:textId="77777777" w:rsidR="007E57DE" w:rsidRPr="00361157" w:rsidRDefault="007E57DE" w:rsidP="007E57DE">
      <w:pPr>
        <w:jc w:val="both"/>
        <w:rPr>
          <w:rFonts w:cs="Arial"/>
          <w:szCs w:val="20"/>
        </w:rPr>
      </w:pPr>
      <w:r w:rsidRPr="00361157">
        <w:rPr>
          <w:rFonts w:cs="Arial"/>
          <w:szCs w:val="20"/>
        </w:rPr>
        <w:t>Neopremljeno in delno opremljeno zemljišče je zemljišče, na katerem je sprejeta izvedbena regulacija prostora, ki dopušča graditev, vendar ne izpolnjuje pogojev za komunalno opremljenost v skladu s 159. členom tega zakona.</w:t>
      </w:r>
    </w:p>
    <w:p w14:paraId="38FE9175" w14:textId="77777777" w:rsidR="007E57DE" w:rsidRPr="00361157" w:rsidRDefault="007E57DE" w:rsidP="007E57DE">
      <w:pPr>
        <w:jc w:val="both"/>
        <w:rPr>
          <w:rFonts w:cs="Arial"/>
          <w:szCs w:val="20"/>
        </w:rPr>
      </w:pPr>
    </w:p>
    <w:p w14:paraId="191F0BAD" w14:textId="77777777" w:rsidR="007E57DE" w:rsidRPr="00361157" w:rsidRDefault="007E57DE" w:rsidP="007E57DE">
      <w:pPr>
        <w:jc w:val="both"/>
        <w:rPr>
          <w:rFonts w:cs="Arial"/>
          <w:szCs w:val="20"/>
        </w:rPr>
      </w:pPr>
    </w:p>
    <w:p w14:paraId="570F9AF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CB94C54" w14:textId="77777777" w:rsidR="007E57DE" w:rsidRPr="00361157" w:rsidRDefault="007E57DE" w:rsidP="007E57DE">
      <w:pPr>
        <w:pStyle w:val="lennaslov"/>
        <w:rPr>
          <w:sz w:val="20"/>
          <w:szCs w:val="20"/>
        </w:rPr>
      </w:pPr>
      <w:r w:rsidRPr="00361157">
        <w:rPr>
          <w:sz w:val="20"/>
          <w:szCs w:val="20"/>
        </w:rPr>
        <w:t>(neurejeno zazidljivo zemljišče)</w:t>
      </w:r>
    </w:p>
    <w:p w14:paraId="3BB1EE62" w14:textId="77777777" w:rsidR="007E57DE" w:rsidRPr="00361157" w:rsidRDefault="007E57DE" w:rsidP="007E57DE">
      <w:pPr>
        <w:jc w:val="both"/>
        <w:rPr>
          <w:rFonts w:cs="Arial"/>
          <w:szCs w:val="20"/>
        </w:rPr>
      </w:pPr>
    </w:p>
    <w:p w14:paraId="34130476" w14:textId="77777777" w:rsidR="007E57DE" w:rsidRPr="00361157" w:rsidRDefault="007E57DE" w:rsidP="007E57DE">
      <w:pPr>
        <w:jc w:val="both"/>
        <w:rPr>
          <w:rFonts w:cs="Arial"/>
          <w:szCs w:val="20"/>
        </w:rPr>
      </w:pPr>
      <w:r w:rsidRPr="00361157">
        <w:rPr>
          <w:rFonts w:cs="Arial"/>
          <w:szCs w:val="20"/>
        </w:rPr>
        <w:t>Neurejeno zazidljivo zemljišče je zemljišče, na katerem je na podlagi prostorskega akta dopustna gradnja stavb ali gradbeno inženirskih objektov, ki niso objekti gospodarske javne infrastrukture, in izpolnjuje pogoje za komunalno opremljenost v skladu s 159. členom tega zakona, vendar takšno zemljišče ne izpolnjuje prostorskih izvedbenih pogojev glede oblike ali velikosti gradbene parcele ali glede lege objektov ali glede stopnje izkoriščenosti zemljišča in tako na njem ni mogoča izvedba prostorskih ureditev, predvidenih s prostorskim aktom.</w:t>
      </w:r>
    </w:p>
    <w:p w14:paraId="589EFB0E" w14:textId="77777777" w:rsidR="007E57DE" w:rsidRPr="00361157" w:rsidRDefault="007E57DE" w:rsidP="007E57DE">
      <w:pPr>
        <w:jc w:val="both"/>
        <w:rPr>
          <w:rFonts w:cs="Arial"/>
          <w:szCs w:val="20"/>
        </w:rPr>
      </w:pPr>
    </w:p>
    <w:p w14:paraId="66124045" w14:textId="77777777" w:rsidR="007E57DE" w:rsidRPr="00361157" w:rsidRDefault="007E57DE" w:rsidP="007E57DE">
      <w:pPr>
        <w:jc w:val="both"/>
        <w:rPr>
          <w:rFonts w:cs="Arial"/>
          <w:szCs w:val="20"/>
        </w:rPr>
      </w:pPr>
    </w:p>
    <w:p w14:paraId="65387E6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355AEAD" w14:textId="77777777" w:rsidR="007E57DE" w:rsidRPr="00361157" w:rsidRDefault="007E57DE" w:rsidP="007E57DE">
      <w:pPr>
        <w:pStyle w:val="lennaslov"/>
        <w:rPr>
          <w:sz w:val="20"/>
          <w:szCs w:val="20"/>
        </w:rPr>
      </w:pPr>
      <w:r w:rsidRPr="00361157">
        <w:rPr>
          <w:sz w:val="20"/>
          <w:szCs w:val="20"/>
        </w:rPr>
        <w:t>(urejeno zazidljivo zemljišče)</w:t>
      </w:r>
    </w:p>
    <w:p w14:paraId="491AEF59" w14:textId="77777777" w:rsidR="007E57DE" w:rsidRPr="00361157" w:rsidRDefault="007E57DE" w:rsidP="007E57DE">
      <w:pPr>
        <w:jc w:val="both"/>
        <w:rPr>
          <w:rFonts w:cs="Arial"/>
          <w:szCs w:val="20"/>
        </w:rPr>
      </w:pPr>
    </w:p>
    <w:p w14:paraId="295D14A2" w14:textId="77777777" w:rsidR="007E57DE" w:rsidRPr="00361157" w:rsidRDefault="007E57DE" w:rsidP="007E57DE">
      <w:pPr>
        <w:jc w:val="both"/>
        <w:rPr>
          <w:rFonts w:cs="Arial"/>
          <w:szCs w:val="20"/>
        </w:rPr>
      </w:pPr>
      <w:r w:rsidRPr="00361157">
        <w:rPr>
          <w:rFonts w:cs="Arial"/>
          <w:szCs w:val="20"/>
        </w:rPr>
        <w:t>Urejeno zazidljivo zemljišče izpolnjuje naslednje pogoje:</w:t>
      </w:r>
    </w:p>
    <w:p w14:paraId="72ED428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na njem je v skladu s prostorskim aktom dopustna gradnja objektov, ki niso objekti gospodarske javne infrastrukture;</w:t>
      </w:r>
    </w:p>
    <w:p w14:paraId="131DE6F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komunalno opremljeno v skladu s 159. členom tega zakona;</w:t>
      </w:r>
    </w:p>
    <w:p w14:paraId="7D31AAD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izpolnjuje prostorske izvedbene pogoje glede oblike in velikosti gradbene parcele, s čemer je omogočena izvedba prostorskih ureditev, načrtovanih s prostorskim aktom ter</w:t>
      </w:r>
    </w:p>
    <w:p w14:paraId="75745E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njem niso uveljavljeni pravni režimi, ki ne dopuščajo gradnje objektov.</w:t>
      </w:r>
    </w:p>
    <w:p w14:paraId="0C53EDE0" w14:textId="77777777" w:rsidR="007E57DE" w:rsidRPr="00361157" w:rsidRDefault="007E57DE" w:rsidP="007E57DE">
      <w:pPr>
        <w:jc w:val="both"/>
        <w:rPr>
          <w:rFonts w:cs="Arial"/>
          <w:szCs w:val="20"/>
        </w:rPr>
      </w:pPr>
    </w:p>
    <w:p w14:paraId="0AD95BC2" w14:textId="77777777" w:rsidR="007E57DE" w:rsidRPr="00361157" w:rsidRDefault="007E57DE" w:rsidP="007E57DE">
      <w:pPr>
        <w:jc w:val="both"/>
        <w:rPr>
          <w:rFonts w:cs="Arial"/>
          <w:szCs w:val="20"/>
        </w:rPr>
      </w:pPr>
    </w:p>
    <w:p w14:paraId="4FA1C97D" w14:textId="77777777" w:rsidR="007E57DE" w:rsidRPr="00361157" w:rsidRDefault="007E57DE" w:rsidP="007E57DE">
      <w:pPr>
        <w:jc w:val="center"/>
        <w:rPr>
          <w:rFonts w:cs="Arial"/>
          <w:b/>
          <w:szCs w:val="20"/>
        </w:rPr>
      </w:pPr>
      <w:bookmarkStart w:id="182" w:name="_Toc477851757"/>
      <w:bookmarkStart w:id="183" w:name="_Toc480730903"/>
      <w:bookmarkStart w:id="184" w:name="_Toc499733565"/>
      <w:bookmarkStart w:id="185" w:name="_Toc500922430"/>
      <w:r w:rsidRPr="00361157">
        <w:rPr>
          <w:rFonts w:cs="Arial"/>
          <w:b/>
          <w:szCs w:val="20"/>
        </w:rPr>
        <w:t>2. oddelek: Opremljanje stavbnih zemljišč</w:t>
      </w:r>
      <w:bookmarkEnd w:id="182"/>
      <w:bookmarkEnd w:id="183"/>
      <w:bookmarkEnd w:id="184"/>
      <w:bookmarkEnd w:id="185"/>
    </w:p>
    <w:p w14:paraId="0CBB9A1A" w14:textId="77777777" w:rsidR="007E57DE" w:rsidRPr="00361157" w:rsidRDefault="007E57DE" w:rsidP="007E57DE">
      <w:pPr>
        <w:jc w:val="both"/>
        <w:rPr>
          <w:rFonts w:cs="Arial"/>
          <w:szCs w:val="20"/>
        </w:rPr>
      </w:pPr>
    </w:p>
    <w:p w14:paraId="14139B2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F351558" w14:textId="77777777" w:rsidR="007E57DE" w:rsidRPr="00361157" w:rsidRDefault="007E57DE" w:rsidP="007E57DE">
      <w:pPr>
        <w:pStyle w:val="lennaslov"/>
        <w:rPr>
          <w:sz w:val="20"/>
          <w:szCs w:val="20"/>
        </w:rPr>
      </w:pPr>
      <w:r w:rsidRPr="00361157">
        <w:rPr>
          <w:sz w:val="20"/>
          <w:szCs w:val="20"/>
        </w:rPr>
        <w:t>(namen opremljanja stavbnih zemljišč)</w:t>
      </w:r>
    </w:p>
    <w:p w14:paraId="42809E72" w14:textId="77777777" w:rsidR="007E57DE" w:rsidRPr="00361157" w:rsidRDefault="007E57DE" w:rsidP="007E57DE">
      <w:pPr>
        <w:jc w:val="both"/>
        <w:rPr>
          <w:rFonts w:cs="Arial"/>
          <w:szCs w:val="20"/>
        </w:rPr>
      </w:pPr>
    </w:p>
    <w:p w14:paraId="5B4B4E35" w14:textId="77777777" w:rsidR="007E57DE" w:rsidRPr="00361157" w:rsidRDefault="007E57DE" w:rsidP="007E57DE">
      <w:pPr>
        <w:jc w:val="both"/>
        <w:rPr>
          <w:rFonts w:cs="Arial"/>
          <w:szCs w:val="20"/>
        </w:rPr>
      </w:pPr>
      <w:r w:rsidRPr="00361157">
        <w:rPr>
          <w:rFonts w:cs="Arial"/>
          <w:szCs w:val="20"/>
        </w:rPr>
        <w:t>(1) Opremljanje stavbnih zemljišč obsega projektiranje in gradnjo komunalne opreme ter druge gospodarske javne infrastrukture iz 158. člena tega zakona, ki so potrebni, da se lahko prostorske ureditve, načrtovane s prostorskimi izvedbenimi akti, izvedejo in se namensko uporabljajo.</w:t>
      </w:r>
    </w:p>
    <w:p w14:paraId="73043C70" w14:textId="77777777" w:rsidR="007E57DE" w:rsidRPr="00361157" w:rsidRDefault="007E57DE" w:rsidP="007E57DE">
      <w:pPr>
        <w:jc w:val="both"/>
        <w:rPr>
          <w:rFonts w:cs="Arial"/>
          <w:szCs w:val="20"/>
        </w:rPr>
      </w:pPr>
    </w:p>
    <w:p w14:paraId="048F9831" w14:textId="77777777" w:rsidR="007E57DE" w:rsidRPr="00361157" w:rsidRDefault="007E57DE" w:rsidP="007E57DE">
      <w:pPr>
        <w:jc w:val="both"/>
        <w:rPr>
          <w:rFonts w:cs="Arial"/>
          <w:szCs w:val="20"/>
        </w:rPr>
      </w:pPr>
      <w:r w:rsidRPr="00361157">
        <w:rPr>
          <w:rFonts w:cs="Arial"/>
          <w:szCs w:val="20"/>
        </w:rPr>
        <w:t>(2) Opremljanje stavbnih zemljišč s komunalno opremo zagotavlja občina. Opremljanje stavbnih zemljišč z elektroenergetskim omrežjem zagotavlja izvajalec obvezne državne javne službe distribucije električne energije, v skladu s predpisi, ki urejajo oskrbo z električno energijo.</w:t>
      </w:r>
    </w:p>
    <w:p w14:paraId="13CE3AE3" w14:textId="77777777" w:rsidR="007E57DE" w:rsidRPr="00361157" w:rsidRDefault="007E57DE" w:rsidP="007E57DE">
      <w:pPr>
        <w:jc w:val="both"/>
        <w:rPr>
          <w:rFonts w:cs="Arial"/>
          <w:szCs w:val="20"/>
        </w:rPr>
      </w:pPr>
    </w:p>
    <w:p w14:paraId="69B5DAF2" w14:textId="77777777" w:rsidR="007E57DE" w:rsidRPr="00361157" w:rsidRDefault="007E57DE" w:rsidP="007E57DE">
      <w:pPr>
        <w:jc w:val="both"/>
        <w:rPr>
          <w:rFonts w:cs="Arial"/>
          <w:szCs w:val="20"/>
        </w:rPr>
      </w:pPr>
      <w:r w:rsidRPr="00361157">
        <w:rPr>
          <w:rFonts w:cs="Arial"/>
          <w:szCs w:val="20"/>
        </w:rPr>
        <w:t>(3) Gradnja objektov, razen objektov gospodarske javne infrastrukture in drugih objektov, ki za izvedbo in delovanje ne potrebujejo komunalne oskrbe, je dopustna na opremljenih stavbnih zemljiščih ali na zemljiščih, ki so opremljena s tisto vrsto gospodarske javne infrastrukture, ki jo objekt glede na njegov namen potrebuje za svoje delovanje.</w:t>
      </w:r>
    </w:p>
    <w:p w14:paraId="009D76DF" w14:textId="77777777" w:rsidR="007E57DE" w:rsidRPr="00361157" w:rsidRDefault="007E57DE" w:rsidP="007E57DE">
      <w:pPr>
        <w:jc w:val="both"/>
        <w:rPr>
          <w:rFonts w:cs="Arial"/>
          <w:szCs w:val="20"/>
        </w:rPr>
      </w:pPr>
    </w:p>
    <w:p w14:paraId="33E5ED47" w14:textId="77777777" w:rsidR="007E57DE" w:rsidRPr="00361157" w:rsidRDefault="007E57DE" w:rsidP="007E57DE">
      <w:pPr>
        <w:jc w:val="both"/>
        <w:rPr>
          <w:rFonts w:cs="Arial"/>
          <w:szCs w:val="20"/>
        </w:rPr>
      </w:pPr>
      <w:r w:rsidRPr="00361157">
        <w:rPr>
          <w:rFonts w:cs="Arial"/>
          <w:szCs w:val="20"/>
        </w:rPr>
        <w:t>(4) Ne glede na prejšnji odstavek je gradnja objektov dopustna tudi na neopremljenih ali delno opremljenih stavbnih zemljiščih, ali na zemljiščih, ki še niso opremljena z vso gospodarsko javno infrastrukturo, ki jo objekt potrebuje za svoje delovanje. V teh primerih se šteje, da je zagotovljena minimalna komunalna oskrba v skladu s predpisi, ki urejajo graditev, če:</w:t>
      </w:r>
    </w:p>
    <w:p w14:paraId="16CC935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pred ali sočasno z gradnjo objektov zagotavlja tudi opremljanje stavbnih zemljišč z manjkajočo komunalno opremo po pogodbi o opremljanju iz 167. člena tega zakona in opremljanje z manjkajočim elektroenergetskim omrežjem,</w:t>
      </w:r>
    </w:p>
    <w:p w14:paraId="413D27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 ali sočasno z gradnjo objektov občina zagotavlja tudi opremljanje stavbnih zemljišč z manjkajočo komunalno opremo po programu opremljanja iz 163. člena tega zakona in je sklenjena pogodba o priključitvi iz 239. člena tega zakona, ter se zagotavlja opremljanje z morebitnim manjkajočim elektroenergetskim omrežjem, ali</w:t>
      </w:r>
    </w:p>
    <w:p w14:paraId="6229750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zagotovi samooskrbo objekta s posamezno vrsto komunalne opreme ob upoštevanju 160. člena tega zakona.</w:t>
      </w:r>
    </w:p>
    <w:p w14:paraId="6B7B7218" w14:textId="77777777" w:rsidR="007E57DE" w:rsidRPr="00361157" w:rsidRDefault="007E57DE" w:rsidP="007E57DE">
      <w:pPr>
        <w:jc w:val="both"/>
        <w:rPr>
          <w:rFonts w:cs="Arial"/>
          <w:szCs w:val="20"/>
        </w:rPr>
      </w:pPr>
    </w:p>
    <w:p w14:paraId="79D4F9C7" w14:textId="77777777" w:rsidR="007E57DE" w:rsidRPr="00361157" w:rsidRDefault="007E57DE" w:rsidP="007E57DE">
      <w:pPr>
        <w:jc w:val="both"/>
        <w:rPr>
          <w:rFonts w:cs="Arial"/>
          <w:szCs w:val="20"/>
        </w:rPr>
      </w:pPr>
      <w:r w:rsidRPr="00361157">
        <w:rPr>
          <w:rFonts w:cs="Arial"/>
          <w:szCs w:val="20"/>
        </w:rPr>
        <w:t>(5) V primeru iz prve alineje prejšnjega odstavka se zagotovitev komunalne oskrbe pred pristojnim upravnih organom za gradbene zadeve izkazuje s predložitvijo pogodbe o opremljanju iz 167. člena tega zakona in dokazilom, da bo izvedeno elektroenergetsko omrežje, če je to potrebno.</w:t>
      </w:r>
    </w:p>
    <w:p w14:paraId="7A7F3941" w14:textId="77777777" w:rsidR="007E57DE" w:rsidRPr="00361157" w:rsidRDefault="007E57DE" w:rsidP="007E57DE">
      <w:pPr>
        <w:jc w:val="both"/>
        <w:rPr>
          <w:rFonts w:cs="Arial"/>
          <w:szCs w:val="20"/>
        </w:rPr>
      </w:pPr>
    </w:p>
    <w:p w14:paraId="7DC47D74" w14:textId="77777777" w:rsidR="007E57DE" w:rsidRPr="00361157" w:rsidRDefault="007E57DE" w:rsidP="007E57DE">
      <w:pPr>
        <w:jc w:val="both"/>
        <w:rPr>
          <w:rFonts w:cs="Arial"/>
          <w:szCs w:val="20"/>
        </w:rPr>
      </w:pPr>
      <w:r w:rsidRPr="00361157">
        <w:rPr>
          <w:rFonts w:cs="Arial"/>
          <w:szCs w:val="20"/>
        </w:rPr>
        <w:t>(6) V primeru iz druge alineje četrtega odstavka tega člena se zagotovitev minimalne komunalne oskrbe pred pristojnim upravnih organom za gradbene zadeve izkazuje s sklenjeno pogodbo o priključitvi iz 239. člena tega zakona in dokazilom, da bo izvedeno elektroenergetsko omrežje, če je to potrebno.</w:t>
      </w:r>
    </w:p>
    <w:p w14:paraId="760DBB4E" w14:textId="77777777" w:rsidR="007E57DE" w:rsidRPr="00361157" w:rsidRDefault="007E57DE" w:rsidP="007E57DE">
      <w:pPr>
        <w:jc w:val="both"/>
        <w:rPr>
          <w:rFonts w:cs="Arial"/>
          <w:szCs w:val="20"/>
        </w:rPr>
      </w:pPr>
    </w:p>
    <w:p w14:paraId="07D79C65" w14:textId="77777777" w:rsidR="007E57DE" w:rsidRPr="00361157" w:rsidRDefault="007E57DE" w:rsidP="007E57DE">
      <w:pPr>
        <w:jc w:val="both"/>
        <w:rPr>
          <w:rFonts w:cs="Arial"/>
          <w:szCs w:val="20"/>
        </w:rPr>
      </w:pPr>
    </w:p>
    <w:p w14:paraId="7597884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515532B0" w14:textId="77777777" w:rsidR="007E57DE" w:rsidRPr="00361157" w:rsidRDefault="007E57DE" w:rsidP="007E57DE">
      <w:pPr>
        <w:pStyle w:val="lennaslov"/>
        <w:rPr>
          <w:sz w:val="20"/>
          <w:szCs w:val="20"/>
        </w:rPr>
      </w:pPr>
      <w:r w:rsidRPr="00361157">
        <w:rPr>
          <w:sz w:val="20"/>
          <w:szCs w:val="20"/>
        </w:rPr>
        <w:t>(komunalna oprema)</w:t>
      </w:r>
    </w:p>
    <w:p w14:paraId="4C866AAB" w14:textId="77777777" w:rsidR="007E57DE" w:rsidRPr="00361157" w:rsidRDefault="007E57DE" w:rsidP="007E57DE">
      <w:pPr>
        <w:jc w:val="both"/>
        <w:rPr>
          <w:rFonts w:cs="Arial"/>
          <w:szCs w:val="20"/>
        </w:rPr>
      </w:pPr>
    </w:p>
    <w:p w14:paraId="5BB70F11" w14:textId="77777777" w:rsidR="007E57DE" w:rsidRPr="00361157" w:rsidRDefault="007E57DE" w:rsidP="007E57DE">
      <w:pPr>
        <w:jc w:val="both"/>
        <w:rPr>
          <w:rFonts w:cs="Arial"/>
          <w:szCs w:val="20"/>
        </w:rPr>
      </w:pPr>
      <w:r w:rsidRPr="00361157">
        <w:rPr>
          <w:rFonts w:cs="Arial"/>
          <w:szCs w:val="20"/>
        </w:rPr>
        <w:t>(1) Komunalna oprema so:</w:t>
      </w:r>
    </w:p>
    <w:p w14:paraId="18C9DD1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objekti oziroma omrežja gospodarske javne</w:t>
      </w:r>
      <w:r w:rsidRPr="00361157" w:rsidDel="003666A1">
        <w:rPr>
          <w:sz w:val="20"/>
          <w:szCs w:val="20"/>
        </w:rPr>
        <w:t xml:space="preserve"> </w:t>
      </w:r>
      <w:r w:rsidRPr="00361157">
        <w:rPr>
          <w:sz w:val="20"/>
          <w:szCs w:val="20"/>
        </w:rPr>
        <w:t>infrastrukture za izvajanje obveznih lokalnih gospodarskih javnih služb varstva okolja v skladu s predpisi, ki urejajo varstvo okolja,</w:t>
      </w:r>
    </w:p>
    <w:p w14:paraId="1332792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objekti oziroma omrežja gospodarske javne</w:t>
      </w:r>
      <w:r w:rsidRPr="00361157" w:rsidDel="003666A1">
        <w:rPr>
          <w:sz w:val="20"/>
          <w:szCs w:val="20"/>
        </w:rPr>
        <w:t xml:space="preserve"> </w:t>
      </w:r>
      <w:r w:rsidRPr="00361157">
        <w:rPr>
          <w:sz w:val="20"/>
          <w:szCs w:val="20"/>
        </w:rPr>
        <w:t>infrastrukture za izvajanje izbirnih lokalnih gospodarskih javnih služb v skladu s predpisi, ki urejajo energetiko,</w:t>
      </w:r>
    </w:p>
    <w:p w14:paraId="125E3B1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javne površine v lasti občine.</w:t>
      </w:r>
    </w:p>
    <w:p w14:paraId="440E83A1" w14:textId="77777777" w:rsidR="007E57DE" w:rsidRPr="00361157" w:rsidRDefault="007E57DE" w:rsidP="007E57DE">
      <w:pPr>
        <w:jc w:val="both"/>
        <w:rPr>
          <w:rFonts w:cs="Arial"/>
          <w:szCs w:val="20"/>
        </w:rPr>
      </w:pPr>
    </w:p>
    <w:p w14:paraId="7BDC84E3" w14:textId="77777777" w:rsidR="007E57DE" w:rsidRPr="00361157" w:rsidRDefault="007E57DE" w:rsidP="007E57DE">
      <w:pPr>
        <w:jc w:val="both"/>
        <w:rPr>
          <w:rFonts w:cs="Arial"/>
          <w:szCs w:val="20"/>
        </w:rPr>
      </w:pPr>
      <w:r w:rsidRPr="00361157">
        <w:rPr>
          <w:rFonts w:cs="Arial"/>
          <w:szCs w:val="20"/>
        </w:rPr>
        <w:t>(2) Druga gospodarska javna infrastruktura je gospodarska javna infrastruktura, ki ni komunalna oprema, in je namenjena za zagotavljanje opremljenosti stavbnega zemljišča.</w:t>
      </w:r>
    </w:p>
    <w:p w14:paraId="55E2EAA8" w14:textId="77777777" w:rsidR="007E57DE" w:rsidRPr="00361157" w:rsidRDefault="007E57DE" w:rsidP="007E57DE">
      <w:pPr>
        <w:jc w:val="both"/>
        <w:rPr>
          <w:rFonts w:cs="Arial"/>
          <w:szCs w:val="20"/>
        </w:rPr>
      </w:pPr>
    </w:p>
    <w:p w14:paraId="7D5101F9" w14:textId="77777777" w:rsidR="007E57DE" w:rsidRPr="00361157" w:rsidRDefault="007E57DE" w:rsidP="007E57DE">
      <w:pPr>
        <w:jc w:val="both"/>
        <w:rPr>
          <w:rFonts w:cs="Arial"/>
          <w:szCs w:val="20"/>
        </w:rPr>
      </w:pPr>
      <w:r w:rsidRPr="00361157">
        <w:rPr>
          <w:rFonts w:cs="Arial"/>
          <w:szCs w:val="20"/>
        </w:rPr>
        <w:t>(3) Minister lahko v soglasju z ministrom, v čigar pristojnost spada posamezna vrsta komunalne opreme, podrobneje predpiše vrste komunalne opreme.</w:t>
      </w:r>
    </w:p>
    <w:p w14:paraId="27C5B095" w14:textId="77777777" w:rsidR="007E57DE" w:rsidRPr="00361157" w:rsidRDefault="007E57DE" w:rsidP="007E57DE">
      <w:pPr>
        <w:jc w:val="both"/>
        <w:rPr>
          <w:rFonts w:cs="Arial"/>
          <w:szCs w:val="20"/>
        </w:rPr>
      </w:pPr>
    </w:p>
    <w:p w14:paraId="6614192C" w14:textId="77777777" w:rsidR="007E57DE" w:rsidRPr="00361157" w:rsidRDefault="007E57DE" w:rsidP="007E57DE">
      <w:pPr>
        <w:jc w:val="both"/>
        <w:rPr>
          <w:rFonts w:cs="Arial"/>
          <w:szCs w:val="20"/>
        </w:rPr>
      </w:pPr>
    </w:p>
    <w:p w14:paraId="2C168D0B" w14:textId="77777777" w:rsidR="007E57DE" w:rsidRPr="00361157" w:rsidRDefault="007E57DE" w:rsidP="007E57DE">
      <w:pPr>
        <w:pStyle w:val="len"/>
        <w:keepNext/>
        <w:numPr>
          <w:ilvl w:val="0"/>
          <w:numId w:val="46"/>
        </w:numPr>
        <w:spacing w:before="0" w:line="260" w:lineRule="atLeast"/>
        <w:rPr>
          <w:sz w:val="20"/>
          <w:szCs w:val="20"/>
        </w:rPr>
      </w:pPr>
      <w:bookmarkStart w:id="186" w:name="_Ref499721176"/>
      <w:r w:rsidRPr="00361157">
        <w:rPr>
          <w:sz w:val="20"/>
          <w:szCs w:val="20"/>
        </w:rPr>
        <w:t>člen</w:t>
      </w:r>
      <w:bookmarkEnd w:id="186"/>
    </w:p>
    <w:p w14:paraId="782DB396" w14:textId="77777777" w:rsidR="007E57DE" w:rsidRPr="00361157" w:rsidRDefault="007E57DE" w:rsidP="007E57DE">
      <w:pPr>
        <w:pStyle w:val="lennaslov"/>
        <w:rPr>
          <w:sz w:val="20"/>
          <w:szCs w:val="20"/>
        </w:rPr>
      </w:pPr>
      <w:r w:rsidRPr="00361157">
        <w:rPr>
          <w:sz w:val="20"/>
          <w:szCs w:val="20"/>
        </w:rPr>
        <w:t>(opremljeno stavbno zemljišče)</w:t>
      </w:r>
    </w:p>
    <w:p w14:paraId="0C4F8478" w14:textId="77777777" w:rsidR="007E57DE" w:rsidRPr="00361157" w:rsidRDefault="007E57DE" w:rsidP="007E57DE">
      <w:pPr>
        <w:jc w:val="both"/>
        <w:rPr>
          <w:rFonts w:cs="Arial"/>
          <w:szCs w:val="20"/>
        </w:rPr>
      </w:pPr>
    </w:p>
    <w:p w14:paraId="6199B68D" w14:textId="77777777" w:rsidR="007E57DE" w:rsidRPr="00361157" w:rsidRDefault="007E57DE" w:rsidP="007E57DE">
      <w:pPr>
        <w:jc w:val="both"/>
        <w:rPr>
          <w:rFonts w:cs="Arial"/>
          <w:szCs w:val="20"/>
        </w:rPr>
      </w:pPr>
      <w:r w:rsidRPr="00361157">
        <w:rPr>
          <w:rFonts w:cs="Arial"/>
          <w:szCs w:val="20"/>
        </w:rPr>
        <w:t>(1) Opremljeno je stavbno zemljišče, ki ima urejen dostop do javnega cestnega omrežja, in je zanj mogoče izvesti priključke na:</w:t>
      </w:r>
    </w:p>
    <w:p w14:paraId="60FD199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javno elektroenergetsko omrežje,</w:t>
      </w:r>
    </w:p>
    <w:p w14:paraId="68CB6B9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javno vodovodno omrežje in</w:t>
      </w:r>
    </w:p>
    <w:p w14:paraId="5EEAEFA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javno kanalizacijsko omrežje.</w:t>
      </w:r>
    </w:p>
    <w:p w14:paraId="75F96A54" w14:textId="77777777" w:rsidR="007E57DE" w:rsidRPr="00361157" w:rsidRDefault="007E57DE" w:rsidP="007E57DE">
      <w:pPr>
        <w:jc w:val="both"/>
        <w:rPr>
          <w:rFonts w:cs="Arial"/>
          <w:szCs w:val="20"/>
        </w:rPr>
      </w:pPr>
    </w:p>
    <w:p w14:paraId="7C71185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(2) Ne glede na prejšnji odstavek se za opremljeno stavbno zemljišče, vendar z nižjim standardom opremljenosti, šteje tudi stavbno zemljišče, za katerega ni mogoče izvesti priključka na javno vodovodno oziroma kanalizacijsko omrežje, vendar le, če iz predpisa izhaja, da na njem ni obveznosti priključevanja na javno vodovodno oziroma javno kanalizacijsko omrežje oziroma, da na njem nista oziroma ne bosta zagotovljeni javna služba oskrbe s pitno vodo oziroma javna služba odvajanja in čiščenja komunalne odpadne vode preko javnega omrežja.</w:t>
      </w:r>
    </w:p>
    <w:p w14:paraId="19BFBD51" w14:textId="77777777" w:rsidR="007E57DE" w:rsidRPr="00361157" w:rsidRDefault="007E57DE" w:rsidP="007E57DE">
      <w:pPr>
        <w:jc w:val="both"/>
        <w:rPr>
          <w:rFonts w:cs="Arial"/>
          <w:szCs w:val="20"/>
        </w:rPr>
      </w:pPr>
    </w:p>
    <w:p w14:paraId="6BCE7BB4" w14:textId="77777777" w:rsidR="007E57DE" w:rsidRPr="00361157" w:rsidRDefault="007E57DE" w:rsidP="007E57DE">
      <w:pPr>
        <w:jc w:val="both"/>
        <w:rPr>
          <w:rFonts w:cs="Arial"/>
          <w:szCs w:val="20"/>
        </w:rPr>
      </w:pPr>
      <w:r w:rsidRPr="00361157">
        <w:rPr>
          <w:rFonts w:cs="Arial"/>
          <w:szCs w:val="20"/>
        </w:rPr>
        <w:t>(3) Za opremljeno zemljišče, vendar z nižjim standardom opremljenosti, se šteje tudi zemljišče, na katerem je predviden objekt, ki glede na njegov namen za svoje delovanje ne potrebuje posamezne infrastrukture iz prve, druge oziroma tretje alineje prvega odstavka tega člena.</w:t>
      </w:r>
    </w:p>
    <w:p w14:paraId="6B6C99D4" w14:textId="77777777" w:rsidR="007E57DE" w:rsidRPr="00361157" w:rsidRDefault="007E57DE" w:rsidP="007E57DE">
      <w:pPr>
        <w:jc w:val="both"/>
        <w:rPr>
          <w:rFonts w:cs="Arial"/>
          <w:szCs w:val="20"/>
        </w:rPr>
      </w:pPr>
    </w:p>
    <w:p w14:paraId="40565A85" w14:textId="77777777" w:rsidR="007E57DE" w:rsidRPr="00361157" w:rsidRDefault="007E57DE" w:rsidP="007E57DE">
      <w:pPr>
        <w:jc w:val="both"/>
        <w:rPr>
          <w:rFonts w:cs="Arial"/>
          <w:szCs w:val="20"/>
        </w:rPr>
      </w:pPr>
      <w:r w:rsidRPr="00361157">
        <w:rPr>
          <w:rFonts w:cs="Arial"/>
          <w:szCs w:val="20"/>
        </w:rPr>
        <w:t>(4) Omrežja iz prvega odstavka tega člena so omrežja, kot so evidentirana v zbirnem katastru gospodarske javne infrastrukture. Če podatek o omrežjih iz evidence v zbirnem katastru gospodarske javne infrastrukture ni razviden, se za določitev opremljenega zemljišča lahko uporabijo tudi druge evidence, s katerimi razpolaga občina oziroma upravljavci gospodarske javne infrastrukture, če so javno dostopna.</w:t>
      </w:r>
    </w:p>
    <w:p w14:paraId="4BDB6793" w14:textId="77777777" w:rsidR="007E57DE" w:rsidRPr="00361157" w:rsidRDefault="007E57DE" w:rsidP="007E57DE">
      <w:pPr>
        <w:jc w:val="both"/>
        <w:rPr>
          <w:rFonts w:cs="Arial"/>
          <w:szCs w:val="20"/>
        </w:rPr>
      </w:pPr>
    </w:p>
    <w:p w14:paraId="3B214247" w14:textId="77777777" w:rsidR="007E57DE" w:rsidRPr="00361157" w:rsidRDefault="007E57DE" w:rsidP="007E57DE">
      <w:pPr>
        <w:jc w:val="both"/>
        <w:rPr>
          <w:rFonts w:cs="Arial"/>
          <w:szCs w:val="20"/>
        </w:rPr>
      </w:pPr>
      <w:r w:rsidRPr="00361157">
        <w:rPr>
          <w:rFonts w:cs="Arial"/>
          <w:szCs w:val="20"/>
        </w:rPr>
        <w:t>(5) Minister podrobneje predpiše merila za to, kaj se šteje za opremljeno nepozidano stavbno zemljišče, ter način njihovega določanja in evidentiranja.</w:t>
      </w:r>
    </w:p>
    <w:p w14:paraId="05F86966" w14:textId="77777777" w:rsidR="007E57DE" w:rsidRPr="00361157" w:rsidRDefault="007E57DE" w:rsidP="007E57DE">
      <w:pPr>
        <w:jc w:val="both"/>
        <w:rPr>
          <w:rFonts w:cs="Arial"/>
          <w:szCs w:val="20"/>
        </w:rPr>
      </w:pPr>
    </w:p>
    <w:p w14:paraId="25F02C19" w14:textId="77777777" w:rsidR="007E57DE" w:rsidRPr="00361157" w:rsidRDefault="007E57DE" w:rsidP="007E57DE">
      <w:pPr>
        <w:jc w:val="both"/>
        <w:rPr>
          <w:rFonts w:cs="Arial"/>
          <w:szCs w:val="20"/>
        </w:rPr>
      </w:pPr>
    </w:p>
    <w:p w14:paraId="09D87DD9" w14:textId="77777777" w:rsidR="007E57DE" w:rsidRPr="00361157" w:rsidRDefault="007E57DE" w:rsidP="007E57DE">
      <w:pPr>
        <w:pStyle w:val="len"/>
        <w:keepNext/>
        <w:numPr>
          <w:ilvl w:val="0"/>
          <w:numId w:val="46"/>
        </w:numPr>
        <w:spacing w:before="0" w:line="260" w:lineRule="atLeast"/>
        <w:rPr>
          <w:sz w:val="20"/>
          <w:szCs w:val="20"/>
        </w:rPr>
      </w:pPr>
      <w:bookmarkStart w:id="187" w:name="_Ref499721183"/>
      <w:r w:rsidRPr="00361157">
        <w:rPr>
          <w:sz w:val="20"/>
          <w:szCs w:val="20"/>
        </w:rPr>
        <w:t>člen</w:t>
      </w:r>
      <w:bookmarkEnd w:id="187"/>
    </w:p>
    <w:p w14:paraId="51609B3D" w14:textId="77777777" w:rsidR="007E57DE" w:rsidRPr="00361157" w:rsidRDefault="007E57DE" w:rsidP="007E57DE">
      <w:pPr>
        <w:pStyle w:val="lennaslov"/>
        <w:rPr>
          <w:sz w:val="20"/>
          <w:szCs w:val="20"/>
        </w:rPr>
      </w:pPr>
      <w:r w:rsidRPr="00361157">
        <w:rPr>
          <w:sz w:val="20"/>
          <w:szCs w:val="20"/>
        </w:rPr>
        <w:t>(samooskrba objektov)</w:t>
      </w:r>
    </w:p>
    <w:p w14:paraId="02304FDA" w14:textId="77777777" w:rsidR="007E57DE" w:rsidRPr="00361157" w:rsidRDefault="007E57DE" w:rsidP="007E57DE">
      <w:pPr>
        <w:jc w:val="both"/>
        <w:rPr>
          <w:rFonts w:cs="Arial"/>
          <w:szCs w:val="20"/>
        </w:rPr>
      </w:pPr>
    </w:p>
    <w:p w14:paraId="127405C3" w14:textId="77777777" w:rsidR="007E57DE" w:rsidRPr="00361157" w:rsidRDefault="007E57DE" w:rsidP="007E57DE">
      <w:pPr>
        <w:jc w:val="both"/>
        <w:rPr>
          <w:rFonts w:cs="Arial"/>
          <w:szCs w:val="20"/>
        </w:rPr>
      </w:pPr>
      <w:r w:rsidRPr="00361157">
        <w:rPr>
          <w:rFonts w:cs="Arial"/>
          <w:szCs w:val="20"/>
        </w:rPr>
        <w:lastRenderedPageBreak/>
        <w:t>(1) V območjih, kjer je oskrba objektov zagotovljena prek javnih omrežij, je samooskrba objektov dopustna le, če:</w:t>
      </w:r>
    </w:p>
    <w:p w14:paraId="080DB9B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predpisi, ki urejajo varstvo okolja, oskrbo z energijo, rabo  obnovljivih virov energije ter zagotavljanje in izvajanje občinskih gospodarskih javnih služb ne določajo obveznosti priključevanja oziroma uporabe posamezne komunalne opreme in druge gospodarske javne infrastrukture, in </w:t>
      </w:r>
    </w:p>
    <w:p w14:paraId="119ABB5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prostorskim izvedbenim aktom samooskrba ni prepovedana.</w:t>
      </w:r>
    </w:p>
    <w:p w14:paraId="78109C03" w14:textId="77777777" w:rsidR="007E57DE" w:rsidRPr="00361157" w:rsidRDefault="007E57DE" w:rsidP="007E57DE">
      <w:pPr>
        <w:jc w:val="both"/>
        <w:rPr>
          <w:rFonts w:cs="Arial"/>
          <w:szCs w:val="20"/>
        </w:rPr>
      </w:pPr>
    </w:p>
    <w:p w14:paraId="303E28E2" w14:textId="77777777" w:rsidR="007E57DE" w:rsidRPr="00361157" w:rsidRDefault="007E57DE" w:rsidP="007E57DE">
      <w:pPr>
        <w:jc w:val="both"/>
        <w:rPr>
          <w:rFonts w:cs="Arial"/>
          <w:szCs w:val="20"/>
        </w:rPr>
      </w:pPr>
      <w:r w:rsidRPr="00361157">
        <w:rPr>
          <w:rFonts w:cs="Arial"/>
          <w:szCs w:val="20"/>
        </w:rPr>
        <w:t>(2) Samooskrba objektov na področju oskrbe s pitno vodo in področju odvajanja ter čiščenja odpadne komunalne vode je dopustna le za objekte v območjih, v katerih ni predvideno zagotavljanje oskrbe preko javnih omrežij.</w:t>
      </w:r>
    </w:p>
    <w:p w14:paraId="5BB34170" w14:textId="77777777" w:rsidR="007E57DE" w:rsidRPr="00361157" w:rsidRDefault="007E57DE" w:rsidP="007E57DE">
      <w:pPr>
        <w:jc w:val="both"/>
        <w:rPr>
          <w:rFonts w:cs="Arial"/>
          <w:szCs w:val="20"/>
        </w:rPr>
      </w:pPr>
    </w:p>
    <w:p w14:paraId="06E24FA4" w14:textId="77777777" w:rsidR="007E57DE" w:rsidRPr="00361157" w:rsidRDefault="007E57DE" w:rsidP="007E57DE">
      <w:pPr>
        <w:jc w:val="both"/>
        <w:rPr>
          <w:rFonts w:cs="Arial"/>
          <w:szCs w:val="20"/>
        </w:rPr>
      </w:pPr>
      <w:r w:rsidRPr="00361157">
        <w:rPr>
          <w:rFonts w:cs="Arial"/>
          <w:szCs w:val="20"/>
        </w:rPr>
        <w:t>(3) Samooskrba objektov na področju oskrbe s pitno vodo oziroma na področju odvajanja ter čiščenja odpadne komunalne vode v območjih, na katerih je predvidena oskrba preko javnih omrežij, in zemljišča še niso opremljena, je dopustna le do zagotovitve opremljenosti stavbnega zemljišča z javnim vodovodnim oziroma kanalizacijskim omrežjem.</w:t>
      </w:r>
    </w:p>
    <w:p w14:paraId="3315F3E9" w14:textId="77777777" w:rsidR="007E57DE" w:rsidRPr="00361157" w:rsidRDefault="007E57DE" w:rsidP="007E57DE">
      <w:pPr>
        <w:jc w:val="both"/>
        <w:rPr>
          <w:rFonts w:cs="Arial"/>
          <w:szCs w:val="20"/>
        </w:rPr>
      </w:pPr>
    </w:p>
    <w:p w14:paraId="6C3B075C" w14:textId="77777777" w:rsidR="007E57DE" w:rsidRPr="00361157" w:rsidRDefault="007E57DE" w:rsidP="007E57DE">
      <w:pPr>
        <w:jc w:val="both"/>
        <w:rPr>
          <w:rFonts w:cs="Arial"/>
          <w:szCs w:val="20"/>
        </w:rPr>
      </w:pPr>
      <w:r w:rsidRPr="00361157">
        <w:rPr>
          <w:rFonts w:cs="Arial"/>
          <w:szCs w:val="20"/>
        </w:rPr>
        <w:t xml:space="preserve">(4) V posameznih območjih opremljanja iz programa opremljanja stavbnih zemljišč samooskrba ni dopustna. </w:t>
      </w:r>
    </w:p>
    <w:p w14:paraId="2F964CD5" w14:textId="77777777" w:rsidR="007E57DE" w:rsidRPr="00361157" w:rsidRDefault="007E57DE" w:rsidP="007E57DE">
      <w:pPr>
        <w:jc w:val="both"/>
        <w:rPr>
          <w:rFonts w:cs="Arial"/>
          <w:szCs w:val="20"/>
        </w:rPr>
      </w:pPr>
    </w:p>
    <w:p w14:paraId="340E5D53" w14:textId="77777777" w:rsidR="007E57DE" w:rsidRPr="00361157" w:rsidRDefault="007E57DE" w:rsidP="007E57DE">
      <w:pPr>
        <w:jc w:val="both"/>
        <w:rPr>
          <w:rFonts w:cs="Arial"/>
          <w:szCs w:val="20"/>
        </w:rPr>
      </w:pPr>
      <w:r w:rsidRPr="00361157">
        <w:rPr>
          <w:rFonts w:cs="Arial"/>
          <w:szCs w:val="20"/>
        </w:rPr>
        <w:t>(5) Ne glede na prejšnji odstavek je:</w:t>
      </w:r>
    </w:p>
    <w:p w14:paraId="261EF9B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začasno dopustna samooskrba na področju odvajanja in čiščenja odpadne komunalne vode do zagotovitve opremljenosti stavbnega zemljišča z javnim kanalizacijskim omrežjem;</w:t>
      </w:r>
    </w:p>
    <w:p w14:paraId="0D5FB78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dopustna samooskrba na področju oskrbe z energijo, če področni predpisi to dopuščajo.</w:t>
      </w:r>
    </w:p>
    <w:p w14:paraId="2C109727" w14:textId="77777777" w:rsidR="007E57DE" w:rsidRPr="00361157" w:rsidRDefault="007E57DE" w:rsidP="007E57DE">
      <w:pPr>
        <w:jc w:val="both"/>
        <w:rPr>
          <w:rFonts w:cs="Arial"/>
          <w:szCs w:val="20"/>
        </w:rPr>
      </w:pPr>
    </w:p>
    <w:p w14:paraId="1383763B" w14:textId="77777777" w:rsidR="007E57DE" w:rsidRPr="00361157" w:rsidRDefault="007E57DE" w:rsidP="007E57DE">
      <w:pPr>
        <w:jc w:val="both"/>
        <w:rPr>
          <w:rFonts w:cs="Arial"/>
          <w:szCs w:val="20"/>
        </w:rPr>
      </w:pPr>
      <w:r w:rsidRPr="00361157">
        <w:rPr>
          <w:rFonts w:cs="Arial"/>
          <w:szCs w:val="20"/>
        </w:rPr>
        <w:t>(6) Samooskrba na področju oskrbe s pitno vodo oziroma na področju odvajanja in čiščenja odpadne komunalne vode iz tega člena se zagotavlja v skladu s predpisi, ki urejajo varstvo okolja.</w:t>
      </w:r>
    </w:p>
    <w:p w14:paraId="355B7EB7" w14:textId="77777777" w:rsidR="007E57DE" w:rsidRPr="00361157" w:rsidRDefault="007E57DE" w:rsidP="007E57DE">
      <w:pPr>
        <w:jc w:val="both"/>
        <w:rPr>
          <w:rFonts w:cs="Arial"/>
          <w:szCs w:val="20"/>
        </w:rPr>
      </w:pPr>
    </w:p>
    <w:p w14:paraId="1218FEB0" w14:textId="77777777" w:rsidR="007E57DE" w:rsidRPr="00361157" w:rsidRDefault="007E57DE" w:rsidP="007E57DE">
      <w:pPr>
        <w:jc w:val="both"/>
        <w:rPr>
          <w:rFonts w:cs="Arial"/>
          <w:szCs w:val="20"/>
        </w:rPr>
      </w:pPr>
    </w:p>
    <w:p w14:paraId="63EF4EF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EB67B27" w14:textId="77777777" w:rsidR="007E57DE" w:rsidRPr="00361157" w:rsidRDefault="007E57DE" w:rsidP="007E57DE">
      <w:pPr>
        <w:pStyle w:val="lennaslov"/>
        <w:rPr>
          <w:sz w:val="20"/>
          <w:szCs w:val="20"/>
        </w:rPr>
      </w:pPr>
      <w:r w:rsidRPr="00361157">
        <w:rPr>
          <w:sz w:val="20"/>
          <w:szCs w:val="20"/>
        </w:rPr>
        <w:t>(izboljšanje opremljenosti zemljišča)</w:t>
      </w:r>
    </w:p>
    <w:p w14:paraId="699F844C" w14:textId="77777777" w:rsidR="007E57DE" w:rsidRPr="00361157" w:rsidRDefault="007E57DE" w:rsidP="007E57DE">
      <w:pPr>
        <w:jc w:val="both"/>
        <w:rPr>
          <w:rFonts w:cs="Arial"/>
          <w:szCs w:val="20"/>
        </w:rPr>
      </w:pPr>
    </w:p>
    <w:p w14:paraId="27A33EA3" w14:textId="77777777" w:rsidR="007E57DE" w:rsidRPr="00361157" w:rsidRDefault="007E57DE" w:rsidP="007E57DE">
      <w:pPr>
        <w:jc w:val="both"/>
        <w:rPr>
          <w:rFonts w:cs="Arial"/>
          <w:szCs w:val="20"/>
        </w:rPr>
      </w:pPr>
      <w:r w:rsidRPr="00361157">
        <w:rPr>
          <w:rFonts w:cs="Arial"/>
          <w:szCs w:val="20"/>
        </w:rPr>
        <w:t>(1) Šteje se, da gre za izboljšanje opremljenosti zemljišča s komunalno opremo, če se zemljišče opremi z dodatno vrsto komunalne opreme, ki je na zemljišču prej ni bilo.</w:t>
      </w:r>
    </w:p>
    <w:p w14:paraId="3CA6C3B0" w14:textId="77777777" w:rsidR="007E57DE" w:rsidRPr="00361157" w:rsidRDefault="007E57DE" w:rsidP="007E57DE">
      <w:pPr>
        <w:jc w:val="both"/>
        <w:rPr>
          <w:rFonts w:cs="Arial"/>
          <w:szCs w:val="20"/>
        </w:rPr>
      </w:pPr>
    </w:p>
    <w:p w14:paraId="64AE13EC" w14:textId="77777777" w:rsidR="007E57DE" w:rsidRPr="00361157" w:rsidRDefault="007E57DE" w:rsidP="007E57DE">
      <w:pPr>
        <w:jc w:val="both"/>
        <w:rPr>
          <w:rFonts w:cs="Arial"/>
          <w:szCs w:val="20"/>
        </w:rPr>
      </w:pPr>
      <w:r w:rsidRPr="00361157">
        <w:rPr>
          <w:rFonts w:cs="Arial"/>
          <w:szCs w:val="20"/>
        </w:rPr>
        <w:t>(2) Za izboljšanje opremljenosti zemljišča iz prejšnjega odstavka se ne štejejo:</w:t>
      </w:r>
    </w:p>
    <w:p w14:paraId="053F2E8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izboljšave, ki so posledica napredka tehnike,</w:t>
      </w:r>
    </w:p>
    <w:p w14:paraId="63E9038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vzdrževanje, obnavljanje ali nadomeščanje obstoječe komunalne opreme, ki je namenjeno nemotenemu delovanju te opreme,</w:t>
      </w:r>
    </w:p>
    <w:p w14:paraId="7D39300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prilagajanje obstoječe komunalne opreme oskrbnim, tehničnim in okoljskim standardom ter</w:t>
      </w:r>
    </w:p>
    <w:p w14:paraId="15F367A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odpravljanje pomanjkljivosti na obstoječi komunalni opremi, ki onemogočajo njeno normalno delovanje.</w:t>
      </w:r>
    </w:p>
    <w:p w14:paraId="35DC9B62" w14:textId="77777777" w:rsidR="007E57DE" w:rsidRPr="00361157" w:rsidRDefault="007E57DE" w:rsidP="007E57DE">
      <w:pPr>
        <w:jc w:val="both"/>
        <w:rPr>
          <w:rFonts w:cs="Arial"/>
          <w:szCs w:val="20"/>
        </w:rPr>
      </w:pPr>
    </w:p>
    <w:p w14:paraId="6B41C209" w14:textId="77777777" w:rsidR="007E57DE" w:rsidRPr="00361157" w:rsidRDefault="007E57DE" w:rsidP="007E57DE">
      <w:pPr>
        <w:jc w:val="both"/>
        <w:rPr>
          <w:rFonts w:cs="Arial"/>
          <w:szCs w:val="20"/>
        </w:rPr>
      </w:pPr>
      <w:r w:rsidRPr="00361157">
        <w:rPr>
          <w:rFonts w:cs="Arial"/>
          <w:szCs w:val="20"/>
        </w:rPr>
        <w:t>(3) Zemljišče je opremljeno z dodatno vrsto komunalne opreme, ko je komunalna oprema zgrajena, je zanjo pridobljeno uporabno dovoljenje in je možno izvesti priključitev objekta nanjo. Če za gradnjo komunalne opreme gradbeno dovoljenje ni potrebno, se šteje, da je komunalna oprema zgrajena, ko je predana v upravljanje.</w:t>
      </w:r>
    </w:p>
    <w:p w14:paraId="54BDBF64" w14:textId="77777777" w:rsidR="007E57DE" w:rsidRPr="00361157" w:rsidRDefault="007E57DE" w:rsidP="007E57DE">
      <w:pPr>
        <w:jc w:val="both"/>
        <w:rPr>
          <w:rFonts w:cs="Arial"/>
          <w:szCs w:val="20"/>
        </w:rPr>
      </w:pPr>
    </w:p>
    <w:p w14:paraId="0E643D5E" w14:textId="77777777" w:rsidR="007E57DE" w:rsidRPr="00361157" w:rsidRDefault="007E57DE" w:rsidP="007E57DE">
      <w:pPr>
        <w:jc w:val="both"/>
        <w:rPr>
          <w:rFonts w:cs="Arial"/>
          <w:szCs w:val="20"/>
        </w:rPr>
      </w:pPr>
    </w:p>
    <w:p w14:paraId="3692F10D" w14:textId="77777777" w:rsidR="007E57DE" w:rsidRPr="00361157" w:rsidRDefault="007E57DE" w:rsidP="007E57DE">
      <w:pPr>
        <w:pStyle w:val="len"/>
        <w:keepNext/>
        <w:numPr>
          <w:ilvl w:val="0"/>
          <w:numId w:val="46"/>
        </w:numPr>
        <w:spacing w:before="0" w:line="260" w:lineRule="atLeast"/>
        <w:rPr>
          <w:sz w:val="20"/>
          <w:szCs w:val="20"/>
        </w:rPr>
      </w:pPr>
      <w:bookmarkStart w:id="188" w:name="_Ref499729731"/>
      <w:r w:rsidRPr="00361157">
        <w:rPr>
          <w:sz w:val="20"/>
          <w:szCs w:val="20"/>
        </w:rPr>
        <w:lastRenderedPageBreak/>
        <w:t>člen</w:t>
      </w:r>
      <w:bookmarkEnd w:id="188"/>
    </w:p>
    <w:p w14:paraId="3E365883" w14:textId="77777777" w:rsidR="007E57DE" w:rsidRPr="00361157" w:rsidRDefault="007E57DE" w:rsidP="007E57DE">
      <w:pPr>
        <w:pStyle w:val="lennaslov"/>
        <w:rPr>
          <w:sz w:val="20"/>
          <w:szCs w:val="20"/>
        </w:rPr>
      </w:pPr>
      <w:r w:rsidRPr="00361157">
        <w:rPr>
          <w:sz w:val="20"/>
          <w:szCs w:val="20"/>
        </w:rPr>
        <w:t>(načrtovanje opremljanja stavbnih zemljišč)</w:t>
      </w:r>
    </w:p>
    <w:p w14:paraId="45EE7CCB" w14:textId="77777777" w:rsidR="007E57DE" w:rsidRPr="00361157" w:rsidRDefault="007E57DE" w:rsidP="007E57DE">
      <w:pPr>
        <w:jc w:val="both"/>
        <w:rPr>
          <w:rFonts w:cs="Arial"/>
          <w:szCs w:val="20"/>
        </w:rPr>
      </w:pPr>
    </w:p>
    <w:p w14:paraId="69366477" w14:textId="77777777" w:rsidR="007E57DE" w:rsidRPr="00361157" w:rsidRDefault="007E57DE" w:rsidP="007E57DE">
      <w:pPr>
        <w:jc w:val="both"/>
        <w:rPr>
          <w:rFonts w:cs="Arial"/>
          <w:szCs w:val="20"/>
        </w:rPr>
      </w:pPr>
      <w:r w:rsidRPr="00361157">
        <w:rPr>
          <w:rFonts w:cs="Arial"/>
          <w:szCs w:val="20"/>
        </w:rPr>
        <w:t>(1) V prostorskem izvedbenem aktu se določi vrsta komunalne opreme in druge gospodarske javne infrastrukture, ki jo je treba še zgraditi ali dograditi zaradi zagotavljanja opremljenosti stavbnih zemljišč.</w:t>
      </w:r>
    </w:p>
    <w:p w14:paraId="66B91892" w14:textId="77777777" w:rsidR="007E57DE" w:rsidRPr="00361157" w:rsidRDefault="007E57DE" w:rsidP="007E57DE">
      <w:pPr>
        <w:jc w:val="both"/>
        <w:rPr>
          <w:rFonts w:cs="Arial"/>
          <w:szCs w:val="20"/>
        </w:rPr>
      </w:pPr>
    </w:p>
    <w:p w14:paraId="65F09618" w14:textId="77777777" w:rsidR="007E57DE" w:rsidRPr="00361157" w:rsidRDefault="007E57DE" w:rsidP="007E57DE">
      <w:pPr>
        <w:jc w:val="both"/>
        <w:rPr>
          <w:rFonts w:cs="Arial"/>
          <w:szCs w:val="20"/>
        </w:rPr>
      </w:pPr>
      <w:r w:rsidRPr="00361157">
        <w:rPr>
          <w:rFonts w:cs="Arial"/>
          <w:szCs w:val="20"/>
        </w:rPr>
        <w:t>(2) Če gradnja druge gospodarske javne infrastrukture iz prejšnjega odstavka časovno in finančno še ni opredeljena, morata občina in izvajalec gospodarske javne službe pred sprejetjem programa opremljanja stavbnih zemljišč skleniti dogovor o gradnji druge gospodarske javne infrastrukture, rokih za izvedbo, prevzemu in njenem financiranju.</w:t>
      </w:r>
    </w:p>
    <w:p w14:paraId="59BAF6A0" w14:textId="77777777" w:rsidR="007E57DE" w:rsidRPr="00361157" w:rsidRDefault="007E57DE" w:rsidP="007E57DE">
      <w:pPr>
        <w:jc w:val="both"/>
        <w:rPr>
          <w:rFonts w:cs="Arial"/>
          <w:szCs w:val="20"/>
        </w:rPr>
      </w:pPr>
    </w:p>
    <w:p w14:paraId="74944525" w14:textId="77777777" w:rsidR="007E57DE" w:rsidRPr="00361157" w:rsidRDefault="007E57DE" w:rsidP="007E57DE">
      <w:pPr>
        <w:jc w:val="both"/>
        <w:rPr>
          <w:rFonts w:cs="Arial"/>
          <w:szCs w:val="20"/>
        </w:rPr>
      </w:pPr>
      <w:r w:rsidRPr="00361157">
        <w:rPr>
          <w:rFonts w:cs="Arial"/>
          <w:szCs w:val="20"/>
        </w:rPr>
        <w:t>(3) Občina in izvajalec obvezne državne javne službe distribucije električne energije se v skladu s prejšnjim odstavkom lahko dogovorita, da bo opremljanje z elektroenergetskim omrežjem zagotovila občina. V tem primeru občina zaračuna stroške izgradnje elektroenergetskega omrežja izvajalcu javne službe, ta pa jih je dolžan občini povrniti.</w:t>
      </w:r>
    </w:p>
    <w:p w14:paraId="772D814B" w14:textId="77777777" w:rsidR="007E57DE" w:rsidRPr="00361157" w:rsidRDefault="007E57DE" w:rsidP="007E57DE">
      <w:pPr>
        <w:jc w:val="both"/>
        <w:rPr>
          <w:rFonts w:cs="Arial"/>
          <w:szCs w:val="20"/>
        </w:rPr>
      </w:pPr>
    </w:p>
    <w:p w14:paraId="27C606F8" w14:textId="77777777" w:rsidR="007E57DE" w:rsidRPr="00361157" w:rsidRDefault="007E57DE" w:rsidP="007E57DE">
      <w:pPr>
        <w:jc w:val="both"/>
        <w:rPr>
          <w:rFonts w:cs="Arial"/>
          <w:szCs w:val="20"/>
        </w:rPr>
      </w:pPr>
      <w:r w:rsidRPr="00361157">
        <w:rPr>
          <w:rFonts w:cs="Arial"/>
          <w:szCs w:val="20"/>
        </w:rPr>
        <w:t>(4) Če v dogovoru iz prejšnjega odstavka ni dogovorjeno drugače:</w:t>
      </w:r>
    </w:p>
    <w:p w14:paraId="7306212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izvajalec obvezne državne javne službe distribucije električne energije prevzame elektroenergetiko v last in upravljanje, ko je zanj pridobljeno uporabno dovoljenje in so ustrezno urejene lastniške ali druge stvarnopravne pravice;</w:t>
      </w:r>
    </w:p>
    <w:p w14:paraId="4D328C7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stroški izgradnje elektroenergetskega omrežja občini povrnejo tako, da se zaračunane omrežnine za elektroenergetsko omrežje nakazujejo na račun občine od dne priključitve prvega objekta na to omrežje do celotne povrnitve stroškov, v skladu s predpisom iz petega odstavka tega člena.</w:t>
      </w:r>
    </w:p>
    <w:p w14:paraId="27438D2B" w14:textId="77777777" w:rsidR="007E57DE" w:rsidRPr="00361157" w:rsidRDefault="007E57DE" w:rsidP="007E57DE">
      <w:pPr>
        <w:jc w:val="both"/>
        <w:rPr>
          <w:rFonts w:cs="Arial"/>
          <w:szCs w:val="20"/>
        </w:rPr>
      </w:pPr>
    </w:p>
    <w:p w14:paraId="658B7F96" w14:textId="77777777" w:rsidR="007E57DE" w:rsidRPr="00361157" w:rsidRDefault="007E57DE" w:rsidP="007E57DE">
      <w:pPr>
        <w:jc w:val="both"/>
        <w:rPr>
          <w:rFonts w:cs="Arial"/>
          <w:szCs w:val="20"/>
        </w:rPr>
      </w:pPr>
      <w:r w:rsidRPr="00361157">
        <w:rPr>
          <w:rFonts w:cs="Arial"/>
          <w:szCs w:val="20"/>
        </w:rPr>
        <w:t>(5) Minister v soglasju z ministrom, pristojnim za energetiko podrobneje predpiše vrste stroškov izgradnje elektroenergetskega omrežja ter način in obdobje njihovega vračanja.</w:t>
      </w:r>
    </w:p>
    <w:p w14:paraId="33AA9CF2" w14:textId="77777777" w:rsidR="007E57DE" w:rsidRPr="00361157" w:rsidRDefault="007E57DE" w:rsidP="007E57DE">
      <w:pPr>
        <w:jc w:val="both"/>
        <w:rPr>
          <w:rFonts w:cs="Arial"/>
          <w:szCs w:val="20"/>
        </w:rPr>
      </w:pPr>
    </w:p>
    <w:p w14:paraId="3353C8A1" w14:textId="77777777" w:rsidR="007E57DE" w:rsidRPr="00361157" w:rsidRDefault="007E57DE" w:rsidP="007E57DE">
      <w:pPr>
        <w:jc w:val="both"/>
        <w:rPr>
          <w:rFonts w:cs="Arial"/>
          <w:szCs w:val="20"/>
        </w:rPr>
      </w:pPr>
    </w:p>
    <w:p w14:paraId="3044A4B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4703E0C" w14:textId="77777777" w:rsidR="007E57DE" w:rsidRPr="00361157" w:rsidRDefault="007E57DE" w:rsidP="007E57DE">
      <w:pPr>
        <w:pStyle w:val="lennaslov"/>
        <w:rPr>
          <w:sz w:val="20"/>
          <w:szCs w:val="20"/>
        </w:rPr>
      </w:pPr>
      <w:r w:rsidRPr="00361157">
        <w:rPr>
          <w:sz w:val="20"/>
          <w:szCs w:val="20"/>
        </w:rPr>
        <w:t>(namen in vsebina programa opremljanja stavbnih zemljišč)</w:t>
      </w:r>
    </w:p>
    <w:p w14:paraId="71094153" w14:textId="77777777" w:rsidR="007E57DE" w:rsidRPr="00361157" w:rsidRDefault="007E57DE" w:rsidP="007E57DE">
      <w:pPr>
        <w:jc w:val="both"/>
        <w:rPr>
          <w:rFonts w:cs="Arial"/>
          <w:szCs w:val="20"/>
        </w:rPr>
      </w:pPr>
    </w:p>
    <w:p w14:paraId="0B1C0DBC" w14:textId="77777777" w:rsidR="007E57DE" w:rsidRPr="00361157" w:rsidRDefault="007E57DE" w:rsidP="007E57DE">
      <w:pPr>
        <w:jc w:val="both"/>
        <w:rPr>
          <w:rFonts w:cs="Arial"/>
          <w:szCs w:val="20"/>
        </w:rPr>
      </w:pPr>
      <w:r w:rsidRPr="00361157">
        <w:rPr>
          <w:rFonts w:cs="Arial"/>
          <w:szCs w:val="20"/>
        </w:rPr>
        <w:t>(1) S programom opremljanja stavbnih zemljišč (v nadaljnjem besedilu: program opremljanja) občina načrtuje izvajanje opremljanja stavbnih zemljišč v posameznih območjih opremljanja. Program opremljanja je podlaga za finančno načrtovanje občine za investicije v zvezi z opremljanjem stavbnih zemljišč in odmero komunalnega prispevka za novo komunalno opremo.</w:t>
      </w:r>
    </w:p>
    <w:p w14:paraId="4E478D15" w14:textId="77777777" w:rsidR="007E57DE" w:rsidRPr="00361157" w:rsidRDefault="007E57DE" w:rsidP="007E57DE">
      <w:pPr>
        <w:jc w:val="both"/>
        <w:rPr>
          <w:rFonts w:cs="Arial"/>
          <w:szCs w:val="20"/>
        </w:rPr>
      </w:pPr>
    </w:p>
    <w:p w14:paraId="29FC49C7" w14:textId="77777777" w:rsidR="007E57DE" w:rsidRPr="00361157" w:rsidRDefault="007E57DE" w:rsidP="007E57DE">
      <w:pPr>
        <w:jc w:val="both"/>
        <w:rPr>
          <w:rFonts w:cs="Arial"/>
          <w:szCs w:val="20"/>
        </w:rPr>
      </w:pPr>
      <w:r w:rsidRPr="00361157">
        <w:rPr>
          <w:rFonts w:cs="Arial"/>
          <w:szCs w:val="20"/>
        </w:rPr>
        <w:t>(2) Posamezno območje opremljanja iz prejšnjega odstavka je območje funkcionalno zaokroženih komunalno neopremljenih ali delno opremljenih stavbnih zemljišč, v katerem je s prostorskim izvedbenim aktom predvidena nova prostorska ureditev, za katero je treba zgraditi novo komunalno opremo oziroma drugo gospodarsko javno infrastrukturo.</w:t>
      </w:r>
    </w:p>
    <w:p w14:paraId="4EA72764" w14:textId="77777777" w:rsidR="007E57DE" w:rsidRPr="00361157" w:rsidRDefault="007E57DE" w:rsidP="007E57DE">
      <w:pPr>
        <w:jc w:val="both"/>
        <w:rPr>
          <w:rFonts w:cs="Arial"/>
          <w:szCs w:val="20"/>
        </w:rPr>
      </w:pPr>
    </w:p>
    <w:p w14:paraId="7D9F07D5" w14:textId="77777777" w:rsidR="007E57DE" w:rsidRPr="00361157" w:rsidRDefault="007E57DE" w:rsidP="007E57DE">
      <w:pPr>
        <w:jc w:val="both"/>
        <w:rPr>
          <w:rFonts w:cs="Arial"/>
          <w:szCs w:val="20"/>
        </w:rPr>
      </w:pPr>
      <w:r w:rsidRPr="00361157">
        <w:rPr>
          <w:rFonts w:cs="Arial"/>
          <w:szCs w:val="20"/>
        </w:rPr>
        <w:t>(3) S programom opremljanja se določijo:</w:t>
      </w:r>
    </w:p>
    <w:p w14:paraId="58FC74C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območje opremljanja, ki se določi tako, da ga je možno grafično prikazati v zemljiškem katastru,</w:t>
      </w:r>
    </w:p>
    <w:p w14:paraId="681906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nova komunalna oprema in druga gospodarska javna infrastruktura, ki jo je treba zagotoviti za opremljanje stavbnih zemljišč v območju opremljanja,</w:t>
      </w:r>
    </w:p>
    <w:p w14:paraId="232D9B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roki za izvedbo in etapnost opremljanja,</w:t>
      </w:r>
    </w:p>
    <w:p w14:paraId="27ADD98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finančna sredstva za izvedbo opremljanja,</w:t>
      </w:r>
    </w:p>
    <w:p w14:paraId="537F30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podlage za odmero komunalnega prispevka za novo komunalno opremo.</w:t>
      </w:r>
    </w:p>
    <w:p w14:paraId="517BBA8F" w14:textId="77777777" w:rsidR="007E57DE" w:rsidRPr="00361157" w:rsidRDefault="007E57DE" w:rsidP="007E57DE">
      <w:pPr>
        <w:jc w:val="both"/>
        <w:rPr>
          <w:rFonts w:cs="Arial"/>
          <w:szCs w:val="20"/>
        </w:rPr>
      </w:pPr>
    </w:p>
    <w:p w14:paraId="12B0EC00" w14:textId="77777777" w:rsidR="007E57DE" w:rsidRPr="00361157" w:rsidRDefault="007E57DE" w:rsidP="007E57DE">
      <w:pPr>
        <w:jc w:val="both"/>
        <w:rPr>
          <w:rFonts w:cs="Arial"/>
          <w:szCs w:val="20"/>
        </w:rPr>
      </w:pPr>
      <w:r w:rsidRPr="00361157">
        <w:rPr>
          <w:rFonts w:cs="Arial"/>
          <w:szCs w:val="20"/>
        </w:rPr>
        <w:lastRenderedPageBreak/>
        <w:t>(4) Podlage za odmero komunalnega prispevka za novo komunalno opremo iz prejšnjega odstavka so:</w:t>
      </w:r>
    </w:p>
    <w:p w14:paraId="285A6CA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obračunska območja nove komunalne opreme,</w:t>
      </w:r>
    </w:p>
    <w:p w14:paraId="300631E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skupni in obračunski stroški nove komunalne opreme,</w:t>
      </w:r>
    </w:p>
    <w:p w14:paraId="78B56DD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preračun obračunskih stroškov nove komunalne opreme na enoto mere in</w:t>
      </w:r>
    </w:p>
    <w:p w14:paraId="6342D1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merila za odmero komunalnega prispevka za novo komunalno opremo.</w:t>
      </w:r>
    </w:p>
    <w:p w14:paraId="15636F6E" w14:textId="77777777" w:rsidR="007E57DE" w:rsidRPr="00361157" w:rsidRDefault="007E57DE" w:rsidP="007E57DE">
      <w:pPr>
        <w:jc w:val="both"/>
        <w:rPr>
          <w:rFonts w:cs="Arial"/>
          <w:szCs w:val="20"/>
        </w:rPr>
      </w:pPr>
    </w:p>
    <w:p w14:paraId="22B69240" w14:textId="77777777" w:rsidR="007E57DE" w:rsidRPr="00361157" w:rsidRDefault="007E57DE" w:rsidP="007E57DE">
      <w:pPr>
        <w:jc w:val="both"/>
        <w:rPr>
          <w:rFonts w:cs="Arial"/>
          <w:szCs w:val="20"/>
        </w:rPr>
      </w:pPr>
      <w:r w:rsidRPr="00361157">
        <w:rPr>
          <w:rFonts w:cs="Arial"/>
          <w:szCs w:val="20"/>
        </w:rPr>
        <w:t>(5) Program opremljanja se izdela na podlagi elaborata programa opremljanja, pri pripravi katerega se upoštevajo prostorski izvedbeni akti in njihovi elaborati ekonomike ter projektna dokumentacija v skladu s predpisi, ki urejajo graditev.</w:t>
      </w:r>
    </w:p>
    <w:p w14:paraId="51155912" w14:textId="77777777" w:rsidR="007E57DE" w:rsidRPr="00361157" w:rsidRDefault="007E57DE" w:rsidP="007E57DE">
      <w:pPr>
        <w:jc w:val="both"/>
        <w:rPr>
          <w:rFonts w:cs="Arial"/>
          <w:szCs w:val="20"/>
        </w:rPr>
      </w:pPr>
    </w:p>
    <w:p w14:paraId="3B06EDBE" w14:textId="77777777" w:rsidR="007E57DE" w:rsidRPr="00361157" w:rsidRDefault="007E57DE" w:rsidP="007E57DE">
      <w:pPr>
        <w:jc w:val="both"/>
        <w:rPr>
          <w:rFonts w:cs="Arial"/>
          <w:szCs w:val="20"/>
        </w:rPr>
      </w:pPr>
      <w:r w:rsidRPr="00361157">
        <w:rPr>
          <w:rFonts w:cs="Arial"/>
          <w:szCs w:val="20"/>
        </w:rPr>
        <w:t>(6) Če se pripravlja program opremljanja na podlagi prostorskih izvedbenih aktov, sprejetih v skladu z ZUN, ZUPl, ZUreP-1 in ZPNačrt, elaborat ekonomike ni obvezna podlaga za izdelavo elaborata programa opremljanja.</w:t>
      </w:r>
    </w:p>
    <w:p w14:paraId="13DB6293" w14:textId="77777777" w:rsidR="007E57DE" w:rsidRPr="00361157" w:rsidRDefault="007E57DE" w:rsidP="007E57DE">
      <w:pPr>
        <w:jc w:val="both"/>
        <w:rPr>
          <w:rFonts w:cs="Arial"/>
          <w:szCs w:val="20"/>
        </w:rPr>
      </w:pPr>
    </w:p>
    <w:p w14:paraId="62615EFE" w14:textId="77777777" w:rsidR="007E57DE" w:rsidRPr="00361157" w:rsidRDefault="007E57DE" w:rsidP="007E57DE">
      <w:pPr>
        <w:jc w:val="both"/>
        <w:rPr>
          <w:rFonts w:cs="Arial"/>
          <w:szCs w:val="20"/>
        </w:rPr>
      </w:pPr>
      <w:r w:rsidRPr="00361157">
        <w:rPr>
          <w:rFonts w:cs="Arial"/>
          <w:szCs w:val="20"/>
        </w:rPr>
        <w:t>(7) Če občina za opremljanje stavbnih zemljišč sklene pogodbe o opremljanju v skladu s 167. členom tega zakona, programa opremljanja za to območje ne izdela.</w:t>
      </w:r>
    </w:p>
    <w:p w14:paraId="4C861BF3" w14:textId="77777777" w:rsidR="007E57DE" w:rsidRPr="00361157" w:rsidRDefault="007E57DE" w:rsidP="007E57DE">
      <w:pPr>
        <w:jc w:val="both"/>
        <w:rPr>
          <w:rFonts w:cs="Arial"/>
          <w:szCs w:val="20"/>
        </w:rPr>
      </w:pPr>
    </w:p>
    <w:p w14:paraId="4FEB25C6" w14:textId="77777777" w:rsidR="007E57DE" w:rsidRPr="00361157" w:rsidRDefault="007E57DE" w:rsidP="007E57DE">
      <w:pPr>
        <w:jc w:val="both"/>
        <w:rPr>
          <w:rFonts w:cs="Arial"/>
          <w:szCs w:val="20"/>
        </w:rPr>
      </w:pPr>
    </w:p>
    <w:p w14:paraId="0B14F75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E62B434" w14:textId="77777777" w:rsidR="007E57DE" w:rsidRPr="00361157" w:rsidRDefault="007E57DE" w:rsidP="007E57DE">
      <w:pPr>
        <w:pStyle w:val="lennaslov"/>
        <w:rPr>
          <w:sz w:val="20"/>
          <w:szCs w:val="20"/>
        </w:rPr>
      </w:pPr>
      <w:r w:rsidRPr="00361157">
        <w:rPr>
          <w:sz w:val="20"/>
          <w:szCs w:val="20"/>
        </w:rPr>
        <w:t>(oblika in način priprave programa opremljanja stavbnih zemljišč)</w:t>
      </w:r>
    </w:p>
    <w:p w14:paraId="6BA80DAC" w14:textId="77777777" w:rsidR="007E57DE" w:rsidRPr="00361157" w:rsidRDefault="007E57DE" w:rsidP="007E57DE">
      <w:pPr>
        <w:jc w:val="both"/>
        <w:rPr>
          <w:rFonts w:cs="Arial"/>
          <w:szCs w:val="20"/>
        </w:rPr>
      </w:pPr>
    </w:p>
    <w:p w14:paraId="29217712" w14:textId="77777777" w:rsidR="007E57DE" w:rsidRPr="00361157" w:rsidRDefault="007E57DE" w:rsidP="007E57DE">
      <w:pPr>
        <w:jc w:val="both"/>
        <w:rPr>
          <w:rFonts w:cs="Arial"/>
          <w:szCs w:val="20"/>
        </w:rPr>
      </w:pPr>
      <w:r w:rsidRPr="00361157">
        <w:rPr>
          <w:rFonts w:cs="Arial"/>
          <w:szCs w:val="20"/>
        </w:rPr>
        <w:t>(1) Program opremljanja vsebuje tekstualni in grafični del. Spremljajoče gradivo programa opremljanja je elaborat programa opremljanja.</w:t>
      </w:r>
    </w:p>
    <w:p w14:paraId="03E1C37C" w14:textId="77777777" w:rsidR="007E57DE" w:rsidRPr="00361157" w:rsidRDefault="007E57DE" w:rsidP="007E57DE">
      <w:pPr>
        <w:jc w:val="both"/>
        <w:rPr>
          <w:rFonts w:cs="Arial"/>
          <w:szCs w:val="20"/>
        </w:rPr>
      </w:pPr>
    </w:p>
    <w:p w14:paraId="07152CA4" w14:textId="77777777" w:rsidR="007E57DE" w:rsidRPr="00361157" w:rsidRDefault="007E57DE" w:rsidP="007E57DE">
      <w:pPr>
        <w:jc w:val="both"/>
        <w:rPr>
          <w:rFonts w:cs="Arial"/>
          <w:szCs w:val="20"/>
        </w:rPr>
      </w:pPr>
      <w:r w:rsidRPr="00361157">
        <w:rPr>
          <w:rFonts w:cs="Arial"/>
          <w:szCs w:val="20"/>
        </w:rPr>
        <w:t xml:space="preserve">(2) Programu opremljanja se pred njegovim sprejetjem v prostorskem informacijskem sistemu dodeli identifikacijska številka, </w:t>
      </w:r>
      <w:r w:rsidRPr="00361157" w:rsidDel="00C25EF3">
        <w:rPr>
          <w:rFonts w:cs="Arial"/>
          <w:szCs w:val="20"/>
        </w:rPr>
        <w:t>pod katero se ta akt objavi, ko je spreje</w:t>
      </w:r>
      <w:r w:rsidRPr="00361157">
        <w:rPr>
          <w:rFonts w:cs="Arial"/>
          <w:szCs w:val="20"/>
        </w:rPr>
        <w:t>t.</w:t>
      </w:r>
    </w:p>
    <w:p w14:paraId="525E32B8" w14:textId="77777777" w:rsidR="007E57DE" w:rsidRPr="00361157" w:rsidRDefault="007E57DE" w:rsidP="007E57DE">
      <w:pPr>
        <w:jc w:val="both"/>
        <w:rPr>
          <w:rFonts w:cs="Arial"/>
          <w:szCs w:val="20"/>
        </w:rPr>
      </w:pPr>
    </w:p>
    <w:p w14:paraId="02CC9DF4" w14:textId="77777777" w:rsidR="007E57DE" w:rsidRPr="00361157" w:rsidRDefault="007E57DE" w:rsidP="007E57DE">
      <w:pPr>
        <w:jc w:val="both"/>
        <w:rPr>
          <w:rFonts w:cs="Arial"/>
          <w:szCs w:val="20"/>
        </w:rPr>
      </w:pPr>
      <w:r w:rsidRPr="00361157">
        <w:rPr>
          <w:rFonts w:cs="Arial"/>
          <w:szCs w:val="20"/>
        </w:rPr>
        <w:t>(3) Program opremljanja sprejme občinski svet z odlokom. Pogoj za sprejetje odloka je veljaven prostorski izvedbeni akt, ki načrtuje prostorske ureditve v območju opremljanja.</w:t>
      </w:r>
    </w:p>
    <w:p w14:paraId="7ED45CB3" w14:textId="77777777" w:rsidR="007E57DE" w:rsidRPr="00361157" w:rsidRDefault="007E57DE" w:rsidP="007E57DE">
      <w:pPr>
        <w:jc w:val="both"/>
        <w:rPr>
          <w:rFonts w:cs="Arial"/>
          <w:szCs w:val="20"/>
        </w:rPr>
      </w:pPr>
    </w:p>
    <w:p w14:paraId="33F52EAD" w14:textId="77777777" w:rsidR="007E57DE" w:rsidRPr="00361157" w:rsidRDefault="007E57DE" w:rsidP="007E57DE">
      <w:pPr>
        <w:jc w:val="both"/>
        <w:rPr>
          <w:rFonts w:cs="Arial"/>
          <w:szCs w:val="20"/>
        </w:rPr>
      </w:pPr>
      <w:r w:rsidRPr="00361157">
        <w:rPr>
          <w:rFonts w:cs="Arial"/>
          <w:szCs w:val="20"/>
        </w:rPr>
        <w:t>(4) Glede objave programa opremljanja se smiselno uporablja 57. člen tega zakona, glede osebnih podatkov pa 59. člen tega zakona.</w:t>
      </w:r>
    </w:p>
    <w:p w14:paraId="600C5FC3" w14:textId="77777777" w:rsidR="007E57DE" w:rsidRPr="00361157" w:rsidRDefault="007E57DE" w:rsidP="007E57DE">
      <w:pPr>
        <w:jc w:val="both"/>
        <w:rPr>
          <w:rFonts w:cs="Arial"/>
          <w:szCs w:val="20"/>
        </w:rPr>
      </w:pPr>
    </w:p>
    <w:p w14:paraId="55C2AF87" w14:textId="77777777" w:rsidR="007E57DE" w:rsidRPr="00361157" w:rsidRDefault="007E57DE" w:rsidP="007E57DE">
      <w:pPr>
        <w:jc w:val="both"/>
        <w:rPr>
          <w:rFonts w:cs="Arial"/>
          <w:szCs w:val="20"/>
        </w:rPr>
      </w:pPr>
      <w:r w:rsidRPr="00361157">
        <w:rPr>
          <w:rFonts w:cs="Arial"/>
          <w:szCs w:val="20"/>
        </w:rPr>
        <w:t xml:space="preserve">(5) Občina posreduje program opremljanja ministrstvu najpozneje v 15 dneh po njegovi uveljavitvi. </w:t>
      </w:r>
    </w:p>
    <w:p w14:paraId="28D4B944" w14:textId="77777777" w:rsidR="007E57DE" w:rsidRPr="00361157" w:rsidRDefault="007E57DE" w:rsidP="007E57DE">
      <w:pPr>
        <w:jc w:val="both"/>
        <w:rPr>
          <w:rFonts w:cs="Arial"/>
          <w:szCs w:val="20"/>
        </w:rPr>
      </w:pPr>
    </w:p>
    <w:p w14:paraId="03D43CC6" w14:textId="77777777" w:rsidR="007E57DE" w:rsidRPr="00361157" w:rsidRDefault="007E57DE" w:rsidP="007E57DE">
      <w:pPr>
        <w:jc w:val="both"/>
        <w:rPr>
          <w:rFonts w:cs="Arial"/>
          <w:szCs w:val="20"/>
        </w:rPr>
      </w:pPr>
      <w:r w:rsidRPr="00361157">
        <w:rPr>
          <w:rFonts w:cs="Arial"/>
          <w:szCs w:val="20"/>
        </w:rPr>
        <w:t>(6) Ne glede na prejšnji odstavek mora občina na zahtevo ministrstva v 15 dneh po prejemu zahteve posredovati vse veljavne programe opremljanja, ki jih je sprejela na podlagi ZPNačrt.</w:t>
      </w:r>
    </w:p>
    <w:p w14:paraId="002C2DF5" w14:textId="77777777" w:rsidR="007E57DE" w:rsidRPr="00361157" w:rsidRDefault="007E57DE" w:rsidP="007E57DE">
      <w:pPr>
        <w:jc w:val="both"/>
        <w:rPr>
          <w:rFonts w:cs="Arial"/>
          <w:szCs w:val="20"/>
        </w:rPr>
      </w:pPr>
    </w:p>
    <w:p w14:paraId="39EBC20F" w14:textId="77777777" w:rsidR="007E57DE" w:rsidRPr="00361157" w:rsidRDefault="007E57DE" w:rsidP="007E57DE">
      <w:pPr>
        <w:jc w:val="both"/>
        <w:rPr>
          <w:rFonts w:cs="Arial"/>
          <w:szCs w:val="20"/>
        </w:rPr>
      </w:pPr>
      <w:r w:rsidRPr="00361157">
        <w:rPr>
          <w:rFonts w:cs="Arial"/>
          <w:szCs w:val="20"/>
        </w:rPr>
        <w:t>(7) Program opremljanja se lahko spremeni in dopolni, dokler se komunalna oprema lahko šteje za novo v skladu s tretjim odstavkom 227. člena tega zakona.</w:t>
      </w:r>
    </w:p>
    <w:p w14:paraId="248079D1" w14:textId="77777777" w:rsidR="007E57DE" w:rsidRPr="00361157" w:rsidRDefault="007E57DE" w:rsidP="007E57DE">
      <w:pPr>
        <w:jc w:val="both"/>
        <w:rPr>
          <w:rFonts w:cs="Arial"/>
          <w:szCs w:val="20"/>
        </w:rPr>
      </w:pPr>
    </w:p>
    <w:p w14:paraId="6FCE09E9" w14:textId="77777777" w:rsidR="007E57DE" w:rsidRPr="00361157" w:rsidRDefault="007E57DE" w:rsidP="007E57DE">
      <w:pPr>
        <w:jc w:val="both"/>
        <w:rPr>
          <w:rFonts w:cs="Arial"/>
          <w:szCs w:val="20"/>
        </w:rPr>
      </w:pPr>
      <w:r w:rsidRPr="00361157">
        <w:rPr>
          <w:rFonts w:cs="Arial"/>
          <w:szCs w:val="20"/>
        </w:rPr>
        <w:t>(8) Vlada podrobneje predpiše vsebino, obliko, način priprave programa opremljanja.</w:t>
      </w:r>
    </w:p>
    <w:p w14:paraId="4E5F1852" w14:textId="77777777" w:rsidR="007E57DE" w:rsidRPr="00361157" w:rsidRDefault="007E57DE" w:rsidP="007E57DE">
      <w:pPr>
        <w:jc w:val="both"/>
        <w:rPr>
          <w:rFonts w:cs="Arial"/>
          <w:szCs w:val="20"/>
        </w:rPr>
      </w:pPr>
    </w:p>
    <w:p w14:paraId="3134D230" w14:textId="77777777" w:rsidR="007E57DE" w:rsidRPr="00361157" w:rsidRDefault="007E57DE" w:rsidP="007E57DE">
      <w:pPr>
        <w:jc w:val="both"/>
        <w:rPr>
          <w:rFonts w:cs="Arial"/>
          <w:szCs w:val="20"/>
        </w:rPr>
      </w:pPr>
    </w:p>
    <w:p w14:paraId="5270517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9F1BD10" w14:textId="77777777" w:rsidR="007E57DE" w:rsidRPr="00361157" w:rsidRDefault="007E57DE" w:rsidP="007E57DE">
      <w:pPr>
        <w:pStyle w:val="lennaslov"/>
        <w:rPr>
          <w:sz w:val="20"/>
          <w:szCs w:val="20"/>
        </w:rPr>
      </w:pPr>
      <w:r w:rsidRPr="00361157">
        <w:rPr>
          <w:sz w:val="20"/>
          <w:szCs w:val="20"/>
        </w:rPr>
        <w:t>(obračunsko območje)</w:t>
      </w:r>
    </w:p>
    <w:p w14:paraId="09EED433" w14:textId="77777777" w:rsidR="007E57DE" w:rsidRPr="00361157" w:rsidRDefault="007E57DE" w:rsidP="007E57DE">
      <w:pPr>
        <w:jc w:val="both"/>
        <w:rPr>
          <w:rFonts w:cs="Arial"/>
          <w:szCs w:val="20"/>
        </w:rPr>
      </w:pPr>
    </w:p>
    <w:p w14:paraId="2A4F63A6" w14:textId="77777777" w:rsidR="007E57DE" w:rsidRPr="00361157" w:rsidRDefault="007E57DE" w:rsidP="007E57DE">
      <w:pPr>
        <w:jc w:val="both"/>
        <w:rPr>
          <w:rFonts w:cs="Arial"/>
          <w:szCs w:val="20"/>
        </w:rPr>
      </w:pPr>
      <w:r w:rsidRPr="00361157">
        <w:rPr>
          <w:rFonts w:cs="Arial"/>
          <w:szCs w:val="20"/>
        </w:rPr>
        <w:t>(1) Obračunsko območje posamezne vrste nove komunalne opreme je območje, na katerem se zagotavlja priključevanje na to vrsto komunalne opreme, oziroma območje njene uporabe.</w:t>
      </w:r>
    </w:p>
    <w:p w14:paraId="42AE96D8" w14:textId="77777777" w:rsidR="007E57DE" w:rsidRPr="00361157" w:rsidRDefault="007E57DE" w:rsidP="007E57DE">
      <w:pPr>
        <w:jc w:val="both"/>
        <w:rPr>
          <w:rFonts w:cs="Arial"/>
          <w:szCs w:val="20"/>
        </w:rPr>
      </w:pPr>
    </w:p>
    <w:p w14:paraId="3EDDB782" w14:textId="77777777" w:rsidR="007E57DE" w:rsidRPr="00361157" w:rsidRDefault="007E57DE" w:rsidP="007E57DE">
      <w:pPr>
        <w:jc w:val="both"/>
        <w:rPr>
          <w:rFonts w:cs="Arial"/>
          <w:szCs w:val="20"/>
        </w:rPr>
      </w:pPr>
      <w:r w:rsidRPr="00361157">
        <w:rPr>
          <w:rFonts w:cs="Arial"/>
          <w:szCs w:val="20"/>
        </w:rPr>
        <w:lastRenderedPageBreak/>
        <w:t>(2) Obračunsko območje se določi tako, da ga je možno grafično prikazati v zemljiškem katastru.</w:t>
      </w:r>
    </w:p>
    <w:p w14:paraId="5AD5C44D" w14:textId="77777777" w:rsidR="007E57DE" w:rsidRPr="00361157" w:rsidRDefault="007E57DE" w:rsidP="007E57DE">
      <w:pPr>
        <w:jc w:val="both"/>
        <w:rPr>
          <w:rFonts w:cs="Arial"/>
          <w:szCs w:val="20"/>
        </w:rPr>
      </w:pPr>
    </w:p>
    <w:p w14:paraId="55D8A227" w14:textId="77777777" w:rsidR="007E57DE" w:rsidRPr="00361157" w:rsidRDefault="007E57DE" w:rsidP="007E57DE">
      <w:pPr>
        <w:jc w:val="both"/>
        <w:rPr>
          <w:rFonts w:cs="Arial"/>
          <w:szCs w:val="20"/>
        </w:rPr>
      </w:pPr>
    </w:p>
    <w:p w14:paraId="72D1866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B1D6418" w14:textId="77777777" w:rsidR="007E57DE" w:rsidRPr="00361157" w:rsidRDefault="007E57DE" w:rsidP="007E57DE">
      <w:pPr>
        <w:pStyle w:val="lennaslov"/>
        <w:rPr>
          <w:sz w:val="20"/>
          <w:szCs w:val="20"/>
        </w:rPr>
      </w:pPr>
      <w:r w:rsidRPr="00361157">
        <w:rPr>
          <w:sz w:val="20"/>
          <w:szCs w:val="20"/>
        </w:rPr>
        <w:t>(zagotavljanje gradnje komunalne opreme)</w:t>
      </w:r>
    </w:p>
    <w:p w14:paraId="6195EEB8" w14:textId="77777777" w:rsidR="007E57DE" w:rsidRPr="00361157" w:rsidRDefault="007E57DE" w:rsidP="007E57DE">
      <w:pPr>
        <w:jc w:val="both"/>
        <w:rPr>
          <w:rFonts w:cs="Arial"/>
          <w:szCs w:val="20"/>
        </w:rPr>
      </w:pPr>
    </w:p>
    <w:p w14:paraId="4FF3E860" w14:textId="77777777" w:rsidR="007E57DE" w:rsidRPr="00361157" w:rsidRDefault="007E57DE" w:rsidP="007E57DE">
      <w:pPr>
        <w:jc w:val="both"/>
        <w:rPr>
          <w:rFonts w:cs="Arial"/>
          <w:szCs w:val="20"/>
        </w:rPr>
      </w:pPr>
      <w:r w:rsidRPr="00361157">
        <w:rPr>
          <w:rFonts w:cs="Arial"/>
          <w:szCs w:val="20"/>
        </w:rPr>
        <w:t>(1) Občina zagotavlja gradnjo komunalne opreme.</w:t>
      </w:r>
    </w:p>
    <w:p w14:paraId="5B269B6A" w14:textId="77777777" w:rsidR="007E57DE" w:rsidRPr="00361157" w:rsidRDefault="007E57DE" w:rsidP="007E57DE">
      <w:pPr>
        <w:jc w:val="both"/>
        <w:rPr>
          <w:rFonts w:cs="Arial"/>
          <w:szCs w:val="20"/>
        </w:rPr>
      </w:pPr>
    </w:p>
    <w:p w14:paraId="73252AF7" w14:textId="77777777" w:rsidR="007E57DE" w:rsidRPr="00361157" w:rsidRDefault="007E57DE" w:rsidP="007E57DE">
      <w:pPr>
        <w:jc w:val="both"/>
        <w:rPr>
          <w:rFonts w:cs="Arial"/>
          <w:szCs w:val="20"/>
        </w:rPr>
      </w:pPr>
      <w:r w:rsidRPr="00361157">
        <w:rPr>
          <w:rFonts w:cs="Arial"/>
          <w:szCs w:val="20"/>
        </w:rPr>
        <w:t>(2) Gradnja komunalne opreme se financira iz komunalnega prispevka, proračunskih sredstev občine in drugih virov. Drugi viri financiranja komunalne opreme so proračunska sredstva države, sredstva pridobljena iz različnih skladov in druga finančna sredstva, ki niso komunalni prispevek.</w:t>
      </w:r>
    </w:p>
    <w:p w14:paraId="73EE306D" w14:textId="77777777" w:rsidR="007E57DE" w:rsidRPr="00361157" w:rsidRDefault="007E57DE" w:rsidP="007E57DE">
      <w:pPr>
        <w:jc w:val="both"/>
        <w:rPr>
          <w:rFonts w:cs="Arial"/>
          <w:szCs w:val="20"/>
        </w:rPr>
      </w:pPr>
    </w:p>
    <w:p w14:paraId="13C4B89E" w14:textId="77777777" w:rsidR="007E57DE" w:rsidRPr="00361157" w:rsidRDefault="007E57DE" w:rsidP="007E57DE">
      <w:pPr>
        <w:jc w:val="both"/>
        <w:rPr>
          <w:rFonts w:cs="Arial"/>
          <w:szCs w:val="20"/>
        </w:rPr>
      </w:pPr>
    </w:p>
    <w:p w14:paraId="7CEB31FA" w14:textId="77777777" w:rsidR="007E57DE" w:rsidRPr="00361157" w:rsidRDefault="007E57DE" w:rsidP="007E57DE">
      <w:pPr>
        <w:pStyle w:val="len"/>
        <w:keepNext/>
        <w:numPr>
          <w:ilvl w:val="0"/>
          <w:numId w:val="46"/>
        </w:numPr>
        <w:spacing w:before="0" w:line="260" w:lineRule="atLeast"/>
        <w:rPr>
          <w:sz w:val="20"/>
          <w:szCs w:val="20"/>
        </w:rPr>
      </w:pPr>
      <w:bookmarkStart w:id="189" w:name="_Ref499728278"/>
      <w:r w:rsidRPr="00361157">
        <w:rPr>
          <w:sz w:val="20"/>
          <w:szCs w:val="20"/>
        </w:rPr>
        <w:t>člen</w:t>
      </w:r>
      <w:bookmarkEnd w:id="189"/>
    </w:p>
    <w:p w14:paraId="65E946F1" w14:textId="77777777" w:rsidR="007E57DE" w:rsidRPr="00361157" w:rsidRDefault="007E57DE" w:rsidP="007E57DE">
      <w:pPr>
        <w:pStyle w:val="lennaslov"/>
        <w:rPr>
          <w:sz w:val="20"/>
          <w:szCs w:val="20"/>
        </w:rPr>
      </w:pPr>
      <w:r w:rsidRPr="00361157">
        <w:rPr>
          <w:sz w:val="20"/>
          <w:szCs w:val="20"/>
        </w:rPr>
        <w:t>(pogodba o opremljanju)</w:t>
      </w:r>
    </w:p>
    <w:p w14:paraId="415386F5" w14:textId="77777777" w:rsidR="007E57DE" w:rsidRPr="00361157" w:rsidRDefault="007E57DE" w:rsidP="007E57DE">
      <w:pPr>
        <w:jc w:val="both"/>
        <w:rPr>
          <w:rFonts w:cs="Arial"/>
          <w:szCs w:val="20"/>
        </w:rPr>
      </w:pPr>
    </w:p>
    <w:p w14:paraId="3C6D4510" w14:textId="77777777" w:rsidR="007E57DE" w:rsidRPr="00361157" w:rsidRDefault="007E57DE" w:rsidP="007E57DE">
      <w:pPr>
        <w:jc w:val="both"/>
        <w:rPr>
          <w:rFonts w:cs="Arial"/>
          <w:szCs w:val="20"/>
        </w:rPr>
      </w:pPr>
      <w:r w:rsidRPr="00361157">
        <w:rPr>
          <w:rFonts w:cs="Arial"/>
          <w:szCs w:val="20"/>
        </w:rPr>
        <w:t>(1) Investitor in občina se lahko s pogodbo o opremljanju dogovorita, da bo investitor namesto občine sam zgradil del ali celotno komunalno opremo za opremljanje zemljišč, na katerih namerava graditi, in jo nato brezplačno predal občini.</w:t>
      </w:r>
    </w:p>
    <w:p w14:paraId="46FF4B68" w14:textId="77777777" w:rsidR="007E57DE" w:rsidRPr="00361157" w:rsidRDefault="007E57DE" w:rsidP="007E57DE">
      <w:pPr>
        <w:jc w:val="both"/>
        <w:rPr>
          <w:rFonts w:cs="Arial"/>
          <w:szCs w:val="20"/>
        </w:rPr>
      </w:pPr>
    </w:p>
    <w:p w14:paraId="4AFCB164" w14:textId="77777777" w:rsidR="007E57DE" w:rsidRPr="00361157" w:rsidRDefault="007E57DE" w:rsidP="007E57DE">
      <w:pPr>
        <w:jc w:val="both"/>
        <w:rPr>
          <w:rFonts w:cs="Arial"/>
          <w:szCs w:val="20"/>
        </w:rPr>
      </w:pPr>
      <w:r w:rsidRPr="00361157">
        <w:rPr>
          <w:rFonts w:cs="Arial"/>
          <w:szCs w:val="20"/>
        </w:rPr>
        <w:t>(2) Stroške gradnje v pogodbi predvidene komunalne opreme nosi investitor. Če se investitor in občina ne dogovorita drugače, investitor nosi vse stroške gradnje komunalne opreme, ki bi jih nosila občina, če bi zemljišča v skladu s programom opremljanja opremljala sama. Če se nova komunalna oprema iz tretje alineje tretjega odstavka tega člena posredno ali neposredno priključuje na obstoječo komunalno opremo oziroma bremeni že zgrajeno komunalno opremo, je investitor dolžan plačati pripadajoči del komunalnega prispevka za obstoječo komunalno opremo, ki se izračuna v skladu s predpisom iz osmega odstavka 228. člena tega zakona.</w:t>
      </w:r>
    </w:p>
    <w:p w14:paraId="5B2E36A6" w14:textId="77777777" w:rsidR="007E57DE" w:rsidRPr="00361157" w:rsidRDefault="007E57DE" w:rsidP="007E57DE">
      <w:pPr>
        <w:jc w:val="both"/>
        <w:rPr>
          <w:rFonts w:cs="Arial"/>
          <w:szCs w:val="20"/>
        </w:rPr>
      </w:pPr>
    </w:p>
    <w:p w14:paraId="16F358AC" w14:textId="77777777" w:rsidR="007E57DE" w:rsidRPr="00361157" w:rsidRDefault="007E57DE" w:rsidP="007E57DE">
      <w:pPr>
        <w:jc w:val="both"/>
        <w:rPr>
          <w:rFonts w:cs="Arial"/>
          <w:szCs w:val="20"/>
        </w:rPr>
      </w:pPr>
      <w:r w:rsidRPr="00361157">
        <w:rPr>
          <w:rFonts w:cs="Arial"/>
          <w:szCs w:val="20"/>
        </w:rPr>
        <w:t>(3) Če je v območju opremljanja več lastnikov, in posamezni lastniki zemljišč ne sodelujejo pri opremljanju stavbnih zemljišč po pogodbi opremljanju, se jim odmeri komunalni prispevek za obstoječo komunalno opremo v celoti, razen, če na podlagi dogovora med investitorjem, ki z občino sklene pogodbo o opremljanju, sodelujejo pri sofinanciranju gradnje komunalne opreme in to sofinanciranje lahko dokažejo.</w:t>
      </w:r>
    </w:p>
    <w:p w14:paraId="109D7436" w14:textId="77777777" w:rsidR="007E57DE" w:rsidRPr="00361157" w:rsidRDefault="007E57DE" w:rsidP="007E57DE">
      <w:pPr>
        <w:jc w:val="both"/>
        <w:rPr>
          <w:rFonts w:cs="Arial"/>
          <w:szCs w:val="20"/>
        </w:rPr>
      </w:pPr>
    </w:p>
    <w:p w14:paraId="037FF82A" w14:textId="77777777" w:rsidR="007E57DE" w:rsidRPr="00361157" w:rsidRDefault="007E57DE" w:rsidP="007E57DE">
      <w:pPr>
        <w:jc w:val="both"/>
        <w:rPr>
          <w:rFonts w:cs="Arial"/>
          <w:szCs w:val="20"/>
        </w:rPr>
      </w:pPr>
      <w:r w:rsidRPr="00361157">
        <w:rPr>
          <w:rFonts w:cs="Arial"/>
          <w:szCs w:val="20"/>
        </w:rPr>
        <w:t>(4) Občina lahko sklene pogodbo o opremljanju, če ima sprejet odlok o podlagah za odmero komunalnega prispevka za obstoječo komunalno opremo za območje celotne občine v skladu z 230. členom tega zakona ali, če za odmero komunalnega prispevka za obstoječo komunalno opremo uporablja predpis iz četrtega odstavka 231. člena tega zakona, in sredstva za opremljanje niso načrtovana v občinskem proračunu za tekoče in prihodnje leto.</w:t>
      </w:r>
    </w:p>
    <w:p w14:paraId="5F600DBE" w14:textId="77777777" w:rsidR="007E57DE" w:rsidRPr="00361157" w:rsidRDefault="007E57DE" w:rsidP="007E57DE">
      <w:pPr>
        <w:jc w:val="both"/>
        <w:rPr>
          <w:rFonts w:cs="Arial"/>
          <w:szCs w:val="20"/>
        </w:rPr>
      </w:pPr>
    </w:p>
    <w:p w14:paraId="02FC0B7E" w14:textId="77777777" w:rsidR="007E57DE" w:rsidRPr="00361157" w:rsidRDefault="007E57DE" w:rsidP="007E57DE">
      <w:pPr>
        <w:jc w:val="both"/>
        <w:rPr>
          <w:rFonts w:cs="Arial"/>
          <w:szCs w:val="20"/>
        </w:rPr>
      </w:pPr>
      <w:r w:rsidRPr="00361157">
        <w:rPr>
          <w:rFonts w:cs="Arial"/>
          <w:szCs w:val="20"/>
        </w:rPr>
        <w:t>(5) Pogodba o opremljanju vsebuje:</w:t>
      </w:r>
    </w:p>
    <w:p w14:paraId="1A518F9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zemljiških parcel, ki jih bo opremljal investitor;</w:t>
      </w:r>
    </w:p>
    <w:p w14:paraId="45FEF4F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obstoječe komunalne opreme v tem območju;</w:t>
      </w:r>
    </w:p>
    <w:p w14:paraId="6107A4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nove komunalne opreme, ki jo bo zagotovil investitor;</w:t>
      </w:r>
    </w:p>
    <w:p w14:paraId="7D4E2C9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obstoječe komunalne opreme, na katero bo investitor priključil novo zgrajeno komunalno opremo iz prejšnje alineje in pogoje za priključitev novo zgrajene komunalne opreme na obstoječo komunalno opremo;</w:t>
      </w:r>
    </w:p>
    <w:p w14:paraId="3B10EA8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rok, v katerem bo investitor zgradil manjkajočo komunalno opremo in jo predal občini;</w:t>
      </w:r>
    </w:p>
    <w:p w14:paraId="13012E4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zagotovilo, da se bo območje opremljalo na podlagi projektne dokumentacije v skladu s predpisi, ki urejajo graditev, s katero soglaša občina;</w:t>
      </w:r>
    </w:p>
    <w:p w14:paraId="2F5A3F3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opredelitev nadzornega organa občine, ki bo izvajal nadzor nad kakovostjo izvedbe, skladnostjo izvedbe del s pogodbo o opremljanju in predajo komunalne opreme;</w:t>
      </w:r>
    </w:p>
    <w:p w14:paraId="343771B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pravice in dolžnosti investitorja ter roke, za odpravo morebitnih nepravilnosti, ugotovljenih pri občinskem nadzoru;</w:t>
      </w:r>
    </w:p>
    <w:p w14:paraId="4E11C8A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dogovor o bančni garanciji v višini največ 20 odstotkov vrednosti načrtovane komunalne opreme z vključenim DDV, s katero se zavaruje predvideni obseg in rok del, ali druge primerljive finančnega oblike zavarovanja, ki se predložijo ob sklenitvi pogodbe o opremljanju;</w:t>
      </w:r>
    </w:p>
    <w:p w14:paraId="1B4A91D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dogovor o bančni garanciji v višini največ 15 odstotkov vrednosti zgrajene komunalne opreme z vključenim DDV brez vključenih stroškov zemljišč, s katero se zavaruje dobra izvedba del in odprava napak v garancijskemu roku, ali druge primerljive oblike finančnega zavarovanja, ki se predložijo pred predajo komunalne opreme občini;</w:t>
      </w:r>
    </w:p>
    <w:p w14:paraId="16C9DEA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načina upoštevanja stroškov nove komunalne opreme, če se ta priključuje na obstoječo komunalno opremo, kar je podlaga za izračun pripadajočega dela komunalnega prispevka za obstoječo komunalno opremo;</w:t>
      </w:r>
    </w:p>
    <w:p w14:paraId="596F04E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rok, v katerem občina ne bo spreminjala tistega dela prostorskega izvedbenega akta, ki je podlaga za investicije po tej pogodbi in ki bi lahko vplivali na izvedljivost pogodbe o opremljanju; če občina v tem roku spremeni prostorski izvedbeni akt , odgovarja za povzročeno škodo.</w:t>
      </w:r>
    </w:p>
    <w:p w14:paraId="131B1AA3" w14:textId="77777777" w:rsidR="007E57DE" w:rsidRPr="00361157" w:rsidRDefault="007E57DE" w:rsidP="007E57DE">
      <w:pPr>
        <w:jc w:val="both"/>
        <w:rPr>
          <w:rFonts w:cs="Arial"/>
          <w:szCs w:val="20"/>
        </w:rPr>
      </w:pPr>
    </w:p>
    <w:p w14:paraId="11D98C1A" w14:textId="77777777" w:rsidR="007E57DE" w:rsidRPr="00361157" w:rsidRDefault="007E57DE" w:rsidP="007E57DE">
      <w:pPr>
        <w:jc w:val="both"/>
        <w:rPr>
          <w:rFonts w:cs="Arial"/>
          <w:szCs w:val="20"/>
        </w:rPr>
      </w:pPr>
      <w:r w:rsidRPr="00361157">
        <w:rPr>
          <w:rFonts w:cs="Arial"/>
          <w:szCs w:val="20"/>
        </w:rPr>
        <w:t>(6) Na podlagi sklenjene pogodbe o opremljanju investitor v postopku izdaje gradbenega dovoljenja izkazuje minimalno komunalno oskrbo v skladu s predpisi, ki urejajo graditev. Investitor lahko izkazuje minimalno komunalno oskrbo na podlagi sklenjene pogodbe o opremljanju le, če še ni potekel rok za dokončanje gradnje in predajo komunalne opreme, naveden v pogodbi o opremljanju.</w:t>
      </w:r>
    </w:p>
    <w:p w14:paraId="61E06D5A" w14:textId="77777777" w:rsidR="007E57DE" w:rsidRPr="00361157" w:rsidRDefault="007E57DE" w:rsidP="007E57DE">
      <w:pPr>
        <w:jc w:val="both"/>
        <w:rPr>
          <w:rFonts w:cs="Arial"/>
          <w:szCs w:val="20"/>
        </w:rPr>
      </w:pPr>
    </w:p>
    <w:p w14:paraId="79D00077" w14:textId="77777777" w:rsidR="007E57DE" w:rsidRPr="00361157" w:rsidRDefault="007E57DE" w:rsidP="007E57DE">
      <w:pPr>
        <w:jc w:val="both"/>
        <w:rPr>
          <w:rFonts w:cs="Arial"/>
          <w:szCs w:val="20"/>
        </w:rPr>
      </w:pPr>
      <w:r w:rsidRPr="00361157">
        <w:rPr>
          <w:rFonts w:cs="Arial"/>
          <w:szCs w:val="20"/>
        </w:rPr>
        <w:t>(7) Pred primopredajo komunalne opreme investitor občini predloži finančno dokumentacijo s končnim obračunom. Finančna dokumentacija je podlaga za povečanje osnovnih sredstev v poslovnih knjigah občine ter določitev višine finančnega zavarovanja za dobro izvedbo del in odpravo napak v garancijskemu roku.</w:t>
      </w:r>
    </w:p>
    <w:p w14:paraId="3BAECF37" w14:textId="77777777" w:rsidR="007E57DE" w:rsidRPr="00361157" w:rsidRDefault="007E57DE" w:rsidP="007E57DE">
      <w:pPr>
        <w:jc w:val="both"/>
        <w:rPr>
          <w:rFonts w:cs="Arial"/>
          <w:szCs w:val="20"/>
        </w:rPr>
      </w:pPr>
    </w:p>
    <w:p w14:paraId="3C503FBB" w14:textId="77777777" w:rsidR="007E57DE" w:rsidRPr="00361157" w:rsidRDefault="007E57DE" w:rsidP="007E57DE">
      <w:pPr>
        <w:jc w:val="both"/>
        <w:rPr>
          <w:rFonts w:cs="Arial"/>
          <w:szCs w:val="20"/>
        </w:rPr>
      </w:pPr>
      <w:r w:rsidRPr="00361157">
        <w:rPr>
          <w:rFonts w:cs="Arial"/>
          <w:szCs w:val="20"/>
        </w:rPr>
        <w:t>(8) Investitor preda komunalno opremo občini s primopredajnim zapisnikom. Primopredaja je uspešna, če primopredajni zapisnik podpišeta občina in investitor ter investitor izroči finančno zavarovanje za dobro izvedbo del in odpravo napak v garancijskemu roku.</w:t>
      </w:r>
    </w:p>
    <w:p w14:paraId="6DA9BF19" w14:textId="77777777" w:rsidR="007E57DE" w:rsidRPr="00361157" w:rsidRDefault="007E57DE" w:rsidP="007E57DE">
      <w:pPr>
        <w:jc w:val="both"/>
        <w:rPr>
          <w:rFonts w:cs="Arial"/>
          <w:szCs w:val="20"/>
        </w:rPr>
      </w:pPr>
    </w:p>
    <w:p w14:paraId="24151DF1" w14:textId="77777777" w:rsidR="007E57DE" w:rsidRPr="00361157" w:rsidRDefault="007E57DE" w:rsidP="007E57DE">
      <w:pPr>
        <w:jc w:val="both"/>
        <w:rPr>
          <w:rFonts w:cs="Arial"/>
          <w:szCs w:val="20"/>
        </w:rPr>
      </w:pPr>
      <w:r w:rsidRPr="00361157">
        <w:rPr>
          <w:rFonts w:cs="Arial"/>
          <w:szCs w:val="20"/>
        </w:rPr>
        <w:t>(9) Občina na podlagi finančne dokumentacije iz sedmega odstavka tega člena vpiše nabavno vrednost komunalne opreme v poslovne knjige v skladu s predpisi in standardi, ki urejajo računovodske evidence.</w:t>
      </w:r>
    </w:p>
    <w:p w14:paraId="592A63C4" w14:textId="77777777" w:rsidR="007E57DE" w:rsidRPr="00361157" w:rsidRDefault="007E57DE" w:rsidP="007E57DE">
      <w:pPr>
        <w:jc w:val="both"/>
        <w:rPr>
          <w:rFonts w:cs="Arial"/>
          <w:szCs w:val="20"/>
        </w:rPr>
      </w:pPr>
    </w:p>
    <w:p w14:paraId="4A423F67" w14:textId="77777777" w:rsidR="007E57DE" w:rsidRPr="00361157" w:rsidRDefault="007E57DE" w:rsidP="007E57DE">
      <w:pPr>
        <w:jc w:val="both"/>
        <w:rPr>
          <w:rFonts w:cs="Arial"/>
          <w:szCs w:val="20"/>
        </w:rPr>
      </w:pPr>
      <w:r w:rsidRPr="00361157">
        <w:rPr>
          <w:rFonts w:cs="Arial"/>
          <w:szCs w:val="20"/>
        </w:rPr>
        <w:t>(10) Občina mora prevzeti komunalno opremo, zgrajeno v skladu s pogodbo o opremljanju, ko je zanjo izdano uporabno dovoljenje in so zanjo urejene lastniške ali druge stvarnopravne pravice. Ne glede na to, občini komunalne opreme ni treba prevzeti, dokler ni izdano vsaj eno gradbeno dovoljenje za objekt, ki se bo priključil na to komunalno opremo. Če so se pri gradnji komunalne opreme izvajali posegi v prostor, za katere v skladu s predpisi, ki urejajo graditev ni treba pridobiti gradbenega oziroma uporabnega dovoljenja, občina prevzame takšno komunalno opremo, če iz ugotovitev nadzornega organa občine izhaja, da je ta izvedena v skladu s predpisi, ki urejajo o graditev, in pogodbo o opremljanju ter so zanjo urejene lastniške ali druge stvarnopravne pravice.</w:t>
      </w:r>
    </w:p>
    <w:p w14:paraId="6A872D27" w14:textId="77777777" w:rsidR="007E57DE" w:rsidRPr="00361157" w:rsidRDefault="007E57DE" w:rsidP="007E57DE">
      <w:pPr>
        <w:jc w:val="both"/>
        <w:rPr>
          <w:rFonts w:cs="Arial"/>
          <w:szCs w:val="20"/>
        </w:rPr>
      </w:pPr>
    </w:p>
    <w:p w14:paraId="5EDC3018" w14:textId="77777777" w:rsidR="007E57DE" w:rsidRPr="00361157" w:rsidRDefault="007E57DE" w:rsidP="007E57DE">
      <w:pPr>
        <w:jc w:val="both"/>
        <w:rPr>
          <w:rFonts w:cs="Arial"/>
          <w:szCs w:val="20"/>
        </w:rPr>
      </w:pPr>
    </w:p>
    <w:p w14:paraId="402DFD62" w14:textId="77777777" w:rsidR="007E57DE" w:rsidRPr="00361157" w:rsidRDefault="007E57DE" w:rsidP="007E57DE">
      <w:pPr>
        <w:jc w:val="center"/>
        <w:rPr>
          <w:rFonts w:cs="Arial"/>
          <w:b/>
          <w:szCs w:val="20"/>
        </w:rPr>
      </w:pPr>
      <w:bookmarkStart w:id="190" w:name="_Toc477851758"/>
      <w:bookmarkStart w:id="191" w:name="_Toc480730904"/>
      <w:bookmarkStart w:id="192" w:name="_Toc499733566"/>
      <w:bookmarkStart w:id="193" w:name="_Toc500922431"/>
      <w:r w:rsidRPr="00361157">
        <w:rPr>
          <w:rFonts w:cs="Arial"/>
          <w:b/>
          <w:szCs w:val="20"/>
        </w:rPr>
        <w:t>3. oddelek: Komasacija v območju stavbnih zemljišč</w:t>
      </w:r>
      <w:bookmarkEnd w:id="190"/>
      <w:bookmarkEnd w:id="191"/>
      <w:bookmarkEnd w:id="192"/>
      <w:bookmarkEnd w:id="193"/>
    </w:p>
    <w:p w14:paraId="3F5E6B53" w14:textId="77777777" w:rsidR="007E57DE" w:rsidRPr="00361157" w:rsidRDefault="007E57DE" w:rsidP="007E57DE">
      <w:pPr>
        <w:jc w:val="both"/>
        <w:rPr>
          <w:rFonts w:cs="Arial"/>
          <w:szCs w:val="20"/>
        </w:rPr>
      </w:pPr>
      <w:bookmarkStart w:id="194" w:name="_Toc462415927"/>
      <w:bookmarkStart w:id="195" w:name="_Toc462830365"/>
      <w:bookmarkStart w:id="196" w:name="_Toc462830424"/>
      <w:bookmarkStart w:id="197" w:name="_Toc477851759"/>
      <w:bookmarkStart w:id="198" w:name="_Toc480730905"/>
      <w:bookmarkStart w:id="199" w:name="_Toc499733567"/>
      <w:bookmarkStart w:id="200" w:name="_Toc500922432"/>
    </w:p>
    <w:p w14:paraId="24481703" w14:textId="77777777" w:rsidR="007E57DE" w:rsidRPr="00361157" w:rsidRDefault="007E57DE" w:rsidP="007E57DE">
      <w:pPr>
        <w:jc w:val="center"/>
        <w:rPr>
          <w:rFonts w:cs="Arial"/>
          <w:b/>
          <w:szCs w:val="20"/>
        </w:rPr>
      </w:pPr>
      <w:r w:rsidRPr="00361157">
        <w:rPr>
          <w:rFonts w:cs="Arial"/>
          <w:b/>
          <w:szCs w:val="20"/>
        </w:rPr>
        <w:t>3.1. Pogodbena komasacija</w:t>
      </w:r>
      <w:bookmarkEnd w:id="194"/>
      <w:bookmarkEnd w:id="195"/>
      <w:bookmarkEnd w:id="196"/>
      <w:bookmarkEnd w:id="197"/>
      <w:bookmarkEnd w:id="198"/>
      <w:bookmarkEnd w:id="199"/>
      <w:bookmarkEnd w:id="200"/>
    </w:p>
    <w:p w14:paraId="7CA788FB" w14:textId="77777777" w:rsidR="007E57DE" w:rsidRPr="00361157" w:rsidRDefault="007E57DE" w:rsidP="007E57DE">
      <w:pPr>
        <w:jc w:val="both"/>
        <w:rPr>
          <w:rFonts w:cs="Arial"/>
          <w:szCs w:val="20"/>
        </w:rPr>
      </w:pPr>
    </w:p>
    <w:p w14:paraId="423EFC8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56B47FA" w14:textId="77777777" w:rsidR="007E57DE" w:rsidRPr="00361157" w:rsidRDefault="007E57DE" w:rsidP="007E57DE">
      <w:pPr>
        <w:pStyle w:val="lennaslov"/>
        <w:rPr>
          <w:sz w:val="20"/>
          <w:szCs w:val="20"/>
        </w:rPr>
      </w:pPr>
      <w:r w:rsidRPr="00361157">
        <w:rPr>
          <w:sz w:val="20"/>
          <w:szCs w:val="20"/>
        </w:rPr>
        <w:t>(pogodbena komasacija)</w:t>
      </w:r>
    </w:p>
    <w:p w14:paraId="7FB4EF60" w14:textId="77777777" w:rsidR="007E57DE" w:rsidRPr="00361157" w:rsidRDefault="007E57DE" w:rsidP="007E57DE">
      <w:pPr>
        <w:jc w:val="both"/>
        <w:rPr>
          <w:rFonts w:cs="Arial"/>
          <w:szCs w:val="20"/>
        </w:rPr>
      </w:pPr>
    </w:p>
    <w:p w14:paraId="5B50207F" w14:textId="77777777" w:rsidR="007E57DE" w:rsidRPr="00361157" w:rsidRDefault="007E57DE" w:rsidP="007E57DE">
      <w:pPr>
        <w:jc w:val="both"/>
        <w:rPr>
          <w:rFonts w:cs="Arial"/>
          <w:szCs w:val="20"/>
        </w:rPr>
      </w:pPr>
      <w:r w:rsidRPr="00361157">
        <w:rPr>
          <w:rFonts w:cs="Arial"/>
          <w:szCs w:val="20"/>
        </w:rPr>
        <w:t>(1) Pogodbena komasacija je prostorski ukrep, s katerim se na podlagi sklenjene pogodbe o komasaciji in komasacijskega soglasja izvede zložba parcel in njihova ponovna razdelitev tako, da je omogočena izvedba prostorskih ureditev, načrtovanih z občinskim prostorskim izvedbenim aktom.</w:t>
      </w:r>
    </w:p>
    <w:p w14:paraId="2BFB9443" w14:textId="77777777" w:rsidR="007E57DE" w:rsidRPr="00361157" w:rsidRDefault="007E57DE" w:rsidP="007E57DE">
      <w:pPr>
        <w:jc w:val="both"/>
        <w:rPr>
          <w:rFonts w:cs="Arial"/>
          <w:szCs w:val="20"/>
        </w:rPr>
      </w:pPr>
    </w:p>
    <w:p w14:paraId="6D7385EF" w14:textId="77777777" w:rsidR="007E57DE" w:rsidRPr="00361157" w:rsidRDefault="007E57DE" w:rsidP="007E57DE">
      <w:pPr>
        <w:jc w:val="both"/>
        <w:rPr>
          <w:rFonts w:cs="Arial"/>
          <w:szCs w:val="20"/>
        </w:rPr>
      </w:pPr>
      <w:r w:rsidRPr="00361157">
        <w:rPr>
          <w:rFonts w:cs="Arial"/>
          <w:szCs w:val="20"/>
        </w:rPr>
        <w:t>(2) Pogodbo o komasaciji sklenejo lastniki parcel.</w:t>
      </w:r>
    </w:p>
    <w:p w14:paraId="03E6197D" w14:textId="77777777" w:rsidR="007E57DE" w:rsidRPr="00361157" w:rsidRDefault="007E57DE" w:rsidP="007E57DE">
      <w:pPr>
        <w:jc w:val="both"/>
        <w:rPr>
          <w:rFonts w:cs="Arial"/>
          <w:szCs w:val="20"/>
        </w:rPr>
      </w:pPr>
    </w:p>
    <w:p w14:paraId="2D6C8709" w14:textId="77777777" w:rsidR="007E57DE" w:rsidRPr="00361157" w:rsidRDefault="007E57DE" w:rsidP="007E57DE">
      <w:pPr>
        <w:jc w:val="both"/>
        <w:rPr>
          <w:rFonts w:cs="Arial"/>
          <w:szCs w:val="20"/>
        </w:rPr>
      </w:pPr>
    </w:p>
    <w:p w14:paraId="378527B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A511084" w14:textId="77777777" w:rsidR="007E57DE" w:rsidRPr="00361157" w:rsidRDefault="007E57DE" w:rsidP="007E57DE">
      <w:pPr>
        <w:pStyle w:val="lennaslov"/>
        <w:rPr>
          <w:sz w:val="20"/>
          <w:szCs w:val="20"/>
        </w:rPr>
      </w:pPr>
      <w:r w:rsidRPr="00361157">
        <w:rPr>
          <w:sz w:val="20"/>
          <w:szCs w:val="20"/>
        </w:rPr>
        <w:t>(komasacijsko soglasje)</w:t>
      </w:r>
    </w:p>
    <w:p w14:paraId="62F34F8C" w14:textId="77777777" w:rsidR="007E57DE" w:rsidRPr="00361157" w:rsidRDefault="007E57DE" w:rsidP="007E57DE">
      <w:pPr>
        <w:jc w:val="both"/>
        <w:rPr>
          <w:rFonts w:cs="Arial"/>
          <w:szCs w:val="20"/>
        </w:rPr>
      </w:pPr>
    </w:p>
    <w:p w14:paraId="2B3FA585" w14:textId="77777777" w:rsidR="007E57DE" w:rsidRPr="00361157" w:rsidRDefault="007E57DE" w:rsidP="007E57DE">
      <w:pPr>
        <w:jc w:val="both"/>
        <w:rPr>
          <w:rFonts w:cs="Arial"/>
          <w:szCs w:val="20"/>
        </w:rPr>
      </w:pPr>
      <w:r w:rsidRPr="00361157">
        <w:rPr>
          <w:rFonts w:cs="Arial"/>
          <w:szCs w:val="20"/>
        </w:rPr>
        <w:t>(1) Pred evidentiranjem pogodbene komasacije morajo lastniki zemljišč pridobiti komasacijsko soglasje, ki ga izda občina v 15 dneh od prejetja popolne zahteve.</w:t>
      </w:r>
    </w:p>
    <w:p w14:paraId="43BDBC3A" w14:textId="77777777" w:rsidR="007E57DE" w:rsidRPr="00361157" w:rsidRDefault="007E57DE" w:rsidP="007E57DE">
      <w:pPr>
        <w:jc w:val="both"/>
        <w:rPr>
          <w:rFonts w:cs="Arial"/>
          <w:szCs w:val="20"/>
        </w:rPr>
      </w:pPr>
    </w:p>
    <w:p w14:paraId="60EADFE6" w14:textId="77777777" w:rsidR="007E57DE" w:rsidRPr="00361157" w:rsidRDefault="007E57DE" w:rsidP="007E57DE">
      <w:pPr>
        <w:jc w:val="both"/>
        <w:rPr>
          <w:rFonts w:cs="Arial"/>
          <w:szCs w:val="20"/>
        </w:rPr>
      </w:pPr>
      <w:r w:rsidRPr="00361157">
        <w:rPr>
          <w:rFonts w:cs="Arial"/>
          <w:szCs w:val="20"/>
        </w:rPr>
        <w:t>(2) Zahtevi za pridobitev komasacijskega soglasja lastniki zemljišč priložijo:</w:t>
      </w:r>
    </w:p>
    <w:p w14:paraId="2D9C6AC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 obstoječega parcelnega stanja s površinami parcel,</w:t>
      </w:r>
    </w:p>
    <w:p w14:paraId="64B9F1B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pogodbo o komasaciji s podpisi vseh lastnikov in</w:t>
      </w:r>
    </w:p>
    <w:p w14:paraId="4C7A0E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 novega parcelnega stanja.</w:t>
      </w:r>
    </w:p>
    <w:p w14:paraId="018A7634" w14:textId="77777777" w:rsidR="007E57DE" w:rsidRPr="00361157" w:rsidRDefault="007E57DE" w:rsidP="007E57DE">
      <w:pPr>
        <w:jc w:val="both"/>
        <w:rPr>
          <w:rFonts w:cs="Arial"/>
          <w:szCs w:val="20"/>
        </w:rPr>
      </w:pPr>
    </w:p>
    <w:p w14:paraId="37E5637C" w14:textId="77777777" w:rsidR="007E57DE" w:rsidRPr="00361157" w:rsidRDefault="007E57DE" w:rsidP="007E57DE">
      <w:pPr>
        <w:jc w:val="both"/>
        <w:rPr>
          <w:rFonts w:cs="Arial"/>
          <w:szCs w:val="20"/>
        </w:rPr>
      </w:pPr>
      <w:r w:rsidRPr="00361157">
        <w:rPr>
          <w:rFonts w:cs="Arial"/>
          <w:szCs w:val="20"/>
        </w:rPr>
        <w:t>(3) Občina izda komasacijsko soglasje, če je predvideno novo parcelno stanje v skladu z občinskimi prostorskimi izvedbenimi akti. Če občina v roku iz prvega odstavka tega člena ne odloči o izdaji komasacijskega soglasja, se šteje, da je predvideno novo parcelno stanje v skladu s prostorskimi izvedbenimi akti in drugimi predpisi.</w:t>
      </w:r>
    </w:p>
    <w:p w14:paraId="76266788" w14:textId="77777777" w:rsidR="007E57DE" w:rsidRPr="00361157" w:rsidRDefault="007E57DE" w:rsidP="007E57DE">
      <w:pPr>
        <w:jc w:val="both"/>
        <w:rPr>
          <w:rFonts w:cs="Arial"/>
          <w:szCs w:val="20"/>
        </w:rPr>
      </w:pPr>
    </w:p>
    <w:p w14:paraId="3A5ECFC2" w14:textId="77777777" w:rsidR="007E57DE" w:rsidRPr="00361157" w:rsidRDefault="007E57DE" w:rsidP="007E57DE">
      <w:pPr>
        <w:jc w:val="both"/>
        <w:rPr>
          <w:rFonts w:cs="Arial"/>
          <w:szCs w:val="20"/>
        </w:rPr>
      </w:pPr>
      <w:r w:rsidRPr="00361157">
        <w:rPr>
          <w:rFonts w:cs="Arial"/>
          <w:szCs w:val="20"/>
        </w:rPr>
        <w:t>(4) Zoper odločbo o komasacijskem soglasju je dovoljena pritožba, o kateri odloča ministrstvo.</w:t>
      </w:r>
    </w:p>
    <w:p w14:paraId="625508FC" w14:textId="77777777" w:rsidR="007E57DE" w:rsidRPr="00361157" w:rsidRDefault="007E57DE" w:rsidP="007E57DE">
      <w:pPr>
        <w:jc w:val="both"/>
        <w:rPr>
          <w:rFonts w:cs="Arial"/>
          <w:szCs w:val="20"/>
        </w:rPr>
      </w:pPr>
    </w:p>
    <w:p w14:paraId="73469EA2" w14:textId="77777777" w:rsidR="007E57DE" w:rsidRPr="00361157" w:rsidRDefault="007E57DE" w:rsidP="007E57DE">
      <w:pPr>
        <w:jc w:val="both"/>
        <w:rPr>
          <w:rFonts w:cs="Arial"/>
          <w:szCs w:val="20"/>
        </w:rPr>
      </w:pPr>
      <w:r w:rsidRPr="00361157">
        <w:rPr>
          <w:rFonts w:cs="Arial"/>
          <w:szCs w:val="20"/>
        </w:rPr>
        <w:t>(5) Odločba o komasacijskem soglasju šteje tudi kot soglasje za spreminjanje meje parcele iz 196. člena tega zakona.</w:t>
      </w:r>
    </w:p>
    <w:p w14:paraId="7740AD0D" w14:textId="77777777" w:rsidR="007E57DE" w:rsidRPr="00361157" w:rsidRDefault="007E57DE" w:rsidP="007E57DE">
      <w:pPr>
        <w:jc w:val="both"/>
        <w:rPr>
          <w:rFonts w:cs="Arial"/>
          <w:szCs w:val="20"/>
        </w:rPr>
      </w:pPr>
    </w:p>
    <w:p w14:paraId="073BC3D6" w14:textId="77777777" w:rsidR="007E57DE" w:rsidRPr="00361157" w:rsidRDefault="007E57DE" w:rsidP="007E57DE">
      <w:pPr>
        <w:jc w:val="both"/>
        <w:rPr>
          <w:rFonts w:cs="Arial"/>
          <w:szCs w:val="20"/>
        </w:rPr>
      </w:pPr>
    </w:p>
    <w:p w14:paraId="1AD4A2D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A76D6A2" w14:textId="77777777" w:rsidR="007E57DE" w:rsidRPr="00361157" w:rsidRDefault="007E57DE" w:rsidP="007E57DE">
      <w:pPr>
        <w:pStyle w:val="lennaslov"/>
        <w:rPr>
          <w:sz w:val="20"/>
          <w:szCs w:val="20"/>
        </w:rPr>
      </w:pPr>
      <w:r w:rsidRPr="00361157">
        <w:rPr>
          <w:sz w:val="20"/>
          <w:szCs w:val="20"/>
        </w:rPr>
        <w:t>(evidentiranje pogodbene komasacije)</w:t>
      </w:r>
    </w:p>
    <w:p w14:paraId="6C14F338" w14:textId="77777777" w:rsidR="007E57DE" w:rsidRPr="00361157" w:rsidRDefault="007E57DE" w:rsidP="007E57DE">
      <w:pPr>
        <w:jc w:val="both"/>
        <w:rPr>
          <w:rFonts w:cs="Arial"/>
          <w:szCs w:val="20"/>
        </w:rPr>
      </w:pPr>
    </w:p>
    <w:p w14:paraId="7AC39A89" w14:textId="77777777" w:rsidR="007E57DE" w:rsidRPr="00361157" w:rsidRDefault="007E57DE" w:rsidP="007E57DE">
      <w:pPr>
        <w:jc w:val="both"/>
        <w:rPr>
          <w:rFonts w:cs="Arial"/>
          <w:szCs w:val="20"/>
        </w:rPr>
      </w:pPr>
      <w:r w:rsidRPr="00361157">
        <w:rPr>
          <w:rFonts w:cs="Arial"/>
          <w:szCs w:val="20"/>
        </w:rPr>
        <w:t>(1) Na podlagi pogodbe o komasaciji in komasacijskega soglasja se lahko zahteva evidentiranje pogodbene komasacije v skladu s predpisi, ki urejajo evidentiranje nepremičnin.</w:t>
      </w:r>
    </w:p>
    <w:p w14:paraId="3D0C68E4" w14:textId="77777777" w:rsidR="007E57DE" w:rsidRPr="00361157" w:rsidRDefault="007E57DE" w:rsidP="007E57DE">
      <w:pPr>
        <w:jc w:val="both"/>
        <w:rPr>
          <w:rFonts w:cs="Arial"/>
          <w:szCs w:val="20"/>
        </w:rPr>
      </w:pPr>
    </w:p>
    <w:p w14:paraId="2020B4B1" w14:textId="77777777" w:rsidR="007E57DE" w:rsidRPr="00361157" w:rsidRDefault="007E57DE" w:rsidP="007E57DE">
      <w:pPr>
        <w:jc w:val="both"/>
        <w:rPr>
          <w:rFonts w:cs="Arial"/>
          <w:szCs w:val="20"/>
        </w:rPr>
      </w:pPr>
      <w:r w:rsidRPr="00361157">
        <w:rPr>
          <w:rFonts w:cs="Arial"/>
          <w:szCs w:val="20"/>
        </w:rPr>
        <w:t>(2) Postopek evidentiranja pogodbene komasacije se obravnava prednostno.</w:t>
      </w:r>
    </w:p>
    <w:p w14:paraId="21C0B72E" w14:textId="77777777" w:rsidR="007E57DE" w:rsidRPr="00361157" w:rsidRDefault="007E57DE" w:rsidP="007E57DE">
      <w:pPr>
        <w:jc w:val="both"/>
        <w:rPr>
          <w:rFonts w:cs="Arial"/>
          <w:szCs w:val="20"/>
        </w:rPr>
      </w:pPr>
    </w:p>
    <w:p w14:paraId="7940211F" w14:textId="77777777" w:rsidR="007E57DE" w:rsidRPr="00361157" w:rsidRDefault="007E57DE" w:rsidP="007E57DE">
      <w:pPr>
        <w:jc w:val="both"/>
        <w:rPr>
          <w:rFonts w:cs="Arial"/>
          <w:szCs w:val="20"/>
        </w:rPr>
      </w:pPr>
    </w:p>
    <w:p w14:paraId="2C43920E" w14:textId="77777777" w:rsidR="007E57DE" w:rsidRPr="00361157" w:rsidRDefault="007E57DE" w:rsidP="007E57DE">
      <w:pPr>
        <w:jc w:val="center"/>
        <w:rPr>
          <w:rFonts w:cs="Arial"/>
          <w:b/>
          <w:szCs w:val="20"/>
        </w:rPr>
      </w:pPr>
      <w:bookmarkStart w:id="201" w:name="_Toc462415928"/>
      <w:bookmarkStart w:id="202" w:name="_Toc462830366"/>
      <w:bookmarkStart w:id="203" w:name="_Toc462830425"/>
      <w:bookmarkStart w:id="204" w:name="_Toc477851760"/>
      <w:bookmarkStart w:id="205" w:name="_Toc480730906"/>
      <w:bookmarkStart w:id="206" w:name="_Toc499733568"/>
      <w:bookmarkStart w:id="207" w:name="_Toc500922433"/>
      <w:r w:rsidRPr="00361157">
        <w:rPr>
          <w:rFonts w:cs="Arial"/>
          <w:b/>
          <w:szCs w:val="20"/>
        </w:rPr>
        <w:t>3.2. Upravna komasacija</w:t>
      </w:r>
      <w:bookmarkEnd w:id="201"/>
      <w:bookmarkEnd w:id="202"/>
      <w:bookmarkEnd w:id="203"/>
      <w:bookmarkEnd w:id="204"/>
      <w:bookmarkEnd w:id="205"/>
      <w:bookmarkEnd w:id="206"/>
      <w:bookmarkEnd w:id="207"/>
    </w:p>
    <w:p w14:paraId="3746FD3A" w14:textId="77777777" w:rsidR="007E57DE" w:rsidRPr="00361157" w:rsidRDefault="007E57DE" w:rsidP="007E57DE">
      <w:pPr>
        <w:jc w:val="both"/>
        <w:rPr>
          <w:rFonts w:cs="Arial"/>
          <w:szCs w:val="20"/>
        </w:rPr>
      </w:pPr>
    </w:p>
    <w:p w14:paraId="396D6141" w14:textId="77777777" w:rsidR="007E57DE" w:rsidRPr="00361157" w:rsidRDefault="007E57DE" w:rsidP="007E57DE">
      <w:pPr>
        <w:jc w:val="center"/>
        <w:rPr>
          <w:rFonts w:cs="Arial"/>
          <w:b/>
          <w:szCs w:val="20"/>
        </w:rPr>
      </w:pPr>
      <w:bookmarkStart w:id="208" w:name="_Toc477851761"/>
      <w:bookmarkStart w:id="209" w:name="_Toc480730907"/>
      <w:bookmarkStart w:id="210" w:name="_Toc499733569"/>
      <w:bookmarkStart w:id="211" w:name="_Toc500922434"/>
      <w:r w:rsidRPr="00361157">
        <w:rPr>
          <w:rFonts w:cs="Arial"/>
          <w:b/>
          <w:szCs w:val="20"/>
        </w:rPr>
        <w:t>3.2.1. Splošne določbe</w:t>
      </w:r>
      <w:bookmarkEnd w:id="208"/>
      <w:bookmarkEnd w:id="209"/>
      <w:bookmarkEnd w:id="210"/>
      <w:bookmarkEnd w:id="211"/>
    </w:p>
    <w:p w14:paraId="3438C385" w14:textId="77777777" w:rsidR="007E57DE" w:rsidRPr="00361157" w:rsidRDefault="007E57DE" w:rsidP="007E57DE">
      <w:pPr>
        <w:jc w:val="both"/>
        <w:rPr>
          <w:rFonts w:cs="Arial"/>
          <w:szCs w:val="20"/>
        </w:rPr>
      </w:pPr>
    </w:p>
    <w:p w14:paraId="00B1950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7AF84AA" w14:textId="77777777" w:rsidR="007E57DE" w:rsidRPr="00361157" w:rsidRDefault="007E57DE" w:rsidP="007E57DE">
      <w:pPr>
        <w:pStyle w:val="lennaslov"/>
        <w:rPr>
          <w:sz w:val="20"/>
          <w:szCs w:val="20"/>
        </w:rPr>
      </w:pPr>
      <w:r w:rsidRPr="00361157">
        <w:rPr>
          <w:sz w:val="20"/>
          <w:szCs w:val="20"/>
        </w:rPr>
        <w:t>(namen upravne komasacije)</w:t>
      </w:r>
    </w:p>
    <w:p w14:paraId="6381340A" w14:textId="77777777" w:rsidR="007E57DE" w:rsidRPr="00361157" w:rsidRDefault="007E57DE" w:rsidP="007E57DE">
      <w:pPr>
        <w:jc w:val="both"/>
        <w:rPr>
          <w:rFonts w:cs="Arial"/>
          <w:szCs w:val="20"/>
        </w:rPr>
      </w:pPr>
    </w:p>
    <w:p w14:paraId="6EB65778" w14:textId="77777777" w:rsidR="007E57DE" w:rsidRPr="00361157" w:rsidRDefault="007E57DE" w:rsidP="007E57DE">
      <w:pPr>
        <w:jc w:val="both"/>
        <w:rPr>
          <w:rFonts w:cs="Arial"/>
          <w:szCs w:val="20"/>
        </w:rPr>
      </w:pPr>
      <w:r w:rsidRPr="00361157">
        <w:rPr>
          <w:rFonts w:cs="Arial"/>
          <w:szCs w:val="20"/>
        </w:rPr>
        <w:lastRenderedPageBreak/>
        <w:t>(1) Upravna komasacija (v nadaljnjem besedilu: komasacija) je prostorski ukrep, s katerim se izvede zložba parcel in njihova ponovna razdelitev tako, da je omogočena izvedba prostorskih ureditev, načrtovanih z občinskim prostorskim izvedbenim aktom.</w:t>
      </w:r>
    </w:p>
    <w:p w14:paraId="64468FC0" w14:textId="77777777" w:rsidR="007E57DE" w:rsidRPr="00361157" w:rsidRDefault="007E57DE" w:rsidP="007E57DE">
      <w:pPr>
        <w:jc w:val="both"/>
        <w:rPr>
          <w:rFonts w:cs="Arial"/>
          <w:szCs w:val="20"/>
        </w:rPr>
      </w:pPr>
    </w:p>
    <w:p w14:paraId="0205AE04" w14:textId="77777777" w:rsidR="007E57DE" w:rsidRPr="00361157" w:rsidRDefault="007E57DE" w:rsidP="007E57DE">
      <w:pPr>
        <w:jc w:val="both"/>
        <w:rPr>
          <w:rFonts w:cs="Arial"/>
          <w:szCs w:val="20"/>
        </w:rPr>
      </w:pPr>
      <w:r w:rsidRPr="00361157">
        <w:rPr>
          <w:rFonts w:cs="Arial"/>
          <w:szCs w:val="20"/>
        </w:rPr>
        <w:t>(2) Komasacija se izvede, če ni mogoče doseči pogojev za pogodbeno komasacijo.</w:t>
      </w:r>
    </w:p>
    <w:p w14:paraId="2EF18D32" w14:textId="77777777" w:rsidR="007E57DE" w:rsidRPr="00361157" w:rsidRDefault="007E57DE" w:rsidP="007E57DE">
      <w:pPr>
        <w:jc w:val="both"/>
        <w:rPr>
          <w:rFonts w:cs="Arial"/>
          <w:szCs w:val="20"/>
        </w:rPr>
      </w:pPr>
    </w:p>
    <w:p w14:paraId="03C2846C" w14:textId="77777777" w:rsidR="007E57DE" w:rsidRPr="00361157" w:rsidRDefault="007E57DE" w:rsidP="007E57DE">
      <w:pPr>
        <w:jc w:val="both"/>
        <w:rPr>
          <w:rFonts w:cs="Arial"/>
          <w:szCs w:val="20"/>
        </w:rPr>
      </w:pPr>
    </w:p>
    <w:p w14:paraId="585ED1C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8A21E53" w14:textId="77777777" w:rsidR="007E57DE" w:rsidRPr="00361157" w:rsidRDefault="007E57DE" w:rsidP="007E57DE">
      <w:pPr>
        <w:pStyle w:val="lennaslov"/>
        <w:rPr>
          <w:sz w:val="20"/>
          <w:szCs w:val="20"/>
        </w:rPr>
      </w:pPr>
      <w:r w:rsidRPr="00361157">
        <w:rPr>
          <w:sz w:val="20"/>
          <w:szCs w:val="20"/>
        </w:rPr>
        <w:t>(podlaga za komasacijo)</w:t>
      </w:r>
    </w:p>
    <w:p w14:paraId="0E7232FE" w14:textId="77777777" w:rsidR="007E57DE" w:rsidRPr="00361157" w:rsidRDefault="007E57DE" w:rsidP="007E57DE">
      <w:pPr>
        <w:jc w:val="both"/>
        <w:rPr>
          <w:rFonts w:cs="Arial"/>
          <w:szCs w:val="20"/>
        </w:rPr>
      </w:pPr>
    </w:p>
    <w:p w14:paraId="4E1AEFC6" w14:textId="77777777" w:rsidR="007E57DE" w:rsidRPr="00361157" w:rsidRDefault="007E57DE" w:rsidP="007E57DE">
      <w:pPr>
        <w:jc w:val="both"/>
        <w:rPr>
          <w:rFonts w:cs="Arial"/>
          <w:szCs w:val="20"/>
        </w:rPr>
      </w:pPr>
      <w:r w:rsidRPr="00361157">
        <w:rPr>
          <w:rFonts w:cs="Arial"/>
          <w:szCs w:val="20"/>
        </w:rPr>
        <w:t>(1) Komasacija se lahko izvede v območju stavbnih zemljišč na podlagi OPN ali OPPN ali pa se izvede hkrati s pripravo OPPN.</w:t>
      </w:r>
    </w:p>
    <w:p w14:paraId="7A6D4CED" w14:textId="77777777" w:rsidR="007E57DE" w:rsidRPr="00361157" w:rsidRDefault="007E57DE" w:rsidP="007E57DE">
      <w:pPr>
        <w:jc w:val="both"/>
        <w:rPr>
          <w:rFonts w:cs="Arial"/>
          <w:szCs w:val="20"/>
        </w:rPr>
      </w:pPr>
    </w:p>
    <w:p w14:paraId="4E2D23AC" w14:textId="77777777" w:rsidR="007E57DE" w:rsidRPr="00361157" w:rsidRDefault="007E57DE" w:rsidP="007E57DE">
      <w:pPr>
        <w:jc w:val="both"/>
        <w:rPr>
          <w:rFonts w:cs="Arial"/>
          <w:szCs w:val="20"/>
        </w:rPr>
      </w:pPr>
      <w:r w:rsidRPr="00361157">
        <w:rPr>
          <w:rFonts w:cs="Arial"/>
          <w:szCs w:val="20"/>
        </w:rPr>
        <w:t>(2) Kadar se komasacija izvaja v območju, na katerem se hkrati s komasacijo pripravi OPPN, lahko načrt parcelacije iz OPPN šteje za komasacijski načrt, če s tem soglašajo vsi komasacijski udeleženci v 30 dneh od sprejetja OPPN. Če se komasacijski udeleženci v tem roku ne izjavijo, se šteje, da s tem soglašajo.</w:t>
      </w:r>
    </w:p>
    <w:p w14:paraId="34BE55D3" w14:textId="77777777" w:rsidR="007E57DE" w:rsidRPr="00361157" w:rsidRDefault="007E57DE" w:rsidP="007E57DE">
      <w:pPr>
        <w:jc w:val="both"/>
        <w:rPr>
          <w:rFonts w:cs="Arial"/>
          <w:szCs w:val="20"/>
        </w:rPr>
      </w:pPr>
    </w:p>
    <w:p w14:paraId="04EF5F6A" w14:textId="77777777" w:rsidR="007E57DE" w:rsidRPr="00361157" w:rsidRDefault="007E57DE" w:rsidP="007E57DE">
      <w:pPr>
        <w:jc w:val="both"/>
        <w:rPr>
          <w:rFonts w:cs="Arial"/>
          <w:szCs w:val="20"/>
        </w:rPr>
      </w:pPr>
      <w:r w:rsidRPr="00361157">
        <w:rPr>
          <w:rFonts w:cs="Arial"/>
          <w:szCs w:val="20"/>
        </w:rPr>
        <w:t>(3) OPN ali OPPN, na podlagi katerega je bila uvedena komasacija, se po njeni uvedbi v območju komasacije ne sme spreminjati, razen na predlog ali s soglasjem komasacijske komisije in komasacijskega odbora, če je izvoljen.</w:t>
      </w:r>
    </w:p>
    <w:p w14:paraId="6E2C1E3A" w14:textId="77777777" w:rsidR="007E57DE" w:rsidRPr="00361157" w:rsidRDefault="007E57DE" w:rsidP="007E57DE">
      <w:pPr>
        <w:jc w:val="both"/>
        <w:rPr>
          <w:rFonts w:cs="Arial"/>
          <w:szCs w:val="20"/>
        </w:rPr>
      </w:pPr>
    </w:p>
    <w:p w14:paraId="2D90842B" w14:textId="77777777" w:rsidR="007E57DE" w:rsidRPr="00361157" w:rsidRDefault="007E57DE" w:rsidP="007E57DE">
      <w:pPr>
        <w:jc w:val="both"/>
        <w:rPr>
          <w:rFonts w:cs="Arial"/>
          <w:szCs w:val="20"/>
        </w:rPr>
      </w:pPr>
    </w:p>
    <w:p w14:paraId="1C2B2B1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F2086B7" w14:textId="77777777" w:rsidR="007E57DE" w:rsidRPr="00361157" w:rsidRDefault="007E57DE" w:rsidP="007E57DE">
      <w:pPr>
        <w:pStyle w:val="lennaslov"/>
        <w:rPr>
          <w:sz w:val="20"/>
          <w:szCs w:val="20"/>
        </w:rPr>
      </w:pPr>
      <w:r w:rsidRPr="00361157">
        <w:rPr>
          <w:sz w:val="20"/>
          <w:szCs w:val="20"/>
        </w:rPr>
        <w:t>(komasacijski udeleženci)</w:t>
      </w:r>
    </w:p>
    <w:p w14:paraId="5DDCFC43" w14:textId="77777777" w:rsidR="007E57DE" w:rsidRPr="00361157" w:rsidRDefault="007E57DE" w:rsidP="007E57DE">
      <w:pPr>
        <w:jc w:val="both"/>
        <w:rPr>
          <w:rFonts w:cs="Arial"/>
          <w:szCs w:val="20"/>
        </w:rPr>
      </w:pPr>
    </w:p>
    <w:p w14:paraId="01C671C2" w14:textId="77777777" w:rsidR="007E57DE" w:rsidRPr="00361157" w:rsidRDefault="007E57DE" w:rsidP="007E57DE">
      <w:pPr>
        <w:jc w:val="both"/>
        <w:rPr>
          <w:rFonts w:cs="Arial"/>
          <w:szCs w:val="20"/>
        </w:rPr>
      </w:pPr>
      <w:r w:rsidRPr="00361157">
        <w:rPr>
          <w:rFonts w:cs="Arial"/>
          <w:szCs w:val="20"/>
        </w:rPr>
        <w:t>(1) Komasacijski udeleženec je lastnik nepremičnine v območju komasacije ali imetnik drugih stvarnih pravic na takšni nepremičnini.</w:t>
      </w:r>
    </w:p>
    <w:p w14:paraId="3506C3AB" w14:textId="77777777" w:rsidR="007E57DE" w:rsidRPr="00361157" w:rsidRDefault="007E57DE" w:rsidP="007E57DE">
      <w:pPr>
        <w:jc w:val="both"/>
        <w:rPr>
          <w:rFonts w:cs="Arial"/>
          <w:szCs w:val="20"/>
        </w:rPr>
      </w:pPr>
    </w:p>
    <w:p w14:paraId="5F8D46B2" w14:textId="77777777" w:rsidR="007E57DE" w:rsidRPr="00361157" w:rsidRDefault="007E57DE" w:rsidP="007E57DE">
      <w:pPr>
        <w:jc w:val="both"/>
        <w:rPr>
          <w:rFonts w:cs="Arial"/>
          <w:szCs w:val="20"/>
        </w:rPr>
      </w:pPr>
      <w:r w:rsidRPr="00361157">
        <w:rPr>
          <w:rFonts w:cs="Arial"/>
          <w:szCs w:val="20"/>
        </w:rPr>
        <w:t>(2) Komasacijski udeleženci lahko med sabo izvolijo komasacijski odbor, ki zastopa njihove skupne interese, pripravlja predloge in sodeluje pri pripravi načrtov v komasacijskem postopku.</w:t>
      </w:r>
    </w:p>
    <w:p w14:paraId="49DE07C2" w14:textId="77777777" w:rsidR="007E57DE" w:rsidRPr="00361157" w:rsidRDefault="007E57DE" w:rsidP="007E57DE">
      <w:pPr>
        <w:jc w:val="both"/>
        <w:rPr>
          <w:rFonts w:cs="Arial"/>
          <w:szCs w:val="20"/>
        </w:rPr>
      </w:pPr>
    </w:p>
    <w:p w14:paraId="65DC894C" w14:textId="77777777" w:rsidR="007E57DE" w:rsidRPr="00361157" w:rsidRDefault="007E57DE" w:rsidP="007E57DE">
      <w:pPr>
        <w:jc w:val="both"/>
        <w:rPr>
          <w:rFonts w:cs="Arial"/>
          <w:szCs w:val="20"/>
        </w:rPr>
      </w:pPr>
      <w:r w:rsidRPr="00361157">
        <w:rPr>
          <w:rFonts w:cs="Arial"/>
          <w:szCs w:val="20"/>
        </w:rPr>
        <w:t>(3) Če komasacijski udeleženci ne izvolijo komasacijskega odbora in se hkrati s komasacijo pripravlja OPPN, komasacijska komisija obravnava le predloge in mnenja, ki jih:</w:t>
      </w:r>
    </w:p>
    <w:p w14:paraId="588C110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podpiše več kot 30 odstotkov vseh komasacijskih udeležencev ali, </w:t>
      </w:r>
    </w:p>
    <w:p w14:paraId="10774E3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podpišejo komasacijski udeleženci, ki imajo v lasti najmanj 50 odstotkov površine zemljišč v komasacijskem območju.</w:t>
      </w:r>
    </w:p>
    <w:p w14:paraId="4C0108D8" w14:textId="77777777" w:rsidR="007E57DE" w:rsidRPr="00361157" w:rsidRDefault="007E57DE" w:rsidP="007E57DE">
      <w:pPr>
        <w:jc w:val="both"/>
        <w:rPr>
          <w:rFonts w:cs="Arial"/>
          <w:szCs w:val="20"/>
        </w:rPr>
      </w:pPr>
    </w:p>
    <w:p w14:paraId="5EBD3762" w14:textId="77777777" w:rsidR="007E57DE" w:rsidRPr="00361157" w:rsidRDefault="007E57DE" w:rsidP="007E57DE">
      <w:pPr>
        <w:jc w:val="both"/>
        <w:rPr>
          <w:rFonts w:cs="Arial"/>
          <w:szCs w:val="20"/>
        </w:rPr>
      </w:pPr>
    </w:p>
    <w:p w14:paraId="1C02A08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BD5A43A" w14:textId="77777777" w:rsidR="007E57DE" w:rsidRPr="00361157" w:rsidRDefault="007E57DE" w:rsidP="007E57DE">
      <w:pPr>
        <w:pStyle w:val="lennaslov"/>
        <w:rPr>
          <w:sz w:val="20"/>
          <w:szCs w:val="20"/>
        </w:rPr>
      </w:pPr>
      <w:r w:rsidRPr="00361157">
        <w:rPr>
          <w:sz w:val="20"/>
          <w:szCs w:val="20"/>
        </w:rPr>
        <w:t>(komasacijska komisija)</w:t>
      </w:r>
    </w:p>
    <w:p w14:paraId="3E0A1398" w14:textId="77777777" w:rsidR="007E57DE" w:rsidRPr="00361157" w:rsidRDefault="007E57DE" w:rsidP="007E57DE">
      <w:pPr>
        <w:jc w:val="both"/>
        <w:rPr>
          <w:rFonts w:cs="Arial"/>
          <w:szCs w:val="20"/>
        </w:rPr>
      </w:pPr>
    </w:p>
    <w:p w14:paraId="239E95D9" w14:textId="77777777" w:rsidR="007E57DE" w:rsidRPr="00361157" w:rsidRDefault="007E57DE" w:rsidP="007E57DE">
      <w:pPr>
        <w:jc w:val="both"/>
        <w:rPr>
          <w:rFonts w:cs="Arial"/>
          <w:szCs w:val="20"/>
        </w:rPr>
      </w:pPr>
      <w:r w:rsidRPr="00361157">
        <w:rPr>
          <w:rFonts w:cs="Arial"/>
          <w:szCs w:val="20"/>
        </w:rPr>
        <w:t>(1) Komasacijski postopek vodi občinski upravni organ.</w:t>
      </w:r>
    </w:p>
    <w:p w14:paraId="15E76154" w14:textId="77777777" w:rsidR="007E57DE" w:rsidRPr="00361157" w:rsidRDefault="007E57DE" w:rsidP="007E57DE">
      <w:pPr>
        <w:jc w:val="both"/>
        <w:rPr>
          <w:rFonts w:cs="Arial"/>
          <w:szCs w:val="20"/>
        </w:rPr>
      </w:pPr>
    </w:p>
    <w:p w14:paraId="688D8F88" w14:textId="77777777" w:rsidR="007E57DE" w:rsidRPr="00361157" w:rsidRDefault="007E57DE" w:rsidP="007E57DE">
      <w:pPr>
        <w:jc w:val="both"/>
        <w:rPr>
          <w:rFonts w:cs="Arial"/>
          <w:szCs w:val="20"/>
        </w:rPr>
      </w:pPr>
      <w:r w:rsidRPr="00361157">
        <w:rPr>
          <w:rFonts w:cs="Arial"/>
          <w:szCs w:val="20"/>
        </w:rPr>
        <w:t>(2) Za opravljanje strokovnih nalog in pomoč pri vodenju komasacijskega postopka župan s sklepom ustanovi komasacijsko komisijo, ki jo sestavlja najmanj pet članov, strokovnjakov s področja prava, urejanja prostora in graditve, geodezije in cenitve nepremičnin. Člani komasacijske komisije med sabo izvolijo predsednika.</w:t>
      </w:r>
    </w:p>
    <w:p w14:paraId="19C84134" w14:textId="77777777" w:rsidR="007E57DE" w:rsidRPr="00361157" w:rsidRDefault="007E57DE" w:rsidP="007E57DE">
      <w:pPr>
        <w:jc w:val="both"/>
        <w:rPr>
          <w:rFonts w:cs="Arial"/>
          <w:szCs w:val="20"/>
        </w:rPr>
      </w:pPr>
    </w:p>
    <w:p w14:paraId="327A37D7" w14:textId="77777777" w:rsidR="007E57DE" w:rsidRPr="00361157" w:rsidRDefault="007E57DE" w:rsidP="007E57DE">
      <w:pPr>
        <w:jc w:val="both"/>
        <w:rPr>
          <w:rFonts w:cs="Arial"/>
          <w:szCs w:val="20"/>
        </w:rPr>
      </w:pPr>
      <w:r w:rsidRPr="00361157">
        <w:rPr>
          <w:rFonts w:cs="Arial"/>
          <w:szCs w:val="20"/>
        </w:rPr>
        <w:t>(3) Komasacijska komisija preneha delovati po izdaji komasacijskih odločb ali ob ustavitvi komasacijskega postopka.</w:t>
      </w:r>
    </w:p>
    <w:p w14:paraId="15BD05AE" w14:textId="77777777" w:rsidR="007E57DE" w:rsidRPr="00361157" w:rsidRDefault="007E57DE" w:rsidP="007E57DE">
      <w:pPr>
        <w:jc w:val="both"/>
        <w:rPr>
          <w:rFonts w:cs="Arial"/>
          <w:szCs w:val="20"/>
        </w:rPr>
      </w:pPr>
    </w:p>
    <w:p w14:paraId="0F8F9E22" w14:textId="77777777" w:rsidR="007E57DE" w:rsidRPr="00361157" w:rsidRDefault="007E57DE" w:rsidP="007E57DE">
      <w:pPr>
        <w:jc w:val="both"/>
        <w:rPr>
          <w:rFonts w:cs="Arial"/>
          <w:szCs w:val="20"/>
        </w:rPr>
      </w:pPr>
      <w:r w:rsidRPr="00361157">
        <w:rPr>
          <w:rFonts w:cs="Arial"/>
          <w:szCs w:val="20"/>
        </w:rPr>
        <w:lastRenderedPageBreak/>
        <w:t>(4) Župan lahko na predlog občinskega upravnega organa, ki vodi komasacijski postopek, ali na predlog predsednika komasacijske komisije s sklepom razreši posameznega člana komisije in ga nadomesti z novim.</w:t>
      </w:r>
    </w:p>
    <w:p w14:paraId="13B2417E" w14:textId="77777777" w:rsidR="007E57DE" w:rsidRPr="00361157" w:rsidRDefault="007E57DE" w:rsidP="007E57DE">
      <w:pPr>
        <w:jc w:val="both"/>
        <w:rPr>
          <w:rFonts w:cs="Arial"/>
          <w:szCs w:val="20"/>
        </w:rPr>
      </w:pPr>
    </w:p>
    <w:p w14:paraId="388728A9" w14:textId="77777777" w:rsidR="007E57DE" w:rsidRPr="00361157" w:rsidRDefault="007E57DE" w:rsidP="007E57DE">
      <w:pPr>
        <w:jc w:val="both"/>
        <w:rPr>
          <w:rFonts w:cs="Arial"/>
          <w:szCs w:val="20"/>
        </w:rPr>
      </w:pPr>
      <w:r w:rsidRPr="00361157">
        <w:rPr>
          <w:rFonts w:cs="Arial"/>
          <w:szCs w:val="20"/>
        </w:rPr>
        <w:t>(5) Nagrade članom komasacijske komisije se določijo s pogodbo.</w:t>
      </w:r>
    </w:p>
    <w:p w14:paraId="342FA37A" w14:textId="77777777" w:rsidR="007E57DE" w:rsidRPr="00361157" w:rsidRDefault="007E57DE" w:rsidP="007E57DE">
      <w:pPr>
        <w:jc w:val="both"/>
        <w:rPr>
          <w:rFonts w:cs="Arial"/>
          <w:szCs w:val="20"/>
        </w:rPr>
      </w:pPr>
    </w:p>
    <w:p w14:paraId="229F4F1F" w14:textId="77777777" w:rsidR="007E57DE" w:rsidRPr="00361157" w:rsidRDefault="007E57DE" w:rsidP="007E57DE">
      <w:pPr>
        <w:jc w:val="both"/>
        <w:rPr>
          <w:rFonts w:cs="Arial"/>
          <w:szCs w:val="20"/>
        </w:rPr>
      </w:pPr>
    </w:p>
    <w:p w14:paraId="54AB1CE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38065B7" w14:textId="77777777" w:rsidR="007E57DE" w:rsidRPr="00361157" w:rsidRDefault="007E57DE" w:rsidP="007E57DE">
      <w:pPr>
        <w:pStyle w:val="lennaslov"/>
        <w:rPr>
          <w:sz w:val="20"/>
          <w:szCs w:val="20"/>
        </w:rPr>
      </w:pPr>
      <w:r w:rsidRPr="00361157">
        <w:rPr>
          <w:sz w:val="20"/>
          <w:szCs w:val="20"/>
        </w:rPr>
        <w:t>(komasacijsko območje)</w:t>
      </w:r>
    </w:p>
    <w:p w14:paraId="2FCB063B" w14:textId="77777777" w:rsidR="007E57DE" w:rsidRPr="00361157" w:rsidRDefault="007E57DE" w:rsidP="007E57DE">
      <w:pPr>
        <w:jc w:val="both"/>
        <w:rPr>
          <w:rFonts w:cs="Arial"/>
          <w:szCs w:val="20"/>
        </w:rPr>
      </w:pPr>
    </w:p>
    <w:p w14:paraId="1ABADCBA" w14:textId="77777777" w:rsidR="007E57DE" w:rsidRPr="00361157" w:rsidRDefault="007E57DE" w:rsidP="007E57DE">
      <w:pPr>
        <w:jc w:val="both"/>
        <w:rPr>
          <w:rFonts w:cs="Arial"/>
          <w:szCs w:val="20"/>
        </w:rPr>
      </w:pPr>
      <w:r w:rsidRPr="00361157">
        <w:rPr>
          <w:rFonts w:cs="Arial"/>
          <w:szCs w:val="20"/>
        </w:rPr>
        <w:t>(1) Komasacijsko območje vključuje zemljiške parcele in njihove dele, ki so predmet komasacije. Komasacijsko območje se določi s sklepom iz 178. člena tega zakona.</w:t>
      </w:r>
    </w:p>
    <w:p w14:paraId="0DB29681" w14:textId="77777777" w:rsidR="007E57DE" w:rsidRPr="00361157" w:rsidRDefault="007E57DE" w:rsidP="007E57DE">
      <w:pPr>
        <w:jc w:val="both"/>
        <w:rPr>
          <w:rFonts w:cs="Arial"/>
          <w:szCs w:val="20"/>
        </w:rPr>
      </w:pPr>
    </w:p>
    <w:p w14:paraId="1744788E" w14:textId="77777777" w:rsidR="007E57DE" w:rsidRPr="00361157" w:rsidRDefault="007E57DE" w:rsidP="007E57DE">
      <w:pPr>
        <w:jc w:val="both"/>
        <w:rPr>
          <w:rFonts w:cs="Arial"/>
          <w:szCs w:val="20"/>
        </w:rPr>
      </w:pPr>
      <w:r w:rsidRPr="00361157">
        <w:rPr>
          <w:rFonts w:cs="Arial"/>
          <w:szCs w:val="20"/>
        </w:rPr>
        <w:t>(2) Komasacijsko območje se določi tako, da je mogoča smotrna izvedba komasacije. Sestavljeno je lahko iz prostorsko ločenih zemljišč. Posamezna zemljišča, ki otežujejo izvedbo komasacije, se lahko delno ali v celoti izvzamejo iz komasacijskega območja.</w:t>
      </w:r>
    </w:p>
    <w:p w14:paraId="38D1A113" w14:textId="77777777" w:rsidR="007E57DE" w:rsidRPr="00361157" w:rsidRDefault="007E57DE" w:rsidP="007E57DE">
      <w:pPr>
        <w:jc w:val="both"/>
        <w:rPr>
          <w:rFonts w:cs="Arial"/>
          <w:szCs w:val="20"/>
        </w:rPr>
      </w:pPr>
    </w:p>
    <w:p w14:paraId="5D1D264D" w14:textId="77777777" w:rsidR="007E57DE" w:rsidRPr="00361157" w:rsidRDefault="007E57DE" w:rsidP="007E57DE">
      <w:pPr>
        <w:jc w:val="both"/>
        <w:rPr>
          <w:rFonts w:cs="Arial"/>
          <w:szCs w:val="20"/>
        </w:rPr>
      </w:pPr>
      <w:r w:rsidRPr="00361157">
        <w:rPr>
          <w:rFonts w:cs="Arial"/>
          <w:szCs w:val="20"/>
        </w:rPr>
        <w:t>(3) Če je to potrebno zaradi racionalnejše izvedbe komasacije, se lahko meja komasacijskega območja spremeni za 20 odstotkov površine komasacijskega območja. Sprememba komasacijskega območja se določi s spremembo in dopolnitvijo sklepa iz četrtega odstavka 179. člena tega zakona. Če je bil postopek komasacije uveden na zahtevo lastnikov zemljišč, morajo ostati izpolnjeni pogoji glede ustreznega deleža lastništva iz drugega odstavka 177. člena tega zakona.</w:t>
      </w:r>
    </w:p>
    <w:p w14:paraId="42532DFE" w14:textId="77777777" w:rsidR="007E57DE" w:rsidRPr="00361157" w:rsidRDefault="007E57DE" w:rsidP="007E57DE">
      <w:pPr>
        <w:jc w:val="both"/>
        <w:rPr>
          <w:rFonts w:cs="Arial"/>
          <w:szCs w:val="20"/>
        </w:rPr>
      </w:pPr>
    </w:p>
    <w:p w14:paraId="0C1830D5" w14:textId="77777777" w:rsidR="007E57DE" w:rsidRPr="00361157" w:rsidRDefault="007E57DE" w:rsidP="007E57DE">
      <w:pPr>
        <w:jc w:val="both"/>
        <w:rPr>
          <w:rFonts w:cs="Arial"/>
          <w:szCs w:val="20"/>
        </w:rPr>
      </w:pPr>
    </w:p>
    <w:p w14:paraId="171620C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6F3BA52" w14:textId="77777777" w:rsidR="007E57DE" w:rsidRPr="00361157" w:rsidRDefault="007E57DE" w:rsidP="007E57DE">
      <w:pPr>
        <w:pStyle w:val="lennaslov"/>
        <w:rPr>
          <w:sz w:val="20"/>
          <w:szCs w:val="20"/>
        </w:rPr>
      </w:pPr>
      <w:r w:rsidRPr="00361157">
        <w:rPr>
          <w:sz w:val="20"/>
          <w:szCs w:val="20"/>
        </w:rPr>
        <w:t>(komasacijska masa)</w:t>
      </w:r>
    </w:p>
    <w:p w14:paraId="0F3FC1B2" w14:textId="77777777" w:rsidR="007E57DE" w:rsidRPr="00361157" w:rsidRDefault="007E57DE" w:rsidP="007E57DE">
      <w:pPr>
        <w:jc w:val="both"/>
        <w:rPr>
          <w:rFonts w:cs="Arial"/>
          <w:szCs w:val="20"/>
        </w:rPr>
      </w:pPr>
    </w:p>
    <w:p w14:paraId="1BF67E57" w14:textId="77777777" w:rsidR="007E57DE" w:rsidRPr="00361157" w:rsidRDefault="007E57DE" w:rsidP="007E57DE">
      <w:pPr>
        <w:jc w:val="both"/>
        <w:rPr>
          <w:rFonts w:cs="Arial"/>
          <w:szCs w:val="20"/>
        </w:rPr>
      </w:pPr>
      <w:r w:rsidRPr="00361157">
        <w:rPr>
          <w:rFonts w:cs="Arial"/>
          <w:szCs w:val="20"/>
        </w:rPr>
        <w:t>(1) Komasacijska masa je vrednost vseh zemljišč v komasacijskem območju, vključno z vrednostjo vseh objektov.</w:t>
      </w:r>
    </w:p>
    <w:p w14:paraId="5A599DAE" w14:textId="77777777" w:rsidR="007E57DE" w:rsidRPr="00361157" w:rsidRDefault="007E57DE" w:rsidP="007E57DE">
      <w:pPr>
        <w:jc w:val="both"/>
        <w:rPr>
          <w:rFonts w:cs="Arial"/>
          <w:szCs w:val="20"/>
        </w:rPr>
      </w:pPr>
    </w:p>
    <w:p w14:paraId="3B030064" w14:textId="77777777" w:rsidR="007E57DE" w:rsidRPr="00361157" w:rsidRDefault="007E57DE" w:rsidP="007E57DE">
      <w:pPr>
        <w:jc w:val="both"/>
        <w:rPr>
          <w:rFonts w:cs="Arial"/>
          <w:szCs w:val="20"/>
        </w:rPr>
      </w:pPr>
      <w:r w:rsidRPr="00361157">
        <w:rPr>
          <w:rFonts w:cs="Arial"/>
          <w:szCs w:val="20"/>
        </w:rPr>
        <w:t>(2) Komasacijska masa se razdeli med posamezne komasacijske udeležence sorazmerno z vrednostjo zemljišč in objektov, ki so jih prispevali v komasacijsko maso.</w:t>
      </w:r>
    </w:p>
    <w:p w14:paraId="7D32D08B" w14:textId="77777777" w:rsidR="007E57DE" w:rsidRPr="00361157" w:rsidRDefault="007E57DE" w:rsidP="007E57DE">
      <w:pPr>
        <w:jc w:val="both"/>
        <w:rPr>
          <w:rFonts w:cs="Arial"/>
          <w:szCs w:val="20"/>
        </w:rPr>
      </w:pPr>
    </w:p>
    <w:p w14:paraId="21776AFF" w14:textId="77777777" w:rsidR="007E57DE" w:rsidRPr="00361157" w:rsidRDefault="007E57DE" w:rsidP="007E57DE">
      <w:pPr>
        <w:jc w:val="both"/>
        <w:rPr>
          <w:rFonts w:cs="Arial"/>
          <w:szCs w:val="20"/>
        </w:rPr>
      </w:pPr>
      <w:r w:rsidRPr="00361157">
        <w:rPr>
          <w:rFonts w:cs="Arial"/>
          <w:szCs w:val="20"/>
        </w:rPr>
        <w:t>(3) Iz komasacijske mase se najprej določijo gradbene parcele obstoječim objektom, zatem se dodelijo zemljišča tistim udeležencem, ki jim pripadajo parcele, ki po površini ustrezajo parcelam, namenjenim gradnji v skladu z občinskim prostorskim izvedbenim aktom. Parcele udeležencev, ki so manjše od parcel, namenjenih gradnji v skladu z občinskim prostorskim izvedbenim aktom, se povečajo na račun zemljišč, ki so v občinski lasti. Če to ni mogoče, pa tudi na račun zemljišč, ki so v lasti drugih udeležencev.</w:t>
      </w:r>
    </w:p>
    <w:p w14:paraId="7D506DE8" w14:textId="77777777" w:rsidR="007E57DE" w:rsidRPr="00361157" w:rsidRDefault="007E57DE" w:rsidP="007E57DE">
      <w:pPr>
        <w:jc w:val="both"/>
        <w:rPr>
          <w:rFonts w:cs="Arial"/>
          <w:szCs w:val="20"/>
        </w:rPr>
      </w:pPr>
    </w:p>
    <w:p w14:paraId="1195631B" w14:textId="77777777" w:rsidR="007E57DE" w:rsidRPr="00361157" w:rsidRDefault="007E57DE" w:rsidP="007E57DE">
      <w:pPr>
        <w:jc w:val="both"/>
        <w:rPr>
          <w:rFonts w:cs="Arial"/>
          <w:szCs w:val="20"/>
        </w:rPr>
      </w:pPr>
      <w:r w:rsidRPr="00361157">
        <w:rPr>
          <w:rFonts w:cs="Arial"/>
          <w:szCs w:val="20"/>
        </w:rPr>
        <w:t>(4) Če ni mogoče povečati parcel na predpisano velikost v skladu s prejšnjim odstavkom ali če ni mogoče ustanoviti solastniških razmerij med udeleženci na isti parceli, se površine takih parcel povečajo proti povračilu vrednosti na račun tistih udeležencev, ki jim ne pripada zadostna površina, kot je predpisana za parcelo, namenjeno gradnji v skladu z občinskim prostorskim izvedbenim aktom, pri čemer se najprej upoštevajo najmanjše parcele. Ostanek površin parcel se razdeli med druge udeležence, če ga ne odkupi eden od udeležencev, ki meji na to parcelo.</w:t>
      </w:r>
    </w:p>
    <w:p w14:paraId="2B07C62C" w14:textId="77777777" w:rsidR="007E57DE" w:rsidRPr="00361157" w:rsidRDefault="007E57DE" w:rsidP="007E57DE">
      <w:pPr>
        <w:jc w:val="both"/>
        <w:rPr>
          <w:rFonts w:cs="Arial"/>
          <w:szCs w:val="20"/>
        </w:rPr>
      </w:pPr>
    </w:p>
    <w:p w14:paraId="644A44C6" w14:textId="77777777" w:rsidR="007E57DE" w:rsidRPr="00361157" w:rsidRDefault="007E57DE" w:rsidP="007E57DE">
      <w:pPr>
        <w:jc w:val="both"/>
        <w:rPr>
          <w:rFonts w:cs="Arial"/>
          <w:szCs w:val="20"/>
        </w:rPr>
      </w:pPr>
      <w:r w:rsidRPr="00361157">
        <w:rPr>
          <w:rFonts w:cs="Arial"/>
          <w:szCs w:val="20"/>
        </w:rPr>
        <w:t>(5) Zemljišča, dodeljena iz komasacijske mase, morajo čim bolj ustrezati legi zemljišč tistih udeležencev, ki so bila vključena v komasacijsko maso. Zemljišča z objekti se praviloma dodelijo prejšnjim lastnikom.</w:t>
      </w:r>
    </w:p>
    <w:p w14:paraId="103D4204" w14:textId="77777777" w:rsidR="007E57DE" w:rsidRPr="00361157" w:rsidRDefault="007E57DE" w:rsidP="007E57DE">
      <w:pPr>
        <w:jc w:val="both"/>
        <w:rPr>
          <w:rFonts w:cs="Arial"/>
          <w:szCs w:val="20"/>
        </w:rPr>
      </w:pPr>
    </w:p>
    <w:p w14:paraId="191A3E04" w14:textId="77777777" w:rsidR="007E57DE" w:rsidRPr="00361157" w:rsidRDefault="007E57DE" w:rsidP="007E57DE">
      <w:pPr>
        <w:jc w:val="both"/>
        <w:rPr>
          <w:rFonts w:cs="Arial"/>
          <w:szCs w:val="20"/>
        </w:rPr>
      </w:pPr>
      <w:r w:rsidRPr="00361157">
        <w:rPr>
          <w:rFonts w:cs="Arial"/>
          <w:szCs w:val="20"/>
        </w:rPr>
        <w:lastRenderedPageBreak/>
        <w:t>(6) Razlike v vrednosti med zemljišči, ki so bila vključena v komasacijsko maso, in dodeljenimi zemljišči se izravnajo v denarni odškodnini, in sicer če je razlika v vrednosti nastala zaradi razlike v površini oziroma če je razlika v vrednosti posledica lege ali druge značilnosti zemljišča.</w:t>
      </w:r>
    </w:p>
    <w:p w14:paraId="1EC9D986" w14:textId="77777777" w:rsidR="007E57DE" w:rsidRPr="00361157" w:rsidRDefault="007E57DE" w:rsidP="007E57DE">
      <w:pPr>
        <w:jc w:val="both"/>
        <w:rPr>
          <w:rFonts w:cs="Arial"/>
          <w:szCs w:val="20"/>
        </w:rPr>
      </w:pPr>
    </w:p>
    <w:p w14:paraId="40AABAC1" w14:textId="77777777" w:rsidR="007E57DE" w:rsidRPr="00361157" w:rsidRDefault="007E57DE" w:rsidP="007E57DE">
      <w:pPr>
        <w:jc w:val="both"/>
        <w:rPr>
          <w:rFonts w:cs="Arial"/>
          <w:szCs w:val="20"/>
        </w:rPr>
      </w:pPr>
      <w:r w:rsidRPr="00361157">
        <w:rPr>
          <w:rFonts w:cs="Arial"/>
          <w:szCs w:val="20"/>
        </w:rPr>
        <w:t>(7) Lastnik zemljišča plača na račun za izvedbo komasacije odškodnino, če je bilo vključeno zemljišče obremenjeno z bremenom, in če bo plačilo za odpravo tega bremena plačano iz komasacijske mase.</w:t>
      </w:r>
    </w:p>
    <w:p w14:paraId="70CB461E" w14:textId="77777777" w:rsidR="007E57DE" w:rsidRPr="00361157" w:rsidRDefault="007E57DE" w:rsidP="007E57DE">
      <w:pPr>
        <w:jc w:val="both"/>
        <w:rPr>
          <w:rFonts w:cs="Arial"/>
          <w:szCs w:val="20"/>
        </w:rPr>
      </w:pPr>
    </w:p>
    <w:p w14:paraId="414DDC18" w14:textId="77777777" w:rsidR="007E57DE" w:rsidRPr="00361157" w:rsidRDefault="007E57DE" w:rsidP="007E57DE">
      <w:pPr>
        <w:jc w:val="both"/>
        <w:rPr>
          <w:rFonts w:cs="Arial"/>
          <w:szCs w:val="20"/>
        </w:rPr>
      </w:pPr>
      <w:r w:rsidRPr="00361157">
        <w:rPr>
          <w:rFonts w:cs="Arial"/>
          <w:szCs w:val="20"/>
        </w:rPr>
        <w:t>(8) Višino denarne odškodnine predlaga komasacijska komisija, o njej pa odloči občinski upravni organ v komasacijski odločbi.</w:t>
      </w:r>
    </w:p>
    <w:p w14:paraId="63014D79" w14:textId="77777777" w:rsidR="007E57DE" w:rsidRPr="00361157" w:rsidRDefault="007E57DE" w:rsidP="007E57DE">
      <w:pPr>
        <w:jc w:val="both"/>
        <w:rPr>
          <w:rFonts w:cs="Arial"/>
          <w:szCs w:val="20"/>
        </w:rPr>
      </w:pPr>
    </w:p>
    <w:p w14:paraId="4406031C" w14:textId="77777777" w:rsidR="007E57DE" w:rsidRPr="00361157" w:rsidRDefault="007E57DE" w:rsidP="007E57DE">
      <w:pPr>
        <w:jc w:val="both"/>
        <w:rPr>
          <w:rFonts w:cs="Arial"/>
          <w:szCs w:val="20"/>
        </w:rPr>
      </w:pPr>
    </w:p>
    <w:p w14:paraId="35B20F15" w14:textId="77777777" w:rsidR="007E57DE" w:rsidRPr="00361157" w:rsidRDefault="007E57DE" w:rsidP="007E57DE">
      <w:pPr>
        <w:jc w:val="center"/>
        <w:rPr>
          <w:rFonts w:cs="Arial"/>
          <w:b/>
          <w:szCs w:val="20"/>
        </w:rPr>
      </w:pPr>
      <w:bookmarkStart w:id="212" w:name="_Toc477851762"/>
      <w:bookmarkStart w:id="213" w:name="_Toc480730908"/>
      <w:bookmarkStart w:id="214" w:name="_Toc499733570"/>
      <w:bookmarkStart w:id="215" w:name="_Toc500922435"/>
      <w:r w:rsidRPr="00361157">
        <w:rPr>
          <w:rFonts w:cs="Arial"/>
          <w:b/>
          <w:szCs w:val="20"/>
        </w:rPr>
        <w:t>3.2.2. Postopek komasacije</w:t>
      </w:r>
      <w:bookmarkEnd w:id="212"/>
      <w:bookmarkEnd w:id="213"/>
      <w:bookmarkEnd w:id="214"/>
      <w:bookmarkEnd w:id="215"/>
    </w:p>
    <w:p w14:paraId="0AF95E2A" w14:textId="77777777" w:rsidR="007E57DE" w:rsidRPr="00361157" w:rsidRDefault="007E57DE" w:rsidP="007E57DE">
      <w:pPr>
        <w:jc w:val="both"/>
        <w:rPr>
          <w:rFonts w:cs="Arial"/>
          <w:szCs w:val="20"/>
        </w:rPr>
      </w:pPr>
    </w:p>
    <w:p w14:paraId="1B9E3A51" w14:textId="77777777" w:rsidR="007E57DE" w:rsidRPr="00361157" w:rsidRDefault="007E57DE" w:rsidP="007E57DE">
      <w:pPr>
        <w:pStyle w:val="len"/>
        <w:keepNext/>
        <w:numPr>
          <w:ilvl w:val="0"/>
          <w:numId w:val="46"/>
        </w:numPr>
        <w:spacing w:before="0" w:line="260" w:lineRule="atLeast"/>
        <w:rPr>
          <w:sz w:val="20"/>
          <w:szCs w:val="20"/>
        </w:rPr>
      </w:pPr>
      <w:bookmarkStart w:id="216" w:name="_Ref499721280"/>
      <w:r w:rsidRPr="00361157">
        <w:rPr>
          <w:sz w:val="20"/>
          <w:szCs w:val="20"/>
        </w:rPr>
        <w:t>člen</w:t>
      </w:r>
      <w:bookmarkEnd w:id="216"/>
    </w:p>
    <w:p w14:paraId="202FECBA" w14:textId="77777777" w:rsidR="007E57DE" w:rsidRPr="00361157" w:rsidRDefault="007E57DE" w:rsidP="007E57DE">
      <w:pPr>
        <w:pStyle w:val="lennaslov"/>
        <w:rPr>
          <w:sz w:val="20"/>
          <w:szCs w:val="20"/>
        </w:rPr>
      </w:pPr>
      <w:r w:rsidRPr="00361157">
        <w:rPr>
          <w:sz w:val="20"/>
          <w:szCs w:val="20"/>
        </w:rPr>
        <w:t>(uvedba postopka komasacije)</w:t>
      </w:r>
    </w:p>
    <w:p w14:paraId="699950FE" w14:textId="77777777" w:rsidR="007E57DE" w:rsidRPr="00361157" w:rsidRDefault="007E57DE" w:rsidP="007E57DE">
      <w:pPr>
        <w:jc w:val="both"/>
        <w:rPr>
          <w:rFonts w:cs="Arial"/>
          <w:szCs w:val="20"/>
        </w:rPr>
      </w:pPr>
    </w:p>
    <w:p w14:paraId="39C50DAB" w14:textId="77777777" w:rsidR="007E57DE" w:rsidRPr="00361157" w:rsidRDefault="007E57DE" w:rsidP="007E57DE">
      <w:pPr>
        <w:jc w:val="both"/>
        <w:rPr>
          <w:rFonts w:cs="Arial"/>
          <w:szCs w:val="20"/>
        </w:rPr>
      </w:pPr>
      <w:r w:rsidRPr="00361157">
        <w:rPr>
          <w:rFonts w:cs="Arial"/>
          <w:szCs w:val="20"/>
        </w:rPr>
        <w:t>(1) Občina začne postopek komasacije po uradni dolžnosti v območju:</w:t>
      </w:r>
    </w:p>
    <w:p w14:paraId="57AA3A7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stavbnih zemljišč, kjer parcelna struktura onemogoča izvedbo prostorskih ureditev, načrtovanih z OPN, ali</w:t>
      </w:r>
    </w:p>
    <w:p w14:paraId="38914C1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kjer je bil sprejet OPPN in v dveh letih po sprejetju še ni bil začet postopek pogodbene komasacije oziroma parcelna struktura ni skladna z načrtom parcelacije iz OPPN.</w:t>
      </w:r>
    </w:p>
    <w:p w14:paraId="39218B17" w14:textId="77777777" w:rsidR="007E57DE" w:rsidRPr="00361157" w:rsidRDefault="007E57DE" w:rsidP="007E57DE">
      <w:pPr>
        <w:jc w:val="both"/>
        <w:rPr>
          <w:rFonts w:cs="Arial"/>
          <w:szCs w:val="20"/>
        </w:rPr>
      </w:pPr>
    </w:p>
    <w:p w14:paraId="56E1BEAE" w14:textId="77777777" w:rsidR="007E57DE" w:rsidRPr="00361157" w:rsidRDefault="007E57DE" w:rsidP="007E57DE">
      <w:pPr>
        <w:jc w:val="both"/>
        <w:rPr>
          <w:rFonts w:cs="Arial"/>
          <w:szCs w:val="20"/>
        </w:rPr>
      </w:pPr>
      <w:r w:rsidRPr="00361157">
        <w:rPr>
          <w:rFonts w:cs="Arial"/>
          <w:szCs w:val="20"/>
        </w:rPr>
        <w:t>(2) Postopek komasacije se lahko začne tudi na predlog:</w:t>
      </w:r>
    </w:p>
    <w:p w14:paraId="2D5D046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najmanj dveh tretjin lastnikov zemljišč iz komasacijskega območja oziroma območja OPPN, ali</w:t>
      </w:r>
    </w:p>
    <w:p w14:paraId="647FED6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lastnikov zemljišč, ki imajo v lasti najmanj dve tretjini površin zemljišč v komasacijskem območju oziroma v območju OPPN.</w:t>
      </w:r>
    </w:p>
    <w:p w14:paraId="1AC2F1B8" w14:textId="77777777" w:rsidR="007E57DE" w:rsidRPr="00361157" w:rsidRDefault="007E57DE" w:rsidP="007E57DE">
      <w:pPr>
        <w:jc w:val="both"/>
        <w:rPr>
          <w:rFonts w:cs="Arial"/>
          <w:szCs w:val="20"/>
        </w:rPr>
      </w:pPr>
    </w:p>
    <w:p w14:paraId="43BFD1E5" w14:textId="77777777" w:rsidR="007E57DE" w:rsidRPr="00361157" w:rsidRDefault="007E57DE" w:rsidP="007E57DE">
      <w:pPr>
        <w:jc w:val="both"/>
        <w:rPr>
          <w:rFonts w:cs="Arial"/>
          <w:szCs w:val="20"/>
        </w:rPr>
      </w:pPr>
      <w:r w:rsidRPr="00361157">
        <w:rPr>
          <w:rFonts w:cs="Arial"/>
          <w:szCs w:val="20"/>
        </w:rPr>
        <w:t>(3) Lastniki iz prejšnjega odstavka predlogu za uvedbo postopka komasacije priložijo:</w:t>
      </w:r>
    </w:p>
    <w:p w14:paraId="30E424E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 predvidene meje komasacijskega območja;</w:t>
      </w:r>
    </w:p>
    <w:p w14:paraId="3B6926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parcel oziroma njihovih delov v komasacijskem območju skupaj z navedbo njihovih površin;</w:t>
      </w:r>
    </w:p>
    <w:p w14:paraId="4BF0785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komasacijskih udeležencev, z njihovimi podpisanimi izjavami za uvedbo postopka komasacije.</w:t>
      </w:r>
    </w:p>
    <w:p w14:paraId="6345D6A1" w14:textId="77777777" w:rsidR="007E57DE" w:rsidRPr="00361157" w:rsidRDefault="007E57DE" w:rsidP="007E57DE">
      <w:pPr>
        <w:jc w:val="both"/>
        <w:rPr>
          <w:rFonts w:cs="Arial"/>
          <w:szCs w:val="20"/>
        </w:rPr>
      </w:pPr>
    </w:p>
    <w:p w14:paraId="0947D8B3" w14:textId="77777777" w:rsidR="007E57DE" w:rsidRPr="00361157" w:rsidRDefault="007E57DE" w:rsidP="007E57DE">
      <w:pPr>
        <w:jc w:val="both"/>
        <w:rPr>
          <w:rFonts w:cs="Arial"/>
          <w:szCs w:val="20"/>
        </w:rPr>
      </w:pPr>
      <w:r w:rsidRPr="00361157">
        <w:rPr>
          <w:rFonts w:cs="Arial"/>
          <w:szCs w:val="20"/>
        </w:rPr>
        <w:t>(4) Ob uvedbi postopka komasacije v območju ali delu območja, kjer se pripravlja OPPN, se komasacijska odločba izda po uveljavitvi OPPN.</w:t>
      </w:r>
    </w:p>
    <w:p w14:paraId="24510852" w14:textId="77777777" w:rsidR="007E57DE" w:rsidRPr="00361157" w:rsidRDefault="007E57DE" w:rsidP="007E57DE">
      <w:pPr>
        <w:jc w:val="both"/>
        <w:rPr>
          <w:rFonts w:cs="Arial"/>
          <w:szCs w:val="20"/>
        </w:rPr>
      </w:pPr>
    </w:p>
    <w:p w14:paraId="53B8FB98" w14:textId="77777777" w:rsidR="007E57DE" w:rsidRPr="00361157" w:rsidRDefault="007E57DE" w:rsidP="007E57DE">
      <w:pPr>
        <w:jc w:val="both"/>
        <w:rPr>
          <w:rFonts w:cs="Arial"/>
          <w:szCs w:val="20"/>
        </w:rPr>
      </w:pPr>
      <w:r w:rsidRPr="00361157">
        <w:rPr>
          <w:rFonts w:cs="Arial"/>
          <w:szCs w:val="20"/>
        </w:rPr>
        <w:t>(5) Za postopek komasacije se uporabljajo predpisi, ki urejajo splošni upravni postopek, če ta zakon ne določa drugače.</w:t>
      </w:r>
    </w:p>
    <w:p w14:paraId="7A98CCD5" w14:textId="77777777" w:rsidR="007E57DE" w:rsidRPr="00361157" w:rsidRDefault="007E57DE" w:rsidP="007E57DE">
      <w:pPr>
        <w:jc w:val="both"/>
        <w:rPr>
          <w:rFonts w:cs="Arial"/>
          <w:szCs w:val="20"/>
        </w:rPr>
      </w:pPr>
    </w:p>
    <w:p w14:paraId="52F706AE" w14:textId="77777777" w:rsidR="007E57DE" w:rsidRPr="00361157" w:rsidRDefault="007E57DE" w:rsidP="007E57DE">
      <w:pPr>
        <w:jc w:val="both"/>
        <w:rPr>
          <w:rFonts w:cs="Arial"/>
          <w:szCs w:val="20"/>
        </w:rPr>
      </w:pPr>
    </w:p>
    <w:p w14:paraId="69C8326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0436B0C" w14:textId="77777777" w:rsidR="007E57DE" w:rsidRPr="00361157" w:rsidRDefault="007E57DE" w:rsidP="007E57DE">
      <w:pPr>
        <w:pStyle w:val="lennaslov"/>
        <w:rPr>
          <w:sz w:val="20"/>
          <w:szCs w:val="20"/>
        </w:rPr>
      </w:pPr>
      <w:r w:rsidRPr="00361157">
        <w:rPr>
          <w:sz w:val="20"/>
          <w:szCs w:val="20"/>
        </w:rPr>
        <w:t>(sklep o uvedbi postopka komasacije)</w:t>
      </w:r>
    </w:p>
    <w:p w14:paraId="756E70F7" w14:textId="77777777" w:rsidR="007E57DE" w:rsidRPr="00361157" w:rsidRDefault="007E57DE" w:rsidP="007E57DE">
      <w:pPr>
        <w:jc w:val="both"/>
        <w:rPr>
          <w:rFonts w:cs="Arial"/>
          <w:szCs w:val="20"/>
        </w:rPr>
      </w:pPr>
    </w:p>
    <w:p w14:paraId="28F0AA1E" w14:textId="77777777" w:rsidR="007E57DE" w:rsidRPr="00361157" w:rsidRDefault="007E57DE" w:rsidP="007E57DE">
      <w:pPr>
        <w:jc w:val="both"/>
        <w:rPr>
          <w:rFonts w:cs="Arial"/>
          <w:szCs w:val="20"/>
        </w:rPr>
      </w:pPr>
      <w:r w:rsidRPr="00361157">
        <w:rPr>
          <w:rFonts w:cs="Arial"/>
          <w:szCs w:val="20"/>
        </w:rPr>
        <w:t>(1) Občinski upravni organ izda sklep o uvedbi postopka komasacije, v katerem določi komasacijsko območje in pozove vse osebe, na katerih stvarne pravice bi lahko komasacija vplivala, naj v 30 dneh od objave sklepa predložijo vse podatke o svojih pravicah v tem območju. Priloga sklepa je seznam komasacijskih udeležencev.</w:t>
      </w:r>
    </w:p>
    <w:p w14:paraId="33BB1A70" w14:textId="77777777" w:rsidR="007E57DE" w:rsidRPr="00361157" w:rsidRDefault="007E57DE" w:rsidP="007E57DE">
      <w:pPr>
        <w:jc w:val="both"/>
        <w:rPr>
          <w:rFonts w:cs="Arial"/>
          <w:szCs w:val="20"/>
        </w:rPr>
      </w:pPr>
    </w:p>
    <w:p w14:paraId="2BF216DA" w14:textId="77777777" w:rsidR="007E57DE" w:rsidRPr="00361157" w:rsidRDefault="007E57DE" w:rsidP="007E57DE">
      <w:pPr>
        <w:jc w:val="both"/>
        <w:rPr>
          <w:rFonts w:cs="Arial"/>
          <w:szCs w:val="20"/>
        </w:rPr>
      </w:pPr>
      <w:r w:rsidRPr="00361157">
        <w:rPr>
          <w:rFonts w:cs="Arial"/>
          <w:szCs w:val="20"/>
        </w:rPr>
        <w:lastRenderedPageBreak/>
        <w:t>(2) Sklep o uvedbi postopka komasacije se objavi v uradnem glasilu občine in na svetovnem spletu. Sklep s prilogo se vroči komasacijskim udeležencem in pristojnemu organu za geodetske zadeve (v nadaljnjem besedilu: geodetska uprava). Zoper sklep o uvedbi komasacije je dovoljena pritožba, o kateri odloča župan.</w:t>
      </w:r>
    </w:p>
    <w:p w14:paraId="01636CB6" w14:textId="77777777" w:rsidR="007E57DE" w:rsidRPr="00361157" w:rsidRDefault="007E57DE" w:rsidP="007E57DE">
      <w:pPr>
        <w:jc w:val="both"/>
        <w:rPr>
          <w:rFonts w:cs="Arial"/>
          <w:szCs w:val="20"/>
        </w:rPr>
      </w:pPr>
    </w:p>
    <w:p w14:paraId="5E4E287B" w14:textId="77777777" w:rsidR="007E57DE" w:rsidRPr="00361157" w:rsidRDefault="007E57DE" w:rsidP="007E57DE">
      <w:pPr>
        <w:jc w:val="both"/>
        <w:rPr>
          <w:rFonts w:cs="Arial"/>
          <w:szCs w:val="20"/>
        </w:rPr>
      </w:pPr>
      <w:r w:rsidRPr="00361157">
        <w:rPr>
          <w:rFonts w:cs="Arial"/>
          <w:szCs w:val="20"/>
        </w:rPr>
        <w:t>(3) Na podlagi pravnomočnega sklepa o uvedbi postopka komasacije občinski upravni organ predlaga vpis uvedbe postopka komasacije in komasacijskega območja v zemljiški kataster iter njuno zaznambo v zemljiški knjigi.</w:t>
      </w:r>
    </w:p>
    <w:p w14:paraId="7773D085" w14:textId="77777777" w:rsidR="007E57DE" w:rsidRPr="00361157" w:rsidRDefault="007E57DE" w:rsidP="007E57DE">
      <w:pPr>
        <w:jc w:val="both"/>
        <w:rPr>
          <w:rFonts w:cs="Arial"/>
          <w:szCs w:val="20"/>
        </w:rPr>
      </w:pPr>
    </w:p>
    <w:p w14:paraId="311381D1" w14:textId="77777777" w:rsidR="007E57DE" w:rsidRPr="00361157" w:rsidRDefault="007E57DE" w:rsidP="007E57DE">
      <w:pPr>
        <w:jc w:val="both"/>
        <w:rPr>
          <w:rFonts w:cs="Arial"/>
          <w:szCs w:val="20"/>
        </w:rPr>
      </w:pPr>
      <w:r w:rsidRPr="00361157">
        <w:rPr>
          <w:rFonts w:cs="Arial"/>
          <w:szCs w:val="20"/>
        </w:rPr>
        <w:t>(4) Z objavo iz drugega odstavka tega člena so v komasacijskem območju brez soglasja občinskega upravnega organa prepovedani gradnja, izvajanje drugih posegov v prostor, promet z zemljišči, razen prodaje občini ali drugemu udeležencu komasacije, in sprememba meje parcele, ki ni povezana s komasacijo. Izjemoma sta dopustni prodaja zemljišč v komasacijskem območju tretjim osebam in z njo povezana parcelacija, če to odobri občinski upravni organ.</w:t>
      </w:r>
    </w:p>
    <w:p w14:paraId="5468005F" w14:textId="77777777" w:rsidR="007E57DE" w:rsidRPr="00361157" w:rsidRDefault="007E57DE" w:rsidP="007E57DE">
      <w:pPr>
        <w:jc w:val="both"/>
        <w:rPr>
          <w:rFonts w:cs="Arial"/>
          <w:szCs w:val="20"/>
        </w:rPr>
      </w:pPr>
    </w:p>
    <w:p w14:paraId="34E3275C" w14:textId="77777777" w:rsidR="007E57DE" w:rsidRPr="00361157" w:rsidRDefault="007E57DE" w:rsidP="007E57DE">
      <w:pPr>
        <w:jc w:val="both"/>
        <w:rPr>
          <w:rFonts w:cs="Arial"/>
          <w:szCs w:val="20"/>
        </w:rPr>
      </w:pPr>
      <w:r w:rsidRPr="00361157">
        <w:rPr>
          <w:rFonts w:cs="Arial"/>
          <w:szCs w:val="20"/>
        </w:rPr>
        <w:t>(5) Pogodba, sklenjena v nasprotju s prejšnjim odstavkom, je nična. Lastnik nima pravice do odškodnine za sredstva, vložena v gradnjo in urejanje zemljišča.</w:t>
      </w:r>
    </w:p>
    <w:p w14:paraId="0969CF04" w14:textId="77777777" w:rsidR="007E57DE" w:rsidRPr="00361157" w:rsidRDefault="007E57DE" w:rsidP="007E57DE">
      <w:pPr>
        <w:jc w:val="both"/>
        <w:rPr>
          <w:rFonts w:cs="Arial"/>
          <w:szCs w:val="20"/>
        </w:rPr>
      </w:pPr>
    </w:p>
    <w:p w14:paraId="3B3770B8" w14:textId="77777777" w:rsidR="007E57DE" w:rsidRPr="00361157" w:rsidRDefault="007E57DE" w:rsidP="007E57DE">
      <w:pPr>
        <w:jc w:val="both"/>
        <w:rPr>
          <w:rFonts w:cs="Arial"/>
          <w:szCs w:val="20"/>
        </w:rPr>
      </w:pPr>
      <w:r w:rsidRPr="00361157">
        <w:rPr>
          <w:rFonts w:cs="Arial"/>
          <w:szCs w:val="20"/>
        </w:rPr>
        <w:t>(6) Vse osebe, katerih stvarne pravice so nastale ali se spremenijo po uvedbi postopka komasacije, morajo te pravice prijaviti občinskemu upravnemu organu.</w:t>
      </w:r>
    </w:p>
    <w:p w14:paraId="58EC1962" w14:textId="77777777" w:rsidR="007E57DE" w:rsidRPr="00361157" w:rsidRDefault="007E57DE" w:rsidP="007E57DE">
      <w:pPr>
        <w:jc w:val="both"/>
        <w:rPr>
          <w:rFonts w:cs="Arial"/>
          <w:szCs w:val="20"/>
        </w:rPr>
      </w:pPr>
    </w:p>
    <w:p w14:paraId="7496BCEF" w14:textId="77777777" w:rsidR="007E57DE" w:rsidRPr="00361157" w:rsidRDefault="007E57DE" w:rsidP="007E57DE">
      <w:pPr>
        <w:jc w:val="both"/>
        <w:rPr>
          <w:rFonts w:cs="Arial"/>
          <w:szCs w:val="20"/>
        </w:rPr>
      </w:pPr>
    </w:p>
    <w:p w14:paraId="55DB121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051BA2C" w14:textId="77777777" w:rsidR="007E57DE" w:rsidRPr="00361157" w:rsidRDefault="007E57DE" w:rsidP="007E57DE">
      <w:pPr>
        <w:pStyle w:val="lennaslov"/>
        <w:rPr>
          <w:sz w:val="20"/>
          <w:szCs w:val="20"/>
        </w:rPr>
      </w:pPr>
      <w:r w:rsidRPr="00361157">
        <w:rPr>
          <w:sz w:val="20"/>
          <w:szCs w:val="20"/>
        </w:rPr>
        <w:t>(predhodna ureditev mej)</w:t>
      </w:r>
    </w:p>
    <w:p w14:paraId="6A5FFE34" w14:textId="77777777" w:rsidR="007E57DE" w:rsidRPr="00361157" w:rsidRDefault="007E57DE" w:rsidP="007E57DE">
      <w:pPr>
        <w:jc w:val="both"/>
        <w:rPr>
          <w:rFonts w:cs="Arial"/>
          <w:szCs w:val="20"/>
        </w:rPr>
      </w:pPr>
    </w:p>
    <w:p w14:paraId="7FA7F105" w14:textId="77777777" w:rsidR="007E57DE" w:rsidRPr="00361157" w:rsidRDefault="007E57DE" w:rsidP="007E57DE">
      <w:pPr>
        <w:jc w:val="both"/>
        <w:rPr>
          <w:rFonts w:cs="Arial"/>
          <w:szCs w:val="20"/>
        </w:rPr>
      </w:pPr>
      <w:r w:rsidRPr="00361157">
        <w:rPr>
          <w:rFonts w:cs="Arial"/>
          <w:szCs w:val="20"/>
        </w:rPr>
        <w:t>(1) Če deli mej parcel na obodu komasacijskega območja niso urejeni ali so v komasacijsko območje vključeni le deli parcel, se na podlagi sklepa o uvedbi postopka komasacije najprej izvede postopek za ureditev mej oziroma opravi parcelacija v skladu s predpisi, ki urejajo evidentiranje nepremičnin.</w:t>
      </w:r>
    </w:p>
    <w:p w14:paraId="68D64EBD" w14:textId="77777777" w:rsidR="007E57DE" w:rsidRPr="00361157" w:rsidRDefault="007E57DE" w:rsidP="007E57DE">
      <w:pPr>
        <w:jc w:val="both"/>
        <w:rPr>
          <w:rFonts w:cs="Arial"/>
          <w:szCs w:val="20"/>
        </w:rPr>
      </w:pPr>
    </w:p>
    <w:p w14:paraId="0097A7AB" w14:textId="77777777" w:rsidR="007E57DE" w:rsidRPr="00361157" w:rsidRDefault="007E57DE" w:rsidP="007E57DE">
      <w:pPr>
        <w:jc w:val="both"/>
        <w:rPr>
          <w:rFonts w:cs="Arial"/>
          <w:szCs w:val="20"/>
        </w:rPr>
      </w:pPr>
      <w:r w:rsidRPr="00361157">
        <w:rPr>
          <w:rFonts w:cs="Arial"/>
          <w:szCs w:val="20"/>
        </w:rPr>
        <w:t>(2) Postopek komasacije se prekine do ureditve novih mej obodnih parcel komasacijskega območja oziroma določitve teh mej v postopku parcelacije s pravnomočno upravno ali sodno odločbo.</w:t>
      </w:r>
    </w:p>
    <w:p w14:paraId="5507FA06" w14:textId="77777777" w:rsidR="007E57DE" w:rsidRPr="00361157" w:rsidRDefault="007E57DE" w:rsidP="007E57DE">
      <w:pPr>
        <w:jc w:val="both"/>
        <w:rPr>
          <w:rFonts w:cs="Arial"/>
          <w:szCs w:val="20"/>
        </w:rPr>
      </w:pPr>
    </w:p>
    <w:p w14:paraId="2E0FAD25" w14:textId="77777777" w:rsidR="007E57DE" w:rsidRPr="00361157" w:rsidRDefault="007E57DE" w:rsidP="007E57DE">
      <w:pPr>
        <w:jc w:val="both"/>
        <w:rPr>
          <w:rFonts w:cs="Arial"/>
          <w:szCs w:val="20"/>
        </w:rPr>
      </w:pPr>
      <w:r w:rsidRPr="00361157">
        <w:rPr>
          <w:rFonts w:cs="Arial"/>
          <w:szCs w:val="20"/>
        </w:rPr>
        <w:t>(3) Upravni ali sodni postopki ureditve mej obodnih parcel komasacijskega območja se obravnavajo prednostno.</w:t>
      </w:r>
    </w:p>
    <w:p w14:paraId="2A723823" w14:textId="77777777" w:rsidR="007E57DE" w:rsidRPr="00361157" w:rsidRDefault="007E57DE" w:rsidP="007E57DE">
      <w:pPr>
        <w:jc w:val="both"/>
        <w:rPr>
          <w:rFonts w:cs="Arial"/>
          <w:szCs w:val="20"/>
        </w:rPr>
      </w:pPr>
    </w:p>
    <w:p w14:paraId="7AE06C6E" w14:textId="77777777" w:rsidR="007E57DE" w:rsidRPr="00361157" w:rsidRDefault="007E57DE" w:rsidP="007E57DE">
      <w:pPr>
        <w:jc w:val="both"/>
        <w:rPr>
          <w:rFonts w:cs="Arial"/>
          <w:szCs w:val="20"/>
        </w:rPr>
      </w:pPr>
      <w:r w:rsidRPr="00361157">
        <w:rPr>
          <w:rFonts w:cs="Arial"/>
          <w:szCs w:val="20"/>
        </w:rPr>
        <w:t>(4) Po ureditvi mej obodnih parcel komasacijskega območja se sklep o uvedbi postopka komasacije spremeni in dopolni z novimi parcelami.</w:t>
      </w:r>
    </w:p>
    <w:p w14:paraId="0EACB060" w14:textId="77777777" w:rsidR="007E57DE" w:rsidRPr="00361157" w:rsidRDefault="007E57DE" w:rsidP="007E57DE">
      <w:pPr>
        <w:jc w:val="both"/>
        <w:rPr>
          <w:rFonts w:cs="Arial"/>
          <w:szCs w:val="20"/>
        </w:rPr>
      </w:pPr>
    </w:p>
    <w:p w14:paraId="11F70275" w14:textId="77777777" w:rsidR="007E57DE" w:rsidRPr="00361157" w:rsidRDefault="007E57DE" w:rsidP="007E57DE">
      <w:pPr>
        <w:jc w:val="both"/>
        <w:rPr>
          <w:rFonts w:cs="Arial"/>
          <w:szCs w:val="20"/>
        </w:rPr>
      </w:pPr>
      <w:r w:rsidRPr="00361157">
        <w:rPr>
          <w:rFonts w:cs="Arial"/>
          <w:szCs w:val="20"/>
        </w:rPr>
        <w:t>(5) Elaborat predhodne ureditve mej ali parcelacije izdela geodetsko podjetje v skladu s predpisi, ki urejajo evidentiranje nepremičnin.</w:t>
      </w:r>
    </w:p>
    <w:p w14:paraId="4C260317" w14:textId="77777777" w:rsidR="007E57DE" w:rsidRPr="00361157" w:rsidRDefault="007E57DE" w:rsidP="007E57DE">
      <w:pPr>
        <w:jc w:val="both"/>
        <w:rPr>
          <w:rFonts w:cs="Arial"/>
          <w:szCs w:val="20"/>
        </w:rPr>
      </w:pPr>
    </w:p>
    <w:p w14:paraId="69517939" w14:textId="77777777" w:rsidR="007E57DE" w:rsidRPr="00361157" w:rsidRDefault="007E57DE" w:rsidP="007E57DE">
      <w:pPr>
        <w:jc w:val="both"/>
        <w:rPr>
          <w:rFonts w:cs="Arial"/>
          <w:szCs w:val="20"/>
        </w:rPr>
      </w:pPr>
      <w:r w:rsidRPr="00361157">
        <w:rPr>
          <w:rFonts w:cs="Arial"/>
          <w:szCs w:val="20"/>
        </w:rPr>
        <w:t>(6) Vlagatelj zahteve za predhodno ureditev mej ali parcelacijo iz tega člena je občinski upravni organ, ki vodi postopek komasacije, ali lastnik zemljiča. Zahtevi se priloži sklep o uvedbi postopka komasacije in elaborat iz prejšnjega odstavka.</w:t>
      </w:r>
    </w:p>
    <w:p w14:paraId="75A460D0" w14:textId="77777777" w:rsidR="007E57DE" w:rsidRPr="00361157" w:rsidRDefault="007E57DE" w:rsidP="007E57DE">
      <w:pPr>
        <w:jc w:val="both"/>
        <w:rPr>
          <w:rFonts w:cs="Arial"/>
          <w:szCs w:val="20"/>
        </w:rPr>
      </w:pPr>
    </w:p>
    <w:p w14:paraId="3E22F4FD" w14:textId="77777777" w:rsidR="007E57DE" w:rsidRPr="00361157" w:rsidRDefault="007E57DE" w:rsidP="007E57DE">
      <w:pPr>
        <w:jc w:val="both"/>
        <w:rPr>
          <w:rFonts w:cs="Arial"/>
          <w:szCs w:val="20"/>
        </w:rPr>
      </w:pPr>
    </w:p>
    <w:p w14:paraId="5E1D574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6A99EE0" w14:textId="77777777" w:rsidR="007E57DE" w:rsidRPr="00361157" w:rsidRDefault="007E57DE" w:rsidP="007E57DE">
      <w:pPr>
        <w:pStyle w:val="lennaslov"/>
        <w:rPr>
          <w:sz w:val="20"/>
          <w:szCs w:val="20"/>
        </w:rPr>
      </w:pPr>
      <w:r w:rsidRPr="00361157">
        <w:rPr>
          <w:sz w:val="20"/>
          <w:szCs w:val="20"/>
        </w:rPr>
        <w:t>(elaborat obstoječega stanja in elaborat vrednotenja zemljišč)</w:t>
      </w:r>
    </w:p>
    <w:p w14:paraId="5440C2AD" w14:textId="77777777" w:rsidR="007E57DE" w:rsidRPr="00361157" w:rsidRDefault="007E57DE" w:rsidP="007E57DE">
      <w:pPr>
        <w:jc w:val="both"/>
        <w:rPr>
          <w:rFonts w:cs="Arial"/>
          <w:szCs w:val="20"/>
        </w:rPr>
      </w:pPr>
    </w:p>
    <w:p w14:paraId="537955BE" w14:textId="77777777" w:rsidR="007E57DE" w:rsidRPr="00361157" w:rsidRDefault="007E57DE" w:rsidP="007E57DE">
      <w:pPr>
        <w:jc w:val="both"/>
        <w:rPr>
          <w:rFonts w:cs="Arial"/>
          <w:szCs w:val="20"/>
        </w:rPr>
      </w:pPr>
      <w:r w:rsidRPr="00361157">
        <w:rPr>
          <w:rFonts w:cs="Arial"/>
          <w:szCs w:val="20"/>
        </w:rPr>
        <w:t xml:space="preserve">(1) Oseba, registrirana za izvajanje geodetske dejavnosti, po uvedbi komasacije izdela elaborat obstoječega stanja komasacijskega območja, ki vsebuje prikaz parcel, njihovih površin in </w:t>
      </w:r>
      <w:r w:rsidRPr="00361157">
        <w:rPr>
          <w:rFonts w:cs="Arial"/>
          <w:szCs w:val="20"/>
        </w:rPr>
        <w:lastRenderedPageBreak/>
        <w:t>lastnikov zemljišč. Glede površin parcel se upoštevajo podatki zemljiškega katastra, ki se izravnajo na površino komasacijskega območja. Parcelam z urejeno mejo se površina iz zemljiškega katastra v izravnavi ne spremeni. Lastnik, ki se ne strinja z izravnano površino parcele, lahko zahteva predhodno ureditev meje parcele.</w:t>
      </w:r>
    </w:p>
    <w:p w14:paraId="70DB2D44" w14:textId="77777777" w:rsidR="007E57DE" w:rsidRPr="00361157" w:rsidRDefault="007E57DE" w:rsidP="007E57DE">
      <w:pPr>
        <w:jc w:val="both"/>
        <w:rPr>
          <w:rFonts w:cs="Arial"/>
          <w:szCs w:val="20"/>
        </w:rPr>
      </w:pPr>
    </w:p>
    <w:p w14:paraId="23648257" w14:textId="77777777" w:rsidR="007E57DE" w:rsidRPr="00361157" w:rsidRDefault="007E57DE" w:rsidP="007E57DE">
      <w:pPr>
        <w:jc w:val="both"/>
        <w:rPr>
          <w:rFonts w:cs="Arial"/>
          <w:szCs w:val="20"/>
        </w:rPr>
      </w:pPr>
      <w:r w:rsidRPr="00361157">
        <w:rPr>
          <w:rFonts w:cs="Arial"/>
          <w:szCs w:val="20"/>
        </w:rPr>
        <w:t>(2) Na podlagi elaborata obstoječega stanja cenilec izdela elaborat vrednotenja zemljišč, do katerega se opredeli komasacijska komisija. Pri izdelavi elaborata vrednotenja zemljišč se upoštevajo:</w:t>
      </w:r>
    </w:p>
    <w:p w14:paraId="61E9082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nepremičninah in o njihovi posplošeni vrednosti, ki se v skladu s predpisi, ki urejajo evidentiranje nepremičnin in predpisi, ki urejajo množično vrednotenje nepremičnin, vodijo v javnih evidencah,</w:t>
      </w:r>
    </w:p>
    <w:p w14:paraId="43EB14D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podatke, ki se pridobijo od lastnikov nepremičnin oziroma nosilcev pravic na tej nepremičnini ter</w:t>
      </w:r>
    </w:p>
    <w:p w14:paraId="2C8A5C6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stanje nepremičnin v naravi.</w:t>
      </w:r>
    </w:p>
    <w:p w14:paraId="5308E53D" w14:textId="77777777" w:rsidR="007E57DE" w:rsidRPr="00361157" w:rsidRDefault="007E57DE" w:rsidP="007E57DE">
      <w:pPr>
        <w:jc w:val="both"/>
        <w:rPr>
          <w:rFonts w:cs="Arial"/>
          <w:szCs w:val="20"/>
        </w:rPr>
      </w:pPr>
    </w:p>
    <w:p w14:paraId="174F49FA" w14:textId="77777777" w:rsidR="007E57DE" w:rsidRPr="00361157" w:rsidRDefault="007E57DE" w:rsidP="007E57DE">
      <w:pPr>
        <w:jc w:val="both"/>
        <w:rPr>
          <w:rFonts w:cs="Arial"/>
          <w:szCs w:val="20"/>
        </w:rPr>
      </w:pPr>
      <w:r w:rsidRPr="00361157">
        <w:rPr>
          <w:rFonts w:cs="Arial"/>
          <w:szCs w:val="20"/>
        </w:rPr>
        <w:t>(3) Občina javno razgrne elaborat obstoječega stanja in elaborat vrednotenja zemljišč na sedežu občine ali vaške, krajevne ali četrtne skupnosti in na svetovnem spletu za 15 dni in v tem času opravi javno obravnavo. Občina o javni razgrnitvi pisno obvesti komasacijske udeležence.</w:t>
      </w:r>
    </w:p>
    <w:p w14:paraId="57D5B61D" w14:textId="77777777" w:rsidR="007E57DE" w:rsidRPr="00361157" w:rsidRDefault="007E57DE" w:rsidP="007E57DE">
      <w:pPr>
        <w:jc w:val="both"/>
        <w:rPr>
          <w:rFonts w:cs="Arial"/>
          <w:szCs w:val="20"/>
        </w:rPr>
      </w:pPr>
    </w:p>
    <w:p w14:paraId="3CB85C83" w14:textId="77777777" w:rsidR="007E57DE" w:rsidRPr="00361157" w:rsidRDefault="007E57DE" w:rsidP="007E57DE">
      <w:pPr>
        <w:jc w:val="both"/>
        <w:rPr>
          <w:rFonts w:cs="Arial"/>
          <w:szCs w:val="20"/>
        </w:rPr>
      </w:pPr>
      <w:r w:rsidRPr="00361157">
        <w:rPr>
          <w:rFonts w:cs="Arial"/>
          <w:szCs w:val="20"/>
        </w:rPr>
        <w:t>(4) Če udeleženci med javno razgrnitvijo ne uveljavljajo ugovorov glede obstoječih mej parcel ali vrednosti zemljišč, ne morejo izpodbijati komasacijske odločbe iz tega razloga.</w:t>
      </w:r>
    </w:p>
    <w:p w14:paraId="07C1EF9A" w14:textId="77777777" w:rsidR="007E57DE" w:rsidRPr="00361157" w:rsidRDefault="007E57DE" w:rsidP="007E57DE">
      <w:pPr>
        <w:jc w:val="both"/>
        <w:rPr>
          <w:rFonts w:cs="Arial"/>
          <w:szCs w:val="20"/>
        </w:rPr>
      </w:pPr>
    </w:p>
    <w:p w14:paraId="36118A8A" w14:textId="77777777" w:rsidR="007E57DE" w:rsidRPr="00361157" w:rsidRDefault="007E57DE" w:rsidP="007E57DE">
      <w:pPr>
        <w:jc w:val="both"/>
        <w:rPr>
          <w:rFonts w:cs="Arial"/>
          <w:szCs w:val="20"/>
        </w:rPr>
      </w:pPr>
    </w:p>
    <w:p w14:paraId="59FC8E5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8ECD6DA" w14:textId="77777777" w:rsidR="007E57DE" w:rsidRPr="00361157" w:rsidRDefault="007E57DE" w:rsidP="007E57DE">
      <w:pPr>
        <w:pStyle w:val="lennaslov"/>
        <w:rPr>
          <w:sz w:val="20"/>
          <w:szCs w:val="20"/>
        </w:rPr>
      </w:pPr>
      <w:r w:rsidRPr="00361157">
        <w:rPr>
          <w:sz w:val="20"/>
          <w:szCs w:val="20"/>
        </w:rPr>
        <w:t>(komasacijski načrt)</w:t>
      </w:r>
    </w:p>
    <w:p w14:paraId="40FB34B9" w14:textId="77777777" w:rsidR="007E57DE" w:rsidRPr="00361157" w:rsidRDefault="007E57DE" w:rsidP="007E57DE">
      <w:pPr>
        <w:jc w:val="both"/>
        <w:rPr>
          <w:rFonts w:cs="Arial"/>
          <w:szCs w:val="20"/>
        </w:rPr>
      </w:pPr>
    </w:p>
    <w:p w14:paraId="00227AA6" w14:textId="77777777" w:rsidR="007E57DE" w:rsidRPr="00361157" w:rsidRDefault="007E57DE" w:rsidP="007E57DE">
      <w:pPr>
        <w:jc w:val="both"/>
        <w:rPr>
          <w:rFonts w:cs="Arial"/>
          <w:szCs w:val="20"/>
        </w:rPr>
      </w:pPr>
      <w:r w:rsidRPr="00361157">
        <w:rPr>
          <w:rFonts w:cs="Arial"/>
          <w:szCs w:val="20"/>
        </w:rPr>
        <w:t>(1) Komasacijski načrt izdelajo osebe, ki so pripravile elaborat obstoječega stanja in elaborat vrednotenja, v sodelovanju s komasacijsko komisijo tako, da vsebuje vse sestavine, ki so pomembne za izdajo komasacijske odločbe.</w:t>
      </w:r>
    </w:p>
    <w:p w14:paraId="45C7D2D3" w14:textId="77777777" w:rsidR="007E57DE" w:rsidRPr="00361157" w:rsidRDefault="007E57DE" w:rsidP="007E57DE">
      <w:pPr>
        <w:jc w:val="both"/>
        <w:rPr>
          <w:rFonts w:cs="Arial"/>
          <w:szCs w:val="20"/>
        </w:rPr>
      </w:pPr>
    </w:p>
    <w:p w14:paraId="1DEFBC0D" w14:textId="77777777" w:rsidR="007E57DE" w:rsidRPr="00361157" w:rsidRDefault="007E57DE" w:rsidP="007E57DE">
      <w:pPr>
        <w:jc w:val="both"/>
        <w:rPr>
          <w:rFonts w:cs="Arial"/>
          <w:szCs w:val="20"/>
        </w:rPr>
      </w:pPr>
      <w:r w:rsidRPr="00361157">
        <w:rPr>
          <w:rFonts w:cs="Arial"/>
          <w:szCs w:val="20"/>
        </w:rPr>
        <w:t>(2)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vsebuje tudi izračun odškodnin, ki jih komasacijski udeleženci plačajo zaradi ukinitve ali spremembe stvarnih oziroma obligacijskih pravic, ki so povezane s komasacijo.</w:t>
      </w:r>
    </w:p>
    <w:p w14:paraId="110E06F5" w14:textId="77777777" w:rsidR="007E57DE" w:rsidRPr="00361157" w:rsidRDefault="007E57DE" w:rsidP="007E57DE">
      <w:pPr>
        <w:jc w:val="both"/>
        <w:rPr>
          <w:rFonts w:cs="Arial"/>
          <w:szCs w:val="20"/>
        </w:rPr>
      </w:pPr>
    </w:p>
    <w:p w14:paraId="622D9C60" w14:textId="77777777" w:rsidR="007E57DE" w:rsidRPr="00361157" w:rsidRDefault="007E57DE" w:rsidP="007E57DE">
      <w:pPr>
        <w:jc w:val="both"/>
        <w:rPr>
          <w:rFonts w:cs="Arial"/>
          <w:szCs w:val="20"/>
        </w:rPr>
      </w:pPr>
      <w:r w:rsidRPr="00361157">
        <w:rPr>
          <w:rFonts w:cs="Arial"/>
          <w:szCs w:val="20"/>
        </w:rPr>
        <w:t>(3) Občina javno razgrne komasacijski načrt na sedežu občine ali vaške, krajevne ali četrtne skupnosti in na svetovnem spletu za 30 dni in v tem času opravi javno obravnavo. Občina o javni razgrnitvi pisno obvesti komasacijske udeležence.</w:t>
      </w:r>
    </w:p>
    <w:p w14:paraId="0AD4F1A2" w14:textId="77777777" w:rsidR="007E57DE" w:rsidRPr="00361157" w:rsidRDefault="007E57DE" w:rsidP="007E57DE">
      <w:pPr>
        <w:jc w:val="both"/>
        <w:rPr>
          <w:rFonts w:cs="Arial"/>
          <w:szCs w:val="20"/>
        </w:rPr>
      </w:pPr>
    </w:p>
    <w:p w14:paraId="264696C4" w14:textId="77777777" w:rsidR="007E57DE" w:rsidRPr="00361157" w:rsidRDefault="007E57DE" w:rsidP="007E57DE">
      <w:pPr>
        <w:jc w:val="both"/>
        <w:rPr>
          <w:rFonts w:cs="Arial"/>
          <w:szCs w:val="20"/>
        </w:rPr>
      </w:pPr>
      <w:r w:rsidRPr="00361157">
        <w:rPr>
          <w:rFonts w:cs="Arial"/>
          <w:szCs w:val="20"/>
        </w:rPr>
        <w:t>(4) Pred začetkom javne obravnave se dodeljene parcele v naravi vidno označijo. Med javno razgrnitvijo lahko udeleženci komasacije vlagajo predloge in pripombe.</w:t>
      </w:r>
    </w:p>
    <w:p w14:paraId="7D12988B" w14:textId="77777777" w:rsidR="007E57DE" w:rsidRPr="00361157" w:rsidRDefault="007E57DE" w:rsidP="007E57DE">
      <w:pPr>
        <w:jc w:val="both"/>
        <w:rPr>
          <w:rFonts w:cs="Arial"/>
          <w:szCs w:val="20"/>
        </w:rPr>
      </w:pPr>
    </w:p>
    <w:p w14:paraId="4D73074E" w14:textId="77777777" w:rsidR="007E57DE" w:rsidRPr="00361157" w:rsidRDefault="007E57DE" w:rsidP="007E57DE">
      <w:pPr>
        <w:jc w:val="both"/>
        <w:rPr>
          <w:rFonts w:cs="Arial"/>
          <w:szCs w:val="20"/>
        </w:rPr>
      </w:pPr>
      <w:r w:rsidRPr="00361157">
        <w:rPr>
          <w:rFonts w:cs="Arial"/>
          <w:szCs w:val="20"/>
        </w:rPr>
        <w:t>(5) Če se komasacija izvaja vzporedno s pripravo OPPN, se komasacijski načrt javno razgrne skupaj z OPPN.</w:t>
      </w:r>
    </w:p>
    <w:p w14:paraId="50EC0A16" w14:textId="77777777" w:rsidR="007E57DE" w:rsidRPr="00361157" w:rsidRDefault="007E57DE" w:rsidP="007E57DE">
      <w:pPr>
        <w:jc w:val="both"/>
        <w:rPr>
          <w:rFonts w:cs="Arial"/>
          <w:szCs w:val="20"/>
        </w:rPr>
      </w:pPr>
    </w:p>
    <w:p w14:paraId="0A4BC42A" w14:textId="77777777" w:rsidR="007E57DE" w:rsidRPr="00361157" w:rsidRDefault="007E57DE" w:rsidP="007E57DE">
      <w:pPr>
        <w:jc w:val="both"/>
        <w:rPr>
          <w:rFonts w:cs="Arial"/>
          <w:szCs w:val="20"/>
        </w:rPr>
      </w:pPr>
    </w:p>
    <w:p w14:paraId="17B12E6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34D6F79" w14:textId="77777777" w:rsidR="007E57DE" w:rsidRPr="00361157" w:rsidRDefault="007E57DE" w:rsidP="007E57DE">
      <w:pPr>
        <w:pStyle w:val="lennaslov"/>
        <w:rPr>
          <w:sz w:val="20"/>
          <w:szCs w:val="20"/>
        </w:rPr>
      </w:pPr>
      <w:r w:rsidRPr="00361157">
        <w:rPr>
          <w:sz w:val="20"/>
          <w:szCs w:val="20"/>
        </w:rPr>
        <w:t>(sprejetje komasacijskega načrta)</w:t>
      </w:r>
    </w:p>
    <w:p w14:paraId="4CBA30D3" w14:textId="77777777" w:rsidR="007E57DE" w:rsidRPr="00361157" w:rsidRDefault="007E57DE" w:rsidP="007E57DE">
      <w:pPr>
        <w:jc w:val="both"/>
        <w:rPr>
          <w:rFonts w:cs="Arial"/>
          <w:szCs w:val="20"/>
        </w:rPr>
      </w:pPr>
    </w:p>
    <w:p w14:paraId="1DEFED84" w14:textId="77777777" w:rsidR="007E57DE" w:rsidRPr="00361157" w:rsidRDefault="007E57DE" w:rsidP="007E57DE">
      <w:pPr>
        <w:jc w:val="both"/>
        <w:rPr>
          <w:rFonts w:cs="Arial"/>
          <w:szCs w:val="20"/>
        </w:rPr>
      </w:pPr>
      <w:r w:rsidRPr="00361157">
        <w:rPr>
          <w:rFonts w:cs="Arial"/>
          <w:szCs w:val="20"/>
        </w:rPr>
        <w:lastRenderedPageBreak/>
        <w:t>(1) Po javni razgrnitvi komasacijska komisija prouči pripombe in predloge komasacijskih udeležencev, do njih zavzame stališče in z njim seznani občinski upravni organ. Ta komasacijske udeležence pisno seznani s stališči do pripomb in predlogov.</w:t>
      </w:r>
    </w:p>
    <w:p w14:paraId="1877A9C9" w14:textId="77777777" w:rsidR="007E57DE" w:rsidRPr="00361157" w:rsidRDefault="007E57DE" w:rsidP="007E57DE">
      <w:pPr>
        <w:jc w:val="both"/>
        <w:rPr>
          <w:rFonts w:cs="Arial"/>
          <w:szCs w:val="20"/>
        </w:rPr>
      </w:pPr>
    </w:p>
    <w:p w14:paraId="41B94CC6" w14:textId="77777777" w:rsidR="007E57DE" w:rsidRPr="00361157" w:rsidRDefault="007E57DE" w:rsidP="007E57DE">
      <w:pPr>
        <w:jc w:val="both"/>
        <w:rPr>
          <w:rFonts w:cs="Arial"/>
          <w:szCs w:val="20"/>
        </w:rPr>
      </w:pPr>
      <w:r w:rsidRPr="00361157">
        <w:rPr>
          <w:rFonts w:cs="Arial"/>
          <w:szCs w:val="20"/>
        </w:rPr>
        <w:t>(2) Glede na stališče iz prejšnjega odstavka občinski upravni organ sprejme sklep o odobritvi komasacijskega načrta ali pa ga vrne v dopolnitev. Če je treba predlog komasacijskega načrta dopolniti, se ga ponovno razgrne za 15 dni in ponovno javno obravnava v skladu s prejšnjim členom.</w:t>
      </w:r>
    </w:p>
    <w:p w14:paraId="7CC33014" w14:textId="77777777" w:rsidR="007E57DE" w:rsidRPr="00361157" w:rsidRDefault="007E57DE" w:rsidP="007E57DE">
      <w:pPr>
        <w:jc w:val="both"/>
        <w:rPr>
          <w:rFonts w:cs="Arial"/>
          <w:szCs w:val="20"/>
        </w:rPr>
      </w:pPr>
    </w:p>
    <w:p w14:paraId="67185B89" w14:textId="77777777" w:rsidR="007E57DE" w:rsidRPr="00361157" w:rsidRDefault="007E57DE" w:rsidP="007E57DE">
      <w:pPr>
        <w:jc w:val="both"/>
        <w:rPr>
          <w:rFonts w:cs="Arial"/>
          <w:szCs w:val="20"/>
        </w:rPr>
      </w:pPr>
      <w:r w:rsidRPr="00361157">
        <w:rPr>
          <w:rFonts w:cs="Arial"/>
          <w:szCs w:val="20"/>
        </w:rPr>
        <w:t>(3) Sklep o odobritvi komasacijskega načrta se objavi v uradnem glasilu občine in na svetovnem spletu.</w:t>
      </w:r>
    </w:p>
    <w:p w14:paraId="2C7C82BE" w14:textId="77777777" w:rsidR="007E57DE" w:rsidRPr="00361157" w:rsidRDefault="007E57DE" w:rsidP="007E57DE">
      <w:pPr>
        <w:jc w:val="both"/>
        <w:rPr>
          <w:rFonts w:cs="Arial"/>
          <w:szCs w:val="20"/>
        </w:rPr>
      </w:pPr>
    </w:p>
    <w:p w14:paraId="3FB0830C" w14:textId="77777777" w:rsidR="007E57DE" w:rsidRPr="00361157" w:rsidRDefault="007E57DE" w:rsidP="007E57DE">
      <w:pPr>
        <w:jc w:val="both"/>
        <w:rPr>
          <w:rFonts w:cs="Arial"/>
          <w:szCs w:val="20"/>
        </w:rPr>
      </w:pPr>
    </w:p>
    <w:p w14:paraId="71A03CE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B4D1FB8" w14:textId="77777777" w:rsidR="007E57DE" w:rsidRPr="00361157" w:rsidRDefault="007E57DE" w:rsidP="007E57DE">
      <w:pPr>
        <w:pStyle w:val="lennaslov"/>
        <w:rPr>
          <w:sz w:val="20"/>
          <w:szCs w:val="20"/>
        </w:rPr>
      </w:pPr>
      <w:r w:rsidRPr="00361157">
        <w:rPr>
          <w:sz w:val="20"/>
          <w:szCs w:val="20"/>
        </w:rPr>
        <w:t>(komasacijska odločba)</w:t>
      </w:r>
    </w:p>
    <w:p w14:paraId="48C69981" w14:textId="77777777" w:rsidR="007E57DE" w:rsidRPr="00361157" w:rsidRDefault="007E57DE" w:rsidP="007E57DE">
      <w:pPr>
        <w:jc w:val="both"/>
        <w:rPr>
          <w:rFonts w:cs="Arial"/>
          <w:szCs w:val="20"/>
        </w:rPr>
      </w:pPr>
    </w:p>
    <w:p w14:paraId="05FBC488" w14:textId="77777777" w:rsidR="007E57DE" w:rsidRPr="00361157" w:rsidRDefault="007E57DE" w:rsidP="007E57DE">
      <w:pPr>
        <w:jc w:val="both"/>
        <w:rPr>
          <w:rFonts w:cs="Arial"/>
          <w:szCs w:val="20"/>
        </w:rPr>
      </w:pPr>
      <w:r w:rsidRPr="00361157">
        <w:rPr>
          <w:rFonts w:cs="Arial"/>
          <w:szCs w:val="20"/>
        </w:rPr>
        <w:t>(1) Občina na podlagi sklepa o odobritvi komasacijskega načrta izda komasacijsko odločbo in jo vroči vsem komasacijskim udeležencem. Zoper komasacijsko odločbo je dovoljena pritožba, o kateri odloča ministrstvo.</w:t>
      </w:r>
    </w:p>
    <w:p w14:paraId="26AF40A4" w14:textId="77777777" w:rsidR="007E57DE" w:rsidRPr="00361157" w:rsidRDefault="007E57DE" w:rsidP="007E57DE">
      <w:pPr>
        <w:jc w:val="both"/>
        <w:rPr>
          <w:rFonts w:cs="Arial"/>
          <w:szCs w:val="20"/>
        </w:rPr>
      </w:pPr>
    </w:p>
    <w:p w14:paraId="2C4FA600" w14:textId="77777777" w:rsidR="007E57DE" w:rsidRPr="00361157" w:rsidRDefault="007E57DE" w:rsidP="007E57DE">
      <w:pPr>
        <w:jc w:val="both"/>
        <w:rPr>
          <w:rFonts w:cs="Arial"/>
          <w:szCs w:val="20"/>
        </w:rPr>
      </w:pPr>
      <w:r w:rsidRPr="00361157">
        <w:rPr>
          <w:rFonts w:cs="Arial"/>
          <w:szCs w:val="20"/>
        </w:rPr>
        <w:t>(2) S komasacijsko odločbo se odloči o:</w:t>
      </w:r>
    </w:p>
    <w:p w14:paraId="06A0205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novih parcelah z mejami, opredeljenimi z zemljiško-katastrskimi točkami, in o njihovih lastnikih;</w:t>
      </w:r>
    </w:p>
    <w:p w14:paraId="4805C1B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denarnih odškodninah;</w:t>
      </w:r>
    </w:p>
    <w:p w14:paraId="1FE5329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pripombah in predlogih, danih med javno razgrnitvijo komasacijskega načrta;</w:t>
      </w:r>
    </w:p>
    <w:p w14:paraId="36D3A68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stroških postopka komasacije.</w:t>
      </w:r>
    </w:p>
    <w:p w14:paraId="70A83553" w14:textId="77777777" w:rsidR="007E57DE" w:rsidRPr="00361157" w:rsidRDefault="007E57DE" w:rsidP="007E57DE">
      <w:pPr>
        <w:jc w:val="both"/>
        <w:rPr>
          <w:rFonts w:cs="Arial"/>
          <w:szCs w:val="20"/>
        </w:rPr>
      </w:pPr>
    </w:p>
    <w:p w14:paraId="00129868" w14:textId="77777777" w:rsidR="007E57DE" w:rsidRPr="00361157" w:rsidRDefault="007E57DE" w:rsidP="007E57DE">
      <w:pPr>
        <w:jc w:val="both"/>
        <w:rPr>
          <w:rFonts w:cs="Arial"/>
          <w:szCs w:val="20"/>
        </w:rPr>
      </w:pPr>
      <w:r w:rsidRPr="00361157">
        <w:rPr>
          <w:rFonts w:cs="Arial"/>
          <w:szCs w:val="20"/>
        </w:rPr>
        <w:t>(3) Druge stvarne pravice na zemljiščih v komasacijskem območju z dnem izdaje komasacijske odločbe prenehajo, ustanovijo pa se lahko nove, če je to potrebno za normalno rabo zemljišč. Hipoteka se vpiše na novem zemljišču, ki ga je dolžnik pridobil iz komasacijske mase.</w:t>
      </w:r>
    </w:p>
    <w:p w14:paraId="646D8CF2" w14:textId="77777777" w:rsidR="007E57DE" w:rsidRPr="00361157" w:rsidRDefault="007E57DE" w:rsidP="007E57DE">
      <w:pPr>
        <w:jc w:val="both"/>
        <w:rPr>
          <w:rFonts w:cs="Arial"/>
          <w:szCs w:val="20"/>
        </w:rPr>
      </w:pPr>
    </w:p>
    <w:p w14:paraId="59C4FE79" w14:textId="77777777" w:rsidR="007E57DE" w:rsidRPr="00361157" w:rsidRDefault="007E57DE" w:rsidP="007E57DE">
      <w:pPr>
        <w:jc w:val="both"/>
        <w:rPr>
          <w:rFonts w:cs="Arial"/>
          <w:szCs w:val="20"/>
        </w:rPr>
      </w:pPr>
      <w:r w:rsidRPr="00361157">
        <w:rPr>
          <w:rFonts w:cs="Arial"/>
          <w:szCs w:val="20"/>
        </w:rPr>
        <w:t>(4) Ob velikem številu udeležencev se lahko posameznemu komasacijskemu udeležencu vroči le tisti del odločbe, ki se nanaša nanj.</w:t>
      </w:r>
    </w:p>
    <w:p w14:paraId="75635846" w14:textId="77777777" w:rsidR="007E57DE" w:rsidRPr="00361157" w:rsidRDefault="007E57DE" w:rsidP="007E57DE">
      <w:pPr>
        <w:jc w:val="both"/>
        <w:rPr>
          <w:rFonts w:cs="Arial"/>
          <w:szCs w:val="20"/>
        </w:rPr>
      </w:pPr>
    </w:p>
    <w:p w14:paraId="7F3E59FB" w14:textId="77777777" w:rsidR="007E57DE" w:rsidRPr="00361157" w:rsidRDefault="007E57DE" w:rsidP="007E57DE">
      <w:pPr>
        <w:jc w:val="both"/>
        <w:rPr>
          <w:rFonts w:cs="Arial"/>
          <w:szCs w:val="20"/>
        </w:rPr>
      </w:pPr>
      <w:r w:rsidRPr="00361157">
        <w:rPr>
          <w:rFonts w:cs="Arial"/>
          <w:szCs w:val="20"/>
        </w:rPr>
        <w:t>(5) V komasacijskem postopku nista dovoljeni vrnitev v prejšnje stanje in ne obnova postopka.</w:t>
      </w:r>
    </w:p>
    <w:p w14:paraId="160EE966" w14:textId="77777777" w:rsidR="007E57DE" w:rsidRPr="00361157" w:rsidRDefault="007E57DE" w:rsidP="007E57DE">
      <w:pPr>
        <w:jc w:val="both"/>
        <w:rPr>
          <w:rFonts w:cs="Arial"/>
          <w:szCs w:val="20"/>
        </w:rPr>
      </w:pPr>
    </w:p>
    <w:p w14:paraId="551CA13B" w14:textId="77777777" w:rsidR="007E57DE" w:rsidRPr="00361157" w:rsidRDefault="007E57DE" w:rsidP="007E57DE">
      <w:pPr>
        <w:jc w:val="both"/>
        <w:rPr>
          <w:rFonts w:cs="Arial"/>
          <w:szCs w:val="20"/>
        </w:rPr>
      </w:pPr>
    </w:p>
    <w:p w14:paraId="4662309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FEF2118" w14:textId="77777777" w:rsidR="007E57DE" w:rsidRPr="00361157" w:rsidRDefault="007E57DE" w:rsidP="007E57DE">
      <w:pPr>
        <w:pStyle w:val="lennaslov"/>
        <w:rPr>
          <w:sz w:val="20"/>
          <w:szCs w:val="20"/>
        </w:rPr>
      </w:pPr>
      <w:r w:rsidRPr="00361157">
        <w:rPr>
          <w:sz w:val="20"/>
          <w:szCs w:val="20"/>
        </w:rPr>
        <w:t>(stroški postopka komasacije)</w:t>
      </w:r>
    </w:p>
    <w:p w14:paraId="53D56272" w14:textId="77777777" w:rsidR="007E57DE" w:rsidRPr="00361157" w:rsidRDefault="007E57DE" w:rsidP="007E57DE">
      <w:pPr>
        <w:jc w:val="both"/>
        <w:rPr>
          <w:rFonts w:cs="Arial"/>
          <w:szCs w:val="20"/>
        </w:rPr>
      </w:pPr>
    </w:p>
    <w:p w14:paraId="3C2E8941" w14:textId="77777777" w:rsidR="007E57DE" w:rsidRPr="00361157" w:rsidRDefault="007E57DE" w:rsidP="007E57DE">
      <w:pPr>
        <w:jc w:val="both"/>
        <w:rPr>
          <w:rFonts w:cs="Arial"/>
          <w:szCs w:val="20"/>
        </w:rPr>
      </w:pPr>
      <w:r w:rsidRPr="00361157">
        <w:rPr>
          <w:rFonts w:cs="Arial"/>
          <w:szCs w:val="20"/>
        </w:rPr>
        <w:t>(1) Sredstva za stroške postopka komasacije zagotavljajo:</w:t>
      </w:r>
    </w:p>
    <w:p w14:paraId="605454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komasacijski udeleženci;</w:t>
      </w:r>
    </w:p>
    <w:p w14:paraId="1E324DE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občina;</w:t>
      </w:r>
    </w:p>
    <w:p w14:paraId="0AE3B1E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viri, predvsem namenska sredstva EU itd..</w:t>
      </w:r>
    </w:p>
    <w:p w14:paraId="5C2B83C3" w14:textId="77777777" w:rsidR="007E57DE" w:rsidRPr="00361157" w:rsidRDefault="007E57DE" w:rsidP="007E57DE">
      <w:pPr>
        <w:jc w:val="both"/>
        <w:rPr>
          <w:rFonts w:cs="Arial"/>
          <w:szCs w:val="20"/>
        </w:rPr>
      </w:pPr>
    </w:p>
    <w:p w14:paraId="0C6AC22F" w14:textId="77777777" w:rsidR="007E57DE" w:rsidRPr="00361157" w:rsidRDefault="007E57DE" w:rsidP="007E57DE">
      <w:pPr>
        <w:jc w:val="both"/>
        <w:rPr>
          <w:rFonts w:cs="Arial"/>
          <w:szCs w:val="20"/>
        </w:rPr>
      </w:pPr>
      <w:r w:rsidRPr="00361157">
        <w:rPr>
          <w:rFonts w:cs="Arial"/>
          <w:szCs w:val="20"/>
        </w:rPr>
        <w:t>(2) Stroški postopka komasacije se delijo na neposredne in posredne stroške.</w:t>
      </w:r>
    </w:p>
    <w:p w14:paraId="76A83F97" w14:textId="77777777" w:rsidR="007E57DE" w:rsidRPr="00361157" w:rsidRDefault="007E57DE" w:rsidP="007E57DE">
      <w:pPr>
        <w:jc w:val="both"/>
        <w:rPr>
          <w:rFonts w:cs="Arial"/>
          <w:szCs w:val="20"/>
        </w:rPr>
      </w:pPr>
    </w:p>
    <w:p w14:paraId="2F9C7EBD" w14:textId="77777777" w:rsidR="007E57DE" w:rsidRPr="00361157" w:rsidRDefault="007E57DE" w:rsidP="007E57DE">
      <w:pPr>
        <w:jc w:val="both"/>
        <w:rPr>
          <w:rFonts w:cs="Arial"/>
          <w:szCs w:val="20"/>
        </w:rPr>
      </w:pPr>
      <w:r w:rsidRPr="00361157">
        <w:rPr>
          <w:rFonts w:cs="Arial"/>
          <w:szCs w:val="20"/>
        </w:rPr>
        <w:t>(3) Neposredni stroški, ki se krijejo s sredstvi iz prvega odstavka tega člena, so:</w:t>
      </w:r>
    </w:p>
    <w:p w14:paraId="21B6EE4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stroški geodetskih storitev in priprave elaboratov;</w:t>
      </w:r>
    </w:p>
    <w:p w14:paraId="01E0F16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stroški cenitev in priprave elaboratov, če ni uporabljena metoda množičnega vrednotenja nepremičnin;</w:t>
      </w:r>
    </w:p>
    <w:p w14:paraId="2D9A498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stroški vpisov v zemljiško knjigo in zemljiški kataster;</w:t>
      </w:r>
    </w:p>
    <w:p w14:paraId="13026CC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nepričakovani stroški, ki lahko nastopijo v postopku komasacije.</w:t>
      </w:r>
    </w:p>
    <w:p w14:paraId="5F12C389" w14:textId="77777777" w:rsidR="007E57DE" w:rsidRPr="00361157" w:rsidRDefault="007E57DE" w:rsidP="007E57DE">
      <w:pPr>
        <w:jc w:val="both"/>
        <w:rPr>
          <w:rFonts w:cs="Arial"/>
          <w:szCs w:val="20"/>
        </w:rPr>
      </w:pPr>
    </w:p>
    <w:p w14:paraId="6DE44B0A" w14:textId="77777777" w:rsidR="007E57DE" w:rsidRPr="00361157" w:rsidRDefault="007E57DE" w:rsidP="007E57DE">
      <w:pPr>
        <w:jc w:val="both"/>
        <w:rPr>
          <w:rFonts w:cs="Arial"/>
          <w:szCs w:val="20"/>
        </w:rPr>
      </w:pPr>
      <w:r w:rsidRPr="00361157">
        <w:rPr>
          <w:rFonts w:cs="Arial"/>
          <w:szCs w:val="20"/>
        </w:rPr>
        <w:t>(4) Posredni stroški, ki jih krije občina, so:</w:t>
      </w:r>
    </w:p>
    <w:p w14:paraId="6A1FAA8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nagrade članom komasacijske komisije, če niso zaposleni na občini, in</w:t>
      </w:r>
    </w:p>
    <w:p w14:paraId="5BDDEC7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administrativni stroški, kot so stroški javnih objav, javnih razgrnitev in javnih obravnav, stroški najema prostorov itd..</w:t>
      </w:r>
    </w:p>
    <w:p w14:paraId="6BC54886" w14:textId="77777777" w:rsidR="007E57DE" w:rsidRPr="00361157" w:rsidRDefault="007E57DE" w:rsidP="007E57DE">
      <w:pPr>
        <w:jc w:val="both"/>
        <w:rPr>
          <w:rFonts w:cs="Arial"/>
          <w:szCs w:val="20"/>
        </w:rPr>
      </w:pPr>
    </w:p>
    <w:p w14:paraId="0A7C3ED5" w14:textId="77777777" w:rsidR="007E57DE" w:rsidRPr="00361157" w:rsidRDefault="007E57DE" w:rsidP="007E57DE">
      <w:pPr>
        <w:jc w:val="both"/>
        <w:rPr>
          <w:rFonts w:cs="Arial"/>
          <w:szCs w:val="20"/>
        </w:rPr>
      </w:pPr>
      <w:r w:rsidRPr="00361157">
        <w:rPr>
          <w:rFonts w:cs="Arial"/>
          <w:szCs w:val="20"/>
        </w:rPr>
        <w:t>(5) Višina prispevkov za neposredne stroške se določi glede na vrednost zemljišč, ki so jih udeleženci prispevali v komasacijsko maso. Morebitne razlike se razdelijo na enak način.</w:t>
      </w:r>
    </w:p>
    <w:p w14:paraId="5B83387C" w14:textId="77777777" w:rsidR="007E57DE" w:rsidRPr="00361157" w:rsidRDefault="007E57DE" w:rsidP="007E57DE">
      <w:pPr>
        <w:jc w:val="both"/>
        <w:rPr>
          <w:rFonts w:cs="Arial"/>
          <w:szCs w:val="20"/>
        </w:rPr>
      </w:pPr>
    </w:p>
    <w:p w14:paraId="541AD559" w14:textId="77777777" w:rsidR="007E57DE" w:rsidRPr="00361157" w:rsidRDefault="007E57DE" w:rsidP="007E57DE">
      <w:pPr>
        <w:jc w:val="both"/>
        <w:rPr>
          <w:rFonts w:cs="Arial"/>
          <w:szCs w:val="20"/>
        </w:rPr>
      </w:pPr>
      <w:r w:rsidRPr="00361157">
        <w:rPr>
          <w:rFonts w:cs="Arial"/>
          <w:szCs w:val="20"/>
        </w:rPr>
        <w:t>(6) Če je bil postopek komasacije uveden na predlog občine, neposredne stroške do končnega obračuna zalaga občina. Po končnem obračunu se prispevki odmerijo komasacijskim udeležencem v skladu s prejšnjim odstavkom.</w:t>
      </w:r>
    </w:p>
    <w:p w14:paraId="24778B2E" w14:textId="77777777" w:rsidR="007E57DE" w:rsidRPr="00361157" w:rsidRDefault="007E57DE" w:rsidP="007E57DE">
      <w:pPr>
        <w:jc w:val="both"/>
        <w:rPr>
          <w:rFonts w:cs="Arial"/>
          <w:szCs w:val="20"/>
        </w:rPr>
      </w:pPr>
    </w:p>
    <w:p w14:paraId="19232101" w14:textId="77777777" w:rsidR="007E57DE" w:rsidRPr="00361157" w:rsidRDefault="007E57DE" w:rsidP="007E57DE">
      <w:pPr>
        <w:jc w:val="both"/>
        <w:rPr>
          <w:rFonts w:cs="Arial"/>
          <w:szCs w:val="20"/>
        </w:rPr>
      </w:pPr>
      <w:r w:rsidRPr="00361157">
        <w:rPr>
          <w:rFonts w:cs="Arial"/>
          <w:szCs w:val="20"/>
        </w:rPr>
        <w:t>(7) Če je bil postopek komasacije uveden na predlog komasacijskih udeležencev, ti krijejo neposredne stroške. Občina lahko neposredne stroške do končnega obračuna zalaga iz svojih virov ali pa z odločbo naloži komasacijskim udeležencem plačilo predujma za kritje stroškov. Končni obračun neposrednih stroškov pripravi občina po končanem postopku komasacije v skladu s petim odstavkom tega člena.</w:t>
      </w:r>
    </w:p>
    <w:p w14:paraId="73B5ED2A" w14:textId="77777777" w:rsidR="007E57DE" w:rsidRPr="00361157" w:rsidRDefault="007E57DE" w:rsidP="007E57DE">
      <w:pPr>
        <w:jc w:val="both"/>
        <w:rPr>
          <w:rFonts w:cs="Arial"/>
          <w:szCs w:val="20"/>
        </w:rPr>
      </w:pPr>
    </w:p>
    <w:p w14:paraId="2558613D" w14:textId="77777777" w:rsidR="007E57DE" w:rsidRPr="00361157" w:rsidRDefault="007E57DE" w:rsidP="007E57DE">
      <w:pPr>
        <w:jc w:val="both"/>
        <w:rPr>
          <w:rFonts w:cs="Arial"/>
          <w:szCs w:val="20"/>
        </w:rPr>
      </w:pPr>
      <w:r w:rsidRPr="00361157">
        <w:rPr>
          <w:rFonts w:cs="Arial"/>
          <w:szCs w:val="20"/>
        </w:rPr>
        <w:t xml:space="preserve">(8) Komasacijski udeleženci in občina se lahko dogovorijo za obročno odplačevanje sredstev za komasacijo. Komasacijski udeleženec, ki teh sredstev ne zmore poravnati, zaprosi občino za poravnavo sredstev z zemljiščem oziroma za zavarovanje obveznosti s prepovedjo odtujitve in obremenitve nepremičnine iz komasacijskega območja. Občina z odločbo določi znesek, ki bremeni nepremičnino. Z dokončnostjo te odločbe prenehajo teči roki za plačilo stroškov in zamudne obresti. Prepoved odtujitve in obremenitve se zaznamuje v zemljiški knjigi. </w:t>
      </w:r>
    </w:p>
    <w:p w14:paraId="4A973A1A" w14:textId="77777777" w:rsidR="007E57DE" w:rsidRPr="00361157" w:rsidRDefault="007E57DE" w:rsidP="007E57DE">
      <w:pPr>
        <w:jc w:val="both"/>
        <w:rPr>
          <w:rFonts w:cs="Arial"/>
          <w:szCs w:val="20"/>
        </w:rPr>
      </w:pPr>
    </w:p>
    <w:p w14:paraId="269CC23A" w14:textId="77777777" w:rsidR="007E57DE" w:rsidRPr="00361157" w:rsidRDefault="007E57DE" w:rsidP="007E57DE">
      <w:pPr>
        <w:jc w:val="both"/>
        <w:rPr>
          <w:rFonts w:cs="Arial"/>
          <w:szCs w:val="20"/>
        </w:rPr>
      </w:pPr>
    </w:p>
    <w:p w14:paraId="66D3E92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AA5A02A" w14:textId="77777777" w:rsidR="007E57DE" w:rsidRPr="00361157" w:rsidRDefault="007E57DE" w:rsidP="007E57DE">
      <w:pPr>
        <w:pStyle w:val="lennaslov"/>
        <w:rPr>
          <w:sz w:val="20"/>
          <w:szCs w:val="20"/>
        </w:rPr>
      </w:pPr>
      <w:r w:rsidRPr="00361157">
        <w:rPr>
          <w:sz w:val="20"/>
          <w:szCs w:val="20"/>
        </w:rPr>
        <w:t>(vpis v zemljiški kataster in zemljiško knjigo)</w:t>
      </w:r>
    </w:p>
    <w:p w14:paraId="6EFE6144" w14:textId="77777777" w:rsidR="007E57DE" w:rsidRPr="00361157" w:rsidRDefault="007E57DE" w:rsidP="007E57DE">
      <w:pPr>
        <w:jc w:val="both"/>
        <w:rPr>
          <w:rFonts w:cs="Arial"/>
          <w:szCs w:val="20"/>
        </w:rPr>
      </w:pPr>
    </w:p>
    <w:p w14:paraId="2FE67121" w14:textId="77777777" w:rsidR="007E57DE" w:rsidRPr="00361157" w:rsidRDefault="007E57DE" w:rsidP="007E57DE">
      <w:pPr>
        <w:jc w:val="both"/>
        <w:rPr>
          <w:rFonts w:cs="Arial"/>
          <w:szCs w:val="20"/>
        </w:rPr>
      </w:pPr>
      <w:r w:rsidRPr="00361157">
        <w:rPr>
          <w:rFonts w:cs="Arial"/>
          <w:szCs w:val="20"/>
        </w:rPr>
        <w:t>(1) Občinski upravni organ posreduje pravnomočno komasacijsko odločbo geodetski upravi, ki ji predlaga vpis v zemljiški kataster, ter zemljiški knjigi kateri predlaga vpis v zemljiško knjigo. Predlogu za vpis v zemljiški kataster se priloži elaborat komasacije v skladu s predpisi, ki urejajo evidentiranje nepremičnin. Vpis novih parcel v zemljiški kataster in novih pravnih razmerij v zemljiško knjigo se izvede, ko postane komasacijska odločba izvršljiva.</w:t>
      </w:r>
    </w:p>
    <w:p w14:paraId="368EC98B" w14:textId="77777777" w:rsidR="007E57DE" w:rsidRPr="00361157" w:rsidRDefault="007E57DE" w:rsidP="007E57DE">
      <w:pPr>
        <w:jc w:val="both"/>
        <w:rPr>
          <w:rFonts w:cs="Arial"/>
          <w:szCs w:val="20"/>
        </w:rPr>
      </w:pPr>
    </w:p>
    <w:p w14:paraId="1ED6A913" w14:textId="77777777" w:rsidR="007E57DE" w:rsidRPr="00361157" w:rsidRDefault="007E57DE" w:rsidP="007E57DE">
      <w:pPr>
        <w:jc w:val="both"/>
        <w:rPr>
          <w:rFonts w:cs="Arial"/>
          <w:szCs w:val="20"/>
        </w:rPr>
      </w:pPr>
      <w:r w:rsidRPr="00361157">
        <w:rPr>
          <w:rFonts w:cs="Arial"/>
          <w:szCs w:val="20"/>
        </w:rPr>
        <w:t>(2) V primeru ugotovitve nezakonitosti odločbe iz prejšnjega odstavka, v upravnem sporu sodišče odmeri dodatne odškodnine in dodatne obveznosti plačila stroškov, ne more pa odpraviti odločbe in vzpostaviti prejšnjega parcelnega stanja.</w:t>
      </w:r>
    </w:p>
    <w:p w14:paraId="2C20EDA2" w14:textId="77777777" w:rsidR="007E57DE" w:rsidRPr="00361157" w:rsidRDefault="007E57DE" w:rsidP="007E57DE">
      <w:pPr>
        <w:jc w:val="both"/>
        <w:rPr>
          <w:rFonts w:cs="Arial"/>
          <w:szCs w:val="20"/>
        </w:rPr>
      </w:pPr>
    </w:p>
    <w:p w14:paraId="06492E61" w14:textId="77777777" w:rsidR="007E57DE" w:rsidRPr="00361157" w:rsidRDefault="007E57DE" w:rsidP="007E57DE">
      <w:pPr>
        <w:jc w:val="both"/>
        <w:rPr>
          <w:rFonts w:cs="Arial"/>
          <w:szCs w:val="20"/>
        </w:rPr>
      </w:pPr>
    </w:p>
    <w:p w14:paraId="4085008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971105B" w14:textId="77777777" w:rsidR="007E57DE" w:rsidRPr="00361157" w:rsidRDefault="007E57DE" w:rsidP="007E57DE">
      <w:pPr>
        <w:pStyle w:val="lennaslov"/>
        <w:rPr>
          <w:sz w:val="20"/>
          <w:szCs w:val="20"/>
        </w:rPr>
      </w:pPr>
      <w:r w:rsidRPr="00361157">
        <w:rPr>
          <w:sz w:val="20"/>
          <w:szCs w:val="20"/>
        </w:rPr>
        <w:t>(ustavitev postopka komasacije)</w:t>
      </w:r>
    </w:p>
    <w:p w14:paraId="118D5571" w14:textId="77777777" w:rsidR="007E57DE" w:rsidRPr="00361157" w:rsidRDefault="007E57DE" w:rsidP="007E57DE">
      <w:pPr>
        <w:jc w:val="both"/>
        <w:rPr>
          <w:rFonts w:cs="Arial"/>
          <w:szCs w:val="20"/>
        </w:rPr>
      </w:pPr>
    </w:p>
    <w:p w14:paraId="7613967B" w14:textId="77777777" w:rsidR="007E57DE" w:rsidRPr="00361157" w:rsidRDefault="007E57DE" w:rsidP="007E57DE">
      <w:pPr>
        <w:jc w:val="both"/>
        <w:rPr>
          <w:rFonts w:cs="Arial"/>
          <w:szCs w:val="20"/>
        </w:rPr>
      </w:pPr>
      <w:r w:rsidRPr="00361157">
        <w:rPr>
          <w:rFonts w:cs="Arial"/>
          <w:szCs w:val="20"/>
        </w:rPr>
        <w:t>(1) Občina lahko po predhodnem mnenju komasacijske komisije ustavi postopek komasacije, če:</w:t>
      </w:r>
    </w:p>
    <w:p w14:paraId="6880E2F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pričakuje, da bo izvedba komasacijskega postopka neracionalna ali bo občini povzročila nesorazmerne obremenitve zaradi visokih ali nepričakovanih odškodninskih zahtevkov,</w:t>
      </w:r>
    </w:p>
    <w:p w14:paraId="339123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komasaciji nasprotujeta najmanj dve tretjini komasacijskih udeležencev ali lastniki zemljišč, ki imajo v lasti najmanj dve tretjini površin zemljišč v komasacijskem območju ali</w:t>
      </w:r>
    </w:p>
    <w:p w14:paraId="6203686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komasacija iz drugih vzrokov postane nepotrebna.</w:t>
      </w:r>
    </w:p>
    <w:p w14:paraId="37C94329" w14:textId="77777777" w:rsidR="007E57DE" w:rsidRPr="00361157" w:rsidRDefault="007E57DE" w:rsidP="007E57DE">
      <w:pPr>
        <w:jc w:val="both"/>
        <w:rPr>
          <w:rFonts w:cs="Arial"/>
          <w:szCs w:val="20"/>
        </w:rPr>
      </w:pPr>
    </w:p>
    <w:p w14:paraId="3F224C85" w14:textId="77777777" w:rsidR="007E57DE" w:rsidRPr="00361157" w:rsidRDefault="007E57DE" w:rsidP="007E57DE">
      <w:pPr>
        <w:jc w:val="both"/>
        <w:rPr>
          <w:rFonts w:cs="Arial"/>
          <w:szCs w:val="20"/>
        </w:rPr>
      </w:pPr>
      <w:r w:rsidRPr="00361157">
        <w:rPr>
          <w:rFonts w:cs="Arial"/>
          <w:szCs w:val="20"/>
        </w:rPr>
        <w:t>(2) Postopek komasacije, ki je bil uveden na predlog lastnikov zemljišč, se na njihov predlog ustavi, če to zahtevata dve tretjini vseh predlagateljev ali lastniki zemljišč, ki imajo v lasti najmanj dve tretjini površin zemljišč v komasacijskem območju. Predlog za ustavitev se lahko vloži najpozneje do izdaje komasacijskih odločb.</w:t>
      </w:r>
    </w:p>
    <w:p w14:paraId="21DE4EE1" w14:textId="77777777" w:rsidR="007E57DE" w:rsidRPr="00361157" w:rsidRDefault="007E57DE" w:rsidP="007E57DE">
      <w:pPr>
        <w:jc w:val="both"/>
        <w:rPr>
          <w:rFonts w:cs="Arial"/>
          <w:szCs w:val="20"/>
        </w:rPr>
      </w:pPr>
    </w:p>
    <w:p w14:paraId="6884C8EE" w14:textId="77777777" w:rsidR="007E57DE" w:rsidRPr="00361157" w:rsidRDefault="007E57DE" w:rsidP="007E57DE">
      <w:pPr>
        <w:jc w:val="both"/>
        <w:rPr>
          <w:rFonts w:cs="Arial"/>
          <w:szCs w:val="20"/>
        </w:rPr>
      </w:pPr>
      <w:r w:rsidRPr="00361157">
        <w:rPr>
          <w:rFonts w:cs="Arial"/>
          <w:szCs w:val="20"/>
        </w:rPr>
        <w:t>(3) Postopek komasacije se ustavi s sklepom, zoper katerega je dovoljena pritožba, o kateri odloča župan.</w:t>
      </w:r>
    </w:p>
    <w:p w14:paraId="491D3F55" w14:textId="77777777" w:rsidR="007E57DE" w:rsidRPr="00361157" w:rsidRDefault="007E57DE" w:rsidP="007E57DE">
      <w:pPr>
        <w:jc w:val="both"/>
        <w:rPr>
          <w:rFonts w:cs="Arial"/>
          <w:szCs w:val="20"/>
        </w:rPr>
      </w:pPr>
    </w:p>
    <w:p w14:paraId="021376CD" w14:textId="77777777" w:rsidR="007E57DE" w:rsidRPr="00361157" w:rsidRDefault="007E57DE" w:rsidP="007E57DE">
      <w:pPr>
        <w:jc w:val="both"/>
        <w:rPr>
          <w:rFonts w:cs="Arial"/>
          <w:szCs w:val="20"/>
        </w:rPr>
      </w:pPr>
      <w:r w:rsidRPr="00361157">
        <w:rPr>
          <w:rFonts w:cs="Arial"/>
          <w:szCs w:val="20"/>
        </w:rPr>
        <w:t>(4) Neposredne stroške, ki so nastali do ustavitve komasacije, krije predlagatelj komasacije. Če so bili predlagatelji komasacije lastniki zemljišč, se neposredni stroški sorazmerno razdelijo med komasacijske udeležence.</w:t>
      </w:r>
    </w:p>
    <w:p w14:paraId="3FC13E8F" w14:textId="77777777" w:rsidR="007E57DE" w:rsidRPr="00361157" w:rsidRDefault="007E57DE" w:rsidP="007E57DE">
      <w:pPr>
        <w:jc w:val="both"/>
        <w:rPr>
          <w:rFonts w:cs="Arial"/>
          <w:szCs w:val="20"/>
        </w:rPr>
      </w:pPr>
    </w:p>
    <w:p w14:paraId="7389D49B" w14:textId="77777777" w:rsidR="007E57DE" w:rsidRPr="00361157" w:rsidRDefault="007E57DE" w:rsidP="007E57DE">
      <w:pPr>
        <w:jc w:val="both"/>
        <w:rPr>
          <w:rFonts w:cs="Arial"/>
          <w:szCs w:val="20"/>
        </w:rPr>
      </w:pPr>
      <w:r w:rsidRPr="00361157">
        <w:rPr>
          <w:rFonts w:cs="Arial"/>
          <w:szCs w:val="20"/>
        </w:rPr>
        <w:t>(5) Ob ustavitvi postopka komasacije iz prve in druge alineje prvega odstavka tega člena, občina pri pripravi OPN upošteva dejstva glede možnosti načrtovanja prostorskih ureditev v tem območju in posledično izključi takšna zemljišča iz območja stavbnih zemljišč.</w:t>
      </w:r>
    </w:p>
    <w:p w14:paraId="09AE3B4B" w14:textId="77777777" w:rsidR="007E57DE" w:rsidRPr="00361157" w:rsidRDefault="007E57DE" w:rsidP="007E57DE">
      <w:pPr>
        <w:jc w:val="both"/>
        <w:rPr>
          <w:rFonts w:cs="Arial"/>
          <w:szCs w:val="20"/>
        </w:rPr>
      </w:pPr>
    </w:p>
    <w:p w14:paraId="7C255ED2" w14:textId="77777777" w:rsidR="007E57DE" w:rsidRPr="00361157" w:rsidRDefault="007E57DE" w:rsidP="007E57DE">
      <w:pPr>
        <w:jc w:val="both"/>
        <w:rPr>
          <w:rFonts w:cs="Arial"/>
          <w:szCs w:val="20"/>
        </w:rPr>
      </w:pPr>
    </w:p>
    <w:p w14:paraId="40B38F6E" w14:textId="77777777" w:rsidR="007E57DE" w:rsidRPr="00361157" w:rsidRDefault="007E57DE" w:rsidP="007E57DE">
      <w:pPr>
        <w:jc w:val="center"/>
        <w:rPr>
          <w:rFonts w:cs="Arial"/>
          <w:b/>
          <w:szCs w:val="20"/>
        </w:rPr>
      </w:pPr>
      <w:bookmarkStart w:id="217" w:name="_Toc477851763"/>
      <w:bookmarkStart w:id="218" w:name="_Toc480730909"/>
      <w:bookmarkStart w:id="219" w:name="_Toc499733571"/>
      <w:bookmarkStart w:id="220" w:name="_Toc500922436"/>
      <w:r w:rsidRPr="00361157">
        <w:rPr>
          <w:rFonts w:cs="Arial"/>
          <w:b/>
          <w:szCs w:val="20"/>
        </w:rPr>
        <w:t>3.2.3. Učinki komasacije</w:t>
      </w:r>
      <w:bookmarkEnd w:id="217"/>
      <w:bookmarkEnd w:id="218"/>
      <w:bookmarkEnd w:id="219"/>
      <w:bookmarkEnd w:id="220"/>
    </w:p>
    <w:p w14:paraId="43925397" w14:textId="77777777" w:rsidR="007E57DE" w:rsidRPr="00361157" w:rsidRDefault="007E57DE" w:rsidP="007E57DE">
      <w:pPr>
        <w:jc w:val="both"/>
        <w:rPr>
          <w:rFonts w:cs="Arial"/>
          <w:szCs w:val="20"/>
        </w:rPr>
      </w:pPr>
    </w:p>
    <w:p w14:paraId="5F9D9F8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CFD9F16" w14:textId="77777777" w:rsidR="007E57DE" w:rsidRPr="00361157" w:rsidRDefault="007E57DE" w:rsidP="007E57DE">
      <w:pPr>
        <w:pStyle w:val="lennaslov"/>
        <w:rPr>
          <w:sz w:val="20"/>
          <w:szCs w:val="20"/>
        </w:rPr>
      </w:pPr>
      <w:r w:rsidRPr="00361157">
        <w:rPr>
          <w:sz w:val="20"/>
          <w:szCs w:val="20"/>
        </w:rPr>
        <w:t>(izvršljivost komasacijske odločbe)</w:t>
      </w:r>
    </w:p>
    <w:p w14:paraId="68CCECCD" w14:textId="77777777" w:rsidR="007E57DE" w:rsidRPr="00361157" w:rsidRDefault="007E57DE" w:rsidP="007E57DE">
      <w:pPr>
        <w:jc w:val="both"/>
        <w:rPr>
          <w:rFonts w:cs="Arial"/>
          <w:szCs w:val="20"/>
        </w:rPr>
      </w:pPr>
    </w:p>
    <w:p w14:paraId="18A55E33" w14:textId="77777777" w:rsidR="007E57DE" w:rsidRPr="00361157" w:rsidRDefault="007E57DE" w:rsidP="007E57DE">
      <w:pPr>
        <w:jc w:val="both"/>
        <w:rPr>
          <w:rFonts w:cs="Arial"/>
          <w:szCs w:val="20"/>
        </w:rPr>
      </w:pPr>
      <w:r w:rsidRPr="00361157">
        <w:rPr>
          <w:rFonts w:cs="Arial"/>
          <w:szCs w:val="20"/>
        </w:rPr>
        <w:t>(1) Komasacijska odločba postane izvršljiva trideseti dan po pravnomočnosti. S tem dnem:</w:t>
      </w:r>
    </w:p>
    <w:p w14:paraId="1B1B89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lastninska pravica in dotedanje druge stvarne pravice na zemljiščih, ki so vključene v komasacijsko maso, se ukinejo in prenesejo, če se opravi dodelitev, na dodeljeno zemljišče;</w:t>
      </w:r>
    </w:p>
    <w:p w14:paraId="0A6FCA8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predkupna pravica, pravica do ponovnega odkupa, stavbna pravica, služnosti in stvarna bremena se ukinejo in prenesejo na dodeljena zemljišča v taki meri, kot je to določeno s komasacijsko odločbo;</w:t>
      </w:r>
    </w:p>
    <w:p w14:paraId="7DB8AE2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prenehajo zakupne in najemne pogodbe, razen če odločba ne določa drugače;</w:t>
      </w:r>
    </w:p>
    <w:p w14:paraId="30FDC83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vsa plačila iz komasacijske mase in v komasacijsko maso dospejo v plačilo, razen če odločba ne določa drugače.</w:t>
      </w:r>
    </w:p>
    <w:p w14:paraId="12F79D50" w14:textId="77777777" w:rsidR="007E57DE" w:rsidRPr="00361157" w:rsidRDefault="007E57DE" w:rsidP="007E57DE">
      <w:pPr>
        <w:jc w:val="both"/>
        <w:rPr>
          <w:rFonts w:cs="Arial"/>
          <w:szCs w:val="20"/>
        </w:rPr>
      </w:pPr>
    </w:p>
    <w:p w14:paraId="405AAEAD" w14:textId="77777777" w:rsidR="007E57DE" w:rsidRPr="00361157" w:rsidRDefault="007E57DE" w:rsidP="007E57DE">
      <w:pPr>
        <w:jc w:val="both"/>
        <w:rPr>
          <w:rFonts w:cs="Arial"/>
          <w:szCs w:val="20"/>
        </w:rPr>
      </w:pPr>
      <w:r w:rsidRPr="00361157">
        <w:rPr>
          <w:rFonts w:cs="Arial"/>
          <w:szCs w:val="20"/>
        </w:rPr>
        <w:t>(2) Občina mora zahtevati izbris zaznambe o komasacijskem postopku ter vpis novih pravnih razmerij v zemljiško knjigo.</w:t>
      </w:r>
    </w:p>
    <w:p w14:paraId="71EBE78E" w14:textId="77777777" w:rsidR="007E57DE" w:rsidRPr="00361157" w:rsidRDefault="007E57DE" w:rsidP="007E57DE">
      <w:pPr>
        <w:jc w:val="both"/>
        <w:rPr>
          <w:rFonts w:cs="Arial"/>
          <w:szCs w:val="20"/>
        </w:rPr>
      </w:pPr>
    </w:p>
    <w:p w14:paraId="021F2215" w14:textId="77777777" w:rsidR="007E57DE" w:rsidRPr="00361157" w:rsidRDefault="007E57DE" w:rsidP="007E57DE">
      <w:pPr>
        <w:jc w:val="both"/>
        <w:rPr>
          <w:rFonts w:cs="Arial"/>
          <w:szCs w:val="20"/>
        </w:rPr>
      </w:pPr>
    </w:p>
    <w:p w14:paraId="7F6B3DE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03251DC" w14:textId="77777777" w:rsidR="007E57DE" w:rsidRPr="00361157" w:rsidRDefault="007E57DE" w:rsidP="007E57DE">
      <w:pPr>
        <w:pStyle w:val="lennaslov"/>
        <w:rPr>
          <w:sz w:val="20"/>
          <w:szCs w:val="20"/>
        </w:rPr>
      </w:pPr>
      <w:r w:rsidRPr="00361157">
        <w:rPr>
          <w:sz w:val="20"/>
          <w:szCs w:val="20"/>
        </w:rPr>
        <w:t>(zavarovanje dostopov do parcel)</w:t>
      </w:r>
    </w:p>
    <w:p w14:paraId="357B4368" w14:textId="77777777" w:rsidR="007E57DE" w:rsidRPr="00361157" w:rsidRDefault="007E57DE" w:rsidP="007E57DE">
      <w:pPr>
        <w:jc w:val="both"/>
        <w:rPr>
          <w:rFonts w:cs="Arial"/>
          <w:szCs w:val="20"/>
        </w:rPr>
      </w:pPr>
    </w:p>
    <w:p w14:paraId="54D5C87E" w14:textId="77777777" w:rsidR="007E57DE" w:rsidRPr="00361157" w:rsidRDefault="007E57DE" w:rsidP="007E57DE">
      <w:pPr>
        <w:jc w:val="both"/>
        <w:rPr>
          <w:rFonts w:cs="Arial"/>
          <w:szCs w:val="20"/>
        </w:rPr>
      </w:pPr>
      <w:r w:rsidRPr="00361157">
        <w:rPr>
          <w:rFonts w:cs="Arial"/>
          <w:szCs w:val="20"/>
        </w:rPr>
        <w:t>Če dodeljene parcele izgubijo dotedanji dostop, komasacijski načrt določi začasen dostop, dokler se ne uredijo nove javne prometne površine. Občina zagotovi začasen dostop v enem letu od sprejetja komasacijskega načrta.</w:t>
      </w:r>
    </w:p>
    <w:p w14:paraId="28797034" w14:textId="77777777" w:rsidR="007E57DE" w:rsidRPr="00361157" w:rsidRDefault="007E57DE" w:rsidP="007E57DE">
      <w:pPr>
        <w:jc w:val="both"/>
        <w:rPr>
          <w:rFonts w:cs="Arial"/>
          <w:szCs w:val="20"/>
        </w:rPr>
      </w:pPr>
    </w:p>
    <w:p w14:paraId="55D239FB" w14:textId="77777777" w:rsidR="007E57DE" w:rsidRPr="00361157" w:rsidRDefault="007E57DE" w:rsidP="007E57DE">
      <w:pPr>
        <w:jc w:val="both"/>
        <w:rPr>
          <w:rFonts w:cs="Arial"/>
          <w:szCs w:val="20"/>
        </w:rPr>
      </w:pPr>
    </w:p>
    <w:p w14:paraId="7D0729C5" w14:textId="77777777" w:rsidR="007E57DE" w:rsidRPr="00361157" w:rsidRDefault="007E57DE" w:rsidP="007E57DE">
      <w:pPr>
        <w:jc w:val="center"/>
        <w:rPr>
          <w:rFonts w:cs="Arial"/>
          <w:b/>
          <w:szCs w:val="20"/>
        </w:rPr>
      </w:pPr>
      <w:bookmarkStart w:id="221" w:name="_Toc499733572"/>
      <w:bookmarkStart w:id="222" w:name="_Toc500922437"/>
      <w:r w:rsidRPr="00361157">
        <w:rPr>
          <w:rFonts w:cs="Arial"/>
          <w:b/>
          <w:szCs w:val="20"/>
        </w:rPr>
        <w:t>2. poglavje: VAROVANJE ZEMLJIŠČ</w:t>
      </w:r>
      <w:bookmarkEnd w:id="221"/>
      <w:bookmarkEnd w:id="222"/>
    </w:p>
    <w:p w14:paraId="16DA77BC" w14:textId="77777777" w:rsidR="007E57DE" w:rsidRPr="00361157" w:rsidRDefault="007E57DE" w:rsidP="007E57DE">
      <w:pPr>
        <w:jc w:val="both"/>
        <w:rPr>
          <w:rFonts w:cs="Arial"/>
          <w:szCs w:val="20"/>
        </w:rPr>
      </w:pPr>
    </w:p>
    <w:p w14:paraId="563022DD" w14:textId="77777777" w:rsidR="007E57DE" w:rsidRPr="00361157" w:rsidRDefault="007E57DE" w:rsidP="007E57DE">
      <w:pPr>
        <w:pStyle w:val="len"/>
        <w:keepNext/>
        <w:numPr>
          <w:ilvl w:val="0"/>
          <w:numId w:val="46"/>
        </w:numPr>
        <w:spacing w:before="0" w:line="260" w:lineRule="atLeast"/>
        <w:rPr>
          <w:sz w:val="20"/>
          <w:szCs w:val="20"/>
        </w:rPr>
      </w:pPr>
      <w:bookmarkStart w:id="223" w:name="_Ref435386529"/>
      <w:bookmarkStart w:id="224" w:name="_Ref499721768"/>
      <w:bookmarkEnd w:id="223"/>
      <w:r w:rsidRPr="00361157">
        <w:rPr>
          <w:sz w:val="20"/>
          <w:szCs w:val="20"/>
        </w:rPr>
        <w:t>člen</w:t>
      </w:r>
      <w:bookmarkEnd w:id="224"/>
    </w:p>
    <w:p w14:paraId="0FB661A3" w14:textId="77777777" w:rsidR="007E57DE" w:rsidRPr="00361157" w:rsidRDefault="007E57DE" w:rsidP="007E57DE">
      <w:pPr>
        <w:pStyle w:val="lennaslov"/>
        <w:rPr>
          <w:sz w:val="20"/>
          <w:szCs w:val="20"/>
        </w:rPr>
      </w:pPr>
      <w:r w:rsidRPr="00361157">
        <w:rPr>
          <w:sz w:val="20"/>
          <w:szCs w:val="20"/>
        </w:rPr>
        <w:t>(pozidana in poseljena zemljišča)</w:t>
      </w:r>
    </w:p>
    <w:p w14:paraId="62CC6C86" w14:textId="77777777" w:rsidR="007E57DE" w:rsidRPr="00361157" w:rsidRDefault="007E57DE" w:rsidP="007E57DE">
      <w:pPr>
        <w:jc w:val="both"/>
        <w:rPr>
          <w:rFonts w:cs="Arial"/>
          <w:szCs w:val="20"/>
        </w:rPr>
      </w:pPr>
    </w:p>
    <w:p w14:paraId="576C475D" w14:textId="77777777" w:rsidR="007E57DE" w:rsidRPr="00361157" w:rsidRDefault="007E57DE" w:rsidP="007E57DE">
      <w:pPr>
        <w:jc w:val="both"/>
        <w:rPr>
          <w:rFonts w:cs="Arial"/>
          <w:szCs w:val="20"/>
        </w:rPr>
      </w:pPr>
      <w:r w:rsidRPr="00361157">
        <w:rPr>
          <w:rFonts w:cs="Arial"/>
          <w:szCs w:val="20"/>
        </w:rPr>
        <w:t>(1) Pozidana zemljišča so območja na zemeljski površini, ki obsegajo:</w:t>
      </w:r>
    </w:p>
    <w:p w14:paraId="6FFAB03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gradbene parcele stavb,</w:t>
      </w:r>
    </w:p>
    <w:p w14:paraId="7F46603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pripadajoča zemljišča stavb,</w:t>
      </w:r>
    </w:p>
    <w:p w14:paraId="49E596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pripadajoča zemljišča javnih cest in javne železniške infrastrukture,</w:t>
      </w:r>
    </w:p>
    <w:p w14:paraId="07C82D2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pripadajoča zemljišča drugih gradbenih inženirskih objektov, kamor se uvrščajo predvsem območje za kampiranje, območje za šport in rekreacijo, območje parka, območje za vrtičkarstvo, območje komunalne zelenice, območje drugih odprtih površin v javni rabi, območje za potrebe obrambe, območje za potrebe zaščite in reševanja, območje za parkiranje, območje letališča, območja heliportov, območje energetske infrastrukture, območje pokopališča, območje okoljske infrastrukture, območje komunikacijske infrastrukture ter območja cest in železnic, ki niso javne.</w:t>
      </w:r>
    </w:p>
    <w:p w14:paraId="257950C4" w14:textId="77777777" w:rsidR="007E57DE" w:rsidRPr="00361157" w:rsidRDefault="007E57DE" w:rsidP="007E57DE">
      <w:pPr>
        <w:jc w:val="both"/>
        <w:rPr>
          <w:rFonts w:cs="Arial"/>
          <w:szCs w:val="20"/>
        </w:rPr>
      </w:pPr>
    </w:p>
    <w:p w14:paraId="3A1C44FF" w14:textId="77777777" w:rsidR="007E57DE" w:rsidRPr="00361157" w:rsidRDefault="007E57DE" w:rsidP="007E57DE">
      <w:pPr>
        <w:jc w:val="both"/>
        <w:rPr>
          <w:rFonts w:cs="Arial"/>
          <w:szCs w:val="20"/>
        </w:rPr>
      </w:pPr>
      <w:r w:rsidRPr="00361157">
        <w:rPr>
          <w:rFonts w:cs="Arial"/>
          <w:szCs w:val="20"/>
        </w:rPr>
        <w:t>(2) Med pozidana zemljišča iz prejšnjega odstavka se ne uvrščajo:</w:t>
      </w:r>
    </w:p>
    <w:p w14:paraId="698FC3A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pripadajoča zemljišča enostavnih objektov, ki niso funkcionalno povezana s stavbo, ki ima določeno gradbeno parcelo stavbe,</w:t>
      </w:r>
    </w:p>
    <w:p w14:paraId="4B51AF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pripadajoča zemljišča nezahtevnih kmetijsko gozdarskih objektov izven stavbnih zemljišč,</w:t>
      </w:r>
    </w:p>
    <w:p w14:paraId="17C355D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pripadajoča zemljišča cest in železnic, ki niso javne in ležijo izven stavbnih zemljišč.</w:t>
      </w:r>
    </w:p>
    <w:p w14:paraId="3BC1EFC1" w14:textId="77777777" w:rsidR="007E57DE" w:rsidRPr="00361157" w:rsidRDefault="007E57DE" w:rsidP="007E57DE">
      <w:pPr>
        <w:jc w:val="both"/>
        <w:rPr>
          <w:rFonts w:cs="Arial"/>
          <w:szCs w:val="20"/>
        </w:rPr>
      </w:pPr>
    </w:p>
    <w:p w14:paraId="1A178B3E" w14:textId="77777777" w:rsidR="007E57DE" w:rsidRPr="00361157" w:rsidRDefault="007E57DE" w:rsidP="007E57DE">
      <w:pPr>
        <w:jc w:val="both"/>
        <w:rPr>
          <w:rFonts w:cs="Arial"/>
          <w:szCs w:val="20"/>
        </w:rPr>
      </w:pPr>
      <w:r w:rsidRPr="00361157">
        <w:rPr>
          <w:rFonts w:cs="Arial"/>
          <w:szCs w:val="20"/>
        </w:rPr>
        <w:t>(3) Pozidana zemljišča iz prvega odstavka tega člena, razen pripadajočih zemljišč javnih cest in železniške infrastrukture, se štejejo za poseljena zemljišča.</w:t>
      </w:r>
    </w:p>
    <w:p w14:paraId="144591FB" w14:textId="77777777" w:rsidR="007E57DE" w:rsidRPr="00361157" w:rsidRDefault="007E57DE" w:rsidP="007E57DE">
      <w:pPr>
        <w:jc w:val="both"/>
        <w:rPr>
          <w:rFonts w:cs="Arial"/>
          <w:szCs w:val="20"/>
        </w:rPr>
      </w:pPr>
    </w:p>
    <w:p w14:paraId="4BFE1676" w14:textId="77777777" w:rsidR="007E57DE" w:rsidRPr="00361157" w:rsidRDefault="007E57DE" w:rsidP="007E57DE">
      <w:pPr>
        <w:jc w:val="both"/>
        <w:rPr>
          <w:rFonts w:cs="Arial"/>
          <w:szCs w:val="20"/>
        </w:rPr>
      </w:pPr>
      <w:r w:rsidRPr="00361157">
        <w:rPr>
          <w:rFonts w:cs="Arial"/>
          <w:szCs w:val="20"/>
        </w:rPr>
        <w:t>(4) Poseljena zemljišča iz prejšnjega odstavka ter pripadajoča zemljišča javnih cest in javne železniške infrastrukture se prevzamejo v zemljiški kataster kot dejanska raba pozidanih zemljišč v skladu s predpisi, ki urejajo evidentiranje nepremičnin.</w:t>
      </w:r>
    </w:p>
    <w:p w14:paraId="6DB08342" w14:textId="77777777" w:rsidR="007E57DE" w:rsidRPr="00361157" w:rsidRDefault="007E57DE" w:rsidP="007E57DE">
      <w:pPr>
        <w:jc w:val="both"/>
        <w:rPr>
          <w:rFonts w:eastAsia="Calibri" w:cs="Arial"/>
          <w:szCs w:val="20"/>
        </w:rPr>
      </w:pPr>
    </w:p>
    <w:p w14:paraId="27A86560" w14:textId="77777777" w:rsidR="007E57DE" w:rsidRPr="00361157" w:rsidRDefault="007E57DE" w:rsidP="007E57DE">
      <w:pPr>
        <w:jc w:val="both"/>
        <w:rPr>
          <w:rFonts w:eastAsia="Calibri" w:cs="Arial"/>
          <w:szCs w:val="20"/>
        </w:rPr>
      </w:pPr>
    </w:p>
    <w:p w14:paraId="0245EB05" w14:textId="77777777" w:rsidR="007E57DE" w:rsidRPr="00361157" w:rsidRDefault="007E57DE" w:rsidP="007E57DE">
      <w:pPr>
        <w:jc w:val="center"/>
        <w:rPr>
          <w:rFonts w:cs="Arial"/>
          <w:b/>
          <w:szCs w:val="20"/>
        </w:rPr>
      </w:pPr>
      <w:bookmarkStart w:id="225" w:name="_Toc477851765"/>
      <w:bookmarkStart w:id="226" w:name="_Toc480730911"/>
      <w:bookmarkStart w:id="227" w:name="_Toc499733573"/>
      <w:bookmarkStart w:id="228" w:name="_Toc500922438"/>
      <w:r w:rsidRPr="00361157">
        <w:rPr>
          <w:rFonts w:cs="Arial"/>
          <w:b/>
          <w:szCs w:val="20"/>
        </w:rPr>
        <w:t>1. oddelek: Gradbena parcela</w:t>
      </w:r>
      <w:bookmarkEnd w:id="225"/>
      <w:bookmarkEnd w:id="226"/>
      <w:bookmarkEnd w:id="227"/>
      <w:bookmarkEnd w:id="228"/>
    </w:p>
    <w:p w14:paraId="4F55DBCF" w14:textId="77777777" w:rsidR="007E57DE" w:rsidRPr="00361157" w:rsidRDefault="007E57DE" w:rsidP="007E57DE">
      <w:pPr>
        <w:jc w:val="both"/>
        <w:rPr>
          <w:rFonts w:eastAsia="Calibri" w:cs="Arial"/>
          <w:szCs w:val="20"/>
        </w:rPr>
      </w:pPr>
    </w:p>
    <w:p w14:paraId="2BDE687F" w14:textId="77777777" w:rsidR="007E57DE" w:rsidRPr="00361157" w:rsidRDefault="007E57DE" w:rsidP="007E57DE">
      <w:pPr>
        <w:pStyle w:val="len"/>
        <w:keepNext/>
        <w:numPr>
          <w:ilvl w:val="0"/>
          <w:numId w:val="46"/>
        </w:numPr>
        <w:spacing w:before="0" w:line="260" w:lineRule="atLeast"/>
        <w:rPr>
          <w:sz w:val="20"/>
          <w:szCs w:val="20"/>
        </w:rPr>
      </w:pPr>
      <w:bookmarkStart w:id="229" w:name="_Ref499729301"/>
      <w:r w:rsidRPr="00361157">
        <w:rPr>
          <w:sz w:val="20"/>
          <w:szCs w:val="20"/>
        </w:rPr>
        <w:t>člen</w:t>
      </w:r>
      <w:bookmarkEnd w:id="229"/>
    </w:p>
    <w:p w14:paraId="0E5BA7E2" w14:textId="77777777" w:rsidR="007E57DE" w:rsidRPr="00361157" w:rsidRDefault="007E57DE" w:rsidP="007E57DE">
      <w:pPr>
        <w:pStyle w:val="lennaslov"/>
        <w:rPr>
          <w:sz w:val="20"/>
          <w:szCs w:val="20"/>
        </w:rPr>
      </w:pPr>
      <w:r w:rsidRPr="00361157">
        <w:rPr>
          <w:sz w:val="20"/>
          <w:szCs w:val="20"/>
        </w:rPr>
        <w:t>(določitev gradbene parcele)</w:t>
      </w:r>
    </w:p>
    <w:p w14:paraId="6D44311C" w14:textId="77777777" w:rsidR="007E57DE" w:rsidRPr="00361157" w:rsidRDefault="007E57DE" w:rsidP="007E57DE">
      <w:pPr>
        <w:jc w:val="both"/>
        <w:rPr>
          <w:rFonts w:cs="Arial"/>
          <w:szCs w:val="20"/>
        </w:rPr>
      </w:pPr>
    </w:p>
    <w:p w14:paraId="6C1CFF39" w14:textId="77777777" w:rsidR="007E57DE" w:rsidRPr="00361157" w:rsidRDefault="007E57DE" w:rsidP="007E57DE">
      <w:pPr>
        <w:jc w:val="both"/>
        <w:rPr>
          <w:rFonts w:cs="Arial"/>
          <w:szCs w:val="20"/>
        </w:rPr>
      </w:pPr>
      <w:r w:rsidRPr="00361157">
        <w:rPr>
          <w:rFonts w:cs="Arial"/>
          <w:szCs w:val="20"/>
        </w:rPr>
        <w:t>(1) Gradbena parcela se določa objektom na območju stavbnih zemljišč, na podlagi tega zakona, podrobnejših pravil urejanja prostora in prostorskih izvedbenih aktov.</w:t>
      </w:r>
    </w:p>
    <w:p w14:paraId="2F7817E2" w14:textId="77777777" w:rsidR="007E57DE" w:rsidRPr="00361157" w:rsidRDefault="007E57DE" w:rsidP="007E57DE">
      <w:pPr>
        <w:jc w:val="both"/>
        <w:rPr>
          <w:rFonts w:cs="Arial"/>
          <w:szCs w:val="20"/>
        </w:rPr>
      </w:pPr>
    </w:p>
    <w:p w14:paraId="2D38FB6A" w14:textId="77777777" w:rsidR="007E57DE" w:rsidRPr="00361157" w:rsidRDefault="007E57DE" w:rsidP="007E57DE">
      <w:pPr>
        <w:jc w:val="both"/>
        <w:rPr>
          <w:rFonts w:cs="Arial"/>
          <w:szCs w:val="20"/>
        </w:rPr>
      </w:pPr>
      <w:r w:rsidRPr="00361157">
        <w:rPr>
          <w:rFonts w:cs="Arial"/>
          <w:szCs w:val="20"/>
        </w:rPr>
        <w:t>(2) Gradbena parcela se ne določa za:</w:t>
      </w:r>
    </w:p>
    <w:p w14:paraId="7E11E1D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objekte, ki se štejejo za pomožne objekte po tem zakonu,</w:t>
      </w:r>
    </w:p>
    <w:p w14:paraId="0F11776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objekte, ki so kategorizirani kot enostavni ali nezahtevni objekti po predpisih, ki urejajo graditev,</w:t>
      </w:r>
    </w:p>
    <w:p w14:paraId="2C1F82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gradbeno inženirske objekte, ki so linijski objekti in se gradijo pod zemeljskim površjem ali potekajo nad zemeljskim površjem.</w:t>
      </w:r>
    </w:p>
    <w:p w14:paraId="4FE67275" w14:textId="77777777" w:rsidR="007E57DE" w:rsidRPr="00361157" w:rsidRDefault="007E57DE" w:rsidP="007E57DE">
      <w:pPr>
        <w:jc w:val="both"/>
        <w:rPr>
          <w:rFonts w:cs="Arial"/>
          <w:szCs w:val="20"/>
        </w:rPr>
      </w:pPr>
    </w:p>
    <w:p w14:paraId="56C1D363" w14:textId="77777777" w:rsidR="007E57DE" w:rsidRPr="00361157" w:rsidRDefault="007E57DE" w:rsidP="007E57DE">
      <w:pPr>
        <w:jc w:val="both"/>
        <w:rPr>
          <w:rFonts w:cs="Arial"/>
          <w:szCs w:val="20"/>
        </w:rPr>
      </w:pPr>
      <w:r w:rsidRPr="00361157">
        <w:rPr>
          <w:rFonts w:cs="Arial"/>
          <w:szCs w:val="20"/>
        </w:rPr>
        <w:t>(3) Če se določeno zemljišče uporablja za potrebe redne rabe dveh ali več objektov, se tem objektom lahko določi tudi skupna gradbena parcela.</w:t>
      </w:r>
    </w:p>
    <w:p w14:paraId="64D7517B" w14:textId="77777777" w:rsidR="007E57DE" w:rsidRPr="00361157" w:rsidRDefault="007E57DE" w:rsidP="007E57DE">
      <w:pPr>
        <w:jc w:val="both"/>
        <w:rPr>
          <w:rFonts w:cs="Arial"/>
          <w:szCs w:val="20"/>
        </w:rPr>
      </w:pPr>
    </w:p>
    <w:p w14:paraId="335DD7B1" w14:textId="77777777" w:rsidR="007E57DE" w:rsidRPr="00361157" w:rsidRDefault="007E57DE" w:rsidP="007E57DE">
      <w:pPr>
        <w:jc w:val="both"/>
        <w:rPr>
          <w:rFonts w:cs="Arial"/>
          <w:szCs w:val="20"/>
        </w:rPr>
      </w:pPr>
      <w:r w:rsidRPr="00361157">
        <w:rPr>
          <w:rFonts w:cs="Arial"/>
          <w:szCs w:val="20"/>
        </w:rPr>
        <w:t>(4) Gradbena parcela se določi v projektni dokumentaciji za pridobitev mnenj in gradbenega dovoljenja.</w:t>
      </w:r>
    </w:p>
    <w:p w14:paraId="32286C61" w14:textId="77777777" w:rsidR="007E57DE" w:rsidRPr="00361157" w:rsidRDefault="007E57DE" w:rsidP="007E57DE">
      <w:pPr>
        <w:jc w:val="both"/>
        <w:rPr>
          <w:rFonts w:cs="Arial"/>
          <w:szCs w:val="20"/>
        </w:rPr>
      </w:pPr>
    </w:p>
    <w:p w14:paraId="53D29F3A" w14:textId="77777777" w:rsidR="007E57DE" w:rsidRPr="00361157" w:rsidRDefault="007E57DE" w:rsidP="007E57DE">
      <w:pPr>
        <w:jc w:val="both"/>
        <w:rPr>
          <w:rFonts w:eastAsia="Calibri" w:cs="Arial"/>
          <w:szCs w:val="20"/>
        </w:rPr>
      </w:pPr>
    </w:p>
    <w:p w14:paraId="523353AE" w14:textId="77777777" w:rsidR="007E57DE" w:rsidRPr="00361157" w:rsidRDefault="007E57DE" w:rsidP="007E57DE">
      <w:pPr>
        <w:pStyle w:val="len"/>
        <w:keepNext/>
        <w:numPr>
          <w:ilvl w:val="0"/>
          <w:numId w:val="46"/>
        </w:numPr>
        <w:spacing w:before="0" w:line="260" w:lineRule="atLeast"/>
        <w:rPr>
          <w:sz w:val="20"/>
          <w:szCs w:val="20"/>
        </w:rPr>
      </w:pPr>
      <w:bookmarkStart w:id="230" w:name="_Ref499729268"/>
      <w:r w:rsidRPr="00361157">
        <w:rPr>
          <w:sz w:val="20"/>
          <w:szCs w:val="20"/>
        </w:rPr>
        <w:t>člen</w:t>
      </w:r>
      <w:bookmarkEnd w:id="230"/>
    </w:p>
    <w:p w14:paraId="161E0B5C" w14:textId="77777777" w:rsidR="007E57DE" w:rsidRPr="00361157" w:rsidRDefault="007E57DE" w:rsidP="007E57DE">
      <w:pPr>
        <w:pStyle w:val="lennaslov"/>
        <w:rPr>
          <w:sz w:val="20"/>
          <w:szCs w:val="20"/>
        </w:rPr>
      </w:pPr>
      <w:r w:rsidRPr="00361157">
        <w:rPr>
          <w:sz w:val="20"/>
          <w:szCs w:val="20"/>
        </w:rPr>
        <w:t>(obseg gradbene parcele)</w:t>
      </w:r>
    </w:p>
    <w:p w14:paraId="19A69766" w14:textId="77777777" w:rsidR="007E57DE" w:rsidRPr="00361157" w:rsidRDefault="007E57DE" w:rsidP="007E57DE">
      <w:pPr>
        <w:jc w:val="both"/>
        <w:rPr>
          <w:rFonts w:cs="Arial"/>
          <w:szCs w:val="20"/>
        </w:rPr>
      </w:pPr>
    </w:p>
    <w:p w14:paraId="270AE8C4" w14:textId="77777777" w:rsidR="007E57DE" w:rsidRPr="00361157" w:rsidRDefault="007E57DE" w:rsidP="007E57DE">
      <w:pPr>
        <w:jc w:val="both"/>
        <w:rPr>
          <w:rFonts w:cs="Arial"/>
          <w:szCs w:val="20"/>
        </w:rPr>
      </w:pPr>
      <w:r w:rsidRPr="00361157">
        <w:rPr>
          <w:rFonts w:cs="Arial"/>
          <w:szCs w:val="20"/>
        </w:rPr>
        <w:t>(1) Gradbeno parcelo sestavlja ena ali več zemljiških parcel.</w:t>
      </w:r>
    </w:p>
    <w:p w14:paraId="68907055" w14:textId="77777777" w:rsidR="007E57DE" w:rsidRPr="00361157" w:rsidRDefault="007E57DE" w:rsidP="007E57DE">
      <w:pPr>
        <w:jc w:val="both"/>
        <w:rPr>
          <w:rFonts w:cs="Arial"/>
          <w:szCs w:val="20"/>
        </w:rPr>
      </w:pPr>
    </w:p>
    <w:p w14:paraId="08325183" w14:textId="77777777" w:rsidR="007E57DE" w:rsidRPr="00361157" w:rsidRDefault="007E57DE" w:rsidP="007E57DE">
      <w:pPr>
        <w:jc w:val="both"/>
        <w:rPr>
          <w:rFonts w:cs="Arial"/>
          <w:szCs w:val="20"/>
        </w:rPr>
      </w:pPr>
      <w:r w:rsidRPr="00361157">
        <w:rPr>
          <w:rFonts w:cs="Arial"/>
          <w:szCs w:val="20"/>
        </w:rPr>
        <w:lastRenderedPageBreak/>
        <w:t>(2) Gradbena parcela obsega prostorsko medsebojno povezano zemljišče, na, nad ali pod katerim je predvidena ali se nahaja objekt, in drugo zemljišče, ki je trajno namenjeno za redno rabo tega objekta. Gradbena parcela objekta obsega tudi zemljišče, na, nad ali pod katerim je predviden ali se nahaja pomožni objekt, in zemljišče, ki je trajno namenjeno redni rabi tega pomožnega objekta.</w:t>
      </w:r>
    </w:p>
    <w:p w14:paraId="0D6DBFE5" w14:textId="77777777" w:rsidR="007E57DE" w:rsidRPr="00361157" w:rsidRDefault="007E57DE" w:rsidP="007E57DE">
      <w:pPr>
        <w:jc w:val="both"/>
        <w:rPr>
          <w:rFonts w:cs="Arial"/>
          <w:szCs w:val="20"/>
        </w:rPr>
      </w:pPr>
    </w:p>
    <w:p w14:paraId="46677B99" w14:textId="77777777" w:rsidR="007E57DE" w:rsidRPr="00361157" w:rsidRDefault="007E57DE" w:rsidP="007E57DE">
      <w:pPr>
        <w:jc w:val="both"/>
        <w:rPr>
          <w:rFonts w:cs="Arial"/>
          <w:szCs w:val="20"/>
        </w:rPr>
      </w:pPr>
      <w:r w:rsidRPr="00361157">
        <w:rPr>
          <w:rFonts w:cs="Arial"/>
          <w:szCs w:val="20"/>
        </w:rPr>
        <w:t>(3) Skupna gradbena parcela lahko obsega samo tisto prostorsko medsebojno povezano zemljišče, ki se uporablja za potrebe redne rabe dveh ali več objektov.</w:t>
      </w:r>
    </w:p>
    <w:p w14:paraId="0AFD7A65" w14:textId="77777777" w:rsidR="007E57DE" w:rsidRPr="00361157" w:rsidRDefault="007E57DE" w:rsidP="007E57DE">
      <w:pPr>
        <w:jc w:val="both"/>
        <w:rPr>
          <w:rFonts w:cs="Arial"/>
          <w:szCs w:val="20"/>
        </w:rPr>
      </w:pPr>
    </w:p>
    <w:p w14:paraId="394D380D" w14:textId="77777777" w:rsidR="007E57DE" w:rsidRPr="00361157" w:rsidRDefault="007E57DE" w:rsidP="007E57DE">
      <w:pPr>
        <w:jc w:val="both"/>
        <w:rPr>
          <w:rFonts w:cs="Arial"/>
          <w:szCs w:val="20"/>
        </w:rPr>
      </w:pPr>
      <w:r w:rsidRPr="00361157">
        <w:rPr>
          <w:rFonts w:cs="Arial"/>
          <w:szCs w:val="20"/>
        </w:rPr>
        <w:t>(4) V velikost gradbene parcele se ne vštevajo površine za dostop do nje.</w:t>
      </w:r>
    </w:p>
    <w:p w14:paraId="626C2FE0" w14:textId="77777777" w:rsidR="007E57DE" w:rsidRPr="00361157" w:rsidRDefault="007E57DE" w:rsidP="007E57DE">
      <w:pPr>
        <w:jc w:val="both"/>
        <w:rPr>
          <w:rFonts w:cs="Arial"/>
          <w:szCs w:val="20"/>
        </w:rPr>
      </w:pPr>
    </w:p>
    <w:p w14:paraId="6B758674" w14:textId="77777777" w:rsidR="007E57DE" w:rsidRPr="00361157" w:rsidRDefault="007E57DE" w:rsidP="007E57DE">
      <w:pPr>
        <w:jc w:val="both"/>
        <w:rPr>
          <w:rFonts w:cs="Arial"/>
          <w:szCs w:val="20"/>
        </w:rPr>
      </w:pPr>
    </w:p>
    <w:p w14:paraId="16B4076E" w14:textId="77777777" w:rsidR="007E57DE" w:rsidRPr="00361157" w:rsidRDefault="007E57DE" w:rsidP="007E57DE">
      <w:pPr>
        <w:pStyle w:val="len"/>
        <w:keepNext/>
        <w:numPr>
          <w:ilvl w:val="0"/>
          <w:numId w:val="46"/>
        </w:numPr>
        <w:spacing w:before="0" w:line="260" w:lineRule="atLeast"/>
        <w:rPr>
          <w:sz w:val="20"/>
          <w:szCs w:val="20"/>
        </w:rPr>
      </w:pPr>
      <w:bookmarkStart w:id="231" w:name="_Ref499721336"/>
      <w:r w:rsidRPr="00361157">
        <w:rPr>
          <w:sz w:val="20"/>
          <w:szCs w:val="20"/>
        </w:rPr>
        <w:t>člen</w:t>
      </w:r>
      <w:bookmarkEnd w:id="231"/>
    </w:p>
    <w:p w14:paraId="138DC109" w14:textId="77777777" w:rsidR="007E57DE" w:rsidRPr="00361157" w:rsidRDefault="007E57DE" w:rsidP="007E57DE">
      <w:pPr>
        <w:pStyle w:val="lennaslov"/>
        <w:rPr>
          <w:sz w:val="20"/>
          <w:szCs w:val="20"/>
        </w:rPr>
      </w:pPr>
      <w:r w:rsidRPr="00361157">
        <w:rPr>
          <w:sz w:val="20"/>
          <w:szCs w:val="20"/>
        </w:rPr>
        <w:t>(evidentiranje gradbene parcele stavbe v zemljiškem katastru in zemljiški knjigi)</w:t>
      </w:r>
    </w:p>
    <w:p w14:paraId="403320FB" w14:textId="77777777" w:rsidR="007E57DE" w:rsidRPr="00361157" w:rsidRDefault="007E57DE" w:rsidP="007E57DE">
      <w:pPr>
        <w:jc w:val="both"/>
        <w:rPr>
          <w:rFonts w:cs="Arial"/>
          <w:szCs w:val="20"/>
        </w:rPr>
      </w:pPr>
    </w:p>
    <w:p w14:paraId="04850532" w14:textId="77777777" w:rsidR="007E57DE" w:rsidRPr="00361157" w:rsidRDefault="007E57DE" w:rsidP="007E57DE">
      <w:pPr>
        <w:jc w:val="both"/>
        <w:rPr>
          <w:rFonts w:cs="Arial"/>
          <w:szCs w:val="20"/>
        </w:rPr>
      </w:pPr>
      <w:r w:rsidRPr="00361157">
        <w:rPr>
          <w:rFonts w:cs="Arial"/>
          <w:szCs w:val="20"/>
        </w:rPr>
        <w:t>(1)</w:t>
      </w:r>
      <w:r w:rsidRPr="00361157">
        <w:rPr>
          <w:rFonts w:eastAsia="Calibri" w:cs="Arial"/>
          <w:szCs w:val="20"/>
          <w:lang w:eastAsia="sl-SI"/>
        </w:rPr>
        <w:t xml:space="preserve"> </w:t>
      </w:r>
      <w:r w:rsidRPr="00361157">
        <w:rPr>
          <w:rFonts w:cs="Arial"/>
          <w:szCs w:val="20"/>
        </w:rPr>
        <w:t>Gradbene parcele stavb se evidentirajo v zemljiškem katastru in  zaznamujejo v zemljiški knjigi.</w:t>
      </w:r>
    </w:p>
    <w:p w14:paraId="7E24F1A1" w14:textId="77777777" w:rsidR="007E57DE" w:rsidRPr="00361157" w:rsidRDefault="007E57DE" w:rsidP="007E57DE">
      <w:pPr>
        <w:jc w:val="both"/>
        <w:rPr>
          <w:rFonts w:cs="Arial"/>
          <w:szCs w:val="20"/>
        </w:rPr>
      </w:pPr>
    </w:p>
    <w:p w14:paraId="6A569C9B" w14:textId="77777777" w:rsidR="007E57DE" w:rsidRPr="00361157" w:rsidRDefault="007E57DE" w:rsidP="007E57DE">
      <w:pPr>
        <w:jc w:val="both"/>
        <w:rPr>
          <w:rFonts w:cs="Arial"/>
          <w:szCs w:val="20"/>
        </w:rPr>
      </w:pPr>
      <w:r w:rsidRPr="00361157">
        <w:rPr>
          <w:rFonts w:cs="Arial"/>
          <w:szCs w:val="20"/>
        </w:rPr>
        <w:t>(2) Gradbena parcela stavbe je določena z identifikacijsko oznako gradbene parcele.</w:t>
      </w:r>
    </w:p>
    <w:p w14:paraId="17C2CE89" w14:textId="77777777" w:rsidR="007E57DE" w:rsidRPr="00361157" w:rsidRDefault="007E57DE" w:rsidP="007E57DE">
      <w:pPr>
        <w:jc w:val="both"/>
        <w:rPr>
          <w:rFonts w:cs="Arial"/>
          <w:szCs w:val="20"/>
        </w:rPr>
      </w:pPr>
    </w:p>
    <w:p w14:paraId="277A2AA6" w14:textId="77777777" w:rsidR="007E57DE" w:rsidRPr="00361157" w:rsidRDefault="007E57DE" w:rsidP="007E57DE">
      <w:pPr>
        <w:jc w:val="both"/>
        <w:rPr>
          <w:rFonts w:cs="Arial"/>
          <w:szCs w:val="20"/>
        </w:rPr>
      </w:pPr>
      <w:r w:rsidRPr="00361157">
        <w:rPr>
          <w:rFonts w:cs="Arial"/>
          <w:szCs w:val="20"/>
        </w:rPr>
        <w:t>(3) Gradbena parcela in skupna gradbena parcela se v zemljiškem katastru evidentirata kot enotni zemljiški parceli, razen:</w:t>
      </w:r>
    </w:p>
    <w:p w14:paraId="14C2E3B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 stavbah, ki se zaradi posebnih fizičnih lastnosti ali iz drugih razlogov ne morejo zgraditi na eni zemljiški parceli,</w:t>
      </w:r>
    </w:p>
    <w:p w14:paraId="13A6D3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gradbena ali skupna gradbena parcela leži na zemljiških parcelah pri katerih v zemljiški knjigi ni možna poočitev združitve parcel.</w:t>
      </w:r>
    </w:p>
    <w:p w14:paraId="0203FE93" w14:textId="77777777" w:rsidR="007E57DE" w:rsidRPr="00361157" w:rsidRDefault="007E57DE" w:rsidP="007E57DE">
      <w:pPr>
        <w:jc w:val="both"/>
        <w:rPr>
          <w:rFonts w:cs="Arial"/>
          <w:szCs w:val="20"/>
        </w:rPr>
      </w:pPr>
    </w:p>
    <w:p w14:paraId="6E49EE38" w14:textId="77777777" w:rsidR="007E57DE" w:rsidRPr="00361157" w:rsidRDefault="007E57DE" w:rsidP="007E57DE">
      <w:pPr>
        <w:jc w:val="both"/>
        <w:rPr>
          <w:rFonts w:cs="Arial"/>
          <w:szCs w:val="20"/>
        </w:rPr>
      </w:pPr>
      <w:r w:rsidRPr="00361157">
        <w:rPr>
          <w:rFonts w:cs="Arial"/>
          <w:szCs w:val="20"/>
        </w:rPr>
        <w:t>(4) Spremembe mej zemljiških parcel, ki tvorijo gradbeno parcelo, niso dovoljene, razen pod pogoji iz 194. člena tega zakona.</w:t>
      </w:r>
    </w:p>
    <w:p w14:paraId="2544C99E" w14:textId="77777777" w:rsidR="007E57DE" w:rsidRPr="00361157" w:rsidRDefault="007E57DE" w:rsidP="007E57DE">
      <w:pPr>
        <w:jc w:val="both"/>
        <w:rPr>
          <w:rFonts w:cs="Arial"/>
          <w:szCs w:val="20"/>
        </w:rPr>
      </w:pPr>
    </w:p>
    <w:p w14:paraId="5AF772C3" w14:textId="77777777" w:rsidR="007E57DE" w:rsidRPr="00361157" w:rsidRDefault="007E57DE" w:rsidP="007E57DE">
      <w:pPr>
        <w:jc w:val="both"/>
        <w:rPr>
          <w:rFonts w:cs="Arial"/>
          <w:szCs w:val="20"/>
        </w:rPr>
      </w:pPr>
      <w:r w:rsidRPr="00361157">
        <w:rPr>
          <w:rFonts w:cs="Arial"/>
          <w:szCs w:val="20"/>
        </w:rPr>
        <w:t>(5) Vsako prostorsko medsebojno povezano zemljišče posamezne zemljiške parcele, ki je vključeno v gradbeno parcelo stavbe na podlagi stavbne pravice ali stvarne služnosti lastnika stavbe, mora biti v katastru nepremičnin evidentirano kot območje izvrševanja stavbne pravice oziroma stvarne služnosti.</w:t>
      </w:r>
    </w:p>
    <w:p w14:paraId="61FA7DCD" w14:textId="77777777" w:rsidR="007E57DE" w:rsidRPr="00361157" w:rsidRDefault="007E57DE" w:rsidP="007E57DE">
      <w:pPr>
        <w:jc w:val="both"/>
        <w:rPr>
          <w:rFonts w:cs="Arial"/>
          <w:szCs w:val="20"/>
        </w:rPr>
      </w:pPr>
    </w:p>
    <w:p w14:paraId="61B90EF1" w14:textId="77777777" w:rsidR="007E57DE" w:rsidRPr="00361157" w:rsidRDefault="007E57DE" w:rsidP="007E57DE">
      <w:pPr>
        <w:jc w:val="both"/>
        <w:rPr>
          <w:rFonts w:cs="Arial"/>
          <w:szCs w:val="20"/>
        </w:rPr>
      </w:pPr>
      <w:r w:rsidRPr="00361157">
        <w:rPr>
          <w:rFonts w:cs="Arial"/>
          <w:szCs w:val="20"/>
        </w:rPr>
        <w:t>(6) Spremembe mej zemljiških parcel na območju gradbene parcele iz prejšnjega odstavka so dovoljene le pod pogoji iz 194. člena tega zakona ali na podlagi soglasja iz 196. člena tega zakona.</w:t>
      </w:r>
    </w:p>
    <w:p w14:paraId="137F1BDB" w14:textId="77777777" w:rsidR="007E57DE" w:rsidRPr="00361157" w:rsidRDefault="007E57DE" w:rsidP="007E57DE">
      <w:pPr>
        <w:jc w:val="both"/>
        <w:rPr>
          <w:rFonts w:cs="Arial"/>
          <w:szCs w:val="20"/>
        </w:rPr>
      </w:pPr>
    </w:p>
    <w:p w14:paraId="0E5C4E0B" w14:textId="77777777" w:rsidR="007E57DE" w:rsidRPr="00361157" w:rsidRDefault="007E57DE" w:rsidP="007E57DE">
      <w:pPr>
        <w:jc w:val="both"/>
        <w:rPr>
          <w:rFonts w:cs="Arial"/>
          <w:szCs w:val="20"/>
        </w:rPr>
      </w:pPr>
      <w:r w:rsidRPr="00361157">
        <w:rPr>
          <w:rFonts w:cs="Arial"/>
          <w:szCs w:val="20"/>
        </w:rPr>
        <w:t>(7) Če stavba stoji na tuji nepremičnini, nad ali pod njo na podlagi stavbne pravice, mora lastnik nepremičnine zagotoviti evidentiranje gradbene parcele kot enotne zemljiške parcele, ko stavba postane sestavina nepremičnine zaradi prenehanja stavbne pravice.</w:t>
      </w:r>
    </w:p>
    <w:p w14:paraId="062AB94B" w14:textId="77777777" w:rsidR="007E57DE" w:rsidRPr="00361157" w:rsidRDefault="007E57DE" w:rsidP="007E57DE">
      <w:pPr>
        <w:jc w:val="both"/>
        <w:rPr>
          <w:rFonts w:cs="Arial"/>
          <w:szCs w:val="20"/>
        </w:rPr>
      </w:pPr>
    </w:p>
    <w:p w14:paraId="301315B0" w14:textId="77777777" w:rsidR="007E57DE" w:rsidRPr="00361157" w:rsidRDefault="007E57DE" w:rsidP="007E57DE">
      <w:pPr>
        <w:jc w:val="both"/>
        <w:rPr>
          <w:rFonts w:cs="Arial"/>
          <w:szCs w:val="20"/>
        </w:rPr>
      </w:pPr>
      <w:r w:rsidRPr="00361157">
        <w:rPr>
          <w:rFonts w:cs="Arial"/>
          <w:szCs w:val="20"/>
        </w:rPr>
        <w:t>(8) Pri enotni zemljiški parceli, ki predstavlja gradbeno parcelo se na podlagi pravnomočnega uporabnega dovoljenja po uradni dolžnosti v zemljiško knjigo vpiše zaznamba gradbene parcele.</w:t>
      </w:r>
    </w:p>
    <w:p w14:paraId="6733D78D" w14:textId="77777777" w:rsidR="007E57DE" w:rsidRPr="00361157" w:rsidRDefault="007E57DE" w:rsidP="007E57DE">
      <w:pPr>
        <w:jc w:val="both"/>
        <w:rPr>
          <w:rFonts w:cs="Arial"/>
          <w:iCs/>
          <w:szCs w:val="20"/>
        </w:rPr>
      </w:pPr>
    </w:p>
    <w:p w14:paraId="4AE13B87" w14:textId="77777777" w:rsidR="007E57DE" w:rsidRPr="00361157" w:rsidRDefault="007E57DE" w:rsidP="007E57DE">
      <w:pPr>
        <w:jc w:val="both"/>
        <w:rPr>
          <w:rFonts w:cs="Arial"/>
          <w:szCs w:val="20"/>
        </w:rPr>
      </w:pPr>
      <w:r w:rsidRPr="00361157">
        <w:rPr>
          <w:rFonts w:cs="Arial"/>
          <w:iCs/>
          <w:szCs w:val="20"/>
        </w:rPr>
        <w:t>(9) Če je gradbena parcela sestavljena iz zemljišč, ki predstavljajo samostojne zemljiške parcele, se pri vseh zemljiških parcelah, ki sestavljajo gradbeno parcelo stavbe, na podlagi pravnomočnega uporabnega dovoljenja po uradni dolžnosti v zemljiško knjigo vpiše zaznamba gradbene parcele.</w:t>
      </w:r>
    </w:p>
    <w:p w14:paraId="3DB574D2" w14:textId="77777777" w:rsidR="007E57DE" w:rsidRPr="00361157" w:rsidRDefault="007E57DE" w:rsidP="007E57DE">
      <w:pPr>
        <w:jc w:val="both"/>
        <w:rPr>
          <w:rFonts w:cs="Arial"/>
          <w:szCs w:val="20"/>
        </w:rPr>
      </w:pPr>
    </w:p>
    <w:p w14:paraId="754F80C4" w14:textId="77777777" w:rsidR="007E57DE" w:rsidRPr="00361157" w:rsidRDefault="007E57DE" w:rsidP="007E57DE">
      <w:pPr>
        <w:jc w:val="both"/>
        <w:rPr>
          <w:rFonts w:cs="Arial"/>
          <w:szCs w:val="20"/>
        </w:rPr>
      </w:pPr>
    </w:p>
    <w:p w14:paraId="060BCF4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0E1C6643" w14:textId="77777777" w:rsidR="007E57DE" w:rsidRPr="00361157" w:rsidRDefault="007E57DE" w:rsidP="007E57DE">
      <w:pPr>
        <w:pStyle w:val="lennaslov"/>
        <w:rPr>
          <w:sz w:val="20"/>
          <w:szCs w:val="20"/>
        </w:rPr>
      </w:pPr>
      <w:r w:rsidRPr="00361157">
        <w:rPr>
          <w:sz w:val="20"/>
          <w:szCs w:val="20"/>
        </w:rPr>
        <w:t>(pravni promet z gradbeno parcelo stavbe)</w:t>
      </w:r>
    </w:p>
    <w:p w14:paraId="728BCF09" w14:textId="77777777" w:rsidR="007E57DE" w:rsidRPr="00361157" w:rsidRDefault="007E57DE" w:rsidP="007E57DE">
      <w:pPr>
        <w:jc w:val="both"/>
        <w:rPr>
          <w:rFonts w:cs="Arial"/>
          <w:szCs w:val="20"/>
        </w:rPr>
      </w:pPr>
    </w:p>
    <w:p w14:paraId="78927D09" w14:textId="77777777" w:rsidR="007E57DE" w:rsidRPr="00361157" w:rsidRDefault="007E57DE" w:rsidP="007E57DE">
      <w:pPr>
        <w:jc w:val="both"/>
        <w:rPr>
          <w:rFonts w:cs="Arial"/>
          <w:szCs w:val="20"/>
        </w:rPr>
      </w:pPr>
      <w:r w:rsidRPr="00361157">
        <w:rPr>
          <w:rFonts w:cs="Arial"/>
          <w:szCs w:val="20"/>
        </w:rPr>
        <w:t xml:space="preserve">(1) </w:t>
      </w:r>
      <w:r w:rsidRPr="00361157">
        <w:rPr>
          <w:rFonts w:cs="Arial"/>
          <w:bCs/>
          <w:iCs/>
          <w:szCs w:val="20"/>
          <w:lang w:eastAsia="sl-SI"/>
        </w:rPr>
        <w:t>Če je gradbena parcela sestavljena iz več samostojnih zemljiških parcel, se lastninska pravica na njih lahko prenaša samo skupaj</w:t>
      </w:r>
      <w:r w:rsidRPr="00361157">
        <w:rPr>
          <w:rFonts w:cs="Arial"/>
          <w:szCs w:val="20"/>
        </w:rPr>
        <w:t>.</w:t>
      </w:r>
    </w:p>
    <w:p w14:paraId="26D3AA59" w14:textId="77777777" w:rsidR="007E57DE" w:rsidRPr="00361157" w:rsidRDefault="007E57DE" w:rsidP="007E57DE">
      <w:pPr>
        <w:jc w:val="both"/>
        <w:rPr>
          <w:rFonts w:cs="Arial"/>
          <w:szCs w:val="20"/>
        </w:rPr>
      </w:pPr>
    </w:p>
    <w:p w14:paraId="213AD759" w14:textId="77777777" w:rsidR="007E57DE" w:rsidRPr="00361157" w:rsidRDefault="007E57DE" w:rsidP="007E57DE">
      <w:pPr>
        <w:jc w:val="both"/>
        <w:rPr>
          <w:rFonts w:cs="Arial"/>
          <w:szCs w:val="20"/>
        </w:rPr>
      </w:pPr>
      <w:r w:rsidRPr="00361157">
        <w:rPr>
          <w:rFonts w:cs="Arial"/>
          <w:szCs w:val="20"/>
        </w:rPr>
        <w:t>(2) Določba prejšnjega odstavka smiselno enako velja za stavbno pravico ali stvarno služnost, na podlagi katere se zagotavlja redna raba stavbe.</w:t>
      </w:r>
    </w:p>
    <w:p w14:paraId="696441F4" w14:textId="77777777" w:rsidR="007E57DE" w:rsidRPr="00361157" w:rsidRDefault="007E57DE" w:rsidP="007E57DE">
      <w:pPr>
        <w:jc w:val="both"/>
        <w:rPr>
          <w:rFonts w:cs="Arial"/>
          <w:iCs/>
          <w:szCs w:val="20"/>
        </w:rPr>
      </w:pPr>
    </w:p>
    <w:p w14:paraId="46431890" w14:textId="77777777" w:rsidR="007E57DE" w:rsidRPr="00361157" w:rsidRDefault="007E57DE" w:rsidP="007E57DE">
      <w:pPr>
        <w:jc w:val="both"/>
        <w:rPr>
          <w:rFonts w:cs="Arial"/>
          <w:szCs w:val="20"/>
        </w:rPr>
      </w:pPr>
      <w:r w:rsidRPr="00361157">
        <w:rPr>
          <w:rFonts w:cs="Arial"/>
          <w:iCs/>
          <w:szCs w:val="20"/>
        </w:rPr>
        <w:t xml:space="preserve">(3) Notar ne overi podpisa na zemljiškoknjižnem dovolilu, </w:t>
      </w:r>
      <w:r w:rsidRPr="00361157">
        <w:rPr>
          <w:rFonts w:cs="Arial"/>
          <w:bCs/>
          <w:iCs/>
          <w:szCs w:val="20"/>
          <w:lang w:eastAsia="sl-SI"/>
        </w:rPr>
        <w:t>s katerim se prenaša lastninska pravica ali stavbna pravica na nepremičnini, če iz zaznambe iz devetega odstavka 192. člena tega zakona izhaja, da je nepremičnina del gradbene parcele, in se lastninska pravica ali stavbna pravica ne prenaša na vseh zemljiških parcelah, ki sestavljajo to gradbeno parcelo</w:t>
      </w:r>
      <w:r w:rsidRPr="00361157">
        <w:rPr>
          <w:rFonts w:cs="Arial"/>
          <w:iCs/>
          <w:szCs w:val="20"/>
        </w:rPr>
        <w:t>.</w:t>
      </w:r>
    </w:p>
    <w:p w14:paraId="17122DDF" w14:textId="77777777" w:rsidR="007E57DE" w:rsidRPr="00361157" w:rsidRDefault="007E57DE" w:rsidP="007E57DE">
      <w:pPr>
        <w:jc w:val="both"/>
        <w:rPr>
          <w:rFonts w:cs="Arial"/>
          <w:szCs w:val="20"/>
        </w:rPr>
      </w:pPr>
    </w:p>
    <w:p w14:paraId="2F768A85" w14:textId="77777777" w:rsidR="007E57DE" w:rsidRPr="00361157" w:rsidRDefault="007E57DE" w:rsidP="007E57DE">
      <w:pPr>
        <w:jc w:val="both"/>
        <w:rPr>
          <w:rFonts w:cs="Arial"/>
          <w:szCs w:val="20"/>
        </w:rPr>
      </w:pPr>
      <w:r w:rsidRPr="00361157">
        <w:rPr>
          <w:rFonts w:cs="Arial"/>
          <w:szCs w:val="20"/>
        </w:rPr>
        <w:t>(4) Določbe tega člena se smiselno uporabljajo tudi za delitev solastnine gradbene parcele, ki ni evidentirana kot enotna zemljiška parcela.</w:t>
      </w:r>
    </w:p>
    <w:p w14:paraId="71ACE73B" w14:textId="77777777" w:rsidR="007E57DE" w:rsidRPr="00361157" w:rsidRDefault="007E57DE" w:rsidP="007E57DE">
      <w:pPr>
        <w:jc w:val="both"/>
        <w:rPr>
          <w:rFonts w:cs="Arial"/>
          <w:szCs w:val="20"/>
        </w:rPr>
      </w:pPr>
    </w:p>
    <w:p w14:paraId="112FB740" w14:textId="77777777" w:rsidR="007E57DE" w:rsidRPr="00361157" w:rsidRDefault="007E57DE" w:rsidP="007E57DE">
      <w:pPr>
        <w:pStyle w:val="len"/>
        <w:keepNext/>
        <w:numPr>
          <w:ilvl w:val="0"/>
          <w:numId w:val="46"/>
        </w:numPr>
        <w:spacing w:before="0" w:line="260" w:lineRule="atLeast"/>
        <w:rPr>
          <w:sz w:val="20"/>
          <w:szCs w:val="20"/>
        </w:rPr>
      </w:pPr>
      <w:bookmarkStart w:id="232" w:name="_Ref499721303"/>
      <w:r w:rsidRPr="00361157">
        <w:rPr>
          <w:sz w:val="20"/>
          <w:szCs w:val="20"/>
        </w:rPr>
        <w:t>člen</w:t>
      </w:r>
      <w:bookmarkEnd w:id="232"/>
    </w:p>
    <w:p w14:paraId="6E95CC9E" w14:textId="77777777" w:rsidR="007E57DE" w:rsidRPr="00361157" w:rsidRDefault="007E57DE" w:rsidP="007E57DE">
      <w:pPr>
        <w:pStyle w:val="lennaslov"/>
        <w:rPr>
          <w:sz w:val="20"/>
          <w:szCs w:val="20"/>
        </w:rPr>
      </w:pPr>
      <w:r w:rsidRPr="00361157">
        <w:rPr>
          <w:sz w:val="20"/>
          <w:szCs w:val="20"/>
        </w:rPr>
        <w:t>(sprememba gradbene parcele stavbe)</w:t>
      </w:r>
    </w:p>
    <w:p w14:paraId="03D7B659" w14:textId="77777777" w:rsidR="007E57DE" w:rsidRPr="00361157" w:rsidRDefault="007E57DE" w:rsidP="007E57DE">
      <w:pPr>
        <w:jc w:val="both"/>
        <w:rPr>
          <w:rFonts w:cs="Arial"/>
          <w:szCs w:val="20"/>
        </w:rPr>
      </w:pPr>
    </w:p>
    <w:p w14:paraId="057B2C02" w14:textId="77777777" w:rsidR="007E57DE" w:rsidRPr="00361157" w:rsidRDefault="007E57DE" w:rsidP="007E57DE">
      <w:pPr>
        <w:jc w:val="both"/>
        <w:rPr>
          <w:rFonts w:cs="Arial"/>
          <w:szCs w:val="20"/>
        </w:rPr>
      </w:pPr>
      <w:r w:rsidRPr="00361157">
        <w:rPr>
          <w:rFonts w:cs="Arial"/>
          <w:szCs w:val="20"/>
        </w:rPr>
        <w:t>(1) Gradbena parcela stavbe se lahko spremeni z upravno odločbo, če po predlagani spremembi izpolnjuje veljavne pogoje za določitev gradbene parcele k tej stavbi in če ima predlagatelj na zemljiščih, ki sestavljajo gradbeno parcelo, pridobljeno lastninsko ali drugo stvarno pravico, ki izkazuje pravico graditi v skladu s predpisi, ki urejajo graditev.</w:t>
      </w:r>
    </w:p>
    <w:p w14:paraId="6153FAA1" w14:textId="77777777" w:rsidR="007E57DE" w:rsidRPr="00361157" w:rsidRDefault="007E57DE" w:rsidP="007E57DE">
      <w:pPr>
        <w:jc w:val="both"/>
        <w:rPr>
          <w:rFonts w:cs="Arial"/>
          <w:szCs w:val="20"/>
        </w:rPr>
      </w:pPr>
    </w:p>
    <w:p w14:paraId="6DC2CB47" w14:textId="77777777" w:rsidR="007E57DE" w:rsidRPr="00361157" w:rsidRDefault="007E57DE" w:rsidP="007E57DE">
      <w:pPr>
        <w:jc w:val="both"/>
        <w:rPr>
          <w:rFonts w:cs="Arial"/>
          <w:szCs w:val="20"/>
        </w:rPr>
      </w:pPr>
      <w:r w:rsidRPr="00361157">
        <w:rPr>
          <w:rFonts w:cs="Arial"/>
          <w:szCs w:val="20"/>
        </w:rPr>
        <w:t>(2) Upravni organ, ki je pristojen za izdajo gradbenega dovoljenja, odloči o spremembi gradbene parcele stavbe na zahtevo lastnika zemljiške parcele, na kateri stavba stoji, države ali občine pa, če za to izkažeta javni interes, ob smiselni uporabi določb zakona, ki ureja postopek za izdajo gradbenega dovoljenja.</w:t>
      </w:r>
    </w:p>
    <w:p w14:paraId="64FD45FF" w14:textId="77777777" w:rsidR="007E57DE" w:rsidRPr="00361157" w:rsidRDefault="007E57DE" w:rsidP="007E57DE">
      <w:pPr>
        <w:jc w:val="both"/>
        <w:rPr>
          <w:rFonts w:cs="Arial"/>
          <w:szCs w:val="20"/>
        </w:rPr>
      </w:pPr>
    </w:p>
    <w:p w14:paraId="6373345B" w14:textId="77777777" w:rsidR="007E57DE" w:rsidRPr="00361157" w:rsidRDefault="007E57DE" w:rsidP="007E57DE">
      <w:pPr>
        <w:jc w:val="both"/>
        <w:rPr>
          <w:rFonts w:cs="Arial"/>
          <w:szCs w:val="20"/>
        </w:rPr>
      </w:pPr>
      <w:r w:rsidRPr="00361157">
        <w:rPr>
          <w:rFonts w:cs="Arial"/>
          <w:szCs w:val="20"/>
        </w:rPr>
        <w:t>(3) Če vsi lastniki skupne gradbene parcele zahtevajo, da se njeno zemljišče razdeli tako, da se vključi v gradbene parcele vseh ali posameznih stavb, katerim je doslej pripadalo kot skupna gradbena parcela, upravni organ o takih spremembah gradbenih parcel odloči z eno odločbo.</w:t>
      </w:r>
    </w:p>
    <w:p w14:paraId="55AC7667" w14:textId="77777777" w:rsidR="007E57DE" w:rsidRPr="00361157" w:rsidRDefault="007E57DE" w:rsidP="007E57DE">
      <w:pPr>
        <w:jc w:val="both"/>
        <w:rPr>
          <w:rFonts w:cs="Arial"/>
          <w:szCs w:val="20"/>
        </w:rPr>
      </w:pPr>
    </w:p>
    <w:p w14:paraId="5447241C" w14:textId="77777777" w:rsidR="007E57DE" w:rsidRPr="00361157" w:rsidRDefault="007E57DE" w:rsidP="007E57DE">
      <w:pPr>
        <w:jc w:val="both"/>
        <w:rPr>
          <w:rFonts w:cs="Arial"/>
          <w:szCs w:val="20"/>
        </w:rPr>
      </w:pPr>
      <w:r w:rsidRPr="00361157">
        <w:rPr>
          <w:rFonts w:cs="Arial"/>
          <w:szCs w:val="20"/>
        </w:rPr>
        <w:t>(4) Kadar je nepremičnina v lasti več oseb, je odločanje o zahtevi za spremembo gradbene parcele posel, ki presega redno upravljanje.</w:t>
      </w:r>
    </w:p>
    <w:p w14:paraId="48412614" w14:textId="77777777" w:rsidR="007E57DE" w:rsidRPr="00361157" w:rsidRDefault="007E57DE" w:rsidP="007E57DE">
      <w:pPr>
        <w:jc w:val="both"/>
        <w:rPr>
          <w:rFonts w:cs="Arial"/>
          <w:szCs w:val="20"/>
        </w:rPr>
      </w:pPr>
    </w:p>
    <w:p w14:paraId="065EBA4A" w14:textId="77777777" w:rsidR="007E57DE" w:rsidRPr="00361157" w:rsidRDefault="007E57DE" w:rsidP="007E57DE">
      <w:pPr>
        <w:jc w:val="both"/>
        <w:rPr>
          <w:rFonts w:cs="Arial"/>
          <w:szCs w:val="20"/>
        </w:rPr>
      </w:pPr>
      <w:r w:rsidRPr="00361157">
        <w:rPr>
          <w:rFonts w:cs="Arial"/>
          <w:szCs w:val="20"/>
        </w:rPr>
        <w:t>(5) V odločbi o spremembi gradbene parcele stavbe upravni organ dovoli tudi potrebne spremembe vpisov v zemljiškem katastru. V kolikor je za spremembo gradbene parcele potreben geodetski postopek spremembe mej zemljiških parcel, se ta izvede skladno z določili zakona, ki ureja evidentiranje nepremičnin. Na podlagi pravnomočne odločbe o spremembi gradbene parcele stavbe in izvedenih sprememb vpisov v zemljiškem katastru upravni organ predlaga sodišču izvedbo odločbe o spremembi gradbene parcele stavbe v zemljiški knjigi.</w:t>
      </w:r>
    </w:p>
    <w:p w14:paraId="7B1D675F" w14:textId="77777777" w:rsidR="007E57DE" w:rsidRPr="00361157" w:rsidRDefault="007E57DE" w:rsidP="007E57DE">
      <w:pPr>
        <w:jc w:val="both"/>
        <w:rPr>
          <w:rFonts w:cs="Arial"/>
          <w:szCs w:val="20"/>
        </w:rPr>
      </w:pPr>
    </w:p>
    <w:p w14:paraId="32139416" w14:textId="77777777" w:rsidR="007E57DE" w:rsidRPr="00361157" w:rsidRDefault="007E57DE" w:rsidP="007E57DE">
      <w:pPr>
        <w:jc w:val="both"/>
        <w:rPr>
          <w:rFonts w:cs="Arial"/>
          <w:szCs w:val="20"/>
        </w:rPr>
      </w:pPr>
      <w:r w:rsidRPr="00361157">
        <w:rPr>
          <w:rFonts w:cs="Arial"/>
          <w:szCs w:val="20"/>
        </w:rPr>
        <w:t>(6) Šteje se, da ne gre za spremembo gradbene parcele, če se spreminjajo samo sestavine gradbene parcele, območje gradbene parcele pa ostaja nespremenjeno. Če se parcele, ki so v zemljiški knjigi zaznamovane z zaznambo gradbene parcele, v zemljiškem katastru združijo v eno parcelo, zemljiška knjiga po uradni dolžnosti zbriše zaznambe gradbene parcele pri starih parcelah in zaznambo izvede pri novi parceli.</w:t>
      </w:r>
    </w:p>
    <w:p w14:paraId="3424CB1D" w14:textId="77777777" w:rsidR="007E57DE" w:rsidRPr="00361157" w:rsidRDefault="007E57DE" w:rsidP="007E57DE">
      <w:pPr>
        <w:jc w:val="both"/>
        <w:rPr>
          <w:rFonts w:cs="Arial"/>
          <w:szCs w:val="20"/>
        </w:rPr>
      </w:pPr>
    </w:p>
    <w:p w14:paraId="0290D714" w14:textId="77777777" w:rsidR="007E57DE" w:rsidRPr="00361157" w:rsidRDefault="007E57DE" w:rsidP="007E57DE">
      <w:pPr>
        <w:jc w:val="both"/>
        <w:rPr>
          <w:rFonts w:cs="Arial"/>
          <w:szCs w:val="20"/>
        </w:rPr>
      </w:pPr>
      <w:r w:rsidRPr="00361157">
        <w:rPr>
          <w:rFonts w:cs="Arial"/>
          <w:szCs w:val="20"/>
        </w:rPr>
        <w:t xml:space="preserve">(7) Zahtevi za spremembo gradbene parcele se priloži tisti del projektne dokumentacije za pridobitev mnenj in gradbenega dovoljenja, ki določa gradbeno parcelo in mnenje občine glede </w:t>
      </w:r>
      <w:r w:rsidRPr="00361157">
        <w:rPr>
          <w:rFonts w:cs="Arial"/>
          <w:szCs w:val="20"/>
        </w:rPr>
        <w:lastRenderedPageBreak/>
        <w:t>sprejemljivosti nameravane spremembe. Pri tem se smiselno uporabljajo predpisi, ki urejajo graditev.</w:t>
      </w:r>
    </w:p>
    <w:p w14:paraId="0997CEF2" w14:textId="77777777" w:rsidR="007E57DE" w:rsidRPr="00361157" w:rsidRDefault="007E57DE" w:rsidP="007E57DE">
      <w:pPr>
        <w:jc w:val="both"/>
        <w:rPr>
          <w:rFonts w:cs="Arial"/>
          <w:szCs w:val="20"/>
        </w:rPr>
      </w:pPr>
    </w:p>
    <w:p w14:paraId="1FEAC1A1" w14:textId="77777777" w:rsidR="007E57DE" w:rsidRPr="00361157" w:rsidRDefault="007E57DE" w:rsidP="007E57DE">
      <w:pPr>
        <w:pStyle w:val="len"/>
        <w:keepNext/>
        <w:numPr>
          <w:ilvl w:val="0"/>
          <w:numId w:val="46"/>
        </w:numPr>
        <w:spacing w:before="0" w:line="260" w:lineRule="atLeast"/>
        <w:rPr>
          <w:sz w:val="20"/>
          <w:szCs w:val="20"/>
        </w:rPr>
      </w:pPr>
      <w:bookmarkStart w:id="233" w:name="_Ref499729306"/>
      <w:r w:rsidRPr="00361157">
        <w:rPr>
          <w:sz w:val="20"/>
          <w:szCs w:val="20"/>
        </w:rPr>
        <w:t>člen</w:t>
      </w:r>
      <w:bookmarkEnd w:id="233"/>
    </w:p>
    <w:p w14:paraId="0C13124D" w14:textId="77777777" w:rsidR="007E57DE" w:rsidRPr="00361157" w:rsidRDefault="007E57DE" w:rsidP="007E57DE">
      <w:pPr>
        <w:pStyle w:val="lennaslov"/>
        <w:rPr>
          <w:sz w:val="20"/>
          <w:szCs w:val="20"/>
        </w:rPr>
      </w:pPr>
      <w:r w:rsidRPr="00361157">
        <w:rPr>
          <w:sz w:val="20"/>
          <w:szCs w:val="20"/>
        </w:rPr>
        <w:t>(prenehanje gradbene parcele stavbe)</w:t>
      </w:r>
    </w:p>
    <w:p w14:paraId="52B1CFE1" w14:textId="77777777" w:rsidR="007E57DE" w:rsidRPr="00361157" w:rsidRDefault="007E57DE" w:rsidP="007E57DE">
      <w:pPr>
        <w:jc w:val="both"/>
        <w:rPr>
          <w:rFonts w:cs="Arial"/>
          <w:szCs w:val="20"/>
        </w:rPr>
      </w:pPr>
    </w:p>
    <w:p w14:paraId="0A80B9E7" w14:textId="77777777" w:rsidR="007E57DE" w:rsidRPr="00361157" w:rsidRDefault="007E57DE" w:rsidP="007E57DE">
      <w:pPr>
        <w:jc w:val="both"/>
        <w:rPr>
          <w:rFonts w:cs="Arial"/>
          <w:szCs w:val="20"/>
        </w:rPr>
      </w:pPr>
      <w:r w:rsidRPr="00361157">
        <w:rPr>
          <w:rFonts w:cs="Arial"/>
          <w:szCs w:val="20"/>
        </w:rPr>
        <w:t>(1) Gradbena parcela stavbe v celoti preneha z uničenjem stavbe, skupna gradbena parcela z uničenjem vseh stavb, katerim pripada.</w:t>
      </w:r>
    </w:p>
    <w:p w14:paraId="076895E8" w14:textId="77777777" w:rsidR="007E57DE" w:rsidRPr="00361157" w:rsidRDefault="007E57DE" w:rsidP="007E57DE">
      <w:pPr>
        <w:jc w:val="both"/>
        <w:rPr>
          <w:rFonts w:cs="Arial"/>
          <w:szCs w:val="20"/>
        </w:rPr>
      </w:pPr>
    </w:p>
    <w:p w14:paraId="524BA798" w14:textId="77777777" w:rsidR="007E57DE" w:rsidRPr="00361157" w:rsidRDefault="007E57DE" w:rsidP="007E57DE">
      <w:pPr>
        <w:jc w:val="both"/>
        <w:rPr>
          <w:rFonts w:cs="Arial"/>
          <w:szCs w:val="20"/>
        </w:rPr>
      </w:pPr>
      <w:r w:rsidRPr="00361157">
        <w:rPr>
          <w:rFonts w:cs="Arial"/>
          <w:szCs w:val="20"/>
        </w:rPr>
        <w:t>(2) Gradbena parcela stavbe preneha na delu zemljišča, ki je vanjo vključeno, če na njem preneha stvarna pravica lastnika zemljiške parcele, na kateri stavba stoji.</w:t>
      </w:r>
    </w:p>
    <w:p w14:paraId="3B69428B" w14:textId="77777777" w:rsidR="007E57DE" w:rsidRPr="00361157" w:rsidRDefault="007E57DE" w:rsidP="007E57DE">
      <w:pPr>
        <w:jc w:val="both"/>
        <w:rPr>
          <w:rFonts w:cs="Arial"/>
          <w:szCs w:val="20"/>
        </w:rPr>
      </w:pPr>
    </w:p>
    <w:p w14:paraId="502A9D8B" w14:textId="77777777" w:rsidR="007E57DE" w:rsidRPr="00361157" w:rsidRDefault="007E57DE" w:rsidP="007E57DE">
      <w:pPr>
        <w:jc w:val="both"/>
        <w:rPr>
          <w:rFonts w:cs="Arial"/>
          <w:szCs w:val="20"/>
        </w:rPr>
      </w:pPr>
      <w:r w:rsidRPr="00361157">
        <w:rPr>
          <w:rFonts w:cs="Arial"/>
          <w:szCs w:val="20"/>
        </w:rPr>
        <w:t>(3) Gradbena parcela stavbe ne preneha, če stavba, zgrajena na podlagi stavbne pravice, postane sestavina zemljišča zaradi prenehanja stavbne pravice.</w:t>
      </w:r>
    </w:p>
    <w:p w14:paraId="0DEACF8A" w14:textId="77777777" w:rsidR="007E57DE" w:rsidRPr="00361157" w:rsidRDefault="007E57DE" w:rsidP="007E57DE">
      <w:pPr>
        <w:jc w:val="both"/>
        <w:rPr>
          <w:rFonts w:cs="Arial"/>
          <w:szCs w:val="20"/>
        </w:rPr>
      </w:pPr>
    </w:p>
    <w:p w14:paraId="0428A625" w14:textId="77777777" w:rsidR="007E57DE" w:rsidRPr="00361157" w:rsidRDefault="007E57DE" w:rsidP="007E57DE">
      <w:pPr>
        <w:jc w:val="both"/>
        <w:rPr>
          <w:rFonts w:cs="Arial"/>
          <w:szCs w:val="20"/>
        </w:rPr>
      </w:pPr>
      <w:r w:rsidRPr="00361157">
        <w:rPr>
          <w:rFonts w:cs="Arial"/>
          <w:szCs w:val="20"/>
        </w:rPr>
        <w:t>(4) Upravni organ, ki je pristojen za izdajo gradbenega dovoljenja, z upravno odločbo ugotovi prenehanje gradbene parcele stavbe na zahtevo lastnika zemljiške parcele stavbe, imetnika stavbne pravice, države ali občine ter vsake druge osebe, ki za to izkaže pravni interes, postopek pa se lahko začne tudi po uradni dolžnosti.</w:t>
      </w:r>
    </w:p>
    <w:p w14:paraId="267A9815" w14:textId="77777777" w:rsidR="007E57DE" w:rsidRPr="00361157" w:rsidRDefault="007E57DE" w:rsidP="007E57DE">
      <w:pPr>
        <w:jc w:val="both"/>
        <w:rPr>
          <w:rFonts w:cs="Arial"/>
          <w:szCs w:val="20"/>
        </w:rPr>
      </w:pPr>
    </w:p>
    <w:p w14:paraId="482931C6" w14:textId="77777777" w:rsidR="007E57DE" w:rsidRPr="00361157" w:rsidRDefault="007E57DE" w:rsidP="007E57DE">
      <w:pPr>
        <w:jc w:val="both"/>
        <w:rPr>
          <w:rFonts w:cs="Arial"/>
          <w:szCs w:val="20"/>
        </w:rPr>
      </w:pPr>
      <w:r w:rsidRPr="00361157">
        <w:rPr>
          <w:rFonts w:cs="Arial"/>
          <w:szCs w:val="20"/>
        </w:rPr>
        <w:t>(5) Na podlagi pravnomočne odločbe iz prejšnjega odstavka se po uradni dolžnosti izbriše gradbena parcela iz zemljiškega katastra in zaznamba gradbene parcele iz zemljiške knjige.</w:t>
      </w:r>
    </w:p>
    <w:p w14:paraId="6F675217" w14:textId="77777777" w:rsidR="007E57DE" w:rsidRPr="00361157" w:rsidRDefault="007E57DE" w:rsidP="007E57DE">
      <w:pPr>
        <w:jc w:val="both"/>
        <w:rPr>
          <w:rFonts w:cs="Arial"/>
          <w:szCs w:val="20"/>
        </w:rPr>
      </w:pPr>
    </w:p>
    <w:p w14:paraId="69C54266" w14:textId="77777777" w:rsidR="007E57DE" w:rsidRPr="00361157" w:rsidRDefault="007E57DE" w:rsidP="007E57DE">
      <w:pPr>
        <w:jc w:val="both"/>
        <w:rPr>
          <w:rFonts w:cs="Arial"/>
          <w:szCs w:val="20"/>
        </w:rPr>
      </w:pPr>
    </w:p>
    <w:p w14:paraId="4F91419C" w14:textId="77777777" w:rsidR="007E57DE" w:rsidRPr="00361157" w:rsidRDefault="007E57DE" w:rsidP="007E57DE">
      <w:pPr>
        <w:jc w:val="center"/>
        <w:rPr>
          <w:rFonts w:cs="Arial"/>
          <w:b/>
          <w:szCs w:val="20"/>
        </w:rPr>
      </w:pPr>
      <w:bookmarkStart w:id="234" w:name="_Toc499733574"/>
      <w:bookmarkStart w:id="235" w:name="_Toc500922439"/>
      <w:r w:rsidRPr="00361157">
        <w:rPr>
          <w:rFonts w:cs="Arial"/>
          <w:b/>
          <w:szCs w:val="20"/>
        </w:rPr>
        <w:t>2. oddelek: Soglasje za spreminjanje meje parcele</w:t>
      </w:r>
      <w:bookmarkEnd w:id="234"/>
      <w:bookmarkEnd w:id="235"/>
    </w:p>
    <w:p w14:paraId="128ECF7F" w14:textId="77777777" w:rsidR="007E57DE" w:rsidRPr="00361157" w:rsidRDefault="007E57DE" w:rsidP="007E57DE">
      <w:pPr>
        <w:jc w:val="both"/>
        <w:rPr>
          <w:rFonts w:cs="Arial"/>
          <w:szCs w:val="20"/>
        </w:rPr>
      </w:pPr>
    </w:p>
    <w:p w14:paraId="0BBAFC1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F66376E" w14:textId="77777777" w:rsidR="007E57DE" w:rsidRPr="00361157" w:rsidRDefault="007E57DE" w:rsidP="007E57DE">
      <w:pPr>
        <w:pStyle w:val="lennaslov"/>
        <w:rPr>
          <w:sz w:val="20"/>
          <w:szCs w:val="20"/>
        </w:rPr>
      </w:pPr>
      <w:r w:rsidRPr="00361157">
        <w:rPr>
          <w:sz w:val="20"/>
          <w:szCs w:val="20"/>
        </w:rPr>
        <w:t>(namen soglasja za spreminjanje meje parcele)</w:t>
      </w:r>
    </w:p>
    <w:p w14:paraId="2F694377" w14:textId="77777777" w:rsidR="007E57DE" w:rsidRPr="00361157" w:rsidRDefault="007E57DE" w:rsidP="007E57DE">
      <w:pPr>
        <w:jc w:val="both"/>
        <w:rPr>
          <w:rFonts w:cs="Arial"/>
          <w:szCs w:val="20"/>
        </w:rPr>
      </w:pPr>
    </w:p>
    <w:p w14:paraId="744DF129" w14:textId="77777777" w:rsidR="007E57DE" w:rsidRPr="00361157" w:rsidRDefault="007E57DE" w:rsidP="007E57DE">
      <w:pPr>
        <w:jc w:val="both"/>
        <w:rPr>
          <w:rFonts w:cs="Arial"/>
          <w:szCs w:val="20"/>
        </w:rPr>
      </w:pPr>
      <w:r w:rsidRPr="00361157">
        <w:rPr>
          <w:rFonts w:cs="Arial"/>
          <w:szCs w:val="20"/>
        </w:rPr>
        <w:t>(1) Namen soglasja za spreminjanje meje parcele je zagotoviti in vzdrževati takšno parcelno strukturo zemljišč, ki je skladna z občinskim prostorskim izvedbenim aktom.</w:t>
      </w:r>
    </w:p>
    <w:p w14:paraId="6D29B64A" w14:textId="77777777" w:rsidR="007E57DE" w:rsidRPr="00361157" w:rsidRDefault="007E57DE" w:rsidP="007E57DE">
      <w:pPr>
        <w:jc w:val="both"/>
        <w:rPr>
          <w:rFonts w:cs="Arial"/>
          <w:szCs w:val="20"/>
        </w:rPr>
      </w:pPr>
    </w:p>
    <w:p w14:paraId="74433395" w14:textId="77777777" w:rsidR="007E57DE" w:rsidRPr="00361157" w:rsidRDefault="007E57DE" w:rsidP="007E57DE">
      <w:pPr>
        <w:jc w:val="both"/>
        <w:rPr>
          <w:rFonts w:cs="Arial"/>
          <w:szCs w:val="20"/>
        </w:rPr>
      </w:pPr>
      <w:r w:rsidRPr="00361157">
        <w:rPr>
          <w:rFonts w:cs="Arial"/>
          <w:szCs w:val="20"/>
        </w:rPr>
        <w:t>(2) Za spreminjanje meje parcele šteje postopek pogodbene komasacije ter postopki združitve in delitve parcel, izravnave meje, in drugi postopki, s katerimi se lahko v skladu s predpisi, ki urejajo evidentiranje nepremičnin, spreminja meja parcele.</w:t>
      </w:r>
    </w:p>
    <w:p w14:paraId="511EE153" w14:textId="77777777" w:rsidR="007E57DE" w:rsidRPr="00361157" w:rsidRDefault="007E57DE" w:rsidP="007E57DE">
      <w:pPr>
        <w:jc w:val="both"/>
        <w:rPr>
          <w:rFonts w:cs="Arial"/>
          <w:szCs w:val="20"/>
        </w:rPr>
      </w:pPr>
    </w:p>
    <w:p w14:paraId="28B71348" w14:textId="77777777" w:rsidR="007E57DE" w:rsidRPr="00361157" w:rsidRDefault="007E57DE" w:rsidP="007E57DE">
      <w:pPr>
        <w:jc w:val="both"/>
        <w:rPr>
          <w:rFonts w:cs="Arial"/>
          <w:szCs w:val="20"/>
        </w:rPr>
      </w:pPr>
      <w:r w:rsidRPr="00361157">
        <w:rPr>
          <w:rFonts w:cs="Arial"/>
          <w:szCs w:val="20"/>
        </w:rPr>
        <w:t>(3) Soglasje za spreminjanje meje parcele je treba pridobiti za spreminjanje mej gradbenih parcel stavb in pripadajočih zemljiščih stavb iz evidence stavbnih zemljišč.</w:t>
      </w:r>
    </w:p>
    <w:p w14:paraId="126B7ABD" w14:textId="77777777" w:rsidR="007E57DE" w:rsidRPr="00361157" w:rsidRDefault="007E57DE" w:rsidP="007E57DE">
      <w:pPr>
        <w:jc w:val="both"/>
        <w:rPr>
          <w:rFonts w:cs="Arial"/>
          <w:szCs w:val="20"/>
        </w:rPr>
      </w:pPr>
    </w:p>
    <w:p w14:paraId="4050665F" w14:textId="77777777" w:rsidR="007E57DE" w:rsidRPr="00361157" w:rsidRDefault="007E57DE" w:rsidP="007E57DE">
      <w:pPr>
        <w:jc w:val="both"/>
        <w:rPr>
          <w:rFonts w:cs="Arial"/>
          <w:szCs w:val="20"/>
        </w:rPr>
      </w:pPr>
      <w:r w:rsidRPr="00361157">
        <w:rPr>
          <w:rFonts w:cs="Arial"/>
          <w:szCs w:val="20"/>
        </w:rPr>
        <w:t>(4) Občina lahko z odlokom določi območje, v katerem je treba pridobiti soglasje po tem členu tudi za spreminjanje mej zemljiških parcel. Območje se določi tako, da ga je možno grafično prikazati v zemljiškem katastru. Obvezo za pridobitev soglasja v tem območju občina vpiše na parcele v zemljiškem katastru.</w:t>
      </w:r>
    </w:p>
    <w:p w14:paraId="67742FD0" w14:textId="77777777" w:rsidR="007E57DE" w:rsidRPr="00361157" w:rsidRDefault="007E57DE" w:rsidP="007E57DE">
      <w:pPr>
        <w:jc w:val="both"/>
        <w:rPr>
          <w:rFonts w:cs="Arial"/>
          <w:szCs w:val="20"/>
        </w:rPr>
      </w:pPr>
    </w:p>
    <w:p w14:paraId="6F5B2E94" w14:textId="77777777" w:rsidR="007E57DE" w:rsidRPr="00361157" w:rsidRDefault="007E57DE" w:rsidP="007E57DE">
      <w:pPr>
        <w:jc w:val="both"/>
        <w:rPr>
          <w:rFonts w:cs="Arial"/>
          <w:szCs w:val="20"/>
        </w:rPr>
      </w:pPr>
      <w:r w:rsidRPr="00361157">
        <w:rPr>
          <w:rFonts w:cs="Arial"/>
          <w:szCs w:val="20"/>
        </w:rPr>
        <w:t>(5) Ne glede na prvi odstavek tega člena se lahko, kot območje iz prejšnjega odstavka, opredeli tudi območje iz druge alineje 144. člena tega zakona.</w:t>
      </w:r>
    </w:p>
    <w:p w14:paraId="1816D2D0" w14:textId="77777777" w:rsidR="007E57DE" w:rsidRPr="00361157" w:rsidRDefault="007E57DE" w:rsidP="007E57DE">
      <w:pPr>
        <w:jc w:val="both"/>
        <w:rPr>
          <w:rFonts w:cs="Arial"/>
          <w:szCs w:val="20"/>
        </w:rPr>
      </w:pPr>
    </w:p>
    <w:p w14:paraId="3EA23088" w14:textId="77777777" w:rsidR="007E57DE" w:rsidRPr="00361157" w:rsidRDefault="007E57DE" w:rsidP="007E57DE">
      <w:pPr>
        <w:jc w:val="both"/>
        <w:rPr>
          <w:rFonts w:cs="Arial"/>
          <w:szCs w:val="20"/>
        </w:rPr>
      </w:pPr>
      <w:r w:rsidRPr="00361157">
        <w:rPr>
          <w:rFonts w:cs="Arial"/>
          <w:szCs w:val="20"/>
        </w:rPr>
        <w:t>(6) Ne glede na tretji in četrti odstavek tega člena soglasja za spreminjanje meje parcele ni treba pridobiti ob parcelaciji zaradi razlastitve ali upravni komasaciji.</w:t>
      </w:r>
    </w:p>
    <w:p w14:paraId="6F2CA95F" w14:textId="77777777" w:rsidR="007E57DE" w:rsidRPr="00361157" w:rsidRDefault="007E57DE" w:rsidP="007E57DE">
      <w:pPr>
        <w:jc w:val="both"/>
        <w:rPr>
          <w:rFonts w:cs="Arial"/>
          <w:szCs w:val="20"/>
        </w:rPr>
      </w:pPr>
    </w:p>
    <w:p w14:paraId="1F6A84CB" w14:textId="77777777" w:rsidR="007E57DE" w:rsidRPr="00361157" w:rsidRDefault="007E57DE" w:rsidP="007E57DE">
      <w:pPr>
        <w:jc w:val="both"/>
        <w:rPr>
          <w:rFonts w:cs="Arial"/>
          <w:szCs w:val="20"/>
        </w:rPr>
      </w:pPr>
    </w:p>
    <w:p w14:paraId="54752D25" w14:textId="77777777" w:rsidR="007E57DE" w:rsidRPr="00361157" w:rsidRDefault="007E57DE" w:rsidP="007E57DE">
      <w:pPr>
        <w:pStyle w:val="len"/>
        <w:keepNext/>
        <w:numPr>
          <w:ilvl w:val="0"/>
          <w:numId w:val="46"/>
        </w:numPr>
        <w:spacing w:before="0" w:line="260" w:lineRule="atLeast"/>
        <w:rPr>
          <w:sz w:val="20"/>
          <w:szCs w:val="20"/>
        </w:rPr>
      </w:pPr>
      <w:bookmarkStart w:id="236" w:name="_Ref499721314"/>
      <w:r w:rsidRPr="00361157">
        <w:rPr>
          <w:sz w:val="20"/>
          <w:szCs w:val="20"/>
        </w:rPr>
        <w:t>člen</w:t>
      </w:r>
      <w:bookmarkEnd w:id="236"/>
    </w:p>
    <w:p w14:paraId="2E51D6A2" w14:textId="77777777" w:rsidR="007E57DE" w:rsidRPr="00361157" w:rsidRDefault="007E57DE" w:rsidP="007E57DE">
      <w:pPr>
        <w:pStyle w:val="lennaslov"/>
        <w:rPr>
          <w:sz w:val="20"/>
          <w:szCs w:val="20"/>
        </w:rPr>
      </w:pPr>
      <w:r w:rsidRPr="00361157">
        <w:rPr>
          <w:sz w:val="20"/>
          <w:szCs w:val="20"/>
        </w:rPr>
        <w:t>(postopek izdaje soglasja za spreminjanje meje parcele)</w:t>
      </w:r>
    </w:p>
    <w:p w14:paraId="14A3D7CD" w14:textId="77777777" w:rsidR="007E57DE" w:rsidRPr="00361157" w:rsidRDefault="007E57DE" w:rsidP="007E57DE">
      <w:pPr>
        <w:jc w:val="both"/>
        <w:rPr>
          <w:rFonts w:cs="Arial"/>
          <w:szCs w:val="20"/>
        </w:rPr>
      </w:pPr>
    </w:p>
    <w:p w14:paraId="6C9A89DE" w14:textId="77777777" w:rsidR="007E57DE" w:rsidRPr="00361157" w:rsidRDefault="007E57DE" w:rsidP="007E57DE">
      <w:pPr>
        <w:jc w:val="both"/>
        <w:rPr>
          <w:rFonts w:cs="Arial"/>
          <w:szCs w:val="20"/>
        </w:rPr>
      </w:pPr>
      <w:r w:rsidRPr="00361157">
        <w:rPr>
          <w:rFonts w:cs="Arial"/>
          <w:szCs w:val="20"/>
        </w:rPr>
        <w:t>(1) Soglasje za spreminjanje meje parcele izda občina na podlagi zahteve lastnika nepremičnine ali geodetskega podjetja v 15 dneh od prejema popolne zahteve. Zahteva vsebuje:</w:t>
      </w:r>
    </w:p>
    <w:p w14:paraId="7FA804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grafični prikaz starih in novih parcelnih mej,</w:t>
      </w:r>
    </w:p>
    <w:p w14:paraId="6BD10A7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podatek o površini starih in novih parcel ter</w:t>
      </w:r>
    </w:p>
    <w:p w14:paraId="4D8BCE3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obrazložitev razlogov za spremembo meje in skladnosti spremembe meje z občinskim prostorskim izvedbenim aktom.</w:t>
      </w:r>
    </w:p>
    <w:p w14:paraId="07725951" w14:textId="77777777" w:rsidR="007E57DE" w:rsidRPr="00361157" w:rsidRDefault="007E57DE" w:rsidP="007E57DE">
      <w:pPr>
        <w:jc w:val="both"/>
        <w:rPr>
          <w:rFonts w:cs="Arial"/>
          <w:szCs w:val="20"/>
        </w:rPr>
      </w:pPr>
    </w:p>
    <w:p w14:paraId="48D92349" w14:textId="77777777" w:rsidR="007E57DE" w:rsidRPr="00361157" w:rsidRDefault="007E57DE" w:rsidP="007E57DE">
      <w:pPr>
        <w:jc w:val="both"/>
        <w:rPr>
          <w:rFonts w:cs="Arial"/>
          <w:szCs w:val="20"/>
        </w:rPr>
      </w:pPr>
      <w:r w:rsidRPr="00361157">
        <w:rPr>
          <w:rFonts w:cs="Arial"/>
          <w:szCs w:val="20"/>
        </w:rPr>
        <w:t>(2) Če občina v roku iz prejšnjega odstavka o izdaji soglasja za spreminjanje meje parcele ne odloči, se šteje, da je bila sprememba meje izvedena v skladu z občinskim prostorskim izvedbenim aktom.</w:t>
      </w:r>
    </w:p>
    <w:p w14:paraId="4D2B7D76" w14:textId="77777777" w:rsidR="007E57DE" w:rsidRPr="00361157" w:rsidRDefault="007E57DE" w:rsidP="007E57DE">
      <w:pPr>
        <w:jc w:val="both"/>
        <w:rPr>
          <w:rFonts w:cs="Arial"/>
          <w:szCs w:val="20"/>
        </w:rPr>
      </w:pPr>
    </w:p>
    <w:p w14:paraId="1878FED2" w14:textId="77777777" w:rsidR="007E57DE" w:rsidRPr="00361157" w:rsidRDefault="007E57DE" w:rsidP="007E57DE">
      <w:pPr>
        <w:jc w:val="both"/>
        <w:rPr>
          <w:rFonts w:cs="Arial"/>
          <w:szCs w:val="20"/>
        </w:rPr>
      </w:pPr>
    </w:p>
    <w:p w14:paraId="74D487CA" w14:textId="77777777" w:rsidR="007E57DE" w:rsidRPr="00361157" w:rsidRDefault="007E57DE" w:rsidP="007E57DE">
      <w:pPr>
        <w:jc w:val="center"/>
        <w:rPr>
          <w:rFonts w:cs="Arial"/>
          <w:b/>
          <w:szCs w:val="20"/>
        </w:rPr>
      </w:pPr>
      <w:bookmarkStart w:id="237" w:name="_Toc477851767"/>
      <w:bookmarkStart w:id="238" w:name="_Toc480730913"/>
      <w:bookmarkStart w:id="239" w:name="_Toc499733575"/>
      <w:bookmarkStart w:id="240" w:name="_Toc500922440"/>
      <w:r w:rsidRPr="00361157">
        <w:rPr>
          <w:rFonts w:cs="Arial"/>
          <w:b/>
          <w:szCs w:val="20"/>
        </w:rPr>
        <w:t>3. poglavje: PRESKRBA IN PRIDOBIVANJE ZEMLJIŠČ TER PRAVIC NA NJIH</w:t>
      </w:r>
      <w:bookmarkEnd w:id="237"/>
      <w:bookmarkEnd w:id="238"/>
      <w:bookmarkEnd w:id="239"/>
      <w:bookmarkEnd w:id="240"/>
    </w:p>
    <w:p w14:paraId="186A57DB" w14:textId="77777777" w:rsidR="007E57DE" w:rsidRPr="00361157" w:rsidRDefault="007E57DE" w:rsidP="007E57DE">
      <w:pPr>
        <w:jc w:val="both"/>
        <w:rPr>
          <w:rFonts w:cs="Arial"/>
          <w:szCs w:val="20"/>
        </w:rPr>
      </w:pPr>
    </w:p>
    <w:p w14:paraId="42B92F9F" w14:textId="77777777" w:rsidR="007E57DE" w:rsidRPr="00361157" w:rsidRDefault="007E57DE" w:rsidP="007E57DE">
      <w:pPr>
        <w:jc w:val="center"/>
        <w:rPr>
          <w:rFonts w:cs="Arial"/>
          <w:b/>
          <w:szCs w:val="20"/>
        </w:rPr>
      </w:pPr>
      <w:bookmarkStart w:id="241" w:name="_Toc499733576"/>
      <w:bookmarkStart w:id="242" w:name="_Toc500922441"/>
      <w:r w:rsidRPr="00361157">
        <w:rPr>
          <w:rFonts w:cs="Arial"/>
          <w:b/>
          <w:szCs w:val="20"/>
        </w:rPr>
        <w:t>1. oddelek: Načrt preskrbe z zemljišči</w:t>
      </w:r>
      <w:bookmarkEnd w:id="241"/>
      <w:bookmarkEnd w:id="242"/>
    </w:p>
    <w:p w14:paraId="5564B00A" w14:textId="77777777" w:rsidR="007E57DE" w:rsidRPr="00361157" w:rsidRDefault="007E57DE" w:rsidP="007E57DE">
      <w:pPr>
        <w:jc w:val="both"/>
        <w:rPr>
          <w:rFonts w:cs="Arial"/>
          <w:szCs w:val="20"/>
        </w:rPr>
      </w:pPr>
    </w:p>
    <w:p w14:paraId="12C2623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63E0DF4" w14:textId="77777777" w:rsidR="007E57DE" w:rsidRPr="00361157" w:rsidRDefault="007E57DE" w:rsidP="007E57DE">
      <w:pPr>
        <w:pStyle w:val="lennaslov"/>
        <w:rPr>
          <w:sz w:val="20"/>
          <w:szCs w:val="20"/>
        </w:rPr>
      </w:pPr>
      <w:r w:rsidRPr="00361157">
        <w:rPr>
          <w:sz w:val="20"/>
          <w:szCs w:val="20"/>
        </w:rPr>
        <w:t>(načrt preskrbe z zemljišči)</w:t>
      </w:r>
    </w:p>
    <w:p w14:paraId="55AA11CC" w14:textId="77777777" w:rsidR="007E57DE" w:rsidRPr="00361157" w:rsidRDefault="007E57DE" w:rsidP="007E57DE">
      <w:pPr>
        <w:jc w:val="both"/>
        <w:rPr>
          <w:rFonts w:cs="Arial"/>
          <w:szCs w:val="20"/>
        </w:rPr>
      </w:pPr>
    </w:p>
    <w:p w14:paraId="787995E0" w14:textId="77777777" w:rsidR="007E57DE" w:rsidRPr="00361157" w:rsidRDefault="007E57DE" w:rsidP="007E57DE">
      <w:pPr>
        <w:jc w:val="both"/>
        <w:rPr>
          <w:rFonts w:cs="Arial"/>
          <w:szCs w:val="20"/>
        </w:rPr>
      </w:pPr>
      <w:r w:rsidRPr="00361157">
        <w:rPr>
          <w:rFonts w:cs="Arial"/>
          <w:szCs w:val="20"/>
        </w:rPr>
        <w:t>(1) Količinsko in časovno usklajeno zagotavljanje zemljišč in pravic na njih za prostorski razvoj se izvaja na podlagi načrta preskrbe in upravljanja z zemljišči (v nadaljnjem besedilu: načrt preskrbe).</w:t>
      </w:r>
    </w:p>
    <w:p w14:paraId="6B779940" w14:textId="77777777" w:rsidR="007E57DE" w:rsidRPr="00361157" w:rsidRDefault="007E57DE" w:rsidP="007E57DE">
      <w:pPr>
        <w:jc w:val="both"/>
        <w:rPr>
          <w:rFonts w:cs="Arial"/>
          <w:szCs w:val="20"/>
        </w:rPr>
      </w:pPr>
    </w:p>
    <w:p w14:paraId="663F1539" w14:textId="77777777" w:rsidR="007E57DE" w:rsidRPr="00361157" w:rsidRDefault="007E57DE" w:rsidP="007E57DE">
      <w:pPr>
        <w:jc w:val="both"/>
        <w:rPr>
          <w:rFonts w:cs="Arial"/>
          <w:szCs w:val="20"/>
        </w:rPr>
      </w:pPr>
      <w:r w:rsidRPr="00361157">
        <w:rPr>
          <w:rFonts w:cs="Arial"/>
          <w:szCs w:val="20"/>
        </w:rPr>
        <w:t>(2) Načrt preskrbe vsebuje kratkoročni, srednjeročni in dolgoročni del, pri čemer se šteje, da je kratki rok obdobje do 2 leti, srednji rok od 2 do 5 let, dolgi rok od 5 do 15 let.</w:t>
      </w:r>
    </w:p>
    <w:p w14:paraId="1D1E17FB" w14:textId="77777777" w:rsidR="007E57DE" w:rsidRPr="00361157" w:rsidRDefault="007E57DE" w:rsidP="007E57DE">
      <w:pPr>
        <w:jc w:val="both"/>
        <w:rPr>
          <w:rFonts w:cs="Arial"/>
          <w:szCs w:val="20"/>
        </w:rPr>
      </w:pPr>
    </w:p>
    <w:p w14:paraId="268ABDB8" w14:textId="77777777" w:rsidR="007E57DE" w:rsidRPr="00361157" w:rsidRDefault="007E57DE" w:rsidP="007E57DE">
      <w:pPr>
        <w:jc w:val="both"/>
        <w:rPr>
          <w:rFonts w:cs="Arial"/>
          <w:szCs w:val="20"/>
        </w:rPr>
      </w:pPr>
      <w:r w:rsidRPr="00361157">
        <w:rPr>
          <w:rFonts w:cs="Arial"/>
          <w:szCs w:val="20"/>
        </w:rPr>
        <w:t>(3) Načrt preskrbe pripravi občina na podlagi razvojnih dokumentov občine, prostorskih aktov in na podlagi demografskih napovedi.</w:t>
      </w:r>
    </w:p>
    <w:p w14:paraId="339D04E6" w14:textId="77777777" w:rsidR="007E57DE" w:rsidRPr="00361157" w:rsidRDefault="007E57DE" w:rsidP="007E57DE">
      <w:pPr>
        <w:jc w:val="both"/>
        <w:rPr>
          <w:rFonts w:cs="Arial"/>
          <w:szCs w:val="20"/>
        </w:rPr>
      </w:pPr>
    </w:p>
    <w:p w14:paraId="29D1C937" w14:textId="77777777" w:rsidR="007E57DE" w:rsidRPr="00361157" w:rsidRDefault="007E57DE" w:rsidP="007E57DE">
      <w:pPr>
        <w:jc w:val="both"/>
        <w:rPr>
          <w:rFonts w:cs="Arial"/>
          <w:szCs w:val="20"/>
        </w:rPr>
      </w:pPr>
      <w:r w:rsidRPr="00361157">
        <w:rPr>
          <w:rFonts w:cs="Arial"/>
          <w:szCs w:val="20"/>
        </w:rPr>
        <w:t>(4) Za oceno potreb po stavbnih in drugih zemljiščih se izdela strokovna podlaga, v kateri se:</w:t>
      </w:r>
    </w:p>
    <w:p w14:paraId="70211E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analizira stanje stavbnih zemljišč iz evidence stavbnih zemljišč;</w:t>
      </w:r>
    </w:p>
    <w:p w14:paraId="41A6329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oceni predvideni demografski razvoj v občini, gospodarski razvoj po gospodarskih dejavnostih ter razvoj občinske prometne infrastrukture in drugih občinskih infrastrukturnih omrežij;</w:t>
      </w:r>
    </w:p>
    <w:p w14:paraId="1FEFF8E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ocenijo potrebe po stavbnih zemljiščih za bivanje (stanovanja vseh vrst, zlasti javna najemna stanovanja), za gospodarske dejavnosti in družbene infrastrukture, za gospodarske javne službe ter za druge sektorske načrte občine.</w:t>
      </w:r>
    </w:p>
    <w:p w14:paraId="542D00F9" w14:textId="77777777" w:rsidR="007E57DE" w:rsidRPr="00361157" w:rsidRDefault="007E57DE" w:rsidP="007E57DE">
      <w:pPr>
        <w:jc w:val="both"/>
        <w:rPr>
          <w:rFonts w:cs="Arial"/>
          <w:szCs w:val="20"/>
        </w:rPr>
      </w:pPr>
    </w:p>
    <w:p w14:paraId="5D8B33BC" w14:textId="77777777" w:rsidR="007E57DE" w:rsidRPr="00361157" w:rsidRDefault="007E57DE" w:rsidP="007E57DE">
      <w:pPr>
        <w:jc w:val="both"/>
        <w:rPr>
          <w:rFonts w:cs="Arial"/>
          <w:szCs w:val="20"/>
        </w:rPr>
      </w:pPr>
      <w:r w:rsidRPr="00361157">
        <w:rPr>
          <w:rFonts w:cs="Arial"/>
          <w:szCs w:val="20"/>
        </w:rPr>
        <w:t>(5) Načrt preskrbe vsebuje tekstualni in grafični del. Strokovna podlaga iz prejšnjega odstavka je spremljajoče gradivo načrta preskrbe.</w:t>
      </w:r>
    </w:p>
    <w:p w14:paraId="404CA6FD" w14:textId="77777777" w:rsidR="007E57DE" w:rsidRPr="00361157" w:rsidRDefault="007E57DE" w:rsidP="007E57DE">
      <w:pPr>
        <w:jc w:val="both"/>
        <w:rPr>
          <w:rFonts w:cs="Arial"/>
          <w:szCs w:val="20"/>
        </w:rPr>
      </w:pPr>
    </w:p>
    <w:p w14:paraId="57AEFCC5" w14:textId="77777777" w:rsidR="007E57DE" w:rsidRPr="00361157" w:rsidRDefault="007E57DE" w:rsidP="007E57DE">
      <w:pPr>
        <w:jc w:val="both"/>
        <w:rPr>
          <w:rFonts w:cs="Arial"/>
          <w:szCs w:val="20"/>
        </w:rPr>
      </w:pPr>
      <w:r w:rsidRPr="00361157">
        <w:rPr>
          <w:rFonts w:cs="Arial"/>
          <w:szCs w:val="20"/>
        </w:rPr>
        <w:t>(6) Načrt preskrbe sprejme občinski svet.</w:t>
      </w:r>
    </w:p>
    <w:p w14:paraId="6F23E8A1" w14:textId="77777777" w:rsidR="007E57DE" w:rsidRPr="00361157" w:rsidRDefault="007E57DE" w:rsidP="007E57DE">
      <w:pPr>
        <w:jc w:val="both"/>
        <w:rPr>
          <w:rFonts w:cs="Arial"/>
          <w:szCs w:val="20"/>
        </w:rPr>
      </w:pPr>
    </w:p>
    <w:p w14:paraId="4FA06B3D" w14:textId="77777777" w:rsidR="007E57DE" w:rsidRPr="00361157" w:rsidRDefault="007E57DE" w:rsidP="007E57DE">
      <w:pPr>
        <w:jc w:val="both"/>
        <w:rPr>
          <w:rFonts w:cs="Arial"/>
          <w:szCs w:val="20"/>
        </w:rPr>
      </w:pPr>
      <w:r w:rsidRPr="00361157">
        <w:rPr>
          <w:rFonts w:cs="Arial"/>
          <w:szCs w:val="20"/>
        </w:rPr>
        <w:t>(7) Načrt preskrbe je podlaga za izvajanje ukrepov zemljiške politike v skladu s tem zakonom ter za pridobivanje, razpolaganje in upravljanje z zemljišči v skladu s predpisi, ki urejajo stvarno premoženje države in samoupravnih lokalnih skupnosti.</w:t>
      </w:r>
    </w:p>
    <w:p w14:paraId="583EDBA6" w14:textId="77777777" w:rsidR="007E57DE" w:rsidRPr="00361157" w:rsidRDefault="007E57DE" w:rsidP="007E57DE">
      <w:pPr>
        <w:jc w:val="both"/>
        <w:rPr>
          <w:rFonts w:cs="Arial"/>
          <w:szCs w:val="20"/>
        </w:rPr>
      </w:pPr>
    </w:p>
    <w:p w14:paraId="7E7D5CFF" w14:textId="77777777" w:rsidR="007E57DE" w:rsidRPr="00361157" w:rsidRDefault="007E57DE" w:rsidP="007E57DE">
      <w:pPr>
        <w:jc w:val="both"/>
        <w:rPr>
          <w:rFonts w:cs="Arial"/>
          <w:szCs w:val="20"/>
        </w:rPr>
      </w:pPr>
    </w:p>
    <w:p w14:paraId="2A659FD8" w14:textId="77777777" w:rsidR="007E57DE" w:rsidRPr="00361157" w:rsidRDefault="007E57DE" w:rsidP="007E57DE">
      <w:pPr>
        <w:jc w:val="center"/>
        <w:rPr>
          <w:rFonts w:cs="Arial"/>
          <w:b/>
          <w:szCs w:val="20"/>
        </w:rPr>
      </w:pPr>
      <w:bookmarkStart w:id="243" w:name="_Toc477851768"/>
      <w:bookmarkStart w:id="244" w:name="_Toc480730914"/>
      <w:bookmarkStart w:id="245" w:name="_Toc499733577"/>
      <w:bookmarkStart w:id="246" w:name="_Toc500922442"/>
      <w:r w:rsidRPr="00361157">
        <w:rPr>
          <w:rFonts w:cs="Arial"/>
          <w:b/>
          <w:szCs w:val="20"/>
        </w:rPr>
        <w:t>2. oddelek: Predkupna pravica države in občine</w:t>
      </w:r>
      <w:bookmarkEnd w:id="243"/>
      <w:bookmarkEnd w:id="244"/>
      <w:bookmarkEnd w:id="245"/>
      <w:bookmarkEnd w:id="246"/>
    </w:p>
    <w:p w14:paraId="17B1E907" w14:textId="77777777" w:rsidR="007E57DE" w:rsidRPr="00361157" w:rsidRDefault="007E57DE" w:rsidP="007E57DE">
      <w:pPr>
        <w:jc w:val="both"/>
        <w:rPr>
          <w:rFonts w:cs="Arial"/>
          <w:szCs w:val="20"/>
        </w:rPr>
      </w:pPr>
    </w:p>
    <w:p w14:paraId="1F4576E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46F04394" w14:textId="77777777" w:rsidR="007E57DE" w:rsidRPr="00361157" w:rsidRDefault="007E57DE" w:rsidP="007E57DE">
      <w:pPr>
        <w:pStyle w:val="lennaslov"/>
        <w:rPr>
          <w:sz w:val="20"/>
          <w:szCs w:val="20"/>
        </w:rPr>
      </w:pPr>
      <w:r w:rsidRPr="00361157">
        <w:rPr>
          <w:sz w:val="20"/>
          <w:szCs w:val="20"/>
        </w:rPr>
        <w:t>(predkupna pravica)</w:t>
      </w:r>
    </w:p>
    <w:p w14:paraId="0A5D6AAC" w14:textId="77777777" w:rsidR="007E57DE" w:rsidRPr="00361157" w:rsidRDefault="007E57DE" w:rsidP="007E57DE">
      <w:pPr>
        <w:jc w:val="both"/>
        <w:rPr>
          <w:rFonts w:cs="Arial"/>
          <w:szCs w:val="20"/>
        </w:rPr>
      </w:pPr>
    </w:p>
    <w:p w14:paraId="3CD1FD29" w14:textId="77777777" w:rsidR="007E57DE" w:rsidRPr="00361157" w:rsidRDefault="007E57DE" w:rsidP="007E57DE">
      <w:pPr>
        <w:jc w:val="both"/>
        <w:rPr>
          <w:rFonts w:cs="Arial"/>
          <w:szCs w:val="20"/>
        </w:rPr>
      </w:pPr>
      <w:r w:rsidRPr="00361157">
        <w:rPr>
          <w:rFonts w:cs="Arial"/>
          <w:szCs w:val="20"/>
        </w:rPr>
        <w:t>(1) Občina lahko določi območje predkupne pravice:</w:t>
      </w:r>
    </w:p>
    <w:p w14:paraId="5EE9DBF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stavbnih zemljiščih;</w:t>
      </w:r>
    </w:p>
    <w:p w14:paraId="4CA89D4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ureditvenem območju naselja;</w:t>
      </w:r>
    </w:p>
    <w:p w14:paraId="7BA65AA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drugem ureditvenem območju;</w:t>
      </w:r>
    </w:p>
    <w:p w14:paraId="37F0727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kmetijskih, gozdnih, vodnih in drugih zemljiščih za graditev objektov gospodarske javne infrastrukture in objektov, ki se uporabljajo za varstvo pred naravnimi in drugimi nesrečami;</w:t>
      </w:r>
    </w:p>
    <w:p w14:paraId="1E630E5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območju za dolgoročni razvoj naselja, kot je določen v OPN.</w:t>
      </w:r>
    </w:p>
    <w:p w14:paraId="5929659C" w14:textId="77777777" w:rsidR="007E57DE" w:rsidRPr="00361157" w:rsidRDefault="007E57DE" w:rsidP="007E57DE">
      <w:pPr>
        <w:jc w:val="both"/>
        <w:rPr>
          <w:rFonts w:cs="Arial"/>
          <w:szCs w:val="20"/>
        </w:rPr>
      </w:pPr>
    </w:p>
    <w:p w14:paraId="242BFB3F" w14:textId="77777777" w:rsidR="007E57DE" w:rsidRPr="00361157" w:rsidRDefault="007E57DE" w:rsidP="007E57DE">
      <w:pPr>
        <w:jc w:val="both"/>
        <w:rPr>
          <w:rFonts w:cs="Arial"/>
          <w:szCs w:val="20"/>
        </w:rPr>
      </w:pPr>
      <w:r w:rsidRPr="00361157">
        <w:rPr>
          <w:rFonts w:cs="Arial"/>
          <w:szCs w:val="20"/>
        </w:rPr>
        <w:t>(2) Država lahko določi območje predkupne pravice v območju:</w:t>
      </w:r>
    </w:p>
    <w:p w14:paraId="4652771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DPN,</w:t>
      </w:r>
    </w:p>
    <w:p w14:paraId="64B00A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uredbe o najustreznejši varianti ali</w:t>
      </w:r>
    </w:p>
    <w:p w14:paraId="5099F7B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državnega prostorskega ureditvenega načrta.</w:t>
      </w:r>
    </w:p>
    <w:p w14:paraId="3DC1F523" w14:textId="77777777" w:rsidR="007E57DE" w:rsidRPr="00361157" w:rsidRDefault="007E57DE" w:rsidP="007E57DE">
      <w:pPr>
        <w:jc w:val="both"/>
        <w:rPr>
          <w:rFonts w:cs="Arial"/>
          <w:szCs w:val="20"/>
        </w:rPr>
      </w:pPr>
    </w:p>
    <w:p w14:paraId="54E613A2" w14:textId="77777777" w:rsidR="007E57DE" w:rsidRPr="00361157" w:rsidRDefault="007E57DE" w:rsidP="007E57DE">
      <w:pPr>
        <w:jc w:val="both"/>
        <w:rPr>
          <w:rFonts w:cs="Arial"/>
          <w:szCs w:val="20"/>
        </w:rPr>
      </w:pPr>
      <w:r w:rsidRPr="00361157">
        <w:rPr>
          <w:rFonts w:cs="Arial"/>
          <w:szCs w:val="20"/>
        </w:rPr>
        <w:t>(3) Območje predkupne pravice se določi tako, da ga je možno grafično prikazati v zemljiškem katastru.</w:t>
      </w:r>
    </w:p>
    <w:p w14:paraId="198C187A" w14:textId="77777777" w:rsidR="007E57DE" w:rsidRPr="00361157" w:rsidRDefault="007E57DE" w:rsidP="007E57DE">
      <w:pPr>
        <w:jc w:val="both"/>
        <w:rPr>
          <w:rFonts w:cs="Arial"/>
          <w:szCs w:val="20"/>
        </w:rPr>
      </w:pPr>
    </w:p>
    <w:p w14:paraId="2E93C601" w14:textId="77777777" w:rsidR="007E57DE" w:rsidRPr="00361157" w:rsidRDefault="007E57DE" w:rsidP="007E57DE">
      <w:pPr>
        <w:jc w:val="both"/>
        <w:rPr>
          <w:rFonts w:cs="Arial"/>
          <w:szCs w:val="20"/>
        </w:rPr>
      </w:pPr>
      <w:r w:rsidRPr="00361157">
        <w:rPr>
          <w:rFonts w:cs="Arial"/>
          <w:szCs w:val="20"/>
        </w:rPr>
        <w:t>(4) Območje predkupne pravice določi občinski svet z odlokom ali vlada z uredbo. Vlada lahko določi območje predkupne pravice z uredbo, s katero je sprejme državni prostorski izvedbeni akt.</w:t>
      </w:r>
    </w:p>
    <w:p w14:paraId="761FEB5A" w14:textId="77777777" w:rsidR="007E57DE" w:rsidRPr="00361157" w:rsidRDefault="007E57DE" w:rsidP="007E57DE">
      <w:pPr>
        <w:jc w:val="both"/>
        <w:rPr>
          <w:rFonts w:cs="Arial"/>
          <w:szCs w:val="20"/>
        </w:rPr>
      </w:pPr>
    </w:p>
    <w:p w14:paraId="4194D77A" w14:textId="77777777" w:rsidR="007E57DE" w:rsidRPr="00361157" w:rsidRDefault="007E57DE" w:rsidP="007E57DE">
      <w:pPr>
        <w:jc w:val="both"/>
        <w:rPr>
          <w:rFonts w:cs="Arial"/>
          <w:szCs w:val="20"/>
        </w:rPr>
      </w:pPr>
    </w:p>
    <w:p w14:paraId="061B3FD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E6D9AE9" w14:textId="77777777" w:rsidR="007E57DE" w:rsidRPr="00361157" w:rsidRDefault="007E57DE" w:rsidP="007E57DE">
      <w:pPr>
        <w:pStyle w:val="lennaslov"/>
        <w:rPr>
          <w:sz w:val="20"/>
          <w:szCs w:val="20"/>
        </w:rPr>
      </w:pPr>
      <w:r w:rsidRPr="00361157">
        <w:rPr>
          <w:sz w:val="20"/>
          <w:szCs w:val="20"/>
        </w:rPr>
        <w:t>(izključitev predkupne pravice)</w:t>
      </w:r>
    </w:p>
    <w:p w14:paraId="2DDCBB21" w14:textId="77777777" w:rsidR="007E57DE" w:rsidRPr="00361157" w:rsidRDefault="007E57DE" w:rsidP="007E57DE">
      <w:pPr>
        <w:jc w:val="both"/>
        <w:rPr>
          <w:rFonts w:cs="Arial"/>
          <w:szCs w:val="20"/>
        </w:rPr>
      </w:pPr>
    </w:p>
    <w:p w14:paraId="0803BCB4" w14:textId="77777777" w:rsidR="007E57DE" w:rsidRPr="00361157" w:rsidRDefault="007E57DE" w:rsidP="007E57DE">
      <w:pPr>
        <w:jc w:val="both"/>
        <w:rPr>
          <w:rFonts w:cs="Arial"/>
          <w:szCs w:val="20"/>
        </w:rPr>
      </w:pPr>
      <w:r w:rsidRPr="00361157">
        <w:rPr>
          <w:rFonts w:cs="Arial"/>
          <w:szCs w:val="20"/>
        </w:rPr>
        <w:t>(1) Občina ne more uveljavljati predkupne pravice:</w:t>
      </w:r>
    </w:p>
    <w:p w14:paraId="126B05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lastnik proda ali podari nepremičnino solastniku, svojemu zakoncu ali zunajzakonskemu partnerju oziroma svojemu sorodniku v ravni vrsti;</w:t>
      </w:r>
    </w:p>
    <w:p w14:paraId="2EBD189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je kupec država, oseba javnega prava, ki jo je ustanovila država, ali izvajalec državne javne službe, kakor tudi investitor gospodarske javne infrastrukture, ali</w:t>
      </w:r>
    </w:p>
    <w:p w14:paraId="276556D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 prodaji etažne lastnine.</w:t>
      </w:r>
    </w:p>
    <w:p w14:paraId="75C029FF" w14:textId="77777777" w:rsidR="007E57DE" w:rsidRPr="00361157" w:rsidRDefault="007E57DE" w:rsidP="007E57DE">
      <w:pPr>
        <w:jc w:val="both"/>
        <w:rPr>
          <w:rFonts w:cs="Arial"/>
          <w:szCs w:val="20"/>
        </w:rPr>
      </w:pPr>
    </w:p>
    <w:p w14:paraId="681823EE" w14:textId="77777777" w:rsidR="007E57DE" w:rsidRPr="00361157" w:rsidRDefault="007E57DE" w:rsidP="007E57DE">
      <w:pPr>
        <w:jc w:val="both"/>
        <w:rPr>
          <w:rFonts w:cs="Arial"/>
          <w:szCs w:val="20"/>
        </w:rPr>
      </w:pPr>
      <w:r w:rsidRPr="00361157">
        <w:rPr>
          <w:rFonts w:cs="Arial"/>
          <w:szCs w:val="20"/>
        </w:rPr>
        <w:t>(2) Država ne more uveljavljati predkupne pravice v primerih iz prve in tretje alineje prejšnjega odstavka.</w:t>
      </w:r>
    </w:p>
    <w:p w14:paraId="01274AE4" w14:textId="77777777" w:rsidR="007E57DE" w:rsidRPr="00361157" w:rsidRDefault="007E57DE" w:rsidP="007E57DE">
      <w:pPr>
        <w:jc w:val="both"/>
        <w:rPr>
          <w:rFonts w:cs="Arial"/>
          <w:szCs w:val="20"/>
        </w:rPr>
      </w:pPr>
    </w:p>
    <w:p w14:paraId="5B70AFBE" w14:textId="77777777" w:rsidR="007E57DE" w:rsidRPr="00361157" w:rsidRDefault="007E57DE" w:rsidP="007E57DE">
      <w:pPr>
        <w:jc w:val="both"/>
        <w:rPr>
          <w:rFonts w:cs="Arial"/>
          <w:szCs w:val="20"/>
        </w:rPr>
      </w:pPr>
    </w:p>
    <w:p w14:paraId="0D12FE9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CBDC1BF" w14:textId="77777777" w:rsidR="007E57DE" w:rsidRPr="00361157" w:rsidRDefault="007E57DE" w:rsidP="007E57DE">
      <w:pPr>
        <w:pStyle w:val="lennaslov"/>
        <w:rPr>
          <w:sz w:val="20"/>
          <w:szCs w:val="20"/>
        </w:rPr>
      </w:pPr>
      <w:r w:rsidRPr="00361157">
        <w:rPr>
          <w:sz w:val="20"/>
          <w:szCs w:val="20"/>
        </w:rPr>
        <w:t>(pravice in obveznosti oseb, vključenih v prodajo)</w:t>
      </w:r>
    </w:p>
    <w:p w14:paraId="06BE7C87" w14:textId="77777777" w:rsidR="007E57DE" w:rsidRPr="00361157" w:rsidRDefault="007E57DE" w:rsidP="007E57DE">
      <w:pPr>
        <w:jc w:val="both"/>
        <w:rPr>
          <w:rFonts w:cs="Arial"/>
          <w:szCs w:val="20"/>
        </w:rPr>
      </w:pPr>
    </w:p>
    <w:p w14:paraId="54BC0D1A" w14:textId="77777777" w:rsidR="007E57DE" w:rsidRPr="00361157" w:rsidRDefault="007E57DE" w:rsidP="007E57DE">
      <w:pPr>
        <w:jc w:val="both"/>
        <w:rPr>
          <w:rFonts w:cs="Arial"/>
          <w:szCs w:val="20"/>
        </w:rPr>
      </w:pPr>
      <w:r w:rsidRPr="00361157">
        <w:rPr>
          <w:rFonts w:cs="Arial"/>
          <w:szCs w:val="20"/>
        </w:rPr>
        <w:t>(1) Lastnik nepremičnine, ki se nahaja v območju predkupne pravice, mora nepremičnino pred prodajo najprej ponuditi v odkup državi ali občini kot nosilcu predkupne pravice. O ponudbi in pogojih prodaje, vsebovanih v ponudbi, se lastnik nepremičnine z državo ali občino ni dolžan pogajati.</w:t>
      </w:r>
    </w:p>
    <w:p w14:paraId="4D4F71EA" w14:textId="77777777" w:rsidR="007E57DE" w:rsidRPr="00361157" w:rsidRDefault="007E57DE" w:rsidP="007E57DE">
      <w:pPr>
        <w:jc w:val="both"/>
        <w:rPr>
          <w:rFonts w:cs="Arial"/>
          <w:szCs w:val="20"/>
        </w:rPr>
      </w:pPr>
    </w:p>
    <w:p w14:paraId="7BD2052E" w14:textId="77777777" w:rsidR="007E57DE" w:rsidRPr="00361157" w:rsidRDefault="007E57DE" w:rsidP="007E57DE">
      <w:pPr>
        <w:jc w:val="both"/>
        <w:rPr>
          <w:rFonts w:cs="Arial"/>
          <w:szCs w:val="20"/>
        </w:rPr>
      </w:pPr>
      <w:r w:rsidRPr="00361157">
        <w:rPr>
          <w:rFonts w:cs="Arial"/>
          <w:szCs w:val="20"/>
        </w:rPr>
        <w:t>(2) Država ali občina se o sprejetju ali zavrnitvi ponudbe pisno izjavi v 15 dneh od njenega prejema. V izjavi o zavrnitvi ponudbe se navede datum prejema ponudbe in ponujeno ceno.</w:t>
      </w:r>
    </w:p>
    <w:p w14:paraId="431DBA7C" w14:textId="77777777" w:rsidR="007E57DE" w:rsidRPr="00361157" w:rsidRDefault="007E57DE" w:rsidP="007E57DE">
      <w:pPr>
        <w:jc w:val="both"/>
        <w:rPr>
          <w:rFonts w:cs="Arial"/>
          <w:szCs w:val="20"/>
        </w:rPr>
      </w:pPr>
    </w:p>
    <w:p w14:paraId="6687FBCA" w14:textId="77777777" w:rsidR="007E57DE" w:rsidRPr="00361157" w:rsidRDefault="007E57DE" w:rsidP="007E57DE">
      <w:pPr>
        <w:jc w:val="both"/>
        <w:rPr>
          <w:rFonts w:cs="Arial"/>
          <w:szCs w:val="20"/>
        </w:rPr>
      </w:pPr>
      <w:r w:rsidRPr="00361157">
        <w:rPr>
          <w:rFonts w:cs="Arial"/>
          <w:szCs w:val="20"/>
        </w:rPr>
        <w:t>(3) Če država ali občina v 15 dneh od prejema ponudbe ne poda izjave o njenem sprejetju, se šteje, da država ali občina ponudbe ni sprejela. V tem primeru lahko lastnik nepremičnino proda drugi osebi, pri čemer pa cena ne sme biti nižja od tiste, ki je bila ponujena državi ali občini.</w:t>
      </w:r>
    </w:p>
    <w:p w14:paraId="09D35EEF" w14:textId="77777777" w:rsidR="007E57DE" w:rsidRPr="00361157" w:rsidRDefault="007E57DE" w:rsidP="007E57DE">
      <w:pPr>
        <w:jc w:val="both"/>
        <w:rPr>
          <w:rFonts w:cs="Arial"/>
          <w:szCs w:val="20"/>
        </w:rPr>
      </w:pPr>
    </w:p>
    <w:p w14:paraId="0CEDB58B" w14:textId="77777777" w:rsidR="007E57DE" w:rsidRPr="00361157" w:rsidRDefault="007E57DE" w:rsidP="007E57DE">
      <w:pPr>
        <w:jc w:val="both"/>
        <w:rPr>
          <w:rFonts w:cs="Arial"/>
          <w:szCs w:val="20"/>
        </w:rPr>
      </w:pPr>
      <w:r w:rsidRPr="00361157">
        <w:rPr>
          <w:rFonts w:cs="Arial"/>
          <w:szCs w:val="20"/>
        </w:rPr>
        <w:t>(4) Določba prejšnjega odstavka o višini cene za prodajo nepremičnine drugi osebi veže prodajalca še tri mesece po tem, ko je nepremičnino ponudil v odkup, vendar pa mora po preteku tega roka nepremičnino z enako ali drugačno ceno ponovno najprej ponuditi v odkup državi ali občini.</w:t>
      </w:r>
    </w:p>
    <w:p w14:paraId="165A4A40" w14:textId="77777777" w:rsidR="007E57DE" w:rsidRPr="00361157" w:rsidRDefault="007E57DE" w:rsidP="007E57DE">
      <w:pPr>
        <w:jc w:val="both"/>
        <w:rPr>
          <w:rFonts w:cs="Arial"/>
          <w:szCs w:val="20"/>
        </w:rPr>
      </w:pPr>
    </w:p>
    <w:p w14:paraId="20DF27EF" w14:textId="77777777" w:rsidR="007E57DE" w:rsidRPr="00361157" w:rsidRDefault="007E57DE" w:rsidP="007E57DE">
      <w:pPr>
        <w:jc w:val="both"/>
        <w:rPr>
          <w:rFonts w:cs="Arial"/>
          <w:szCs w:val="20"/>
        </w:rPr>
      </w:pPr>
      <w:r w:rsidRPr="00361157">
        <w:rPr>
          <w:rFonts w:cs="Arial"/>
          <w:szCs w:val="20"/>
        </w:rPr>
        <w:t>(5) Če občina ne namerava uveljaviti predkupne pravice, se o tem lahko izjavi že v lokacijski informaciji v skladu z 278. členom tega zakona, prodajalec pa v roku treh mesecev od njene izdaje občini ni dolžen podati ponudbe za odkup in ga v tem roku ne zavezujejo določbe o višini cene pri prodaji drugi osebi.</w:t>
      </w:r>
    </w:p>
    <w:p w14:paraId="2C0BB585" w14:textId="77777777" w:rsidR="007E57DE" w:rsidRPr="00361157" w:rsidRDefault="007E57DE" w:rsidP="007E57DE">
      <w:pPr>
        <w:jc w:val="both"/>
        <w:rPr>
          <w:rFonts w:cs="Arial"/>
          <w:szCs w:val="20"/>
        </w:rPr>
      </w:pPr>
    </w:p>
    <w:p w14:paraId="583F83E9" w14:textId="77777777" w:rsidR="007E57DE" w:rsidRPr="00361157" w:rsidRDefault="007E57DE" w:rsidP="007E57DE">
      <w:pPr>
        <w:jc w:val="both"/>
        <w:rPr>
          <w:rFonts w:cs="Arial"/>
          <w:szCs w:val="20"/>
        </w:rPr>
      </w:pPr>
      <w:r w:rsidRPr="00361157">
        <w:rPr>
          <w:rFonts w:cs="Arial"/>
          <w:szCs w:val="20"/>
        </w:rPr>
        <w:t>(6) Če gre za prodajo kmetijskega zemljišča, gozda ali kmetije in občina ali država ne uveljavlja predkupne pravice, poteka prodaja kmetijskega zemljišča, kmetije ali gozda v skladu s predpisi, ki urejajo kmetijska zemljišča in gozdove.</w:t>
      </w:r>
    </w:p>
    <w:p w14:paraId="17B45E42" w14:textId="77777777" w:rsidR="007E57DE" w:rsidRPr="00361157" w:rsidRDefault="007E57DE" w:rsidP="007E57DE">
      <w:pPr>
        <w:jc w:val="both"/>
        <w:rPr>
          <w:rFonts w:cs="Arial"/>
          <w:szCs w:val="20"/>
        </w:rPr>
      </w:pPr>
    </w:p>
    <w:p w14:paraId="7D90D0EE" w14:textId="77777777" w:rsidR="007E57DE" w:rsidRPr="00361157" w:rsidRDefault="007E57DE" w:rsidP="007E57DE">
      <w:pPr>
        <w:jc w:val="both"/>
        <w:rPr>
          <w:rFonts w:cs="Arial"/>
          <w:szCs w:val="20"/>
        </w:rPr>
      </w:pPr>
      <w:r w:rsidRPr="00361157">
        <w:rPr>
          <w:rFonts w:cs="Arial"/>
          <w:szCs w:val="20"/>
        </w:rPr>
        <w:t>(7) Prodajalec mora v primeru prodaje nepremičnine drugi osebi notarju predložiti pisno ponudbo, ki jo je podal državi ali občini, in izjavo države ali občine, da ponudbe ni sprejela ali da ne uveljavlja predkupne pravice, ali dokazilo o tem, da je že preteklo 15 dni od njegove ponudbe. Notar mora pred overitvijo podpisa preveriti, ali je bila ponudba vložena in ali občina ali država dejansko ni izdala izjave v predpisanem roku.</w:t>
      </w:r>
    </w:p>
    <w:p w14:paraId="37AC3B30" w14:textId="77777777" w:rsidR="007E57DE" w:rsidRPr="00361157" w:rsidRDefault="007E57DE" w:rsidP="007E57DE">
      <w:pPr>
        <w:jc w:val="both"/>
        <w:rPr>
          <w:rFonts w:cs="Arial"/>
          <w:szCs w:val="20"/>
        </w:rPr>
      </w:pPr>
    </w:p>
    <w:p w14:paraId="65677CAC" w14:textId="77777777" w:rsidR="007E57DE" w:rsidRPr="00361157" w:rsidRDefault="007E57DE" w:rsidP="007E57DE">
      <w:pPr>
        <w:jc w:val="both"/>
        <w:rPr>
          <w:rFonts w:cs="Arial"/>
          <w:szCs w:val="20"/>
        </w:rPr>
      </w:pPr>
      <w:r w:rsidRPr="00361157">
        <w:rPr>
          <w:rFonts w:cs="Arial"/>
          <w:szCs w:val="20"/>
        </w:rPr>
        <w:t>(8) Pogodba, sklenjena v nasprotju s tem členom, je nična.</w:t>
      </w:r>
    </w:p>
    <w:p w14:paraId="4E26C353" w14:textId="77777777" w:rsidR="007E57DE" w:rsidRPr="00361157" w:rsidRDefault="007E57DE" w:rsidP="007E57DE">
      <w:pPr>
        <w:jc w:val="both"/>
        <w:rPr>
          <w:rFonts w:cs="Arial"/>
          <w:szCs w:val="20"/>
        </w:rPr>
      </w:pPr>
    </w:p>
    <w:p w14:paraId="4020361F" w14:textId="77777777" w:rsidR="007E57DE" w:rsidRPr="00361157" w:rsidRDefault="007E57DE" w:rsidP="007E57DE">
      <w:pPr>
        <w:jc w:val="both"/>
        <w:rPr>
          <w:rFonts w:cs="Arial"/>
          <w:szCs w:val="20"/>
        </w:rPr>
      </w:pPr>
    </w:p>
    <w:p w14:paraId="2EC91D7A" w14:textId="77777777" w:rsidR="007E57DE" w:rsidRPr="00361157" w:rsidRDefault="007E57DE" w:rsidP="007E57DE">
      <w:pPr>
        <w:jc w:val="center"/>
        <w:rPr>
          <w:rFonts w:cs="Arial"/>
          <w:b/>
          <w:szCs w:val="20"/>
        </w:rPr>
      </w:pPr>
      <w:bookmarkStart w:id="247" w:name="_Toc477851769"/>
      <w:bookmarkStart w:id="248" w:name="_Toc480730915"/>
      <w:bookmarkStart w:id="249" w:name="_Toc499733578"/>
      <w:bookmarkStart w:id="250" w:name="_Toc500922443"/>
      <w:r w:rsidRPr="00361157">
        <w:rPr>
          <w:rFonts w:cs="Arial"/>
          <w:b/>
          <w:szCs w:val="20"/>
        </w:rPr>
        <w:t>3. oddelek: Razlastitev in omejitve lastninske pravice</w:t>
      </w:r>
      <w:bookmarkEnd w:id="247"/>
      <w:bookmarkEnd w:id="248"/>
      <w:bookmarkEnd w:id="249"/>
      <w:bookmarkEnd w:id="250"/>
    </w:p>
    <w:p w14:paraId="747C9F78" w14:textId="77777777" w:rsidR="007E57DE" w:rsidRPr="00361157" w:rsidRDefault="007E57DE" w:rsidP="007E57DE">
      <w:pPr>
        <w:jc w:val="both"/>
        <w:rPr>
          <w:rFonts w:cs="Arial"/>
          <w:szCs w:val="20"/>
        </w:rPr>
      </w:pPr>
      <w:bookmarkStart w:id="251" w:name="_Toc462415922"/>
      <w:bookmarkStart w:id="252" w:name="_Toc462830360"/>
      <w:bookmarkStart w:id="253" w:name="_Toc462830419"/>
      <w:bookmarkStart w:id="254" w:name="_Toc477851770"/>
      <w:bookmarkStart w:id="255" w:name="_Toc480730916"/>
      <w:bookmarkStart w:id="256" w:name="_Toc499733579"/>
      <w:bookmarkStart w:id="257" w:name="_Toc500922444"/>
    </w:p>
    <w:p w14:paraId="6BFEA9BD" w14:textId="77777777" w:rsidR="007E57DE" w:rsidRPr="00361157" w:rsidRDefault="007E57DE" w:rsidP="007E57DE">
      <w:pPr>
        <w:jc w:val="center"/>
        <w:rPr>
          <w:rFonts w:cs="Arial"/>
          <w:b/>
          <w:szCs w:val="20"/>
        </w:rPr>
      </w:pPr>
      <w:r w:rsidRPr="00361157">
        <w:rPr>
          <w:rFonts w:cs="Arial"/>
          <w:b/>
          <w:szCs w:val="20"/>
        </w:rPr>
        <w:t>3.1. Splošna določba</w:t>
      </w:r>
      <w:bookmarkEnd w:id="251"/>
      <w:bookmarkEnd w:id="252"/>
      <w:bookmarkEnd w:id="253"/>
      <w:bookmarkEnd w:id="254"/>
      <w:bookmarkEnd w:id="255"/>
      <w:bookmarkEnd w:id="256"/>
      <w:bookmarkEnd w:id="257"/>
    </w:p>
    <w:p w14:paraId="23C2AE46" w14:textId="77777777" w:rsidR="007E57DE" w:rsidRPr="00361157" w:rsidRDefault="007E57DE" w:rsidP="007E57DE">
      <w:pPr>
        <w:jc w:val="both"/>
        <w:rPr>
          <w:rFonts w:cs="Arial"/>
          <w:szCs w:val="20"/>
        </w:rPr>
      </w:pPr>
    </w:p>
    <w:p w14:paraId="7EA47B9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7260043" w14:textId="77777777" w:rsidR="007E57DE" w:rsidRPr="00361157" w:rsidRDefault="007E57DE" w:rsidP="007E57DE">
      <w:pPr>
        <w:pStyle w:val="lennaslov"/>
        <w:rPr>
          <w:sz w:val="20"/>
          <w:szCs w:val="20"/>
        </w:rPr>
      </w:pPr>
      <w:r w:rsidRPr="00361157">
        <w:rPr>
          <w:sz w:val="20"/>
          <w:szCs w:val="20"/>
        </w:rPr>
        <w:t>(dopustnost razlastitve in omejitve lastninske pravice)</w:t>
      </w:r>
    </w:p>
    <w:p w14:paraId="57E4CB00" w14:textId="77777777" w:rsidR="007E57DE" w:rsidRPr="00361157" w:rsidRDefault="007E57DE" w:rsidP="007E57DE">
      <w:pPr>
        <w:jc w:val="both"/>
        <w:rPr>
          <w:rFonts w:cs="Arial"/>
          <w:szCs w:val="20"/>
        </w:rPr>
      </w:pPr>
    </w:p>
    <w:p w14:paraId="7F4CB5D5" w14:textId="77777777" w:rsidR="007E57DE" w:rsidRPr="00361157" w:rsidRDefault="007E57DE" w:rsidP="007E57DE">
      <w:pPr>
        <w:jc w:val="both"/>
        <w:rPr>
          <w:rFonts w:cs="Arial"/>
          <w:szCs w:val="20"/>
        </w:rPr>
      </w:pPr>
      <w:r w:rsidRPr="00361157">
        <w:rPr>
          <w:rFonts w:cs="Arial"/>
          <w:szCs w:val="20"/>
        </w:rPr>
        <w:t>(1) Lastninska pravica na nepremičnini se lahko odvzame proti odškodnini ali nadomestilu v naravi (v nadaljnjem besedilu: razlastitev) ali omeji s pravico uporabe za določen čas, kakor tudi obremeni z začasno ali trajno služnostjo.</w:t>
      </w:r>
    </w:p>
    <w:p w14:paraId="3CE8AFBB" w14:textId="77777777" w:rsidR="007E57DE" w:rsidRPr="00361157" w:rsidRDefault="007E57DE" w:rsidP="007E57DE">
      <w:pPr>
        <w:jc w:val="both"/>
        <w:rPr>
          <w:rFonts w:cs="Arial"/>
          <w:szCs w:val="20"/>
        </w:rPr>
      </w:pPr>
    </w:p>
    <w:p w14:paraId="45AA5C72" w14:textId="77777777" w:rsidR="007E57DE" w:rsidRPr="00361157" w:rsidRDefault="007E57DE" w:rsidP="007E57DE">
      <w:pPr>
        <w:jc w:val="both"/>
        <w:rPr>
          <w:rFonts w:cs="Arial"/>
          <w:szCs w:val="20"/>
        </w:rPr>
      </w:pPr>
      <w:r w:rsidRPr="00361157">
        <w:rPr>
          <w:rFonts w:cs="Arial"/>
          <w:szCs w:val="20"/>
        </w:rPr>
        <w:t>(2) Razlastitev in omejitev ali obremenitev lastninske pravice je dopustna le v javno korist, če je za dosego javne koristi nujno potrebna in, je javna korist razlastitvenega namena v sorazmerju s posegom v zasebno lastnino.</w:t>
      </w:r>
    </w:p>
    <w:p w14:paraId="33A94E24" w14:textId="77777777" w:rsidR="007E57DE" w:rsidRPr="00361157" w:rsidRDefault="007E57DE" w:rsidP="007E57DE">
      <w:pPr>
        <w:jc w:val="both"/>
        <w:rPr>
          <w:rFonts w:cs="Arial"/>
          <w:szCs w:val="20"/>
        </w:rPr>
      </w:pPr>
    </w:p>
    <w:p w14:paraId="012794EC" w14:textId="77777777" w:rsidR="007E57DE" w:rsidRPr="00361157" w:rsidRDefault="007E57DE" w:rsidP="007E57DE">
      <w:pPr>
        <w:jc w:val="both"/>
        <w:rPr>
          <w:rFonts w:cs="Arial"/>
          <w:szCs w:val="20"/>
        </w:rPr>
      </w:pPr>
      <w:r w:rsidRPr="00361157">
        <w:rPr>
          <w:rFonts w:cs="Arial"/>
          <w:szCs w:val="20"/>
        </w:rPr>
        <w:t>(3) Razlastitev in omejitev ali obremenitev lastninske pravice iz prvega odstavka tega člena ni dopustna, če država ali občina razpolaga z drugo ustrezno nepremičnino za dosego istega namena.</w:t>
      </w:r>
    </w:p>
    <w:p w14:paraId="6688CD0A" w14:textId="77777777" w:rsidR="007E57DE" w:rsidRPr="00361157" w:rsidRDefault="007E57DE" w:rsidP="007E57DE">
      <w:pPr>
        <w:jc w:val="both"/>
        <w:rPr>
          <w:rFonts w:cs="Arial"/>
          <w:szCs w:val="20"/>
        </w:rPr>
      </w:pPr>
    </w:p>
    <w:p w14:paraId="292EF863" w14:textId="77777777" w:rsidR="007E57DE" w:rsidRPr="00361157" w:rsidRDefault="007E57DE" w:rsidP="007E57DE">
      <w:pPr>
        <w:jc w:val="both"/>
        <w:rPr>
          <w:rFonts w:cs="Arial"/>
          <w:szCs w:val="20"/>
        </w:rPr>
      </w:pPr>
      <w:r w:rsidRPr="00361157">
        <w:rPr>
          <w:rFonts w:cs="Arial"/>
          <w:szCs w:val="20"/>
        </w:rPr>
        <w:t>(4) Ne glede na določbe tega člena, se nepremičnine lahko razlastijo za namene, ki jih določajo drugi zakoni. V tem primeru se za postopek razlastitve in omejitve lastninske pravice ter za odškodnino uporablja ta zakon, če zakon ne določa drugače.</w:t>
      </w:r>
    </w:p>
    <w:p w14:paraId="09FBC7A8" w14:textId="77777777" w:rsidR="007E57DE" w:rsidRPr="00361157" w:rsidRDefault="007E57DE" w:rsidP="007E57DE">
      <w:pPr>
        <w:jc w:val="both"/>
        <w:rPr>
          <w:rFonts w:cs="Arial"/>
          <w:szCs w:val="20"/>
        </w:rPr>
      </w:pPr>
      <w:bookmarkStart w:id="258" w:name="_Toc462415923"/>
      <w:bookmarkStart w:id="259" w:name="_Toc462830361"/>
      <w:bookmarkStart w:id="260" w:name="_Toc462830420"/>
      <w:bookmarkStart w:id="261" w:name="_Toc477851771"/>
      <w:bookmarkStart w:id="262" w:name="_Toc480730917"/>
    </w:p>
    <w:p w14:paraId="1B273BC5" w14:textId="77777777" w:rsidR="007E57DE" w:rsidRPr="00361157" w:rsidRDefault="007E57DE" w:rsidP="007E57DE">
      <w:pPr>
        <w:jc w:val="both"/>
        <w:rPr>
          <w:rFonts w:cs="Arial"/>
          <w:szCs w:val="20"/>
        </w:rPr>
      </w:pPr>
    </w:p>
    <w:p w14:paraId="4B2CAFD6" w14:textId="77777777" w:rsidR="007E57DE" w:rsidRPr="00361157" w:rsidRDefault="007E57DE" w:rsidP="007E57DE">
      <w:pPr>
        <w:jc w:val="center"/>
        <w:rPr>
          <w:rFonts w:cs="Arial"/>
          <w:b/>
          <w:szCs w:val="20"/>
        </w:rPr>
      </w:pPr>
      <w:bookmarkStart w:id="263" w:name="_Toc499733580"/>
      <w:bookmarkStart w:id="264" w:name="_Toc500922445"/>
      <w:r w:rsidRPr="00361157">
        <w:rPr>
          <w:rFonts w:cs="Arial"/>
          <w:b/>
          <w:szCs w:val="20"/>
        </w:rPr>
        <w:t>3.2. Razlastitev</w:t>
      </w:r>
      <w:bookmarkEnd w:id="258"/>
      <w:bookmarkEnd w:id="259"/>
      <w:bookmarkEnd w:id="260"/>
      <w:bookmarkEnd w:id="261"/>
      <w:bookmarkEnd w:id="262"/>
      <w:bookmarkEnd w:id="263"/>
      <w:bookmarkEnd w:id="264"/>
    </w:p>
    <w:p w14:paraId="0C627239" w14:textId="77777777" w:rsidR="007E57DE" w:rsidRPr="00361157" w:rsidRDefault="007E57DE" w:rsidP="007E57DE">
      <w:pPr>
        <w:jc w:val="both"/>
        <w:rPr>
          <w:rFonts w:cs="Arial"/>
          <w:szCs w:val="20"/>
        </w:rPr>
      </w:pPr>
    </w:p>
    <w:p w14:paraId="37C4A124" w14:textId="77777777" w:rsidR="007E57DE" w:rsidRPr="00361157" w:rsidRDefault="007E57DE" w:rsidP="007E57DE">
      <w:pPr>
        <w:pStyle w:val="len"/>
        <w:keepNext/>
        <w:numPr>
          <w:ilvl w:val="0"/>
          <w:numId w:val="46"/>
        </w:numPr>
        <w:spacing w:before="0" w:line="260" w:lineRule="atLeast"/>
        <w:rPr>
          <w:sz w:val="20"/>
          <w:szCs w:val="20"/>
        </w:rPr>
      </w:pPr>
      <w:bookmarkStart w:id="265" w:name="_Ref499721417"/>
      <w:r w:rsidRPr="00361157">
        <w:rPr>
          <w:sz w:val="20"/>
          <w:szCs w:val="20"/>
        </w:rPr>
        <w:t>člen</w:t>
      </w:r>
      <w:bookmarkEnd w:id="265"/>
    </w:p>
    <w:p w14:paraId="0D66B0E8" w14:textId="77777777" w:rsidR="007E57DE" w:rsidRPr="00361157" w:rsidRDefault="007E57DE" w:rsidP="007E57DE">
      <w:pPr>
        <w:pStyle w:val="lennaslov"/>
        <w:rPr>
          <w:sz w:val="20"/>
          <w:szCs w:val="20"/>
        </w:rPr>
      </w:pPr>
      <w:r w:rsidRPr="00361157">
        <w:rPr>
          <w:sz w:val="20"/>
          <w:szCs w:val="20"/>
        </w:rPr>
        <w:t>(namen razlastitve)</w:t>
      </w:r>
    </w:p>
    <w:p w14:paraId="379D6B0E" w14:textId="77777777" w:rsidR="007E57DE" w:rsidRPr="00361157" w:rsidRDefault="007E57DE" w:rsidP="007E57DE">
      <w:pPr>
        <w:jc w:val="both"/>
        <w:rPr>
          <w:rFonts w:cs="Arial"/>
          <w:szCs w:val="20"/>
        </w:rPr>
      </w:pPr>
    </w:p>
    <w:p w14:paraId="2D20C976" w14:textId="77777777" w:rsidR="007E57DE" w:rsidRPr="00361157" w:rsidRDefault="007E57DE" w:rsidP="007E57DE">
      <w:pPr>
        <w:jc w:val="both"/>
        <w:rPr>
          <w:rFonts w:cs="Arial"/>
          <w:szCs w:val="20"/>
        </w:rPr>
      </w:pPr>
      <w:r w:rsidRPr="00361157">
        <w:rPr>
          <w:rFonts w:cs="Arial"/>
          <w:szCs w:val="20"/>
        </w:rPr>
        <w:lastRenderedPageBreak/>
        <w:t>(1) Če so izpolnjeni pogoji iz prejšnjega člena, se nepremičnina lahko razlasti za naslednje namene:</w:t>
      </w:r>
    </w:p>
    <w:p w14:paraId="5DDD71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gradnjo in prevzem objektov in omrežij gospodarske javne infrastrukture ter grajenega javnega dobra;</w:t>
      </w:r>
    </w:p>
    <w:p w14:paraId="13539B5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gradnjo in prevzem objektov za potrebe obrambe države, državnih rezerv, varnosti državljanov in njihovega premoženja ter varstva pred naravnimi in drugimi nesrečami;</w:t>
      </w:r>
    </w:p>
    <w:p w14:paraId="097A16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gradnjo in prevzem objektov družbene infrastrukture;</w:t>
      </w:r>
    </w:p>
    <w:p w14:paraId="2BB6FB7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 gradnjo javnih najemnih stanovanj.</w:t>
      </w:r>
    </w:p>
    <w:p w14:paraId="25DAD0FD" w14:textId="77777777" w:rsidR="007E57DE" w:rsidRPr="00361157" w:rsidRDefault="007E57DE" w:rsidP="007E57DE">
      <w:pPr>
        <w:jc w:val="both"/>
        <w:rPr>
          <w:rFonts w:cs="Arial"/>
          <w:szCs w:val="20"/>
        </w:rPr>
      </w:pPr>
    </w:p>
    <w:p w14:paraId="569046EF" w14:textId="77777777" w:rsidR="007E57DE" w:rsidRPr="00361157" w:rsidRDefault="007E57DE" w:rsidP="007E57DE">
      <w:pPr>
        <w:jc w:val="both"/>
        <w:rPr>
          <w:rFonts w:cs="Arial"/>
          <w:szCs w:val="20"/>
        </w:rPr>
      </w:pPr>
      <w:r w:rsidRPr="00361157">
        <w:rPr>
          <w:rFonts w:cs="Arial"/>
          <w:szCs w:val="20"/>
        </w:rPr>
        <w:t>(2) Poleg razlastitvenih namenov iz prejšnjega odstavka, se lahko razlasti tudi nepremičnina, ki je potrebna za izvedbo omilitvenih ali izravnalnih ukrepov v skladu s predpisi, ki urejajo ohranjanje narave, če so bili ti ukrepi določeni zaradi izvedbe prostorskih ureditev iz prejšnjega odstavka.</w:t>
      </w:r>
    </w:p>
    <w:p w14:paraId="77FE3489" w14:textId="77777777" w:rsidR="007E57DE" w:rsidRPr="00361157" w:rsidRDefault="007E57DE" w:rsidP="007E57DE">
      <w:pPr>
        <w:jc w:val="both"/>
        <w:rPr>
          <w:rFonts w:cs="Arial"/>
          <w:szCs w:val="20"/>
        </w:rPr>
      </w:pPr>
    </w:p>
    <w:p w14:paraId="6E325351" w14:textId="77777777" w:rsidR="007E57DE" w:rsidRPr="00361157" w:rsidRDefault="007E57DE" w:rsidP="007E57DE">
      <w:pPr>
        <w:jc w:val="both"/>
        <w:rPr>
          <w:rFonts w:cs="Arial"/>
          <w:szCs w:val="20"/>
        </w:rPr>
      </w:pPr>
      <w:r w:rsidRPr="00361157">
        <w:rPr>
          <w:rFonts w:cs="Arial"/>
          <w:szCs w:val="20"/>
        </w:rPr>
        <w:t>(3)</w:t>
      </w:r>
      <w:r w:rsidRPr="00361157" w:rsidDel="003B3195">
        <w:rPr>
          <w:rFonts w:cs="Arial"/>
          <w:szCs w:val="20"/>
        </w:rPr>
        <w:t xml:space="preserve"> Za prevzem </w:t>
      </w:r>
      <w:r w:rsidRPr="00361157">
        <w:rPr>
          <w:rFonts w:cs="Arial"/>
          <w:szCs w:val="20"/>
        </w:rPr>
        <w:t xml:space="preserve">objektov in omrežij iz prvega odstavka tega člena </w:t>
      </w:r>
      <w:r w:rsidRPr="00361157" w:rsidDel="003B3195">
        <w:rPr>
          <w:rFonts w:cs="Arial"/>
          <w:szCs w:val="20"/>
        </w:rPr>
        <w:t xml:space="preserve">se šteje pridobitev lastninske ali druge stvarne pravice na </w:t>
      </w:r>
      <w:r w:rsidRPr="00361157">
        <w:rPr>
          <w:rFonts w:cs="Arial"/>
          <w:szCs w:val="20"/>
        </w:rPr>
        <w:t xml:space="preserve">teh </w:t>
      </w:r>
      <w:r w:rsidRPr="00361157" w:rsidDel="003B3195">
        <w:rPr>
          <w:rFonts w:cs="Arial"/>
          <w:szCs w:val="20"/>
        </w:rPr>
        <w:t>nepremičnin</w:t>
      </w:r>
      <w:r w:rsidRPr="00361157">
        <w:rPr>
          <w:rFonts w:cs="Arial"/>
          <w:szCs w:val="20"/>
        </w:rPr>
        <w:t>ah, na katerih so zgrajeni objekti in omrežja iz prve do tretje alineje prvega odstavka tega člena</w:t>
      </w:r>
      <w:r w:rsidRPr="00361157" w:rsidDel="003B3195">
        <w:rPr>
          <w:rFonts w:cs="Arial"/>
          <w:szCs w:val="20"/>
        </w:rPr>
        <w:t>.</w:t>
      </w:r>
    </w:p>
    <w:p w14:paraId="1BB34BD4" w14:textId="77777777" w:rsidR="007E57DE" w:rsidRPr="00361157" w:rsidRDefault="007E57DE" w:rsidP="007E57DE">
      <w:pPr>
        <w:jc w:val="both"/>
        <w:rPr>
          <w:rFonts w:cs="Arial"/>
          <w:szCs w:val="20"/>
        </w:rPr>
      </w:pPr>
    </w:p>
    <w:p w14:paraId="4870D22A" w14:textId="77777777" w:rsidR="007E57DE" w:rsidRPr="00361157" w:rsidRDefault="007E57DE" w:rsidP="007E57DE">
      <w:pPr>
        <w:jc w:val="both"/>
        <w:rPr>
          <w:rFonts w:cs="Arial"/>
          <w:szCs w:val="20"/>
        </w:rPr>
      </w:pPr>
    </w:p>
    <w:p w14:paraId="2B3B8068" w14:textId="77777777" w:rsidR="007E57DE" w:rsidRPr="00361157" w:rsidRDefault="007E57DE" w:rsidP="007E57DE">
      <w:pPr>
        <w:pStyle w:val="len"/>
        <w:keepNext/>
        <w:numPr>
          <w:ilvl w:val="0"/>
          <w:numId w:val="46"/>
        </w:numPr>
        <w:spacing w:before="0" w:line="260" w:lineRule="atLeast"/>
        <w:rPr>
          <w:sz w:val="20"/>
          <w:szCs w:val="20"/>
        </w:rPr>
      </w:pPr>
      <w:bookmarkStart w:id="266" w:name="_Ref499721469"/>
      <w:r w:rsidRPr="00361157">
        <w:rPr>
          <w:sz w:val="20"/>
          <w:szCs w:val="20"/>
        </w:rPr>
        <w:t>člen</w:t>
      </w:r>
      <w:bookmarkEnd w:id="266"/>
    </w:p>
    <w:p w14:paraId="24B9E5E2" w14:textId="77777777" w:rsidR="007E57DE" w:rsidRPr="00361157" w:rsidRDefault="007E57DE" w:rsidP="007E57DE">
      <w:pPr>
        <w:pStyle w:val="lennaslov"/>
        <w:rPr>
          <w:sz w:val="20"/>
          <w:szCs w:val="20"/>
        </w:rPr>
      </w:pPr>
      <w:r w:rsidRPr="00361157">
        <w:rPr>
          <w:sz w:val="20"/>
          <w:szCs w:val="20"/>
        </w:rPr>
        <w:t>(javna korist)</w:t>
      </w:r>
    </w:p>
    <w:p w14:paraId="0AB4C940" w14:textId="77777777" w:rsidR="007E57DE" w:rsidRPr="00361157" w:rsidRDefault="007E57DE" w:rsidP="007E57DE">
      <w:pPr>
        <w:jc w:val="both"/>
        <w:rPr>
          <w:rFonts w:cs="Arial"/>
          <w:szCs w:val="20"/>
        </w:rPr>
      </w:pPr>
    </w:p>
    <w:p w14:paraId="54994DED" w14:textId="77777777" w:rsidR="007E57DE" w:rsidRPr="00361157" w:rsidRDefault="007E57DE" w:rsidP="007E57DE">
      <w:pPr>
        <w:jc w:val="both"/>
        <w:rPr>
          <w:rFonts w:cs="Arial"/>
          <w:szCs w:val="20"/>
        </w:rPr>
      </w:pPr>
      <w:r w:rsidRPr="00361157">
        <w:rPr>
          <w:rFonts w:cs="Arial"/>
          <w:szCs w:val="20"/>
        </w:rPr>
        <w:t>(1) Šteje se, da je javna korist za nepremičnine iz prvega in drugega odstavka prejšnjega člena izkazana, če:</w:t>
      </w:r>
    </w:p>
    <w:p w14:paraId="184F675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so te nepremičnine vključene v DPN, državni prostorski ureditveni načrt, OPN, OPPN ali prostorskem izvedbenem aktu iz četrtega odstavka 62. člena tega zakona, in če so ti akti pripravljeni tako natančno, da je te nepremičnine mogoče grafično prikazati v zemljiškem katastru, ali če</w:t>
      </w:r>
    </w:p>
    <w:p w14:paraId="393C8A8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bilo na teh nepremičninah izdano celovito dovoljenje.</w:t>
      </w:r>
    </w:p>
    <w:p w14:paraId="629B955D" w14:textId="77777777" w:rsidR="007E57DE" w:rsidRPr="00361157" w:rsidRDefault="007E57DE" w:rsidP="007E57DE">
      <w:pPr>
        <w:jc w:val="both"/>
        <w:rPr>
          <w:rFonts w:cs="Arial"/>
          <w:szCs w:val="20"/>
        </w:rPr>
      </w:pPr>
    </w:p>
    <w:p w14:paraId="05BE0AB3" w14:textId="77777777" w:rsidR="007E57DE" w:rsidRPr="00361157" w:rsidRDefault="007E57DE" w:rsidP="007E57DE">
      <w:pPr>
        <w:jc w:val="both"/>
        <w:rPr>
          <w:rFonts w:cs="Arial"/>
          <w:szCs w:val="20"/>
        </w:rPr>
      </w:pPr>
      <w:r w:rsidRPr="00361157">
        <w:rPr>
          <w:rFonts w:cs="Arial"/>
          <w:szCs w:val="20"/>
        </w:rPr>
        <w:t>(2) Šteje se, da je javna korist za nepremičnine iz prvega in drugega odstavka prejšnjega člena izkazana tudi, če vlada ali občinski svet glede na svojo pristojnost načrtovanja za konkretno nepremičnino sprejme sklep, s katerim ugotovi, da je gradnja objekta na teh nepremičninah nujno potrebna in v javno korist, in če:</w:t>
      </w:r>
    </w:p>
    <w:p w14:paraId="66AD167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prostorski akt ni pripravljen z natančnostjo, kot jo določa prejšnji odstavek, a predvideva gradnjo objektov iz prvega odstavka prejšnjega člena,</w:t>
      </w:r>
    </w:p>
    <w:p w14:paraId="1942EDB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gre za izvedbo dodatnih prostorskih ureditev v skladu s 88. členom tega zakona, ali če</w:t>
      </w:r>
    </w:p>
    <w:p w14:paraId="37A5E78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pri pripravi projektne dokumentacije za gradnjo objektov iz prvega odstavka prejšnjega člena na podlagi prostorskih izvedbenih aktov iz prve alineje prejšnjega odstavka izkaže, da je zaradi zagotavljanja funkcionalnih in tehničnih lastnosti objektov potreben poseg tudi na nepremičnine, ki niso zajete v teh prostorskih aktih.</w:t>
      </w:r>
    </w:p>
    <w:p w14:paraId="72AF4D40" w14:textId="77777777" w:rsidR="007E57DE" w:rsidRPr="00361157" w:rsidRDefault="007E57DE" w:rsidP="007E57DE">
      <w:pPr>
        <w:jc w:val="both"/>
        <w:rPr>
          <w:rFonts w:cs="Arial"/>
          <w:szCs w:val="20"/>
        </w:rPr>
      </w:pPr>
    </w:p>
    <w:p w14:paraId="4A338716" w14:textId="77777777" w:rsidR="007E57DE" w:rsidRPr="00361157" w:rsidRDefault="007E57DE" w:rsidP="007E57DE">
      <w:pPr>
        <w:jc w:val="both"/>
        <w:rPr>
          <w:rFonts w:cs="Arial"/>
          <w:szCs w:val="20"/>
        </w:rPr>
      </w:pPr>
      <w:r w:rsidRPr="00361157">
        <w:rPr>
          <w:rFonts w:cs="Arial"/>
          <w:szCs w:val="20"/>
        </w:rPr>
        <w:t>(3) Pripravljavec sklepa vlade iz prejšnjega odstavka je ministrstvo, v katerega pristojnost spada gradnja in prevzem objekta iz prvega odstavka 202. člena tega zakona.</w:t>
      </w:r>
    </w:p>
    <w:p w14:paraId="35D23421" w14:textId="77777777" w:rsidR="007E57DE" w:rsidRPr="00361157" w:rsidRDefault="007E57DE" w:rsidP="007E57DE">
      <w:pPr>
        <w:jc w:val="both"/>
        <w:rPr>
          <w:rFonts w:cs="Arial"/>
          <w:szCs w:val="20"/>
        </w:rPr>
      </w:pPr>
    </w:p>
    <w:p w14:paraId="5C26A75C" w14:textId="77777777" w:rsidR="007E57DE" w:rsidRPr="00361157" w:rsidRDefault="007E57DE" w:rsidP="007E57DE">
      <w:pPr>
        <w:jc w:val="both"/>
        <w:rPr>
          <w:rFonts w:cs="Arial"/>
          <w:szCs w:val="20"/>
        </w:rPr>
      </w:pPr>
      <w:r w:rsidRPr="00361157">
        <w:rPr>
          <w:rFonts w:cs="Arial"/>
          <w:szCs w:val="20"/>
        </w:rPr>
        <w:t>(4) Pred sprejetjem se sklep iz drugega odstavka tega člena javno razgrne za najmanj 15 dni. O kraju in času javne razgrnitve se javnost obvesti z javnim naznanilom na svetovnem spletu in na krajevno običajen način. V okviru javne razgrnitve ima javnost možnost dajati pripombe in predloge o katerih mora pripravljavec sklepa zavzeti stališče in o tem obvestiti dajalca pripomb in predlogov.</w:t>
      </w:r>
    </w:p>
    <w:p w14:paraId="51EF584D" w14:textId="77777777" w:rsidR="007E57DE" w:rsidRPr="00361157" w:rsidRDefault="007E57DE" w:rsidP="007E57DE">
      <w:pPr>
        <w:jc w:val="both"/>
        <w:rPr>
          <w:rFonts w:cs="Arial"/>
          <w:szCs w:val="20"/>
        </w:rPr>
      </w:pPr>
    </w:p>
    <w:p w14:paraId="661B60AE" w14:textId="77777777" w:rsidR="007E57DE" w:rsidRPr="00361157" w:rsidRDefault="007E57DE" w:rsidP="007E57DE">
      <w:pPr>
        <w:jc w:val="both"/>
        <w:rPr>
          <w:rFonts w:cs="Arial"/>
          <w:szCs w:val="20"/>
        </w:rPr>
      </w:pPr>
      <w:r w:rsidRPr="00361157">
        <w:rPr>
          <w:rFonts w:cs="Arial"/>
          <w:szCs w:val="20"/>
        </w:rPr>
        <w:t>(5) Ne glede na prvi in drugi odstavek tega člena se šteje, da je javna korist za prevzem nepremičnin iz prve alineje prvega odstavka 203. člena tega zakona izkazana za nepremičnine, na katerih so že zgrajeni objekti in omrežja gospodarske javne infrastrukture ali njihovi deli, ki so evidentirani v katastru gospodarske javne infrastrukture.</w:t>
      </w:r>
    </w:p>
    <w:p w14:paraId="4358E3D4" w14:textId="77777777" w:rsidR="007E57DE" w:rsidRPr="00361157" w:rsidRDefault="007E57DE" w:rsidP="007E57DE">
      <w:pPr>
        <w:jc w:val="both"/>
        <w:rPr>
          <w:rFonts w:cs="Arial"/>
          <w:szCs w:val="20"/>
        </w:rPr>
      </w:pPr>
    </w:p>
    <w:p w14:paraId="44291614" w14:textId="77777777" w:rsidR="007E57DE" w:rsidRPr="00361157" w:rsidRDefault="007E57DE" w:rsidP="007E57DE">
      <w:pPr>
        <w:jc w:val="both"/>
        <w:rPr>
          <w:rFonts w:cs="Arial"/>
          <w:szCs w:val="20"/>
        </w:rPr>
      </w:pPr>
    </w:p>
    <w:p w14:paraId="7740E3D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F71A280" w14:textId="77777777" w:rsidR="007E57DE" w:rsidRPr="00361157" w:rsidRDefault="007E57DE" w:rsidP="007E57DE">
      <w:pPr>
        <w:pStyle w:val="lennaslov"/>
        <w:rPr>
          <w:sz w:val="20"/>
          <w:szCs w:val="20"/>
        </w:rPr>
      </w:pPr>
      <w:r w:rsidRPr="00361157">
        <w:rPr>
          <w:sz w:val="20"/>
          <w:szCs w:val="20"/>
        </w:rPr>
        <w:t>(razlastitveni upravičenec in razlastitveni zavezanec)</w:t>
      </w:r>
    </w:p>
    <w:p w14:paraId="1573B17D" w14:textId="77777777" w:rsidR="007E57DE" w:rsidRPr="00361157" w:rsidRDefault="007E57DE" w:rsidP="007E57DE">
      <w:pPr>
        <w:jc w:val="both"/>
        <w:rPr>
          <w:rFonts w:cs="Arial"/>
          <w:szCs w:val="20"/>
        </w:rPr>
      </w:pPr>
    </w:p>
    <w:p w14:paraId="126CC99A" w14:textId="77777777" w:rsidR="007E57DE" w:rsidRPr="00361157" w:rsidRDefault="007E57DE" w:rsidP="007E57DE">
      <w:pPr>
        <w:jc w:val="both"/>
        <w:rPr>
          <w:rFonts w:cs="Arial"/>
          <w:szCs w:val="20"/>
        </w:rPr>
      </w:pPr>
      <w:r w:rsidRPr="00361157">
        <w:rPr>
          <w:rFonts w:cs="Arial"/>
          <w:szCs w:val="20"/>
        </w:rPr>
        <w:t>(1) Razlastitveni upravičenec je država ali občina.</w:t>
      </w:r>
    </w:p>
    <w:p w14:paraId="727ECD78" w14:textId="77777777" w:rsidR="007E57DE" w:rsidRPr="00361157" w:rsidRDefault="007E57DE" w:rsidP="007E57DE">
      <w:pPr>
        <w:jc w:val="both"/>
        <w:rPr>
          <w:rFonts w:cs="Arial"/>
          <w:szCs w:val="20"/>
        </w:rPr>
      </w:pPr>
    </w:p>
    <w:p w14:paraId="059D5B19" w14:textId="77777777" w:rsidR="007E57DE" w:rsidRPr="00361157" w:rsidRDefault="007E57DE" w:rsidP="007E57DE">
      <w:pPr>
        <w:jc w:val="both"/>
        <w:rPr>
          <w:rFonts w:cs="Arial"/>
          <w:szCs w:val="20"/>
        </w:rPr>
      </w:pPr>
      <w:r w:rsidRPr="00361157">
        <w:rPr>
          <w:rFonts w:cs="Arial"/>
          <w:szCs w:val="20"/>
        </w:rPr>
        <w:t>(2) Razlastitvena zavezanka ali razlastitveni zavezanec (v nadaljnjem besedilu: razlastitveni zavezanec) je fizična ali pravna oseba, ki ima v lasti nepremičnino, ki je predmet razlastitve. Razlastitveni zavezanec je lahko tudi oseba javnega prava, razen države.</w:t>
      </w:r>
    </w:p>
    <w:p w14:paraId="00BC9425" w14:textId="77777777" w:rsidR="007E57DE" w:rsidRPr="00361157" w:rsidRDefault="007E57DE" w:rsidP="007E57DE">
      <w:pPr>
        <w:jc w:val="both"/>
        <w:rPr>
          <w:rFonts w:cs="Arial"/>
          <w:szCs w:val="20"/>
        </w:rPr>
      </w:pPr>
    </w:p>
    <w:p w14:paraId="5D8BFC8C" w14:textId="77777777" w:rsidR="007E57DE" w:rsidRPr="00361157" w:rsidRDefault="007E57DE" w:rsidP="007E57DE">
      <w:pPr>
        <w:jc w:val="both"/>
        <w:rPr>
          <w:rFonts w:cs="Arial"/>
          <w:szCs w:val="20"/>
        </w:rPr>
      </w:pPr>
      <w:r w:rsidRPr="00361157">
        <w:rPr>
          <w:rFonts w:cs="Arial"/>
          <w:szCs w:val="20"/>
        </w:rPr>
        <w:t>(3) Če je razlastitveni zavezanec občina ali druga oseba javnega prava in se nepremičnina uporablja za javne namene, se pri razlastitvi tehta javna korist, ki se zasleduje z razlastitvijo, in javna korist, ki se zagotavlja z uporabo nepremičnine pred razlastitvijo.</w:t>
      </w:r>
    </w:p>
    <w:p w14:paraId="5E646E09" w14:textId="77777777" w:rsidR="007E57DE" w:rsidRPr="00361157" w:rsidRDefault="007E57DE" w:rsidP="007E57DE">
      <w:pPr>
        <w:jc w:val="both"/>
        <w:rPr>
          <w:rFonts w:cs="Arial"/>
          <w:szCs w:val="20"/>
        </w:rPr>
      </w:pPr>
    </w:p>
    <w:p w14:paraId="4DDE3925" w14:textId="77777777" w:rsidR="007E57DE" w:rsidRPr="00361157" w:rsidRDefault="007E57DE" w:rsidP="007E57DE">
      <w:pPr>
        <w:jc w:val="both"/>
        <w:rPr>
          <w:rFonts w:cs="Arial"/>
          <w:szCs w:val="20"/>
        </w:rPr>
      </w:pPr>
      <w:r w:rsidRPr="00361157">
        <w:rPr>
          <w:rFonts w:cs="Arial"/>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le-ta do konca razlastitvenega postopka na prvi stopnji predloži kot dokaz listino o lastninski pravici, sposobno za vpis v zemljiško knjigo. Razlastitveni organ mora osebo na to opozoriti.</w:t>
      </w:r>
    </w:p>
    <w:p w14:paraId="61430D2B" w14:textId="77777777" w:rsidR="007E57DE" w:rsidRPr="00361157" w:rsidRDefault="007E57DE" w:rsidP="007E57DE">
      <w:pPr>
        <w:jc w:val="both"/>
        <w:rPr>
          <w:rFonts w:cs="Arial"/>
          <w:szCs w:val="20"/>
        </w:rPr>
      </w:pPr>
    </w:p>
    <w:p w14:paraId="645D0475" w14:textId="77777777" w:rsidR="007E57DE" w:rsidRPr="00361157" w:rsidRDefault="007E57DE" w:rsidP="007E57DE">
      <w:pPr>
        <w:jc w:val="both"/>
        <w:rPr>
          <w:rFonts w:cs="Arial"/>
          <w:szCs w:val="20"/>
        </w:rPr>
      </w:pPr>
      <w:r w:rsidRPr="00361157">
        <w:rPr>
          <w:rFonts w:cs="Arial"/>
          <w:szCs w:val="20"/>
        </w:rPr>
        <w:t>(5) Če nastane spor o tem, kdo je razlastitveni zavezanec, imajo vse udeležene osebe pravico nastopati v razlastitvenem postopku kot stranke.</w:t>
      </w:r>
    </w:p>
    <w:p w14:paraId="5F80F48A" w14:textId="77777777" w:rsidR="007E57DE" w:rsidRPr="00361157" w:rsidRDefault="007E57DE" w:rsidP="007E57DE">
      <w:pPr>
        <w:jc w:val="both"/>
        <w:rPr>
          <w:rFonts w:cs="Arial"/>
          <w:szCs w:val="20"/>
        </w:rPr>
      </w:pPr>
    </w:p>
    <w:p w14:paraId="71322B85" w14:textId="77777777" w:rsidR="007E57DE" w:rsidRPr="00361157" w:rsidRDefault="007E57DE" w:rsidP="007E57DE">
      <w:pPr>
        <w:jc w:val="both"/>
        <w:rPr>
          <w:rFonts w:cs="Arial"/>
          <w:szCs w:val="20"/>
        </w:rPr>
      </w:pPr>
    </w:p>
    <w:p w14:paraId="2CBC81E8" w14:textId="77777777" w:rsidR="007E57DE" w:rsidRPr="00361157" w:rsidRDefault="007E57DE" w:rsidP="007E57DE">
      <w:pPr>
        <w:jc w:val="center"/>
        <w:rPr>
          <w:rFonts w:cs="Arial"/>
          <w:b/>
          <w:szCs w:val="20"/>
        </w:rPr>
      </w:pPr>
      <w:bookmarkStart w:id="267" w:name="_Toc477851772"/>
      <w:bookmarkStart w:id="268" w:name="_Toc480730918"/>
      <w:bookmarkStart w:id="269" w:name="_Toc499733581"/>
      <w:bookmarkStart w:id="270" w:name="_Toc500922446"/>
      <w:r w:rsidRPr="00361157">
        <w:rPr>
          <w:rFonts w:cs="Arial"/>
          <w:b/>
          <w:szCs w:val="20"/>
        </w:rPr>
        <w:t>3.2.1. Razlastitveni postopek</w:t>
      </w:r>
      <w:bookmarkEnd w:id="267"/>
      <w:bookmarkEnd w:id="268"/>
      <w:bookmarkEnd w:id="269"/>
      <w:bookmarkEnd w:id="270"/>
    </w:p>
    <w:p w14:paraId="56D06D08" w14:textId="77777777" w:rsidR="007E57DE" w:rsidRPr="00361157" w:rsidRDefault="007E57DE" w:rsidP="007E57DE">
      <w:pPr>
        <w:jc w:val="both"/>
        <w:rPr>
          <w:rFonts w:cs="Arial"/>
          <w:szCs w:val="20"/>
        </w:rPr>
      </w:pPr>
    </w:p>
    <w:p w14:paraId="14F3BE4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5D657C4" w14:textId="77777777" w:rsidR="007E57DE" w:rsidRPr="00361157" w:rsidRDefault="007E57DE" w:rsidP="007E57DE">
      <w:pPr>
        <w:pStyle w:val="lennaslov"/>
        <w:rPr>
          <w:sz w:val="20"/>
          <w:szCs w:val="20"/>
        </w:rPr>
      </w:pPr>
      <w:r w:rsidRPr="00361157">
        <w:rPr>
          <w:sz w:val="20"/>
          <w:szCs w:val="20"/>
        </w:rPr>
        <w:t>(pristojnost)</w:t>
      </w:r>
    </w:p>
    <w:p w14:paraId="6AF1F515" w14:textId="77777777" w:rsidR="007E57DE" w:rsidRPr="00361157" w:rsidRDefault="007E57DE" w:rsidP="007E57DE">
      <w:pPr>
        <w:jc w:val="both"/>
        <w:rPr>
          <w:rFonts w:cs="Arial"/>
          <w:szCs w:val="20"/>
        </w:rPr>
      </w:pPr>
    </w:p>
    <w:p w14:paraId="5F5422A2" w14:textId="77777777" w:rsidR="007E57DE" w:rsidRPr="00361157" w:rsidRDefault="007E57DE" w:rsidP="007E57DE">
      <w:pPr>
        <w:jc w:val="both"/>
        <w:rPr>
          <w:rFonts w:cs="Arial"/>
          <w:szCs w:val="20"/>
        </w:rPr>
      </w:pPr>
      <w:r w:rsidRPr="00361157">
        <w:rPr>
          <w:rFonts w:cs="Arial"/>
          <w:szCs w:val="20"/>
        </w:rPr>
        <w:t>O razlastitvah prednostno odločajo v upravnem postopku na prvi stopnji upravne enote (v nadaljnjem besedilu tega poglavja: upravni organ) in na drugi stopnji ministrstvo, razen če je z zakonom določeno drugače.</w:t>
      </w:r>
    </w:p>
    <w:p w14:paraId="39C1925E" w14:textId="77777777" w:rsidR="007E57DE" w:rsidRPr="00361157" w:rsidRDefault="007E57DE" w:rsidP="007E57DE">
      <w:pPr>
        <w:jc w:val="both"/>
        <w:rPr>
          <w:rFonts w:cs="Arial"/>
          <w:szCs w:val="20"/>
        </w:rPr>
      </w:pPr>
    </w:p>
    <w:p w14:paraId="5219011B" w14:textId="77777777" w:rsidR="007E57DE" w:rsidRPr="00361157" w:rsidRDefault="007E57DE" w:rsidP="007E57DE">
      <w:pPr>
        <w:jc w:val="both"/>
        <w:rPr>
          <w:rFonts w:cs="Arial"/>
          <w:szCs w:val="20"/>
        </w:rPr>
      </w:pPr>
    </w:p>
    <w:p w14:paraId="244C444C" w14:textId="77777777" w:rsidR="007E57DE" w:rsidRPr="00361157" w:rsidRDefault="007E57DE" w:rsidP="007E57DE">
      <w:pPr>
        <w:pStyle w:val="len"/>
        <w:keepNext/>
        <w:numPr>
          <w:ilvl w:val="0"/>
          <w:numId w:val="46"/>
        </w:numPr>
        <w:spacing w:before="0" w:line="260" w:lineRule="atLeast"/>
        <w:rPr>
          <w:sz w:val="20"/>
          <w:szCs w:val="20"/>
        </w:rPr>
      </w:pPr>
      <w:bookmarkStart w:id="271" w:name="_Ref499721479"/>
      <w:r w:rsidRPr="00361157">
        <w:rPr>
          <w:sz w:val="20"/>
          <w:szCs w:val="20"/>
        </w:rPr>
        <w:t>člen</w:t>
      </w:r>
      <w:bookmarkEnd w:id="271"/>
    </w:p>
    <w:p w14:paraId="1CE4E922" w14:textId="77777777" w:rsidR="007E57DE" w:rsidRPr="00361157" w:rsidRDefault="007E57DE" w:rsidP="007E57DE">
      <w:pPr>
        <w:pStyle w:val="lennaslov"/>
        <w:rPr>
          <w:sz w:val="20"/>
          <w:szCs w:val="20"/>
        </w:rPr>
      </w:pPr>
      <w:r w:rsidRPr="00361157">
        <w:rPr>
          <w:sz w:val="20"/>
          <w:szCs w:val="20"/>
        </w:rPr>
        <w:t>(ponudba za odkup nepremičnine)</w:t>
      </w:r>
    </w:p>
    <w:p w14:paraId="14D088CF" w14:textId="77777777" w:rsidR="007E57DE" w:rsidRPr="00361157" w:rsidRDefault="007E57DE" w:rsidP="007E57DE">
      <w:pPr>
        <w:jc w:val="both"/>
        <w:rPr>
          <w:rFonts w:cs="Arial"/>
          <w:szCs w:val="20"/>
        </w:rPr>
      </w:pPr>
    </w:p>
    <w:p w14:paraId="1F1D1D4E" w14:textId="77777777" w:rsidR="007E57DE" w:rsidRPr="00361157" w:rsidRDefault="007E57DE" w:rsidP="007E57DE">
      <w:pPr>
        <w:jc w:val="both"/>
        <w:rPr>
          <w:rFonts w:cs="Arial"/>
          <w:szCs w:val="20"/>
        </w:rPr>
      </w:pPr>
      <w:r w:rsidRPr="00361157">
        <w:rPr>
          <w:rFonts w:cs="Arial"/>
          <w:szCs w:val="20"/>
        </w:rPr>
        <w:t>(1) Ponudbo za odkup pripravi razlastitveni upravičenec ali investitor na podlagi ocenjene vrednosti nepremičnine ter ocenjenih nadomestil za škodo in drugih stroškov v skladu z določbami tega zakona, ki urejajo odškodnino za razlastitev.</w:t>
      </w:r>
    </w:p>
    <w:p w14:paraId="3AFA0457" w14:textId="77777777" w:rsidR="007E57DE" w:rsidRPr="00361157" w:rsidRDefault="007E57DE" w:rsidP="007E57DE">
      <w:pPr>
        <w:jc w:val="both"/>
        <w:rPr>
          <w:rFonts w:cs="Arial"/>
          <w:szCs w:val="20"/>
        </w:rPr>
      </w:pPr>
    </w:p>
    <w:p w14:paraId="248550A1" w14:textId="77777777" w:rsidR="007E57DE" w:rsidRPr="00361157" w:rsidRDefault="007E57DE" w:rsidP="007E57DE">
      <w:pPr>
        <w:jc w:val="both"/>
        <w:rPr>
          <w:rFonts w:cs="Arial"/>
          <w:szCs w:val="20"/>
        </w:rPr>
      </w:pPr>
      <w:r w:rsidRPr="00361157">
        <w:rPr>
          <w:rFonts w:cs="Arial"/>
          <w:szCs w:val="20"/>
        </w:rPr>
        <w:t>(2) Kot ustrezna ponudba se šteje tudi pogodba zaradi uskladitve zemljiškoknjižnega stanja z dejanskim, kateri je priloženo dokazilo o izplačilu celotne odškodnine.</w:t>
      </w:r>
    </w:p>
    <w:p w14:paraId="2972EDDB" w14:textId="77777777" w:rsidR="007E57DE" w:rsidRPr="00361157" w:rsidRDefault="007E57DE" w:rsidP="007E57DE">
      <w:pPr>
        <w:jc w:val="both"/>
        <w:rPr>
          <w:rFonts w:cs="Arial"/>
          <w:szCs w:val="20"/>
        </w:rPr>
      </w:pPr>
    </w:p>
    <w:p w14:paraId="391BBB55" w14:textId="77777777" w:rsidR="007E57DE" w:rsidRPr="00361157" w:rsidRDefault="007E57DE" w:rsidP="007E57DE">
      <w:pPr>
        <w:jc w:val="both"/>
        <w:rPr>
          <w:rFonts w:cs="Arial"/>
          <w:szCs w:val="20"/>
        </w:rPr>
      </w:pPr>
      <w:r w:rsidRPr="00361157">
        <w:rPr>
          <w:rFonts w:cs="Arial"/>
          <w:szCs w:val="20"/>
        </w:rPr>
        <w:t xml:space="preserve">(3) Razlastitveni upravičenec mora pri vročitvi ponudbe iz prejšnjega odstavka ravnati v skladu s pravili o vročanju priporočenih in vrednostnih pošiljk, ki jih določajo predpisi, ki urejajo poštne </w:t>
      </w:r>
      <w:r w:rsidRPr="00361157">
        <w:rPr>
          <w:rFonts w:cs="Arial"/>
          <w:szCs w:val="20"/>
        </w:rPr>
        <w:lastRenderedPageBreak/>
        <w:t>storitve. Če naslovnik pošiljke ne prevzame ali če odkloni prevzem, se s potekom roka za prevzem poštne pošiljke šteje, da je bila ponudba vročena.</w:t>
      </w:r>
    </w:p>
    <w:p w14:paraId="77EE7E5F" w14:textId="77777777" w:rsidR="007E57DE" w:rsidRPr="00361157" w:rsidRDefault="007E57DE" w:rsidP="007E57DE">
      <w:pPr>
        <w:jc w:val="both"/>
        <w:rPr>
          <w:rFonts w:cs="Arial"/>
          <w:szCs w:val="20"/>
        </w:rPr>
      </w:pPr>
    </w:p>
    <w:p w14:paraId="13730231" w14:textId="77777777" w:rsidR="007E57DE" w:rsidRPr="00361157" w:rsidRDefault="007E57DE" w:rsidP="007E57DE">
      <w:pPr>
        <w:jc w:val="both"/>
        <w:rPr>
          <w:rFonts w:cs="Arial"/>
          <w:szCs w:val="20"/>
        </w:rPr>
      </w:pPr>
    </w:p>
    <w:p w14:paraId="3E27D90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9BEE453" w14:textId="77777777" w:rsidR="007E57DE" w:rsidRPr="00361157" w:rsidRDefault="007E57DE" w:rsidP="007E57DE">
      <w:pPr>
        <w:pStyle w:val="lennaslov"/>
        <w:rPr>
          <w:sz w:val="20"/>
          <w:szCs w:val="20"/>
        </w:rPr>
      </w:pPr>
      <w:r w:rsidRPr="00361157">
        <w:rPr>
          <w:sz w:val="20"/>
          <w:szCs w:val="20"/>
        </w:rPr>
        <w:t>(skrbnik za posebne primere)</w:t>
      </w:r>
    </w:p>
    <w:p w14:paraId="4B4A0FC1" w14:textId="77777777" w:rsidR="007E57DE" w:rsidRPr="00361157" w:rsidRDefault="007E57DE" w:rsidP="007E57DE">
      <w:pPr>
        <w:jc w:val="both"/>
        <w:rPr>
          <w:rFonts w:cs="Arial"/>
          <w:szCs w:val="20"/>
        </w:rPr>
      </w:pPr>
    </w:p>
    <w:p w14:paraId="734B4384" w14:textId="77777777" w:rsidR="007E57DE" w:rsidRPr="00361157" w:rsidRDefault="007E57DE" w:rsidP="007E57DE">
      <w:pPr>
        <w:jc w:val="both"/>
        <w:rPr>
          <w:rFonts w:cs="Arial"/>
          <w:szCs w:val="20"/>
        </w:rPr>
      </w:pPr>
      <w:r w:rsidRPr="00361157">
        <w:rPr>
          <w:rFonts w:cs="Arial"/>
          <w:szCs w:val="20"/>
        </w:rPr>
        <w:t>Na predlog razlastitvenega upravičenca upravni organ, pristojen za odločanje o skrbništvu, v 60 dneh imenuje skrbnika za poseben primer, če:</w:t>
      </w:r>
    </w:p>
    <w:p w14:paraId="296A081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uradnih evidencah ne obstajajo podatki o lastniku nepremičnine in ta ni znan,</w:t>
      </w:r>
    </w:p>
    <w:p w14:paraId="63C4BB1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iz razpoložljivih podatkov razvidno, da je lastnik nepremičnine umrl, vendar še ni razglašen za mrtvega ali dedovanje po njem še ni uvedeno,</w:t>
      </w:r>
    </w:p>
    <w:p w14:paraId="0D4B04D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ni mogoče ugotoviti stalnega ali začasnega prebivališča lastnika nepremičnine in nima zastopnika,</w:t>
      </w:r>
    </w:p>
    <w:p w14:paraId="120502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lastnik nepremičnine v tujini in nima zastopnika ali pooblaščenca v Republiki Sloveniji,</w:t>
      </w:r>
    </w:p>
    <w:p w14:paraId="654A08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 prebiva na naslovu v Republiki Sloveniji oziroma na stalnem ali začasnem naslovu v tujini ali</w:t>
      </w:r>
    </w:p>
    <w:p w14:paraId="6444853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gre za naknadno najdeno premoženje istega lastnika, dodatni sklep o dedovanju pa še ni bil izdan.</w:t>
      </w:r>
    </w:p>
    <w:p w14:paraId="33B7A67D" w14:textId="77777777" w:rsidR="007E57DE" w:rsidRPr="00361157" w:rsidRDefault="007E57DE" w:rsidP="007E57DE">
      <w:pPr>
        <w:jc w:val="both"/>
        <w:rPr>
          <w:rFonts w:cs="Arial"/>
          <w:szCs w:val="20"/>
        </w:rPr>
      </w:pPr>
    </w:p>
    <w:p w14:paraId="277AC787" w14:textId="77777777" w:rsidR="007E57DE" w:rsidRPr="00361157" w:rsidRDefault="007E57DE" w:rsidP="007E57DE">
      <w:pPr>
        <w:jc w:val="both"/>
        <w:rPr>
          <w:rFonts w:cs="Arial"/>
          <w:szCs w:val="20"/>
        </w:rPr>
      </w:pPr>
    </w:p>
    <w:p w14:paraId="2C454FC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A122E93" w14:textId="77777777" w:rsidR="007E57DE" w:rsidRPr="00361157" w:rsidRDefault="007E57DE" w:rsidP="007E57DE">
      <w:pPr>
        <w:pStyle w:val="lennaslov"/>
        <w:rPr>
          <w:sz w:val="20"/>
          <w:szCs w:val="20"/>
        </w:rPr>
      </w:pPr>
      <w:r w:rsidRPr="00361157">
        <w:rPr>
          <w:sz w:val="20"/>
          <w:szCs w:val="20"/>
        </w:rPr>
        <w:t>(zahteva za razlastitev)</w:t>
      </w:r>
    </w:p>
    <w:p w14:paraId="2691C0D4" w14:textId="77777777" w:rsidR="007E57DE" w:rsidRPr="00361157" w:rsidRDefault="007E57DE" w:rsidP="007E57DE">
      <w:pPr>
        <w:jc w:val="both"/>
        <w:rPr>
          <w:rFonts w:cs="Arial"/>
          <w:szCs w:val="20"/>
        </w:rPr>
      </w:pPr>
    </w:p>
    <w:p w14:paraId="409F4F92" w14:textId="77777777" w:rsidR="007E57DE" w:rsidRPr="00361157" w:rsidRDefault="007E57DE" w:rsidP="007E57DE">
      <w:pPr>
        <w:jc w:val="both"/>
        <w:rPr>
          <w:rFonts w:cs="Arial"/>
          <w:szCs w:val="20"/>
        </w:rPr>
      </w:pPr>
      <w:r w:rsidRPr="00361157">
        <w:rPr>
          <w:rFonts w:cs="Arial"/>
          <w:szCs w:val="20"/>
        </w:rPr>
        <w:t>(1) Če razlastitveni upravičenec ali investitor v 30 dneh po vročitvi ponudbe za odkup z lastnikom nepremičnine ni uspel skleniti pogodbe o prodaji nepremičnine, sme razlastitveni upravičenec vložiti zahtevo za razlastitev, s čimer se začne razlastitveni postopek.</w:t>
      </w:r>
    </w:p>
    <w:p w14:paraId="3ABC639D" w14:textId="77777777" w:rsidR="007E57DE" w:rsidRPr="00361157" w:rsidRDefault="007E57DE" w:rsidP="007E57DE">
      <w:pPr>
        <w:jc w:val="both"/>
        <w:rPr>
          <w:rFonts w:cs="Arial"/>
          <w:szCs w:val="20"/>
        </w:rPr>
      </w:pPr>
    </w:p>
    <w:p w14:paraId="68465420" w14:textId="77777777" w:rsidR="007E57DE" w:rsidRPr="00361157" w:rsidRDefault="007E57DE" w:rsidP="007E57DE">
      <w:pPr>
        <w:jc w:val="both"/>
        <w:rPr>
          <w:rFonts w:cs="Arial"/>
          <w:szCs w:val="20"/>
        </w:rPr>
      </w:pPr>
      <w:r w:rsidRPr="00361157">
        <w:rPr>
          <w:rFonts w:cs="Arial"/>
          <w:szCs w:val="20"/>
        </w:rPr>
        <w:t>(2) Zahtevi za razlastitev se priložijo:</w:t>
      </w:r>
    </w:p>
    <w:p w14:paraId="6D16448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nepremičnin, predlaganih za razlastitev, z njihovimi podatki iz zemljiškega katastra oziroma katastra stavb in zemljiške knjige;</w:t>
      </w:r>
    </w:p>
    <w:p w14:paraId="0A4F3D3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izvleček iz ustreznega prostorskega akta iz prvega odstavka 204. člena tega zakona, ki je podlaga razlastitvi, v primerih iz drugega odstavka 204. člena tega zakona pa še sklep vlade ali občinskega sveta;</w:t>
      </w:r>
    </w:p>
    <w:p w14:paraId="1CEC48E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razlastitveni elaborat z utemeljitvijo javne koristi in obrazložitvijo njene pravne podlage;</w:t>
      </w:r>
    </w:p>
    <w:p w14:paraId="2FB5FBF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roki izvajanja del, zaradi katerih je predlagana razlastitev;</w:t>
      </w:r>
    </w:p>
    <w:p w14:paraId="739127F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ponudba iz 207.</w:t>
      </w:r>
      <w:r w:rsidRPr="00361157">
        <w:rPr>
          <w:sz w:val="20"/>
          <w:szCs w:val="20"/>
        </w:rPr>
        <w:fldChar w:fldCharType="begin"/>
      </w:r>
      <w:r w:rsidRPr="00361157">
        <w:rPr>
          <w:sz w:val="20"/>
          <w:szCs w:val="20"/>
        </w:rPr>
        <w:instrText xml:space="preserve"> REF _Ref499721479 \r \h  \* MERGEFORMAT </w:instrText>
      </w:r>
      <w:r w:rsidRPr="00361157">
        <w:rPr>
          <w:sz w:val="20"/>
          <w:szCs w:val="20"/>
        </w:rPr>
      </w:r>
      <w:r w:rsidRPr="00361157">
        <w:rPr>
          <w:sz w:val="20"/>
          <w:szCs w:val="20"/>
        </w:rPr>
        <w:fldChar w:fldCharType="end"/>
      </w:r>
      <w:r w:rsidRPr="00361157">
        <w:rPr>
          <w:sz w:val="20"/>
          <w:szCs w:val="20"/>
        </w:rPr>
        <w:t xml:space="preserve"> člena tega zakona.</w:t>
      </w:r>
    </w:p>
    <w:p w14:paraId="22B6659A" w14:textId="77777777" w:rsidR="007E57DE" w:rsidRPr="00361157" w:rsidRDefault="007E57DE" w:rsidP="007E57DE">
      <w:pPr>
        <w:jc w:val="both"/>
        <w:rPr>
          <w:rFonts w:cs="Arial"/>
          <w:szCs w:val="20"/>
        </w:rPr>
      </w:pPr>
    </w:p>
    <w:p w14:paraId="4A6493FF" w14:textId="77777777" w:rsidR="007E57DE" w:rsidRPr="00361157" w:rsidRDefault="007E57DE" w:rsidP="007E57DE">
      <w:pPr>
        <w:jc w:val="both"/>
        <w:rPr>
          <w:rFonts w:cs="Arial"/>
          <w:szCs w:val="20"/>
        </w:rPr>
      </w:pPr>
      <w:r w:rsidRPr="00361157">
        <w:rPr>
          <w:rFonts w:cs="Arial"/>
          <w:szCs w:val="20"/>
        </w:rPr>
        <w:t>(3) V razlastitvenem elaboratu iz tretje alineje prejšnjega odstavka mora biti natančno določen obseg nepremičnin, glede katerih je predlagana razlastitev, pri čemer območje predlagane razlastitve ne sme presegati meje, določene s prostorskim izvedbenim aktom, razen v primeru iz tretje alineje drugega odstavka 204. člena tega zakona. Če je za izvedbo razlastitve potrebna parcelacija nepremičnine, mora razlastitveni elaborat vsebovati tudi načrt parcelacije oziroma natančen opis predvidene parcelacije.</w:t>
      </w:r>
    </w:p>
    <w:p w14:paraId="0F8E6951" w14:textId="77777777" w:rsidR="007E57DE" w:rsidRPr="00361157" w:rsidRDefault="007E57DE" w:rsidP="007E57DE">
      <w:pPr>
        <w:jc w:val="both"/>
        <w:rPr>
          <w:rFonts w:cs="Arial"/>
          <w:szCs w:val="20"/>
        </w:rPr>
      </w:pPr>
    </w:p>
    <w:p w14:paraId="656B0D6F" w14:textId="77777777" w:rsidR="007E57DE" w:rsidRPr="00361157" w:rsidRDefault="007E57DE" w:rsidP="007E57DE">
      <w:pPr>
        <w:jc w:val="both"/>
        <w:rPr>
          <w:rFonts w:cs="Arial"/>
          <w:szCs w:val="20"/>
        </w:rPr>
      </w:pPr>
      <w:r w:rsidRPr="00361157">
        <w:rPr>
          <w:rFonts w:cs="Arial"/>
          <w:szCs w:val="20"/>
        </w:rPr>
        <w:t>(4) Zahtevo za razlastitev lahko poda tudi razlastitveni zavezanec, če ima lastninsko ali drugo stvarno pravico na nepremični omejeno, ker je na tej nepremičnini:</w:t>
      </w:r>
    </w:p>
    <w:p w14:paraId="56EF405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uveljavljen državni prostorski izvedbeni akt ali OPPN za prostorske ureditve, ki so lahko predmet razlastitve v skladu z 203. členom tega zakona, ali</w:t>
      </w:r>
    </w:p>
    <w:p w14:paraId="3383AAA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že zgrajen objekt, ki je lahko predmet razlastitve v skladu z 203. členom tega zakona.</w:t>
      </w:r>
    </w:p>
    <w:p w14:paraId="5D36EE8F" w14:textId="77777777" w:rsidR="007E57DE" w:rsidRPr="00361157" w:rsidRDefault="007E57DE" w:rsidP="007E57DE">
      <w:pPr>
        <w:jc w:val="both"/>
        <w:rPr>
          <w:rFonts w:cs="Arial"/>
          <w:szCs w:val="20"/>
        </w:rPr>
      </w:pPr>
    </w:p>
    <w:p w14:paraId="1F6AC3A3" w14:textId="77777777" w:rsidR="007E57DE" w:rsidRPr="00361157" w:rsidRDefault="007E57DE" w:rsidP="007E57DE">
      <w:pPr>
        <w:jc w:val="both"/>
        <w:rPr>
          <w:rFonts w:cs="Arial"/>
          <w:szCs w:val="20"/>
        </w:rPr>
      </w:pPr>
      <w:r w:rsidRPr="00361157">
        <w:rPr>
          <w:rFonts w:cs="Arial"/>
          <w:szCs w:val="20"/>
        </w:rPr>
        <w:t xml:space="preserve">(5) Zahteva iz prejšnjega odstavka se lahko vloži, če razlastitveni upravičenec v 30 dneh od poziva na ureditev zemljiškoknjižnega stanja tega pogodbeno ne uredi z razlastitvenim zavezancem. Zahteva v tem primeru vsebuje seznam nepremičnin, opis dejanskega stanja, izvleček iz ustreznega prostorskega izvedbenega akta in poziv k ureditvi zemljiškoknjižnega stanja, ki je bil poslan razlastitvenemu upravičencu. </w:t>
      </w:r>
      <w:r w:rsidRPr="00361157">
        <w:rPr>
          <w:rFonts w:cs="Arial"/>
          <w:noProof/>
          <w:szCs w:val="20"/>
        </w:rPr>
        <w:t xml:space="preserve"> Upravni organ lahko na podlagi predloga razlastitvenega upravičenca ali razlastitvenega zavezanca z odločbo dovoli izvedbo postopka parcelacije. Predlogu se priloži načrt parcelacije oziroma natančen opis predvidene parcelacije.</w:t>
      </w:r>
    </w:p>
    <w:p w14:paraId="5DDFF5F7" w14:textId="77777777" w:rsidR="007E57DE" w:rsidRPr="00361157" w:rsidRDefault="007E57DE" w:rsidP="007E57DE">
      <w:pPr>
        <w:jc w:val="both"/>
        <w:rPr>
          <w:rFonts w:cs="Arial"/>
          <w:szCs w:val="20"/>
        </w:rPr>
      </w:pPr>
    </w:p>
    <w:p w14:paraId="73EBF5F2" w14:textId="77777777" w:rsidR="007E57DE" w:rsidRPr="00361157" w:rsidRDefault="007E57DE" w:rsidP="007E57DE">
      <w:pPr>
        <w:jc w:val="both"/>
        <w:rPr>
          <w:rFonts w:cs="Arial"/>
          <w:szCs w:val="20"/>
        </w:rPr>
      </w:pPr>
      <w:r w:rsidRPr="00361157">
        <w:rPr>
          <w:rFonts w:cs="Arial"/>
          <w:szCs w:val="20"/>
        </w:rPr>
        <w:t>(6) Zahteva iz prve alineje četrtega odstavka tega člena se lahko vloži po desetih letih od uveljavitve uredbe o državnem prostorskem izvedbenem aktu ali odloka o OPPN.</w:t>
      </w:r>
    </w:p>
    <w:p w14:paraId="3E47305D" w14:textId="77777777" w:rsidR="007E57DE" w:rsidRPr="00361157" w:rsidRDefault="007E57DE" w:rsidP="007E57DE">
      <w:pPr>
        <w:pStyle w:val="ALINEJELUKA"/>
        <w:spacing w:line="276" w:lineRule="auto"/>
        <w:rPr>
          <w:rFonts w:cs="Arial"/>
          <w:noProof/>
          <w:lang w:val="sl-SI"/>
        </w:rPr>
      </w:pPr>
    </w:p>
    <w:p w14:paraId="4C17258B" w14:textId="77777777" w:rsidR="007E57DE" w:rsidRPr="00361157" w:rsidRDefault="007E57DE" w:rsidP="007E57DE">
      <w:pPr>
        <w:jc w:val="both"/>
        <w:rPr>
          <w:rFonts w:cs="Arial"/>
          <w:szCs w:val="20"/>
        </w:rPr>
      </w:pPr>
      <w:r w:rsidRPr="00361157">
        <w:rPr>
          <w:rFonts w:cs="Arial"/>
          <w:noProof/>
          <w:szCs w:val="20"/>
        </w:rPr>
        <w:t>(7) Če upravni organ zahtevo razlastitvenega zavezanca z odločbo zavrne, razlastitveni zavezanec krije stroške postopka.</w:t>
      </w:r>
    </w:p>
    <w:p w14:paraId="2F082375" w14:textId="77777777" w:rsidR="007E57DE" w:rsidRPr="00361157" w:rsidRDefault="007E57DE" w:rsidP="007E57DE">
      <w:pPr>
        <w:jc w:val="both"/>
        <w:rPr>
          <w:rFonts w:cs="Arial"/>
          <w:szCs w:val="20"/>
        </w:rPr>
      </w:pPr>
    </w:p>
    <w:p w14:paraId="664510CD" w14:textId="77777777" w:rsidR="007E57DE" w:rsidRPr="00361157" w:rsidRDefault="007E57DE" w:rsidP="007E57DE">
      <w:pPr>
        <w:jc w:val="both"/>
        <w:rPr>
          <w:rFonts w:cs="Arial"/>
          <w:szCs w:val="20"/>
        </w:rPr>
      </w:pPr>
    </w:p>
    <w:p w14:paraId="02A2656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B18436F" w14:textId="77777777" w:rsidR="007E57DE" w:rsidRPr="00361157" w:rsidRDefault="007E57DE" w:rsidP="007E57DE">
      <w:pPr>
        <w:pStyle w:val="lennaslov"/>
        <w:rPr>
          <w:sz w:val="20"/>
          <w:szCs w:val="20"/>
        </w:rPr>
      </w:pPr>
      <w:r w:rsidRPr="00361157">
        <w:rPr>
          <w:sz w:val="20"/>
          <w:szCs w:val="20"/>
        </w:rPr>
        <w:t>(sklep o uvedbi razlastitvenega postopka)</w:t>
      </w:r>
    </w:p>
    <w:p w14:paraId="5CDFC334" w14:textId="77777777" w:rsidR="007E57DE" w:rsidRPr="00361157" w:rsidRDefault="007E57DE" w:rsidP="007E57DE">
      <w:pPr>
        <w:jc w:val="both"/>
        <w:rPr>
          <w:rFonts w:cs="Arial"/>
          <w:szCs w:val="20"/>
        </w:rPr>
      </w:pPr>
    </w:p>
    <w:p w14:paraId="0F50967B" w14:textId="77777777" w:rsidR="007E57DE" w:rsidRPr="00361157" w:rsidRDefault="007E57DE" w:rsidP="007E57DE">
      <w:pPr>
        <w:jc w:val="both"/>
        <w:rPr>
          <w:rFonts w:cs="Arial"/>
          <w:szCs w:val="20"/>
        </w:rPr>
      </w:pPr>
      <w:r w:rsidRPr="00361157">
        <w:rPr>
          <w:rFonts w:cs="Arial"/>
          <w:szCs w:val="20"/>
        </w:rPr>
        <w:t>(1) Po prejemu popolne zahteve za razlastitev upravni organ s sklepom odloči o uvedbi razlastitvenega postopka. Zoper ta sklep pritožba ni dovoljena.</w:t>
      </w:r>
    </w:p>
    <w:p w14:paraId="21A9B870" w14:textId="77777777" w:rsidR="007E57DE" w:rsidRPr="00361157" w:rsidRDefault="007E57DE" w:rsidP="007E57DE">
      <w:pPr>
        <w:jc w:val="both"/>
        <w:rPr>
          <w:rFonts w:cs="Arial"/>
          <w:szCs w:val="20"/>
        </w:rPr>
      </w:pPr>
    </w:p>
    <w:p w14:paraId="07156CAB" w14:textId="77777777" w:rsidR="007E57DE" w:rsidRPr="00361157" w:rsidRDefault="007E57DE" w:rsidP="007E57DE">
      <w:pPr>
        <w:jc w:val="both"/>
        <w:rPr>
          <w:rFonts w:cs="Arial"/>
          <w:szCs w:val="20"/>
        </w:rPr>
      </w:pPr>
      <w:r w:rsidRPr="00361157">
        <w:rPr>
          <w:rFonts w:cs="Arial"/>
          <w:szCs w:val="20"/>
        </w:rPr>
        <w:t>(2) Na predlog razlastitvenega upravičenca upravni organ odloči tudi o položitvi zneska iz tretjega odstavka 215. člena tega zakona pri sodišču ali notarju.</w:t>
      </w:r>
    </w:p>
    <w:p w14:paraId="5BF696A4" w14:textId="77777777" w:rsidR="007E57DE" w:rsidRPr="00361157" w:rsidRDefault="007E57DE" w:rsidP="007E57DE">
      <w:pPr>
        <w:jc w:val="both"/>
        <w:rPr>
          <w:rFonts w:cs="Arial"/>
          <w:szCs w:val="20"/>
        </w:rPr>
      </w:pPr>
    </w:p>
    <w:p w14:paraId="1DFDE61A" w14:textId="77777777" w:rsidR="007E57DE" w:rsidRPr="00361157" w:rsidRDefault="007E57DE" w:rsidP="007E57DE">
      <w:pPr>
        <w:jc w:val="both"/>
        <w:rPr>
          <w:rFonts w:cs="Arial"/>
          <w:szCs w:val="20"/>
        </w:rPr>
      </w:pPr>
      <w:r w:rsidRPr="00361157">
        <w:rPr>
          <w:rFonts w:cs="Arial"/>
          <w:szCs w:val="20"/>
        </w:rPr>
        <w:t>(3) Upravni organ pošlje sklep o uvedbi razlastitvenega postopka sodišču, ki v skladu z zakonom, ki ureja zemljiško knjigo, odloči o zaznambi razlastitvenega postopka.</w:t>
      </w:r>
    </w:p>
    <w:p w14:paraId="307122BA" w14:textId="77777777" w:rsidR="007E57DE" w:rsidRPr="00361157" w:rsidRDefault="007E57DE" w:rsidP="007E57DE">
      <w:pPr>
        <w:jc w:val="both"/>
        <w:rPr>
          <w:rFonts w:cs="Arial"/>
          <w:szCs w:val="20"/>
        </w:rPr>
      </w:pPr>
    </w:p>
    <w:p w14:paraId="7F4E04A5" w14:textId="77777777" w:rsidR="007E57DE" w:rsidRPr="00361157" w:rsidRDefault="007E57DE" w:rsidP="007E57DE">
      <w:pPr>
        <w:jc w:val="both"/>
        <w:rPr>
          <w:rFonts w:cs="Arial"/>
          <w:szCs w:val="20"/>
        </w:rPr>
      </w:pPr>
      <w:r w:rsidRPr="00361157">
        <w:rPr>
          <w:rFonts w:cs="Arial"/>
          <w:szCs w:val="20"/>
        </w:rPr>
        <w:t>(4) Dokler razlastitveni postopek ni pravnomočno končan, ni dopusten promet z nepremičnino, ki je predmet razlastitve, ali njeno bistveno spreminjanje, brez soglasja razlastitvenega upravičenca. Pravni posel, sklenjen v nasprotju s tem odstavkom, je ničen.</w:t>
      </w:r>
    </w:p>
    <w:p w14:paraId="6F152E4B" w14:textId="77777777" w:rsidR="007E57DE" w:rsidRPr="00361157" w:rsidRDefault="007E57DE" w:rsidP="007E57DE">
      <w:pPr>
        <w:jc w:val="both"/>
        <w:rPr>
          <w:rFonts w:cs="Arial"/>
          <w:szCs w:val="20"/>
        </w:rPr>
      </w:pPr>
    </w:p>
    <w:p w14:paraId="1A9DD2EF" w14:textId="77777777" w:rsidR="007E57DE" w:rsidRPr="00361157" w:rsidRDefault="007E57DE" w:rsidP="007E57DE">
      <w:pPr>
        <w:jc w:val="both"/>
        <w:rPr>
          <w:rFonts w:cs="Arial"/>
          <w:szCs w:val="20"/>
        </w:rPr>
      </w:pPr>
    </w:p>
    <w:p w14:paraId="33B1CCA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704F47D" w14:textId="77777777" w:rsidR="007E57DE" w:rsidRPr="00361157" w:rsidRDefault="007E57DE" w:rsidP="007E57DE">
      <w:pPr>
        <w:pStyle w:val="lennaslov"/>
        <w:rPr>
          <w:sz w:val="20"/>
          <w:szCs w:val="20"/>
        </w:rPr>
      </w:pPr>
      <w:r w:rsidRPr="00361157">
        <w:rPr>
          <w:sz w:val="20"/>
          <w:szCs w:val="20"/>
        </w:rPr>
        <w:t>(pripravljalna dela v razlastitvenem postopku)</w:t>
      </w:r>
    </w:p>
    <w:p w14:paraId="242446BD" w14:textId="77777777" w:rsidR="007E57DE" w:rsidRPr="00361157" w:rsidRDefault="007E57DE" w:rsidP="007E57DE">
      <w:pPr>
        <w:jc w:val="both"/>
        <w:rPr>
          <w:rFonts w:cs="Arial"/>
          <w:szCs w:val="20"/>
        </w:rPr>
      </w:pPr>
    </w:p>
    <w:p w14:paraId="1EBA86A5" w14:textId="77777777" w:rsidR="007E57DE" w:rsidRPr="00361157" w:rsidRDefault="007E57DE" w:rsidP="007E57DE">
      <w:pPr>
        <w:jc w:val="both"/>
        <w:rPr>
          <w:rFonts w:cs="Arial"/>
          <w:szCs w:val="20"/>
        </w:rPr>
      </w:pPr>
      <w:r w:rsidRPr="00361157">
        <w:rPr>
          <w:rFonts w:cs="Arial"/>
          <w:szCs w:val="20"/>
        </w:rPr>
        <w:t>(1) Upravni organ lahko na podlagi predloga razlastitvenega upravičenca ali investitorja ali na predlog razlastitvenega zavezanca z odločbo dovoli izvedbo postopka za ureditev mej, parcelacije, merjenj, raziskav terena in drugih pripravljalnih del na nepremičninah, ki so predvidene za razlastitev. Pritožba ne zadrži izvršitve.</w:t>
      </w:r>
    </w:p>
    <w:p w14:paraId="74CC3471" w14:textId="77777777" w:rsidR="007E57DE" w:rsidRPr="00361157" w:rsidRDefault="007E57DE" w:rsidP="007E57DE">
      <w:pPr>
        <w:jc w:val="both"/>
        <w:rPr>
          <w:rFonts w:cs="Arial"/>
          <w:szCs w:val="20"/>
        </w:rPr>
      </w:pPr>
    </w:p>
    <w:p w14:paraId="5904BE59" w14:textId="77777777" w:rsidR="007E57DE" w:rsidRPr="00361157" w:rsidRDefault="007E57DE" w:rsidP="007E57DE">
      <w:pPr>
        <w:jc w:val="both"/>
        <w:rPr>
          <w:rFonts w:cs="Arial"/>
          <w:szCs w:val="20"/>
        </w:rPr>
      </w:pPr>
      <w:r w:rsidRPr="00361157">
        <w:rPr>
          <w:rFonts w:cs="Arial"/>
          <w:szCs w:val="20"/>
        </w:rPr>
        <w:t>(2) Lastnik nepremičnin oziroma njihov posestnik mora dovoliti dostop na te nepremičnine osebam, ki se izkažejo z ustreznim pooblastilom predlagatelja izvedbe pripravljalnih del na podlagi pogodb za izvajanje pripravljalnih del in odločbe iz prejšnjega odstavka.</w:t>
      </w:r>
    </w:p>
    <w:p w14:paraId="26073A5E" w14:textId="77777777" w:rsidR="007E57DE" w:rsidRPr="00361157" w:rsidRDefault="007E57DE" w:rsidP="007E57DE">
      <w:pPr>
        <w:jc w:val="both"/>
        <w:rPr>
          <w:rFonts w:cs="Arial"/>
          <w:szCs w:val="20"/>
        </w:rPr>
      </w:pPr>
    </w:p>
    <w:p w14:paraId="7E570069" w14:textId="77777777" w:rsidR="007E57DE" w:rsidRPr="00361157" w:rsidRDefault="007E57DE" w:rsidP="007E57DE">
      <w:pPr>
        <w:jc w:val="both"/>
        <w:rPr>
          <w:rFonts w:cs="Arial"/>
          <w:szCs w:val="20"/>
        </w:rPr>
      </w:pPr>
      <w:r w:rsidRPr="00361157">
        <w:rPr>
          <w:rFonts w:cs="Arial"/>
          <w:szCs w:val="20"/>
        </w:rPr>
        <w:t>(3) O začetku pripravljalnih del njihov izvajalec pisno obvesti lastnika in posestnika nepremičnine najmanj osem dni pred začetkom izvajanja del.</w:t>
      </w:r>
    </w:p>
    <w:p w14:paraId="6AB7BB4C" w14:textId="77777777" w:rsidR="007E57DE" w:rsidRPr="00361157" w:rsidRDefault="007E57DE" w:rsidP="007E57DE">
      <w:pPr>
        <w:jc w:val="both"/>
        <w:rPr>
          <w:rFonts w:cs="Arial"/>
          <w:szCs w:val="20"/>
        </w:rPr>
      </w:pPr>
    </w:p>
    <w:p w14:paraId="259935E4" w14:textId="77777777" w:rsidR="007E57DE" w:rsidRPr="00361157" w:rsidRDefault="007E57DE" w:rsidP="007E57DE">
      <w:pPr>
        <w:jc w:val="both"/>
        <w:rPr>
          <w:rFonts w:cs="Arial"/>
          <w:szCs w:val="20"/>
        </w:rPr>
      </w:pPr>
      <w:r w:rsidRPr="00361157">
        <w:rPr>
          <w:rFonts w:cs="Arial"/>
          <w:szCs w:val="20"/>
        </w:rPr>
        <w:t>(4) Lastniku zemljišča, ki mu je zaradi izvajanja pripravljalnih del nastala škoda, je predlagatelj izvedbe pripravljalnih del dolžan plačati odškodnino po pravilih civilnega prava.</w:t>
      </w:r>
    </w:p>
    <w:p w14:paraId="01B53929" w14:textId="77777777" w:rsidR="007E57DE" w:rsidRPr="00361157" w:rsidRDefault="007E57DE" w:rsidP="007E57DE">
      <w:pPr>
        <w:jc w:val="both"/>
        <w:rPr>
          <w:rFonts w:cs="Arial"/>
          <w:szCs w:val="20"/>
        </w:rPr>
      </w:pPr>
    </w:p>
    <w:p w14:paraId="205E7865" w14:textId="77777777" w:rsidR="007E57DE" w:rsidRPr="00361157" w:rsidRDefault="007E57DE" w:rsidP="007E57DE">
      <w:pPr>
        <w:jc w:val="both"/>
        <w:rPr>
          <w:rFonts w:cs="Arial"/>
          <w:szCs w:val="20"/>
        </w:rPr>
      </w:pPr>
      <w:r w:rsidRPr="00361157">
        <w:rPr>
          <w:rFonts w:cs="Arial"/>
          <w:szCs w:val="20"/>
        </w:rPr>
        <w:t xml:space="preserve">(5) Če upravni organ zavrne zahtevo za razlastitev, geodetska uprava po pravnomočnosti odločbe o zavrnitvi na zahtevo razlastitvenega zavezanca ali investitorja odpravi odločbo o </w:t>
      </w:r>
      <w:r w:rsidRPr="00361157">
        <w:rPr>
          <w:rFonts w:cs="Arial"/>
          <w:szCs w:val="20"/>
        </w:rPr>
        <w:lastRenderedPageBreak/>
        <w:t>parcelaciji, predlagatelj izvedbe pripravljalnih del pa mora odpraviti vse posledice pripravljalnih del ali pa, če to ni mogoče, izplačati razlastitvenemu zavezancu odškodnino za vso dejansko škodo.</w:t>
      </w:r>
    </w:p>
    <w:p w14:paraId="633D6B65" w14:textId="77777777" w:rsidR="007E57DE" w:rsidRPr="00361157" w:rsidRDefault="007E57DE" w:rsidP="007E57DE">
      <w:pPr>
        <w:jc w:val="both"/>
        <w:rPr>
          <w:rFonts w:cs="Arial"/>
          <w:szCs w:val="20"/>
        </w:rPr>
      </w:pPr>
    </w:p>
    <w:p w14:paraId="464DF515" w14:textId="77777777" w:rsidR="007E57DE" w:rsidRPr="00361157" w:rsidRDefault="007E57DE" w:rsidP="007E57DE">
      <w:pPr>
        <w:jc w:val="both"/>
        <w:rPr>
          <w:rFonts w:cs="Arial"/>
          <w:szCs w:val="20"/>
        </w:rPr>
      </w:pPr>
      <w:r w:rsidRPr="00361157">
        <w:rPr>
          <w:rFonts w:cs="Arial"/>
          <w:szCs w:val="20"/>
        </w:rPr>
        <w:t>(6) Če v roku enega meseca ni sklenjen sporazum o odškodnini iz prejšnjega odstavka, to odškodnino odmeri na predlog razlastitvenega zavezanca sodišče v nepravdnem postopku.</w:t>
      </w:r>
    </w:p>
    <w:p w14:paraId="37BFF5FB" w14:textId="77777777" w:rsidR="007E57DE" w:rsidRPr="00361157" w:rsidRDefault="007E57DE" w:rsidP="007E57DE">
      <w:pPr>
        <w:jc w:val="both"/>
        <w:rPr>
          <w:rFonts w:cs="Arial"/>
          <w:szCs w:val="20"/>
        </w:rPr>
      </w:pPr>
    </w:p>
    <w:p w14:paraId="5A4C5F5F" w14:textId="77777777" w:rsidR="007E57DE" w:rsidRPr="00361157" w:rsidRDefault="007E57DE" w:rsidP="007E57DE">
      <w:pPr>
        <w:jc w:val="both"/>
        <w:rPr>
          <w:rFonts w:cs="Arial"/>
          <w:szCs w:val="20"/>
        </w:rPr>
      </w:pPr>
    </w:p>
    <w:p w14:paraId="3EF39A66" w14:textId="77777777" w:rsidR="007E57DE" w:rsidRPr="00361157" w:rsidRDefault="007E57DE" w:rsidP="007E57DE">
      <w:pPr>
        <w:jc w:val="both"/>
        <w:rPr>
          <w:rFonts w:cs="Arial"/>
          <w:szCs w:val="20"/>
        </w:rPr>
      </w:pPr>
    </w:p>
    <w:p w14:paraId="2277218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F4F3102" w14:textId="77777777" w:rsidR="007E57DE" w:rsidRPr="00361157" w:rsidRDefault="007E57DE" w:rsidP="007E57DE">
      <w:pPr>
        <w:pStyle w:val="lennaslov"/>
        <w:rPr>
          <w:sz w:val="20"/>
          <w:szCs w:val="20"/>
        </w:rPr>
      </w:pPr>
      <w:r w:rsidRPr="00361157">
        <w:rPr>
          <w:sz w:val="20"/>
          <w:szCs w:val="20"/>
        </w:rPr>
        <w:t>(odkup preostalih nepremičnin)</w:t>
      </w:r>
    </w:p>
    <w:p w14:paraId="2C17ED33" w14:textId="77777777" w:rsidR="007E57DE" w:rsidRPr="00361157" w:rsidRDefault="007E57DE" w:rsidP="007E57DE">
      <w:pPr>
        <w:jc w:val="both"/>
        <w:rPr>
          <w:rFonts w:cs="Arial"/>
          <w:szCs w:val="20"/>
        </w:rPr>
      </w:pPr>
    </w:p>
    <w:p w14:paraId="2CF37E58" w14:textId="77777777" w:rsidR="007E57DE" w:rsidRPr="00361157" w:rsidRDefault="007E57DE" w:rsidP="007E57DE">
      <w:pPr>
        <w:jc w:val="both"/>
        <w:rPr>
          <w:rFonts w:cs="Arial"/>
          <w:szCs w:val="20"/>
        </w:rPr>
      </w:pPr>
      <w:r w:rsidRPr="00361157">
        <w:rPr>
          <w:rFonts w:cs="Arial"/>
          <w:szCs w:val="20"/>
        </w:rPr>
        <w:t>(1) Če razlastitveni zavezanec v postopku razlastitve ugotovi, da bi z razlastitvijo dela njegovih nepremičnin zanj izgubila gospodarski pomen tudi lastninska pravica na preostalem delu njegovih nepremičnin, lahko med razlastitvenim postopkom zahteva, da razlastitveni upravičenec odkupi tudi te nepremičnine.</w:t>
      </w:r>
    </w:p>
    <w:p w14:paraId="1442AE05" w14:textId="77777777" w:rsidR="007E57DE" w:rsidRPr="00361157" w:rsidRDefault="007E57DE" w:rsidP="007E57DE">
      <w:pPr>
        <w:jc w:val="both"/>
        <w:rPr>
          <w:rFonts w:cs="Arial"/>
          <w:szCs w:val="20"/>
        </w:rPr>
      </w:pPr>
    </w:p>
    <w:p w14:paraId="5D1AA432" w14:textId="77777777" w:rsidR="007E57DE" w:rsidRPr="00361157" w:rsidRDefault="007E57DE" w:rsidP="007E57DE">
      <w:pPr>
        <w:jc w:val="both"/>
        <w:rPr>
          <w:rFonts w:cs="Arial"/>
          <w:szCs w:val="20"/>
        </w:rPr>
      </w:pPr>
      <w:r w:rsidRPr="00361157">
        <w:rPr>
          <w:rFonts w:cs="Arial"/>
          <w:szCs w:val="20"/>
        </w:rPr>
        <w:t>(2) Razlastitveni zavezanec vloži zahtevo iz prejšnjega odstavka pri upravnem organu, ki vodi postopek razlastitve. O zahtevi upravni organ odloči hkrati z odločitvijo o razlastitvi.</w:t>
      </w:r>
    </w:p>
    <w:p w14:paraId="6219FCB6" w14:textId="77777777" w:rsidR="007E57DE" w:rsidRPr="00361157" w:rsidRDefault="007E57DE" w:rsidP="007E57DE">
      <w:pPr>
        <w:jc w:val="both"/>
        <w:rPr>
          <w:rFonts w:cs="Arial"/>
          <w:szCs w:val="20"/>
        </w:rPr>
      </w:pPr>
    </w:p>
    <w:p w14:paraId="1A00B733" w14:textId="77777777" w:rsidR="007E57DE" w:rsidRPr="00361157" w:rsidRDefault="007E57DE" w:rsidP="007E57DE">
      <w:pPr>
        <w:jc w:val="both"/>
        <w:rPr>
          <w:rFonts w:cs="Arial"/>
          <w:szCs w:val="20"/>
        </w:rPr>
      </w:pPr>
    </w:p>
    <w:p w14:paraId="2880D447" w14:textId="77777777" w:rsidR="007E57DE" w:rsidRPr="00361157" w:rsidRDefault="007E57DE" w:rsidP="007E57DE">
      <w:pPr>
        <w:pStyle w:val="len"/>
        <w:keepNext/>
        <w:numPr>
          <w:ilvl w:val="0"/>
          <w:numId w:val="46"/>
        </w:numPr>
        <w:spacing w:before="0" w:line="260" w:lineRule="atLeast"/>
        <w:rPr>
          <w:sz w:val="20"/>
          <w:szCs w:val="20"/>
        </w:rPr>
      </w:pPr>
      <w:bookmarkStart w:id="272" w:name="_Ref499721604"/>
      <w:r w:rsidRPr="00361157">
        <w:rPr>
          <w:sz w:val="20"/>
          <w:szCs w:val="20"/>
        </w:rPr>
        <w:t>člen</w:t>
      </w:r>
      <w:bookmarkEnd w:id="272"/>
    </w:p>
    <w:p w14:paraId="715C7CD5" w14:textId="77777777" w:rsidR="007E57DE" w:rsidRPr="00361157" w:rsidRDefault="007E57DE" w:rsidP="007E57DE">
      <w:pPr>
        <w:pStyle w:val="lennaslov"/>
        <w:rPr>
          <w:sz w:val="20"/>
          <w:szCs w:val="20"/>
        </w:rPr>
      </w:pPr>
      <w:r w:rsidRPr="00361157">
        <w:rPr>
          <w:sz w:val="20"/>
          <w:szCs w:val="20"/>
        </w:rPr>
        <w:t>(odločba o razlastitvi)</w:t>
      </w:r>
    </w:p>
    <w:p w14:paraId="042DFDCE" w14:textId="77777777" w:rsidR="007E57DE" w:rsidRPr="00361157" w:rsidRDefault="007E57DE" w:rsidP="007E57DE">
      <w:pPr>
        <w:jc w:val="both"/>
        <w:rPr>
          <w:rFonts w:cs="Arial"/>
          <w:szCs w:val="20"/>
        </w:rPr>
      </w:pPr>
    </w:p>
    <w:p w14:paraId="736E7637" w14:textId="77777777" w:rsidR="007E57DE" w:rsidRPr="00361157" w:rsidRDefault="007E57DE" w:rsidP="007E57DE">
      <w:pPr>
        <w:jc w:val="both"/>
        <w:rPr>
          <w:rFonts w:cs="Arial"/>
          <w:szCs w:val="20"/>
        </w:rPr>
      </w:pPr>
      <w:r w:rsidRPr="00361157">
        <w:rPr>
          <w:rFonts w:cs="Arial"/>
          <w:szCs w:val="20"/>
        </w:rPr>
        <w:t>Upravni organ odloči o razlastitvi z odločbo po izvedenem ugotovitvenem postopku. Če se zahtevi ugodi ali delno ugodi, morajo biti v izreku odločbe navedene nepremičnine, ki se razlaščajo. Upravni organ lahko v odločbi določi rok ali datum za prevzem razlaščene nepremičnine, če se o tem dogovorijo stranke postopka, in rok za začetek gradnje objektov, zaradi katerih je bila razlastitev predlagana.</w:t>
      </w:r>
    </w:p>
    <w:p w14:paraId="6FBA0687" w14:textId="77777777" w:rsidR="007E57DE" w:rsidRPr="00361157" w:rsidRDefault="007E57DE" w:rsidP="007E57DE">
      <w:pPr>
        <w:jc w:val="both"/>
        <w:rPr>
          <w:rFonts w:cs="Arial"/>
          <w:szCs w:val="20"/>
        </w:rPr>
      </w:pPr>
    </w:p>
    <w:p w14:paraId="4E994E45" w14:textId="77777777" w:rsidR="007E57DE" w:rsidRPr="00361157" w:rsidRDefault="007E57DE" w:rsidP="007E57DE">
      <w:pPr>
        <w:jc w:val="both"/>
        <w:rPr>
          <w:rFonts w:cs="Arial"/>
          <w:szCs w:val="20"/>
        </w:rPr>
      </w:pPr>
    </w:p>
    <w:p w14:paraId="6A5C963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CFAA991" w14:textId="77777777" w:rsidR="007E57DE" w:rsidRPr="00361157" w:rsidRDefault="007E57DE" w:rsidP="007E57DE">
      <w:pPr>
        <w:pStyle w:val="lennaslov"/>
        <w:rPr>
          <w:sz w:val="20"/>
          <w:szCs w:val="20"/>
        </w:rPr>
      </w:pPr>
      <w:r w:rsidRPr="00361157">
        <w:rPr>
          <w:sz w:val="20"/>
          <w:szCs w:val="20"/>
        </w:rPr>
        <w:t>(pridobitev lastninske pravice in posesti)</w:t>
      </w:r>
    </w:p>
    <w:p w14:paraId="374822BA" w14:textId="77777777" w:rsidR="007E57DE" w:rsidRPr="00361157" w:rsidRDefault="007E57DE" w:rsidP="007E57DE">
      <w:pPr>
        <w:jc w:val="both"/>
        <w:rPr>
          <w:rFonts w:cs="Arial"/>
          <w:szCs w:val="20"/>
        </w:rPr>
      </w:pPr>
    </w:p>
    <w:p w14:paraId="65690792" w14:textId="77777777" w:rsidR="007E57DE" w:rsidRPr="00361157" w:rsidRDefault="007E57DE" w:rsidP="007E57DE">
      <w:pPr>
        <w:jc w:val="both"/>
        <w:rPr>
          <w:rFonts w:cs="Arial"/>
          <w:szCs w:val="20"/>
        </w:rPr>
      </w:pPr>
      <w:r w:rsidRPr="00361157">
        <w:rPr>
          <w:rFonts w:cs="Arial"/>
          <w:szCs w:val="20"/>
        </w:rPr>
        <w:t xml:space="preserve">(1) Razlastitveni upravičenec pridobi lastninsko pravico na razlaščenih nepremičninah s pravnomočno odločbo o razlastitvi. </w:t>
      </w:r>
    </w:p>
    <w:p w14:paraId="09544941" w14:textId="77777777" w:rsidR="007E57DE" w:rsidRPr="00361157" w:rsidRDefault="007E57DE" w:rsidP="007E57DE">
      <w:pPr>
        <w:jc w:val="both"/>
        <w:rPr>
          <w:rFonts w:cs="Arial"/>
          <w:szCs w:val="20"/>
        </w:rPr>
      </w:pPr>
    </w:p>
    <w:p w14:paraId="018AF498" w14:textId="77777777" w:rsidR="007E57DE" w:rsidRPr="00361157" w:rsidRDefault="007E57DE" w:rsidP="007E57DE">
      <w:pPr>
        <w:jc w:val="both"/>
        <w:rPr>
          <w:rFonts w:cs="Arial"/>
          <w:szCs w:val="20"/>
        </w:rPr>
      </w:pPr>
      <w:r w:rsidRPr="00361157">
        <w:rPr>
          <w:rFonts w:cs="Arial"/>
          <w:szCs w:val="20"/>
        </w:rPr>
        <w:t>(2) Razlastitveni upravičenec lahko prevzame posest na razlaščeni nepremičnini šele tedaj, ko plača odškodnino iz 216. člena tega zakona ali zagotovi razlastitvenemu zavezancu posest na nadomestni nepremičnini, če v odločbi o razlastitvi ni določen drugačen rok.</w:t>
      </w:r>
    </w:p>
    <w:p w14:paraId="4AD6249D" w14:textId="77777777" w:rsidR="007E57DE" w:rsidRPr="00361157" w:rsidRDefault="007E57DE" w:rsidP="007E57DE">
      <w:pPr>
        <w:jc w:val="both"/>
        <w:rPr>
          <w:rFonts w:cs="Arial"/>
          <w:szCs w:val="20"/>
        </w:rPr>
      </w:pPr>
    </w:p>
    <w:p w14:paraId="14477A20" w14:textId="77777777" w:rsidR="007E57DE" w:rsidRPr="00361157" w:rsidRDefault="007E57DE" w:rsidP="007E57DE">
      <w:pPr>
        <w:jc w:val="both"/>
        <w:rPr>
          <w:rFonts w:cs="Arial"/>
          <w:szCs w:val="20"/>
        </w:rPr>
      </w:pPr>
      <w:r w:rsidRPr="00361157">
        <w:rPr>
          <w:rFonts w:cs="Arial"/>
          <w:szCs w:val="20"/>
        </w:rPr>
        <w:t>(3) Razlastitveni zavezanec izroči razlastitvenemu upravičencu razlaščeno nepremičnino prosto vseh stvari, ki niso sestavina te nepremičnine.</w:t>
      </w:r>
    </w:p>
    <w:p w14:paraId="1524C976" w14:textId="77777777" w:rsidR="007E57DE" w:rsidRPr="00361157" w:rsidRDefault="007E57DE" w:rsidP="007E57DE">
      <w:pPr>
        <w:jc w:val="both"/>
        <w:rPr>
          <w:rFonts w:cs="Arial"/>
          <w:szCs w:val="20"/>
        </w:rPr>
      </w:pPr>
    </w:p>
    <w:p w14:paraId="3F51714F" w14:textId="77777777" w:rsidR="007E57DE" w:rsidRPr="00361157" w:rsidRDefault="007E57DE" w:rsidP="007E57DE">
      <w:pPr>
        <w:jc w:val="both"/>
        <w:rPr>
          <w:rFonts w:cs="Arial"/>
          <w:szCs w:val="20"/>
        </w:rPr>
      </w:pPr>
    </w:p>
    <w:p w14:paraId="3274BB71" w14:textId="77777777" w:rsidR="007E57DE" w:rsidRPr="00361157" w:rsidRDefault="007E57DE" w:rsidP="007E57DE">
      <w:pPr>
        <w:pStyle w:val="len"/>
        <w:keepNext/>
        <w:numPr>
          <w:ilvl w:val="0"/>
          <w:numId w:val="46"/>
        </w:numPr>
        <w:spacing w:before="0" w:line="260" w:lineRule="atLeast"/>
        <w:rPr>
          <w:sz w:val="20"/>
          <w:szCs w:val="20"/>
        </w:rPr>
      </w:pPr>
      <w:bookmarkStart w:id="273" w:name="_Ref499720882"/>
      <w:r w:rsidRPr="00361157">
        <w:rPr>
          <w:sz w:val="20"/>
          <w:szCs w:val="20"/>
        </w:rPr>
        <w:t>člen</w:t>
      </w:r>
      <w:bookmarkEnd w:id="273"/>
    </w:p>
    <w:p w14:paraId="4347AC6D" w14:textId="77777777" w:rsidR="007E57DE" w:rsidRPr="00361157" w:rsidRDefault="007E57DE" w:rsidP="007E57DE">
      <w:pPr>
        <w:pStyle w:val="lennaslov"/>
        <w:rPr>
          <w:sz w:val="20"/>
          <w:szCs w:val="20"/>
        </w:rPr>
      </w:pPr>
      <w:r w:rsidRPr="00361157">
        <w:rPr>
          <w:sz w:val="20"/>
          <w:szCs w:val="20"/>
        </w:rPr>
        <w:t>(pridobitev lastninske pravice in posesti v nujnem postopku ali s položitvijo odškodnine in varščine)</w:t>
      </w:r>
    </w:p>
    <w:p w14:paraId="2FAEAB4A" w14:textId="77777777" w:rsidR="007E57DE" w:rsidRPr="00361157" w:rsidRDefault="007E57DE" w:rsidP="007E57DE">
      <w:pPr>
        <w:jc w:val="both"/>
        <w:rPr>
          <w:rFonts w:cs="Arial"/>
          <w:szCs w:val="20"/>
        </w:rPr>
      </w:pPr>
    </w:p>
    <w:p w14:paraId="5AEDF99E" w14:textId="77777777" w:rsidR="007E57DE" w:rsidRPr="00361157" w:rsidRDefault="007E57DE" w:rsidP="007E57DE">
      <w:pPr>
        <w:jc w:val="both"/>
        <w:rPr>
          <w:rFonts w:cs="Arial"/>
          <w:szCs w:val="20"/>
        </w:rPr>
      </w:pPr>
      <w:r w:rsidRPr="00361157">
        <w:rPr>
          <w:rFonts w:cs="Arial"/>
          <w:szCs w:val="20"/>
        </w:rPr>
        <w:t xml:space="preserve">(1) Če se razlastitev zahteva za namene iz prvega in drugega odstavka 203. člena tega zakona, ki terjajo hitro pridobitev nepremičnin, se izvede nujni razlastitveni postopek, v katerem odloča upravni organ prednostno, pritožba zoper odločbo o razlastitvi pa ne zadrži prenosa lastninske pravice in pridobitve posesti, razen če zakon ne določa drugače. Razlog izbire in potreba </w:t>
      </w:r>
      <w:r w:rsidRPr="00361157">
        <w:rPr>
          <w:rFonts w:cs="Arial"/>
          <w:szCs w:val="20"/>
        </w:rPr>
        <w:lastRenderedPageBreak/>
        <w:t>uporabe nujnega postopka morata biti v zahtevi za razlastitev dodatno obrazložena in utemeljena.</w:t>
      </w:r>
    </w:p>
    <w:p w14:paraId="768E0407" w14:textId="77777777" w:rsidR="007E57DE" w:rsidRPr="00361157" w:rsidRDefault="007E57DE" w:rsidP="007E57DE">
      <w:pPr>
        <w:jc w:val="both"/>
        <w:rPr>
          <w:rFonts w:cs="Arial"/>
          <w:szCs w:val="20"/>
        </w:rPr>
      </w:pPr>
    </w:p>
    <w:p w14:paraId="413D7462" w14:textId="77777777" w:rsidR="007E57DE" w:rsidRPr="00361157" w:rsidRDefault="007E57DE" w:rsidP="007E57DE">
      <w:pPr>
        <w:jc w:val="both"/>
        <w:rPr>
          <w:rFonts w:cs="Arial"/>
          <w:szCs w:val="20"/>
        </w:rPr>
      </w:pPr>
      <w:r w:rsidRPr="00361157">
        <w:rPr>
          <w:rFonts w:cs="Arial"/>
          <w:szCs w:val="20"/>
        </w:rPr>
        <w:t>(2) Nujni postopek se uporabi tudi za prevzem nepremičnin iz prve alineje prvega odstavka 203. člena tega zakona, ki so evidentirane v katastru gospodarske javne infrastrukture in imajo pridobljeno gradbeno dovoljenje.</w:t>
      </w:r>
    </w:p>
    <w:p w14:paraId="6DA6A68B" w14:textId="77777777" w:rsidR="007E57DE" w:rsidRPr="00361157" w:rsidRDefault="007E57DE" w:rsidP="007E57DE">
      <w:pPr>
        <w:jc w:val="both"/>
        <w:rPr>
          <w:rFonts w:cs="Arial"/>
          <w:szCs w:val="20"/>
        </w:rPr>
      </w:pPr>
    </w:p>
    <w:p w14:paraId="2D50259F" w14:textId="77777777" w:rsidR="007E57DE" w:rsidRPr="00361157" w:rsidRDefault="007E57DE" w:rsidP="007E57DE">
      <w:pPr>
        <w:jc w:val="both"/>
        <w:rPr>
          <w:rFonts w:cs="Arial"/>
          <w:szCs w:val="20"/>
        </w:rPr>
      </w:pPr>
      <w:r w:rsidRPr="00361157">
        <w:rPr>
          <w:rFonts w:cs="Arial"/>
          <w:szCs w:val="20"/>
        </w:rPr>
        <w:t>(3) Pritožba zoper odločbo o razlastitvi ne zadrži prenosa lastninske pravice in pridobitve posesti tudi v primeru, da razlastitveni upravičenec pri sodišču ali notarju položi znesek v višini odškodnine za nepremičnino, kot izhaja iz ocenjevanja vrednosti nepremičnin in nadomestil za škodo po tem zakonu, in varščino za morebitno škodo, povzročeno z nujnim postopkom, v višini ene polovice ocenjene odškodnine. Varščina se vračuna v odškodnino za razlaščeno nepremičnino, če pa jo presega, se v preseženem delu vrne razlastitvenemu upravičencu.</w:t>
      </w:r>
    </w:p>
    <w:p w14:paraId="76C019CD" w14:textId="77777777" w:rsidR="007E57DE" w:rsidRPr="00361157" w:rsidRDefault="007E57DE" w:rsidP="007E57DE">
      <w:pPr>
        <w:jc w:val="both"/>
        <w:rPr>
          <w:rFonts w:cs="Arial"/>
          <w:szCs w:val="20"/>
        </w:rPr>
      </w:pPr>
    </w:p>
    <w:p w14:paraId="42AAD3E5" w14:textId="77777777" w:rsidR="007E57DE" w:rsidRPr="00361157" w:rsidRDefault="007E57DE" w:rsidP="007E57DE">
      <w:pPr>
        <w:jc w:val="both"/>
        <w:rPr>
          <w:rFonts w:cs="Arial"/>
          <w:szCs w:val="20"/>
        </w:rPr>
      </w:pPr>
      <w:r w:rsidRPr="00361157">
        <w:rPr>
          <w:rFonts w:cs="Arial"/>
          <w:szCs w:val="20"/>
        </w:rPr>
        <w:t>(4) V primerih iz prejšnjih odstavkov upravni organ odloči o odškodnini oziroma nadomestilu, če v razlastitvenem postopku razlastitveni upravičenec in zavezanec skleneta sporazum o odškodnini oziroma nadomestilu, ali napoti stranki na sodišče za odmero odškodnine v nepravdnem postopku, v primeru spora o pravici do odškodnine pa stranki napoti na pravdo.</w:t>
      </w:r>
    </w:p>
    <w:p w14:paraId="2E8FCCF0" w14:textId="77777777" w:rsidR="007E57DE" w:rsidRPr="00361157" w:rsidRDefault="007E57DE" w:rsidP="007E57DE">
      <w:pPr>
        <w:jc w:val="both"/>
        <w:rPr>
          <w:rFonts w:cs="Arial"/>
          <w:szCs w:val="20"/>
        </w:rPr>
      </w:pPr>
    </w:p>
    <w:p w14:paraId="5DB5D75F" w14:textId="77777777" w:rsidR="007E57DE" w:rsidRPr="00361157" w:rsidRDefault="007E57DE" w:rsidP="007E57DE">
      <w:pPr>
        <w:jc w:val="both"/>
        <w:rPr>
          <w:rFonts w:cs="Arial"/>
          <w:szCs w:val="20"/>
        </w:rPr>
      </w:pPr>
      <w:r w:rsidRPr="00361157">
        <w:rPr>
          <w:rFonts w:cs="Arial"/>
          <w:szCs w:val="20"/>
        </w:rPr>
        <w:t>(5) Glede vsebine in drugih značilnosti sporazuma iz prejšnjega odstavka se smiselno uporablja 217</w:t>
      </w:r>
      <w:r w:rsidRPr="00361157">
        <w:rPr>
          <w:rFonts w:cs="Arial"/>
          <w:szCs w:val="20"/>
        </w:rPr>
        <w:fldChar w:fldCharType="begin"/>
      </w:r>
      <w:r w:rsidRPr="00361157">
        <w:rPr>
          <w:rFonts w:cs="Arial"/>
          <w:szCs w:val="20"/>
        </w:rPr>
        <w:instrText xml:space="preserve"> REF _Ref499721547 \r \h  \* MERGEFORMAT </w:instrText>
      </w:r>
      <w:r w:rsidRPr="00361157">
        <w:rPr>
          <w:rFonts w:cs="Arial"/>
          <w:szCs w:val="20"/>
        </w:rPr>
      </w:r>
      <w:r w:rsidRPr="00361157">
        <w:rPr>
          <w:rFonts w:cs="Arial"/>
          <w:szCs w:val="20"/>
        </w:rPr>
        <w:fldChar w:fldCharType="end"/>
      </w:r>
      <w:r w:rsidRPr="00361157">
        <w:rPr>
          <w:rFonts w:cs="Arial"/>
          <w:szCs w:val="20"/>
        </w:rPr>
        <w:t>. člen tega zakona.</w:t>
      </w:r>
    </w:p>
    <w:p w14:paraId="24143C98" w14:textId="77777777" w:rsidR="007E57DE" w:rsidRPr="00361157" w:rsidRDefault="007E57DE" w:rsidP="007E57DE">
      <w:pPr>
        <w:jc w:val="both"/>
        <w:rPr>
          <w:rFonts w:cs="Arial"/>
          <w:szCs w:val="20"/>
        </w:rPr>
      </w:pPr>
    </w:p>
    <w:p w14:paraId="376547F8" w14:textId="77777777" w:rsidR="007E57DE" w:rsidRPr="00361157" w:rsidRDefault="007E57DE" w:rsidP="007E57DE">
      <w:pPr>
        <w:jc w:val="both"/>
        <w:rPr>
          <w:rFonts w:cs="Arial"/>
          <w:szCs w:val="20"/>
        </w:rPr>
      </w:pPr>
    </w:p>
    <w:p w14:paraId="4386CA23" w14:textId="77777777" w:rsidR="007E57DE" w:rsidRPr="00361157" w:rsidRDefault="007E57DE" w:rsidP="007E57DE">
      <w:pPr>
        <w:jc w:val="center"/>
        <w:rPr>
          <w:rFonts w:cs="Arial"/>
          <w:b/>
          <w:szCs w:val="20"/>
        </w:rPr>
      </w:pPr>
      <w:bookmarkStart w:id="274" w:name="_Toc477851773"/>
      <w:bookmarkStart w:id="275" w:name="_Toc480730919"/>
      <w:bookmarkStart w:id="276" w:name="_Toc499733582"/>
      <w:bookmarkStart w:id="277" w:name="_Toc500922447"/>
      <w:r w:rsidRPr="00361157">
        <w:rPr>
          <w:rFonts w:cs="Arial"/>
          <w:b/>
          <w:szCs w:val="20"/>
        </w:rPr>
        <w:t>3.2.2. Odškodnina in nadomestna nepremičnina</w:t>
      </w:r>
      <w:bookmarkEnd w:id="274"/>
      <w:bookmarkEnd w:id="275"/>
      <w:bookmarkEnd w:id="276"/>
      <w:bookmarkEnd w:id="277"/>
    </w:p>
    <w:p w14:paraId="250580C6" w14:textId="77777777" w:rsidR="007E57DE" w:rsidRPr="00361157" w:rsidRDefault="007E57DE" w:rsidP="007E57DE">
      <w:pPr>
        <w:jc w:val="both"/>
        <w:rPr>
          <w:rFonts w:cs="Arial"/>
          <w:szCs w:val="20"/>
        </w:rPr>
      </w:pPr>
    </w:p>
    <w:p w14:paraId="5F2A0086" w14:textId="77777777" w:rsidR="007E57DE" w:rsidRPr="00361157" w:rsidRDefault="007E57DE" w:rsidP="007E57DE">
      <w:pPr>
        <w:pStyle w:val="len"/>
        <w:keepNext/>
        <w:numPr>
          <w:ilvl w:val="0"/>
          <w:numId w:val="46"/>
        </w:numPr>
        <w:spacing w:before="0" w:line="260" w:lineRule="atLeast"/>
        <w:rPr>
          <w:sz w:val="20"/>
          <w:szCs w:val="20"/>
        </w:rPr>
      </w:pPr>
      <w:bookmarkStart w:id="278" w:name="_Ref499721520"/>
      <w:r w:rsidRPr="00361157">
        <w:rPr>
          <w:sz w:val="20"/>
          <w:szCs w:val="20"/>
        </w:rPr>
        <w:t>člen</w:t>
      </w:r>
      <w:bookmarkEnd w:id="278"/>
    </w:p>
    <w:p w14:paraId="6962F14A" w14:textId="77777777" w:rsidR="007E57DE" w:rsidRPr="00361157" w:rsidRDefault="007E57DE" w:rsidP="007E57DE">
      <w:pPr>
        <w:pStyle w:val="lennaslov"/>
        <w:rPr>
          <w:sz w:val="20"/>
          <w:szCs w:val="20"/>
        </w:rPr>
      </w:pPr>
      <w:r w:rsidRPr="00361157">
        <w:rPr>
          <w:sz w:val="20"/>
          <w:szCs w:val="20"/>
        </w:rPr>
        <w:t>(odškodnina)</w:t>
      </w:r>
    </w:p>
    <w:p w14:paraId="13CF9135" w14:textId="77777777" w:rsidR="007E57DE" w:rsidRPr="00361157" w:rsidRDefault="007E57DE" w:rsidP="007E57DE">
      <w:pPr>
        <w:jc w:val="both"/>
        <w:rPr>
          <w:rFonts w:cs="Arial"/>
          <w:szCs w:val="20"/>
        </w:rPr>
      </w:pPr>
    </w:p>
    <w:p w14:paraId="1D025242" w14:textId="77777777" w:rsidR="007E57DE" w:rsidRPr="00361157" w:rsidRDefault="007E57DE" w:rsidP="007E57DE">
      <w:pPr>
        <w:jc w:val="both"/>
        <w:rPr>
          <w:rFonts w:cs="Arial"/>
          <w:szCs w:val="20"/>
        </w:rPr>
      </w:pPr>
      <w:r w:rsidRPr="00361157">
        <w:rPr>
          <w:rFonts w:cs="Arial"/>
          <w:szCs w:val="20"/>
        </w:rPr>
        <w:t>(1) Lastniku pripada za razlaščeno nepremičnino ustrezna odškodnina ali enakovredna nadomestna nepremičnina.</w:t>
      </w:r>
    </w:p>
    <w:p w14:paraId="7D1A63B2" w14:textId="77777777" w:rsidR="007E57DE" w:rsidRPr="00361157" w:rsidRDefault="007E57DE" w:rsidP="007E57DE">
      <w:pPr>
        <w:jc w:val="both"/>
        <w:rPr>
          <w:rFonts w:cs="Arial"/>
          <w:szCs w:val="20"/>
        </w:rPr>
      </w:pPr>
    </w:p>
    <w:p w14:paraId="786FACEE" w14:textId="77777777" w:rsidR="007E57DE" w:rsidRPr="00361157" w:rsidRDefault="007E57DE" w:rsidP="007E57DE">
      <w:pPr>
        <w:jc w:val="both"/>
        <w:rPr>
          <w:rFonts w:cs="Arial"/>
          <w:szCs w:val="20"/>
        </w:rPr>
      </w:pPr>
      <w:r w:rsidRPr="00361157">
        <w:rPr>
          <w:rFonts w:cs="Arial"/>
          <w:szCs w:val="20"/>
        </w:rPr>
        <w:t>(2) Odškodnina obsega vrednost razlaščenih nepremičnin, nadomestila za škodo in druge stroške, povezane z razlastitvijo ter denarno nadomestilo iz sedmega odstavka 109. člena, v kolikor ga razlastitveni zavezanec uveljavlja.</w:t>
      </w:r>
    </w:p>
    <w:p w14:paraId="6F4A1DAB" w14:textId="77777777" w:rsidR="007E57DE" w:rsidRPr="00361157" w:rsidRDefault="007E57DE" w:rsidP="007E57DE">
      <w:pPr>
        <w:jc w:val="both"/>
        <w:rPr>
          <w:rFonts w:cs="Arial"/>
          <w:szCs w:val="20"/>
        </w:rPr>
      </w:pPr>
    </w:p>
    <w:p w14:paraId="09612907" w14:textId="77777777" w:rsidR="007E57DE" w:rsidRPr="00361157" w:rsidRDefault="007E57DE" w:rsidP="007E57DE">
      <w:pPr>
        <w:jc w:val="both"/>
        <w:rPr>
          <w:rFonts w:cs="Arial"/>
          <w:szCs w:val="20"/>
        </w:rPr>
      </w:pPr>
      <w:r w:rsidRPr="00361157">
        <w:rPr>
          <w:rFonts w:cs="Arial"/>
          <w:szCs w:val="20"/>
        </w:rPr>
        <w:t>(3) Nadomestila za škodo so:</w:t>
      </w:r>
    </w:p>
    <w:p w14:paraId="6F6FA7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nadomestilo za škodo za spremljajoče objekte na nepremičnini;</w:t>
      </w:r>
    </w:p>
    <w:p w14:paraId="29767E5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nadomestilo za škodo zaradi uničenja ali zmanjšanja obstoječega pridelka na kmetijskih oziroma gozdnih zemljiščih;</w:t>
      </w:r>
    </w:p>
    <w:p w14:paraId="41DA0B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nadomestilo za škodo zaradi zmanjšanja prihodkov iz naslova poslovanja poslovnega subjekta na nepremičnini, </w:t>
      </w:r>
    </w:p>
    <w:p w14:paraId="64F622E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nadomestilo za drugo škodo, ki je povezana s poslovanjem poslovnega subjekta, za tiste dejavnosti, ki so priglašene pristojni finančni upravi in če so pridobljena vsa dovoljenja za opravljanje teh dejavnosti poslovnega subjekta in</w:t>
      </w:r>
    </w:p>
    <w:p w14:paraId="51A6CA5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nadomestilo iz sedmega odstavka 109. člena.</w:t>
      </w:r>
    </w:p>
    <w:p w14:paraId="06AE640D" w14:textId="77777777" w:rsidR="007E57DE" w:rsidRPr="00361157" w:rsidRDefault="007E57DE" w:rsidP="007E57DE">
      <w:pPr>
        <w:jc w:val="both"/>
        <w:rPr>
          <w:rFonts w:cs="Arial"/>
          <w:szCs w:val="20"/>
        </w:rPr>
      </w:pPr>
    </w:p>
    <w:p w14:paraId="6B40E96A" w14:textId="77777777" w:rsidR="007E57DE" w:rsidRPr="00361157" w:rsidRDefault="007E57DE" w:rsidP="007E57DE">
      <w:pPr>
        <w:jc w:val="both"/>
        <w:rPr>
          <w:rFonts w:cs="Arial"/>
          <w:szCs w:val="20"/>
        </w:rPr>
      </w:pPr>
      <w:r w:rsidRPr="00361157">
        <w:rPr>
          <w:rFonts w:cs="Arial"/>
          <w:szCs w:val="20"/>
        </w:rPr>
        <w:t>(4) Upravičenci do nadomestila za škodo so lastniki nepremičnin oziroma nosilci pravic na nepremičninah.</w:t>
      </w:r>
    </w:p>
    <w:p w14:paraId="3447652B" w14:textId="77777777" w:rsidR="007E57DE" w:rsidRPr="00361157" w:rsidRDefault="007E57DE" w:rsidP="007E57DE">
      <w:pPr>
        <w:jc w:val="both"/>
        <w:rPr>
          <w:rFonts w:cs="Arial"/>
          <w:szCs w:val="20"/>
        </w:rPr>
      </w:pPr>
    </w:p>
    <w:p w14:paraId="3200FE8F" w14:textId="77777777" w:rsidR="007E57DE" w:rsidRPr="00361157" w:rsidRDefault="007E57DE" w:rsidP="007E57DE">
      <w:pPr>
        <w:jc w:val="both"/>
        <w:rPr>
          <w:rFonts w:cs="Arial"/>
          <w:szCs w:val="20"/>
        </w:rPr>
      </w:pPr>
      <w:r w:rsidRPr="00361157">
        <w:rPr>
          <w:rFonts w:cs="Arial"/>
          <w:szCs w:val="20"/>
        </w:rPr>
        <w:t>(5) Odškodnina se določi z uporabo metodologije ocenjevanja vrednosti nepremičnin, škod na njih in drugih stroškov za umeščanje prostorskih ureditev državnega pomena.</w:t>
      </w:r>
    </w:p>
    <w:p w14:paraId="6B3288EA" w14:textId="77777777" w:rsidR="007E57DE" w:rsidRPr="00361157" w:rsidRDefault="007E57DE" w:rsidP="007E57DE">
      <w:pPr>
        <w:jc w:val="both"/>
        <w:rPr>
          <w:rFonts w:cs="Arial"/>
          <w:szCs w:val="20"/>
        </w:rPr>
      </w:pPr>
    </w:p>
    <w:p w14:paraId="0CBB7877" w14:textId="77777777" w:rsidR="007E57DE" w:rsidRPr="00361157" w:rsidRDefault="007E57DE" w:rsidP="007E57DE">
      <w:pPr>
        <w:jc w:val="both"/>
        <w:rPr>
          <w:rFonts w:cs="Arial"/>
          <w:szCs w:val="20"/>
        </w:rPr>
      </w:pPr>
      <w:r w:rsidRPr="00361157">
        <w:rPr>
          <w:rFonts w:cs="Arial"/>
          <w:szCs w:val="20"/>
        </w:rPr>
        <w:lastRenderedPageBreak/>
        <w:t>(6) Če je razlastitveni upravičenec za omejitev ali odvzem lastninske pravice na isti nepremičnini za isti razlastitveni namen v preteklosti že plačal odškodnino, se ta odškodnina v revalorizirani vrednosti upošteva pri odškodnini zaradi razlastitve ali omejitve lastninske pravice na nepremičnini.</w:t>
      </w:r>
    </w:p>
    <w:p w14:paraId="0F091FA9" w14:textId="77777777" w:rsidR="007E57DE" w:rsidRPr="00361157" w:rsidRDefault="007E57DE" w:rsidP="007E57DE">
      <w:pPr>
        <w:jc w:val="both"/>
        <w:rPr>
          <w:rFonts w:cs="Arial"/>
          <w:szCs w:val="20"/>
        </w:rPr>
      </w:pPr>
    </w:p>
    <w:p w14:paraId="6C10533C" w14:textId="77777777" w:rsidR="007E57DE" w:rsidRPr="00361157" w:rsidRDefault="007E57DE" w:rsidP="007E57DE">
      <w:pPr>
        <w:jc w:val="both"/>
        <w:rPr>
          <w:rFonts w:cs="Arial"/>
          <w:szCs w:val="20"/>
        </w:rPr>
      </w:pPr>
      <w:r w:rsidRPr="00361157">
        <w:rPr>
          <w:rFonts w:cs="Arial"/>
          <w:szCs w:val="20"/>
        </w:rPr>
        <w:t>(7) Odškodnino in upravičene stroške, nastale v zvezi z razlastitvenim postopkom, plača razlastitveni upravičenec.</w:t>
      </w:r>
    </w:p>
    <w:p w14:paraId="49561185" w14:textId="77777777" w:rsidR="007E57DE" w:rsidRPr="00361157" w:rsidRDefault="007E57DE" w:rsidP="007E57DE">
      <w:pPr>
        <w:jc w:val="both"/>
        <w:rPr>
          <w:rFonts w:cs="Arial"/>
          <w:szCs w:val="20"/>
        </w:rPr>
      </w:pPr>
    </w:p>
    <w:p w14:paraId="05EAE460" w14:textId="77777777" w:rsidR="007E57DE" w:rsidRPr="00361157" w:rsidRDefault="007E57DE" w:rsidP="007E57DE">
      <w:pPr>
        <w:jc w:val="both"/>
        <w:rPr>
          <w:rFonts w:cs="Arial"/>
          <w:szCs w:val="20"/>
        </w:rPr>
      </w:pPr>
      <w:r w:rsidRPr="00361157">
        <w:rPr>
          <w:rFonts w:cs="Arial"/>
          <w:szCs w:val="20"/>
        </w:rPr>
        <w:t>(8) Če razlastitveni zavezanec noče sprejeti odškodnine, lahko razlastitveni upravičenec izpolni svojo obveznost s položitvijo odškodnine pri sodišču.</w:t>
      </w:r>
    </w:p>
    <w:p w14:paraId="1F47EE2D" w14:textId="77777777" w:rsidR="007E57DE" w:rsidRPr="00361157" w:rsidRDefault="007E57DE" w:rsidP="007E57DE">
      <w:pPr>
        <w:jc w:val="both"/>
        <w:rPr>
          <w:rFonts w:cs="Arial"/>
          <w:szCs w:val="20"/>
        </w:rPr>
      </w:pPr>
    </w:p>
    <w:p w14:paraId="2588E9C6" w14:textId="77777777" w:rsidR="007E57DE" w:rsidRPr="00361157" w:rsidRDefault="007E57DE" w:rsidP="007E57DE">
      <w:pPr>
        <w:jc w:val="both"/>
        <w:rPr>
          <w:rFonts w:cs="Arial"/>
          <w:szCs w:val="20"/>
        </w:rPr>
      </w:pPr>
    </w:p>
    <w:p w14:paraId="107D17F7" w14:textId="77777777" w:rsidR="007E57DE" w:rsidRPr="00361157" w:rsidRDefault="007E57DE" w:rsidP="007E57DE">
      <w:pPr>
        <w:pStyle w:val="len"/>
        <w:keepNext/>
        <w:numPr>
          <w:ilvl w:val="0"/>
          <w:numId w:val="46"/>
        </w:numPr>
        <w:spacing w:before="0" w:line="260" w:lineRule="atLeast"/>
        <w:rPr>
          <w:sz w:val="20"/>
          <w:szCs w:val="20"/>
        </w:rPr>
      </w:pPr>
      <w:bookmarkStart w:id="279" w:name="_Ref499721547"/>
      <w:r w:rsidRPr="00361157">
        <w:rPr>
          <w:sz w:val="20"/>
          <w:szCs w:val="20"/>
        </w:rPr>
        <w:t>člen</w:t>
      </w:r>
      <w:bookmarkEnd w:id="279"/>
    </w:p>
    <w:p w14:paraId="2A0D19B3" w14:textId="77777777" w:rsidR="007E57DE" w:rsidRPr="00361157" w:rsidRDefault="007E57DE" w:rsidP="007E57DE">
      <w:pPr>
        <w:pStyle w:val="lennaslov"/>
        <w:rPr>
          <w:sz w:val="20"/>
          <w:szCs w:val="20"/>
        </w:rPr>
      </w:pPr>
      <w:r w:rsidRPr="00361157">
        <w:rPr>
          <w:sz w:val="20"/>
          <w:szCs w:val="20"/>
        </w:rPr>
        <w:t>(sporazum o odškodnini oziroma nadomestilu)</w:t>
      </w:r>
    </w:p>
    <w:p w14:paraId="539FBFFE" w14:textId="77777777" w:rsidR="007E57DE" w:rsidRPr="00361157" w:rsidRDefault="007E57DE" w:rsidP="007E57DE">
      <w:pPr>
        <w:jc w:val="both"/>
        <w:rPr>
          <w:rFonts w:cs="Arial"/>
          <w:szCs w:val="20"/>
        </w:rPr>
      </w:pPr>
    </w:p>
    <w:p w14:paraId="3295568E" w14:textId="77777777" w:rsidR="007E57DE" w:rsidRPr="00361157" w:rsidRDefault="007E57DE" w:rsidP="007E57DE">
      <w:pPr>
        <w:jc w:val="both"/>
        <w:rPr>
          <w:rFonts w:cs="Arial"/>
          <w:szCs w:val="20"/>
        </w:rPr>
      </w:pPr>
      <w:r w:rsidRPr="00361157">
        <w:rPr>
          <w:rFonts w:cs="Arial"/>
          <w:szCs w:val="20"/>
        </w:rPr>
        <w:t>(1) Najpozneje v 15 dneh po pravnomočnosti odločbe o razlastitvi upravni organ pozove razlastitvenega upravičenca in razlaščenca, da skleneta sporazum o odškodnini oziroma nadomestilu (v nadaljnjem besedilu: sporazum).</w:t>
      </w:r>
    </w:p>
    <w:p w14:paraId="262652EA" w14:textId="77777777" w:rsidR="007E57DE" w:rsidRPr="00361157" w:rsidRDefault="007E57DE" w:rsidP="007E57DE">
      <w:pPr>
        <w:jc w:val="both"/>
        <w:rPr>
          <w:rFonts w:cs="Arial"/>
          <w:szCs w:val="20"/>
        </w:rPr>
      </w:pPr>
    </w:p>
    <w:p w14:paraId="27479FDE" w14:textId="77777777" w:rsidR="007E57DE" w:rsidRPr="00361157" w:rsidRDefault="007E57DE" w:rsidP="007E57DE">
      <w:pPr>
        <w:jc w:val="both"/>
        <w:rPr>
          <w:rFonts w:cs="Arial"/>
          <w:szCs w:val="20"/>
        </w:rPr>
      </w:pPr>
      <w:r w:rsidRPr="00361157">
        <w:rPr>
          <w:rFonts w:cs="Arial"/>
          <w:szCs w:val="20"/>
        </w:rPr>
        <w:t>(2) V sporazumu za razlaščeno nepremičnino morajo biti določeni zlasti oblika in višina odškodnine ter rok, v katerem mora razlastitveni upravičenec izpolniti svojo odškodninsko obveznost in prevzeti razlaščeno nepremičnino ali izročiti nadomestno nepremičnino.</w:t>
      </w:r>
    </w:p>
    <w:p w14:paraId="01CCDEB8" w14:textId="77777777" w:rsidR="007E57DE" w:rsidRPr="00361157" w:rsidRDefault="007E57DE" w:rsidP="007E57DE">
      <w:pPr>
        <w:jc w:val="both"/>
        <w:rPr>
          <w:rFonts w:cs="Arial"/>
          <w:szCs w:val="20"/>
        </w:rPr>
      </w:pPr>
    </w:p>
    <w:p w14:paraId="2B88EEDE" w14:textId="77777777" w:rsidR="007E57DE" w:rsidRPr="00361157" w:rsidRDefault="007E57DE" w:rsidP="007E57DE">
      <w:pPr>
        <w:jc w:val="both"/>
        <w:rPr>
          <w:rFonts w:cs="Arial"/>
          <w:szCs w:val="20"/>
        </w:rPr>
      </w:pPr>
      <w:r w:rsidRPr="00361157">
        <w:rPr>
          <w:rFonts w:cs="Arial"/>
          <w:szCs w:val="20"/>
        </w:rPr>
        <w:t>(3) Sporazum mora navesti vse podatke, potrebne za izpolnitev obveznosti razlastitvenega upravičenca.</w:t>
      </w:r>
    </w:p>
    <w:p w14:paraId="3F409311" w14:textId="77777777" w:rsidR="007E57DE" w:rsidRPr="00361157" w:rsidRDefault="007E57DE" w:rsidP="007E57DE">
      <w:pPr>
        <w:jc w:val="both"/>
        <w:rPr>
          <w:rFonts w:cs="Arial"/>
          <w:szCs w:val="20"/>
        </w:rPr>
      </w:pPr>
    </w:p>
    <w:p w14:paraId="2B56CA8B" w14:textId="77777777" w:rsidR="007E57DE" w:rsidRPr="00361157" w:rsidRDefault="007E57DE" w:rsidP="007E57DE">
      <w:pPr>
        <w:jc w:val="both"/>
        <w:rPr>
          <w:rFonts w:cs="Arial"/>
          <w:szCs w:val="20"/>
        </w:rPr>
      </w:pPr>
      <w:r w:rsidRPr="00361157">
        <w:rPr>
          <w:rFonts w:cs="Arial"/>
          <w:szCs w:val="20"/>
        </w:rPr>
        <w:t>(4) Sporazum je lahko podan na zapisnik pri upravnem organu, ki vodi postopek razlastitve. Upravni organ po prejetju sporazuma na zapisnik izda odločbo, v katero vključi vsebino sporazuma. Odločba se lahko izpodbija le iz razlogov, iz katerih se v skladu s predpisi, ki urejajo splošni upravni postopek, lahko izpodbija poravnava, vendar to ne zadrži izvršitve.</w:t>
      </w:r>
    </w:p>
    <w:p w14:paraId="3BA50865" w14:textId="77777777" w:rsidR="007E57DE" w:rsidRPr="00361157" w:rsidRDefault="007E57DE" w:rsidP="007E57DE">
      <w:pPr>
        <w:jc w:val="both"/>
        <w:rPr>
          <w:rFonts w:cs="Arial"/>
          <w:szCs w:val="20"/>
        </w:rPr>
      </w:pPr>
    </w:p>
    <w:p w14:paraId="453FD29F" w14:textId="77777777" w:rsidR="007E57DE" w:rsidRPr="00361157" w:rsidRDefault="007E57DE" w:rsidP="007E57DE">
      <w:pPr>
        <w:jc w:val="both"/>
        <w:rPr>
          <w:rFonts w:cs="Arial"/>
          <w:szCs w:val="20"/>
        </w:rPr>
      </w:pPr>
      <w:r w:rsidRPr="00361157">
        <w:rPr>
          <w:rFonts w:cs="Arial"/>
          <w:szCs w:val="20"/>
        </w:rPr>
        <w:t>(5) Če je sporazum predložen v obliki notarsko overjene listine, ima moč izvršilnega naslova.</w:t>
      </w:r>
    </w:p>
    <w:p w14:paraId="3C8005FD" w14:textId="77777777" w:rsidR="007E57DE" w:rsidRPr="00361157" w:rsidRDefault="007E57DE" w:rsidP="007E57DE">
      <w:pPr>
        <w:jc w:val="both"/>
        <w:rPr>
          <w:rFonts w:cs="Arial"/>
          <w:szCs w:val="20"/>
        </w:rPr>
      </w:pPr>
    </w:p>
    <w:p w14:paraId="167287CA" w14:textId="77777777" w:rsidR="007E57DE" w:rsidRPr="00361157" w:rsidRDefault="007E57DE" w:rsidP="007E57DE">
      <w:pPr>
        <w:jc w:val="both"/>
        <w:rPr>
          <w:rFonts w:cs="Arial"/>
          <w:szCs w:val="20"/>
        </w:rPr>
      </w:pPr>
      <w:r w:rsidRPr="00361157">
        <w:rPr>
          <w:rFonts w:cs="Arial"/>
          <w:szCs w:val="20"/>
        </w:rPr>
        <w:t>(6) Če v dveh mesecih po pozivu iz prvega odstavka tega člena ni sklenjen sporazum o odškodnini oziroma nadomestilu, lahko razlastitveni upravičenec ali razlaščenec vloži predlog za odmero odškodnine oziroma določitev nadomestila v nepravdnem postopku na pristojnem sodišču.</w:t>
      </w:r>
    </w:p>
    <w:p w14:paraId="42D011CC" w14:textId="77777777" w:rsidR="007E57DE" w:rsidRPr="00361157" w:rsidRDefault="007E57DE" w:rsidP="007E57DE">
      <w:pPr>
        <w:jc w:val="both"/>
        <w:rPr>
          <w:rFonts w:cs="Arial"/>
          <w:szCs w:val="20"/>
        </w:rPr>
      </w:pPr>
    </w:p>
    <w:p w14:paraId="4347888A" w14:textId="77777777" w:rsidR="007E57DE" w:rsidRPr="00361157" w:rsidRDefault="007E57DE" w:rsidP="007E57DE">
      <w:pPr>
        <w:jc w:val="both"/>
        <w:rPr>
          <w:rFonts w:cs="Arial"/>
          <w:szCs w:val="20"/>
        </w:rPr>
      </w:pPr>
    </w:p>
    <w:p w14:paraId="2A4DF04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B07749D" w14:textId="77777777" w:rsidR="007E57DE" w:rsidRPr="00361157" w:rsidRDefault="007E57DE" w:rsidP="007E57DE">
      <w:pPr>
        <w:pStyle w:val="lennaslov"/>
        <w:rPr>
          <w:sz w:val="20"/>
          <w:szCs w:val="20"/>
        </w:rPr>
      </w:pPr>
      <w:r w:rsidRPr="00361157">
        <w:rPr>
          <w:sz w:val="20"/>
          <w:szCs w:val="20"/>
        </w:rPr>
        <w:t>(nadomestilo v naravi)</w:t>
      </w:r>
    </w:p>
    <w:p w14:paraId="381173F1" w14:textId="77777777" w:rsidR="007E57DE" w:rsidRPr="00361157" w:rsidRDefault="007E57DE" w:rsidP="007E57DE">
      <w:pPr>
        <w:jc w:val="both"/>
        <w:rPr>
          <w:rFonts w:cs="Arial"/>
          <w:szCs w:val="20"/>
        </w:rPr>
      </w:pPr>
    </w:p>
    <w:p w14:paraId="1099B447" w14:textId="77777777" w:rsidR="007E57DE" w:rsidRPr="00361157" w:rsidRDefault="007E57DE" w:rsidP="007E57DE">
      <w:pPr>
        <w:jc w:val="both"/>
        <w:rPr>
          <w:rFonts w:cs="Arial"/>
          <w:szCs w:val="20"/>
        </w:rPr>
      </w:pPr>
      <w:r w:rsidRPr="00361157">
        <w:rPr>
          <w:rFonts w:cs="Arial"/>
          <w:szCs w:val="20"/>
        </w:rPr>
        <w:t>(1) Če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te določbe uporabljajo tudi za nepremičnine, ki predstavljajo osnovna sredstva za opravljanje poklicne ali kmetijske dejavnosti razlaščenca.</w:t>
      </w:r>
    </w:p>
    <w:p w14:paraId="73A5C575" w14:textId="77777777" w:rsidR="007E57DE" w:rsidRPr="00361157" w:rsidRDefault="007E57DE" w:rsidP="007E57DE">
      <w:pPr>
        <w:jc w:val="both"/>
        <w:rPr>
          <w:rFonts w:cs="Arial"/>
          <w:szCs w:val="20"/>
        </w:rPr>
      </w:pPr>
    </w:p>
    <w:p w14:paraId="39950627" w14:textId="77777777" w:rsidR="007E57DE" w:rsidRPr="00361157" w:rsidRDefault="007E57DE" w:rsidP="007E57DE">
      <w:pPr>
        <w:jc w:val="both"/>
        <w:rPr>
          <w:rFonts w:cs="Arial"/>
          <w:szCs w:val="20"/>
        </w:rPr>
      </w:pPr>
      <w:r w:rsidRPr="00361157">
        <w:rPr>
          <w:rFonts w:cs="Arial"/>
          <w:szCs w:val="20"/>
        </w:rPr>
        <w:t>(2) Ne glede na nadomestilo v naravi ima razlaščenec pravico do povračila stroškov, ki nastanejo v zvezi z razlastitvijo, kot so selitveni stroški, izgubljeni dobiček za čas selitve in morebitno zmanjšano vrednost preostale nepremičnine (v nadaljnjem besedilu: stranski stroški).</w:t>
      </w:r>
    </w:p>
    <w:p w14:paraId="2519C855" w14:textId="77777777" w:rsidR="007E57DE" w:rsidRPr="00361157" w:rsidRDefault="007E57DE" w:rsidP="007E57DE">
      <w:pPr>
        <w:jc w:val="both"/>
        <w:rPr>
          <w:rFonts w:cs="Arial"/>
          <w:szCs w:val="20"/>
        </w:rPr>
      </w:pPr>
    </w:p>
    <w:p w14:paraId="69272743" w14:textId="77777777" w:rsidR="007E57DE" w:rsidRPr="00361157" w:rsidRDefault="007E57DE" w:rsidP="007E57DE">
      <w:pPr>
        <w:jc w:val="both"/>
        <w:rPr>
          <w:rFonts w:cs="Arial"/>
          <w:szCs w:val="20"/>
        </w:rPr>
      </w:pPr>
    </w:p>
    <w:p w14:paraId="1E1A32FF" w14:textId="77777777" w:rsidR="007E57DE" w:rsidRPr="00361157" w:rsidRDefault="007E57DE" w:rsidP="007E57DE">
      <w:pPr>
        <w:jc w:val="center"/>
        <w:rPr>
          <w:rFonts w:cs="Arial"/>
          <w:b/>
          <w:szCs w:val="20"/>
        </w:rPr>
      </w:pPr>
      <w:bookmarkStart w:id="280" w:name="_Toc477851774"/>
      <w:bookmarkStart w:id="281" w:name="_Toc480730920"/>
      <w:bookmarkStart w:id="282" w:name="_Toc499733583"/>
      <w:bookmarkStart w:id="283" w:name="_Toc500922448"/>
      <w:r w:rsidRPr="00361157">
        <w:rPr>
          <w:rFonts w:cs="Arial"/>
          <w:b/>
          <w:szCs w:val="20"/>
        </w:rPr>
        <w:lastRenderedPageBreak/>
        <w:t>3.2.3. Druge stvarne in obligacijske pravice</w:t>
      </w:r>
      <w:bookmarkEnd w:id="280"/>
      <w:bookmarkEnd w:id="281"/>
      <w:bookmarkEnd w:id="282"/>
      <w:bookmarkEnd w:id="283"/>
    </w:p>
    <w:p w14:paraId="6E232B90" w14:textId="77777777" w:rsidR="007E57DE" w:rsidRPr="00361157" w:rsidRDefault="007E57DE" w:rsidP="007E57DE">
      <w:pPr>
        <w:jc w:val="both"/>
        <w:rPr>
          <w:rFonts w:cs="Arial"/>
          <w:szCs w:val="20"/>
        </w:rPr>
      </w:pPr>
    </w:p>
    <w:p w14:paraId="564B25B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BF33880" w14:textId="77777777" w:rsidR="007E57DE" w:rsidRPr="00361157" w:rsidRDefault="007E57DE" w:rsidP="007E57DE">
      <w:pPr>
        <w:pStyle w:val="lennaslov"/>
        <w:rPr>
          <w:sz w:val="20"/>
          <w:szCs w:val="20"/>
        </w:rPr>
      </w:pPr>
      <w:r w:rsidRPr="00361157">
        <w:rPr>
          <w:sz w:val="20"/>
          <w:szCs w:val="20"/>
        </w:rPr>
        <w:t>(druge stvarne in obligacijske pravice)</w:t>
      </w:r>
    </w:p>
    <w:p w14:paraId="5CCB3780" w14:textId="77777777" w:rsidR="007E57DE" w:rsidRPr="00361157" w:rsidRDefault="007E57DE" w:rsidP="007E57DE">
      <w:pPr>
        <w:jc w:val="both"/>
        <w:rPr>
          <w:rFonts w:cs="Arial"/>
          <w:szCs w:val="20"/>
        </w:rPr>
      </w:pPr>
    </w:p>
    <w:p w14:paraId="7B1D21C2" w14:textId="77777777" w:rsidR="007E57DE" w:rsidRPr="00361157" w:rsidRDefault="007E57DE" w:rsidP="007E57DE">
      <w:pPr>
        <w:jc w:val="both"/>
        <w:rPr>
          <w:rFonts w:cs="Arial"/>
          <w:szCs w:val="20"/>
        </w:rPr>
      </w:pPr>
      <w:r w:rsidRPr="00361157">
        <w:rPr>
          <w:rFonts w:cs="Arial"/>
          <w:szCs w:val="20"/>
        </w:rPr>
        <w:t>(1) V odločbi o razlastitvi je treba navesti, ali stvarne pravice na nepremičnini in obligacijske pravice ugasnejo.</w:t>
      </w:r>
    </w:p>
    <w:p w14:paraId="27A4FDC6" w14:textId="77777777" w:rsidR="007E57DE" w:rsidRPr="00361157" w:rsidRDefault="007E57DE" w:rsidP="007E57DE">
      <w:pPr>
        <w:jc w:val="both"/>
        <w:rPr>
          <w:rFonts w:cs="Arial"/>
          <w:szCs w:val="20"/>
        </w:rPr>
      </w:pPr>
    </w:p>
    <w:p w14:paraId="7FA856CA" w14:textId="77777777" w:rsidR="007E57DE" w:rsidRPr="00361157" w:rsidRDefault="007E57DE" w:rsidP="007E57DE">
      <w:pPr>
        <w:jc w:val="both"/>
        <w:rPr>
          <w:rFonts w:cs="Arial"/>
          <w:szCs w:val="20"/>
        </w:rPr>
      </w:pPr>
      <w:r w:rsidRPr="00361157">
        <w:rPr>
          <w:rFonts w:cs="Arial"/>
          <w:szCs w:val="20"/>
        </w:rPr>
        <w:t>(2) Upravni organ po uradni dolžnosti ugotovi imetnike pravic iz prejšnjega odstavka.</w:t>
      </w:r>
    </w:p>
    <w:p w14:paraId="7816769F" w14:textId="77777777" w:rsidR="007E57DE" w:rsidRPr="00361157" w:rsidRDefault="007E57DE" w:rsidP="007E57DE">
      <w:pPr>
        <w:jc w:val="both"/>
        <w:rPr>
          <w:rFonts w:cs="Arial"/>
          <w:szCs w:val="20"/>
        </w:rPr>
      </w:pPr>
    </w:p>
    <w:p w14:paraId="10D199B1" w14:textId="77777777" w:rsidR="007E57DE" w:rsidRPr="00361157" w:rsidRDefault="007E57DE" w:rsidP="007E57DE">
      <w:pPr>
        <w:jc w:val="both"/>
        <w:rPr>
          <w:rFonts w:cs="Arial"/>
          <w:szCs w:val="20"/>
        </w:rPr>
      </w:pPr>
      <w:r w:rsidRPr="00361157">
        <w:rPr>
          <w:rFonts w:cs="Arial"/>
          <w:szCs w:val="20"/>
        </w:rPr>
        <w:t>(3) Pravice iz prvega odstavka tega člena lahko ugasnejo le, če predlagatelj razlastitve to posebej zahteva. V tem primeru upravni organ ugotovi, ali je ugasnitev pravic nujno potrebna in sorazmerna z javno koristjo, ki se zasleduje z razlastitvijo. Imetniki pravic imajo položaj stranke v postopku.</w:t>
      </w:r>
    </w:p>
    <w:p w14:paraId="5401CC61" w14:textId="77777777" w:rsidR="007E57DE" w:rsidRPr="00361157" w:rsidRDefault="007E57DE" w:rsidP="007E57DE">
      <w:pPr>
        <w:jc w:val="both"/>
        <w:rPr>
          <w:rFonts w:cs="Arial"/>
          <w:szCs w:val="20"/>
        </w:rPr>
      </w:pPr>
    </w:p>
    <w:p w14:paraId="640A7E1A" w14:textId="77777777" w:rsidR="007E57DE" w:rsidRPr="00361157" w:rsidRDefault="007E57DE" w:rsidP="007E57DE">
      <w:pPr>
        <w:jc w:val="both"/>
        <w:rPr>
          <w:rFonts w:cs="Arial"/>
          <w:szCs w:val="20"/>
        </w:rPr>
      </w:pPr>
      <w:r w:rsidRPr="00361157">
        <w:rPr>
          <w:rFonts w:cs="Arial"/>
          <w:szCs w:val="20"/>
        </w:rPr>
        <w:t>(4) Za postopek določitve odškodnine oziroma nadomestila za odvzete stvarne in obligacijske pravice se uporabljajo določbe tega zakona, ki veljajo za določitev odškodnine oziroma nadomestila za razlaščeno nepremičnino.</w:t>
      </w:r>
    </w:p>
    <w:p w14:paraId="0194959F" w14:textId="77777777" w:rsidR="007E57DE" w:rsidRPr="00361157" w:rsidRDefault="007E57DE" w:rsidP="007E57DE">
      <w:pPr>
        <w:jc w:val="both"/>
        <w:rPr>
          <w:rFonts w:cs="Arial"/>
          <w:szCs w:val="20"/>
        </w:rPr>
      </w:pPr>
    </w:p>
    <w:p w14:paraId="3C3CB700" w14:textId="77777777" w:rsidR="007E57DE" w:rsidRPr="00361157" w:rsidRDefault="007E57DE" w:rsidP="007E57DE">
      <w:pPr>
        <w:jc w:val="both"/>
        <w:rPr>
          <w:rFonts w:cs="Arial"/>
          <w:szCs w:val="20"/>
        </w:rPr>
      </w:pPr>
      <w:r w:rsidRPr="00361157">
        <w:rPr>
          <w:rFonts w:cs="Arial"/>
          <w:szCs w:val="20"/>
        </w:rPr>
        <w:t>(5) Če se odvzame stvarna pravica, ki zagotavlja imetniku stanovanje ali prekine trajno najemno stanovanjsko razmerje, mora razlastitveni upravičenec takšni osebi zagotoviti enakovredno pravico. Za enakovredno pravico se šteje istovrstna pravica na enakovredni stavbi oziroma stanovanju pod enakovrednimi pogoji, kot so najemnina, pogoji za prenehanje pogodbe in podobno, tako da je osebi zagotovljen enak dejanski in pravni položaj. Poleg tega ima takšna oseba tudi pravico do odškodnine za stranske stroške.</w:t>
      </w:r>
    </w:p>
    <w:p w14:paraId="0045445C" w14:textId="77777777" w:rsidR="007E57DE" w:rsidRPr="00361157" w:rsidRDefault="007E57DE" w:rsidP="007E57DE">
      <w:pPr>
        <w:jc w:val="both"/>
        <w:rPr>
          <w:rFonts w:cs="Arial"/>
          <w:szCs w:val="20"/>
        </w:rPr>
      </w:pPr>
    </w:p>
    <w:p w14:paraId="7C5C35B1" w14:textId="77777777" w:rsidR="007E57DE" w:rsidRPr="00361157" w:rsidRDefault="007E57DE" w:rsidP="007E57DE">
      <w:pPr>
        <w:jc w:val="both"/>
        <w:rPr>
          <w:rFonts w:cs="Arial"/>
          <w:szCs w:val="20"/>
        </w:rPr>
      </w:pPr>
      <w:r w:rsidRPr="00361157">
        <w:rPr>
          <w:rFonts w:cs="Arial"/>
          <w:szCs w:val="20"/>
        </w:rPr>
        <w:t>(6) Oseba iz prejšnjega odstavka se lahko odloči za določitev odškodnine namesto zagotovitve enakovredne pravice.</w:t>
      </w:r>
    </w:p>
    <w:p w14:paraId="7884B0F3" w14:textId="77777777" w:rsidR="007E57DE" w:rsidRPr="00361157" w:rsidRDefault="007E57DE" w:rsidP="007E57DE">
      <w:pPr>
        <w:jc w:val="both"/>
        <w:rPr>
          <w:rFonts w:cs="Arial"/>
          <w:szCs w:val="20"/>
        </w:rPr>
      </w:pPr>
    </w:p>
    <w:p w14:paraId="158546DA" w14:textId="77777777" w:rsidR="007E57DE" w:rsidRPr="00361157" w:rsidRDefault="007E57DE" w:rsidP="007E57DE">
      <w:pPr>
        <w:jc w:val="both"/>
        <w:rPr>
          <w:rFonts w:cs="Arial"/>
          <w:szCs w:val="20"/>
        </w:rPr>
      </w:pPr>
    </w:p>
    <w:p w14:paraId="34FBD451" w14:textId="77777777" w:rsidR="007E57DE" w:rsidRPr="00361157" w:rsidRDefault="007E57DE" w:rsidP="007E57DE">
      <w:pPr>
        <w:jc w:val="center"/>
        <w:rPr>
          <w:rFonts w:cs="Arial"/>
          <w:b/>
          <w:szCs w:val="20"/>
        </w:rPr>
      </w:pPr>
      <w:bookmarkStart w:id="284" w:name="_Toc462415924"/>
      <w:bookmarkStart w:id="285" w:name="_Toc462830362"/>
      <w:bookmarkStart w:id="286" w:name="_Toc462830421"/>
      <w:bookmarkStart w:id="287" w:name="_Toc477851775"/>
      <w:bookmarkStart w:id="288" w:name="_Toc480730921"/>
      <w:bookmarkStart w:id="289" w:name="_Toc499733584"/>
      <w:bookmarkStart w:id="290" w:name="_Toc500922449"/>
      <w:r w:rsidRPr="00361157">
        <w:rPr>
          <w:rFonts w:cs="Arial"/>
          <w:b/>
          <w:szCs w:val="20"/>
        </w:rPr>
        <w:t>3.3. Omejitev lastninske pravice</w:t>
      </w:r>
      <w:bookmarkEnd w:id="284"/>
      <w:bookmarkEnd w:id="285"/>
      <w:bookmarkEnd w:id="286"/>
      <w:bookmarkEnd w:id="287"/>
      <w:bookmarkEnd w:id="288"/>
      <w:bookmarkEnd w:id="289"/>
      <w:bookmarkEnd w:id="290"/>
    </w:p>
    <w:p w14:paraId="3C0CE6F7" w14:textId="77777777" w:rsidR="007E57DE" w:rsidRPr="00361157" w:rsidRDefault="007E57DE" w:rsidP="007E57DE">
      <w:pPr>
        <w:jc w:val="both"/>
        <w:rPr>
          <w:rFonts w:cs="Arial"/>
          <w:szCs w:val="20"/>
        </w:rPr>
      </w:pPr>
    </w:p>
    <w:p w14:paraId="56056CC4" w14:textId="77777777" w:rsidR="007E57DE" w:rsidRPr="00361157" w:rsidRDefault="007E57DE" w:rsidP="007E57DE">
      <w:pPr>
        <w:pStyle w:val="len"/>
        <w:keepNext/>
        <w:numPr>
          <w:ilvl w:val="0"/>
          <w:numId w:val="46"/>
        </w:numPr>
        <w:spacing w:before="0" w:line="260" w:lineRule="atLeast"/>
        <w:rPr>
          <w:sz w:val="20"/>
          <w:szCs w:val="20"/>
        </w:rPr>
      </w:pPr>
      <w:bookmarkStart w:id="291" w:name="_Ref499721634"/>
      <w:r w:rsidRPr="00361157">
        <w:rPr>
          <w:sz w:val="20"/>
          <w:szCs w:val="20"/>
        </w:rPr>
        <w:t>člen</w:t>
      </w:r>
      <w:bookmarkEnd w:id="291"/>
    </w:p>
    <w:p w14:paraId="292A8FA5" w14:textId="77777777" w:rsidR="007E57DE" w:rsidRPr="00361157" w:rsidRDefault="007E57DE" w:rsidP="007E57DE">
      <w:pPr>
        <w:pStyle w:val="lennaslov"/>
        <w:rPr>
          <w:sz w:val="20"/>
          <w:szCs w:val="20"/>
        </w:rPr>
      </w:pPr>
      <w:r w:rsidRPr="00361157">
        <w:rPr>
          <w:sz w:val="20"/>
          <w:szCs w:val="20"/>
        </w:rPr>
        <w:t>(začasna uporaba)</w:t>
      </w:r>
    </w:p>
    <w:p w14:paraId="60D56AC1" w14:textId="77777777" w:rsidR="007E57DE" w:rsidRPr="00361157" w:rsidRDefault="007E57DE" w:rsidP="007E57DE">
      <w:pPr>
        <w:jc w:val="both"/>
        <w:rPr>
          <w:rFonts w:cs="Arial"/>
          <w:szCs w:val="20"/>
        </w:rPr>
      </w:pPr>
    </w:p>
    <w:p w14:paraId="766D68B1" w14:textId="77777777" w:rsidR="007E57DE" w:rsidRPr="00361157" w:rsidRDefault="007E57DE" w:rsidP="007E57DE">
      <w:pPr>
        <w:jc w:val="both"/>
        <w:rPr>
          <w:rFonts w:cs="Arial"/>
          <w:szCs w:val="20"/>
        </w:rPr>
      </w:pPr>
      <w:r w:rsidRPr="00361157">
        <w:rPr>
          <w:rFonts w:cs="Arial"/>
          <w:szCs w:val="20"/>
        </w:rPr>
        <w:t>(1) Za namene iz 203. in 253. člena tega zakona se lastninska pravica na nepremičnini lahko omeji s pravico uporabe za določen čas (v nadaljnjem besedilu: začasna uporaba).</w:t>
      </w:r>
    </w:p>
    <w:p w14:paraId="5E5654CC" w14:textId="77777777" w:rsidR="007E57DE" w:rsidRPr="00361157" w:rsidRDefault="007E57DE" w:rsidP="007E57DE">
      <w:pPr>
        <w:jc w:val="both"/>
        <w:rPr>
          <w:rFonts w:cs="Arial"/>
          <w:szCs w:val="20"/>
        </w:rPr>
      </w:pPr>
    </w:p>
    <w:p w14:paraId="30FFF1BF" w14:textId="77777777" w:rsidR="007E57DE" w:rsidRPr="00361157" w:rsidRDefault="007E57DE" w:rsidP="007E57DE">
      <w:pPr>
        <w:jc w:val="both"/>
        <w:rPr>
          <w:rFonts w:cs="Arial"/>
          <w:szCs w:val="20"/>
        </w:rPr>
      </w:pPr>
      <w:r w:rsidRPr="00361157">
        <w:rPr>
          <w:rFonts w:cs="Arial"/>
          <w:szCs w:val="20"/>
        </w:rPr>
        <w:t>(2) Za ustanovitev pravice začasne uporabe se uporabljajo določbe tega zakona, ki veljajo za služnost v javno korist.</w:t>
      </w:r>
    </w:p>
    <w:p w14:paraId="65EA0BD8" w14:textId="77777777" w:rsidR="007E57DE" w:rsidRPr="00361157" w:rsidRDefault="007E57DE" w:rsidP="007E57DE">
      <w:pPr>
        <w:jc w:val="both"/>
        <w:rPr>
          <w:rFonts w:cs="Arial"/>
          <w:szCs w:val="20"/>
        </w:rPr>
      </w:pPr>
    </w:p>
    <w:p w14:paraId="5ED5470B" w14:textId="77777777" w:rsidR="007E57DE" w:rsidRPr="00361157" w:rsidRDefault="007E57DE" w:rsidP="007E57DE">
      <w:pPr>
        <w:jc w:val="both"/>
        <w:rPr>
          <w:rFonts w:cs="Arial"/>
          <w:szCs w:val="20"/>
        </w:rPr>
      </w:pPr>
    </w:p>
    <w:p w14:paraId="37134837" w14:textId="77777777" w:rsidR="007E57DE" w:rsidRPr="00361157" w:rsidRDefault="007E57DE" w:rsidP="007E57DE">
      <w:pPr>
        <w:pStyle w:val="len"/>
        <w:keepNext/>
        <w:numPr>
          <w:ilvl w:val="0"/>
          <w:numId w:val="46"/>
        </w:numPr>
        <w:spacing w:before="0" w:line="260" w:lineRule="atLeast"/>
        <w:rPr>
          <w:sz w:val="20"/>
          <w:szCs w:val="20"/>
        </w:rPr>
      </w:pPr>
      <w:bookmarkStart w:id="292" w:name="_Ref499721639"/>
      <w:r w:rsidRPr="00361157">
        <w:rPr>
          <w:sz w:val="20"/>
          <w:szCs w:val="20"/>
        </w:rPr>
        <w:t>člen</w:t>
      </w:r>
      <w:bookmarkEnd w:id="292"/>
    </w:p>
    <w:p w14:paraId="79C629F0" w14:textId="77777777" w:rsidR="007E57DE" w:rsidRPr="00361157" w:rsidRDefault="007E57DE" w:rsidP="007E57DE">
      <w:pPr>
        <w:pStyle w:val="lennaslov"/>
        <w:rPr>
          <w:sz w:val="20"/>
          <w:szCs w:val="20"/>
        </w:rPr>
      </w:pPr>
      <w:r w:rsidRPr="00361157">
        <w:rPr>
          <w:sz w:val="20"/>
          <w:szCs w:val="20"/>
        </w:rPr>
        <w:t>(služnost v javno korist)</w:t>
      </w:r>
    </w:p>
    <w:p w14:paraId="4243D2B9" w14:textId="77777777" w:rsidR="007E57DE" w:rsidRPr="00361157" w:rsidRDefault="007E57DE" w:rsidP="007E57DE">
      <w:pPr>
        <w:jc w:val="both"/>
        <w:rPr>
          <w:rFonts w:cs="Arial"/>
          <w:szCs w:val="20"/>
        </w:rPr>
      </w:pPr>
    </w:p>
    <w:p w14:paraId="3EF7EAD5" w14:textId="77777777" w:rsidR="007E57DE" w:rsidRPr="00361157" w:rsidRDefault="007E57DE" w:rsidP="007E57DE">
      <w:pPr>
        <w:jc w:val="both"/>
        <w:rPr>
          <w:rFonts w:cs="Arial"/>
          <w:szCs w:val="20"/>
        </w:rPr>
      </w:pPr>
      <w:r w:rsidRPr="00361157">
        <w:rPr>
          <w:rFonts w:cs="Arial"/>
          <w:szCs w:val="20"/>
        </w:rPr>
        <w:t>(1) Lastninska pravica na nepremičnini se lahko začasno ali trajno obremeni s služnostjo v javno korist (v nadaljnjem besedilu: služnost).</w:t>
      </w:r>
    </w:p>
    <w:p w14:paraId="47F8CF3C" w14:textId="77777777" w:rsidR="007E57DE" w:rsidRPr="00361157" w:rsidRDefault="007E57DE" w:rsidP="007E57DE">
      <w:pPr>
        <w:jc w:val="both"/>
        <w:rPr>
          <w:rFonts w:cs="Arial"/>
          <w:szCs w:val="20"/>
        </w:rPr>
      </w:pPr>
    </w:p>
    <w:p w14:paraId="2F33132E" w14:textId="77777777" w:rsidR="007E57DE" w:rsidRPr="00361157" w:rsidRDefault="007E57DE" w:rsidP="007E57DE">
      <w:pPr>
        <w:jc w:val="both"/>
        <w:rPr>
          <w:rFonts w:cs="Arial"/>
          <w:szCs w:val="20"/>
        </w:rPr>
      </w:pPr>
      <w:r w:rsidRPr="00361157">
        <w:rPr>
          <w:rFonts w:cs="Arial"/>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14:paraId="55739224" w14:textId="77777777" w:rsidR="007E57DE" w:rsidRPr="00361157" w:rsidRDefault="007E57DE" w:rsidP="007E57DE">
      <w:pPr>
        <w:jc w:val="both"/>
        <w:rPr>
          <w:rFonts w:cs="Arial"/>
          <w:szCs w:val="20"/>
        </w:rPr>
      </w:pPr>
    </w:p>
    <w:p w14:paraId="4DBA6564" w14:textId="77777777" w:rsidR="007E57DE" w:rsidRPr="00361157" w:rsidRDefault="007E57DE" w:rsidP="007E57DE">
      <w:pPr>
        <w:jc w:val="both"/>
        <w:rPr>
          <w:rFonts w:cs="Arial"/>
          <w:szCs w:val="20"/>
        </w:rPr>
      </w:pPr>
      <w:r w:rsidRPr="00361157">
        <w:rPr>
          <w:rFonts w:cs="Arial"/>
          <w:szCs w:val="20"/>
        </w:rPr>
        <w:lastRenderedPageBreak/>
        <w:t>(3) Če tako določa poseben zakon, se lahko služnost ustanovi tudi za gradnjo ali nemoteno delovanje omrežij in objektov druge javne infrastrukture. V tem primeru je upravičenec investitor te javne infrastrukture.</w:t>
      </w:r>
    </w:p>
    <w:p w14:paraId="02D07FE7" w14:textId="77777777" w:rsidR="007E57DE" w:rsidRPr="00361157" w:rsidRDefault="007E57DE" w:rsidP="007E57DE">
      <w:pPr>
        <w:jc w:val="both"/>
        <w:rPr>
          <w:rFonts w:cs="Arial"/>
          <w:szCs w:val="20"/>
        </w:rPr>
      </w:pPr>
    </w:p>
    <w:p w14:paraId="13C77AD7" w14:textId="77777777" w:rsidR="007E57DE" w:rsidRPr="00361157" w:rsidRDefault="007E57DE" w:rsidP="007E57DE">
      <w:pPr>
        <w:jc w:val="both"/>
        <w:rPr>
          <w:rFonts w:cs="Arial"/>
          <w:szCs w:val="20"/>
        </w:rPr>
      </w:pPr>
      <w:r w:rsidRPr="00361157">
        <w:rPr>
          <w:rFonts w:cs="Arial"/>
          <w:szCs w:val="20"/>
        </w:rPr>
        <w:t>(4) Pred vložitvijo zahteve za ustanovitev služnosti mora upravičenec ponuditi lastniku sklenitev pogodbe o ustanovitvi služnosti.</w:t>
      </w:r>
    </w:p>
    <w:p w14:paraId="66C04D3E" w14:textId="77777777" w:rsidR="007E57DE" w:rsidRPr="00361157" w:rsidRDefault="007E57DE" w:rsidP="007E57DE">
      <w:pPr>
        <w:jc w:val="both"/>
        <w:rPr>
          <w:rFonts w:cs="Arial"/>
          <w:szCs w:val="20"/>
        </w:rPr>
      </w:pPr>
    </w:p>
    <w:p w14:paraId="7A602AC5" w14:textId="77777777" w:rsidR="007E57DE" w:rsidRPr="00361157" w:rsidRDefault="007E57DE" w:rsidP="007E57DE">
      <w:pPr>
        <w:jc w:val="both"/>
        <w:rPr>
          <w:rFonts w:cs="Arial"/>
          <w:szCs w:val="20"/>
        </w:rPr>
      </w:pPr>
      <w:r w:rsidRPr="00361157">
        <w:rPr>
          <w:rFonts w:cs="Arial"/>
          <w:szCs w:val="20"/>
        </w:rPr>
        <w:t>(5) Zahtevi za obremenitev nepremičnine s služnostjo v javno korist se priloži:</w:t>
      </w:r>
    </w:p>
    <w:p w14:paraId="5655D34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nepremičnin, predlaganih za obremenitev, z njihovimi podatki iz zemljiškega katastra oziroma katastra stavb in zemljiške knjige,</w:t>
      </w:r>
    </w:p>
    <w:p w14:paraId="35984E6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izvleček iz DPN, državnega prostorskega ureditvenega načrta, OPN ali OPPN, če se služnost ustanavlja na njegovi podlagi,</w:t>
      </w:r>
    </w:p>
    <w:p w14:paraId="2F046A9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opredelitev trajanja in načina služnosti, ponudbo za sklenitev pogodbe o služnosti ali začasni uporabi iz prejšnjega odstavka ter</w:t>
      </w:r>
    </w:p>
    <w:p w14:paraId="5779B390"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t>sklep vlade ali občinskega sveta, če je javna korist ugotovljena v skladu z drugim odstavkom 204. člena tega zakona.</w:t>
      </w:r>
    </w:p>
    <w:p w14:paraId="72EA888E" w14:textId="77777777" w:rsidR="007E57DE" w:rsidRPr="00361157" w:rsidRDefault="007E57DE" w:rsidP="007E57DE">
      <w:pPr>
        <w:jc w:val="both"/>
        <w:rPr>
          <w:rFonts w:cs="Arial"/>
          <w:szCs w:val="20"/>
        </w:rPr>
      </w:pPr>
    </w:p>
    <w:p w14:paraId="2A85A959" w14:textId="77777777" w:rsidR="007E57DE" w:rsidRPr="00361157" w:rsidRDefault="007E57DE" w:rsidP="007E57DE">
      <w:pPr>
        <w:jc w:val="both"/>
        <w:rPr>
          <w:rFonts w:cs="Arial"/>
          <w:szCs w:val="20"/>
        </w:rPr>
      </w:pPr>
      <w:r w:rsidRPr="00361157">
        <w:rPr>
          <w:rFonts w:cs="Arial"/>
          <w:szCs w:val="20"/>
        </w:rPr>
        <w:t>(6) Ne glede na predpise, ki urejajo stvarnopravna razmerja, se lahko uvede postopek omejitve lastninske pravice tudi zoper posameznega solastnika ali skupnega lastnika nepremičnine, če so zanj izkazani pogoji za uvedbo postopka.</w:t>
      </w:r>
    </w:p>
    <w:p w14:paraId="64BE7540" w14:textId="77777777" w:rsidR="007E57DE" w:rsidRPr="00361157" w:rsidRDefault="007E57DE" w:rsidP="007E57DE">
      <w:pPr>
        <w:jc w:val="both"/>
        <w:rPr>
          <w:rFonts w:cs="Arial"/>
          <w:szCs w:val="20"/>
        </w:rPr>
      </w:pPr>
    </w:p>
    <w:p w14:paraId="79A501BF" w14:textId="77777777" w:rsidR="007E57DE" w:rsidRPr="00361157" w:rsidRDefault="007E57DE" w:rsidP="007E57DE">
      <w:pPr>
        <w:jc w:val="both"/>
        <w:rPr>
          <w:rFonts w:cs="Arial"/>
          <w:szCs w:val="20"/>
        </w:rPr>
      </w:pPr>
      <w:r w:rsidRPr="00361157">
        <w:rPr>
          <w:rFonts w:cs="Arial"/>
          <w:szCs w:val="20"/>
        </w:rPr>
        <w:t>(7) Odločba o ustanovitvi služnosti v javno korist se lahko izvrši, ko postane pravnomočna, razen če upravni organ ugotovi, da gre za nujni postopek iz 215. člena tega zakona.</w:t>
      </w:r>
    </w:p>
    <w:p w14:paraId="4A40F2FF" w14:textId="77777777" w:rsidR="007E57DE" w:rsidRPr="00361157" w:rsidRDefault="007E57DE" w:rsidP="007E57DE">
      <w:pPr>
        <w:jc w:val="both"/>
        <w:rPr>
          <w:rFonts w:cs="Arial"/>
          <w:szCs w:val="20"/>
        </w:rPr>
      </w:pPr>
    </w:p>
    <w:p w14:paraId="38B70F28" w14:textId="77777777" w:rsidR="007E57DE" w:rsidRPr="00361157" w:rsidRDefault="007E57DE" w:rsidP="007E57DE">
      <w:pPr>
        <w:jc w:val="both"/>
        <w:rPr>
          <w:rFonts w:cs="Arial"/>
          <w:szCs w:val="20"/>
        </w:rPr>
      </w:pPr>
      <w:r w:rsidRPr="00361157">
        <w:rPr>
          <w:rFonts w:cs="Arial"/>
          <w:szCs w:val="20"/>
        </w:rPr>
        <w:t xml:space="preserve">(8) V primeru ustanovitve služnosti lastniku nepremičnine pripada odškodnina, ki obsega zmanjšano vrednost nepremičnine ali dejansko škodo in izgubljeni dobiček. </w:t>
      </w:r>
    </w:p>
    <w:p w14:paraId="61CD484C" w14:textId="77777777" w:rsidR="007E57DE" w:rsidRPr="00361157" w:rsidRDefault="007E57DE" w:rsidP="007E57DE">
      <w:pPr>
        <w:jc w:val="both"/>
        <w:rPr>
          <w:rFonts w:cs="Arial"/>
          <w:szCs w:val="20"/>
        </w:rPr>
      </w:pPr>
    </w:p>
    <w:p w14:paraId="1B5B727D" w14:textId="77777777" w:rsidR="007E57DE" w:rsidRPr="00361157" w:rsidRDefault="007E57DE" w:rsidP="007E57DE">
      <w:pPr>
        <w:jc w:val="both"/>
        <w:rPr>
          <w:rFonts w:cs="Arial"/>
          <w:szCs w:val="20"/>
        </w:rPr>
      </w:pPr>
      <w:r w:rsidRPr="00361157">
        <w:rPr>
          <w:rFonts w:cs="Arial"/>
          <w:szCs w:val="20"/>
        </w:rPr>
        <w:t>(9) Če ni v tem členu določeno drugače, se glede drugih vprašanj, ki niso posebej urejena, uporabljajo določbe tega zakona o razlastitvi.</w:t>
      </w:r>
    </w:p>
    <w:p w14:paraId="1E43E7F3" w14:textId="77777777" w:rsidR="007E57DE" w:rsidRPr="00361157" w:rsidRDefault="007E57DE" w:rsidP="007E57DE">
      <w:pPr>
        <w:jc w:val="both"/>
        <w:rPr>
          <w:rFonts w:cs="Arial"/>
          <w:szCs w:val="20"/>
        </w:rPr>
      </w:pPr>
    </w:p>
    <w:p w14:paraId="2E261425" w14:textId="77777777" w:rsidR="007E57DE" w:rsidRPr="00361157" w:rsidRDefault="007E57DE" w:rsidP="007E57DE">
      <w:pPr>
        <w:jc w:val="both"/>
        <w:rPr>
          <w:rFonts w:cs="Arial"/>
          <w:szCs w:val="20"/>
        </w:rPr>
      </w:pPr>
    </w:p>
    <w:p w14:paraId="05DF9222" w14:textId="77777777" w:rsidR="007E57DE" w:rsidRPr="00361157" w:rsidRDefault="007E57DE" w:rsidP="007E57DE">
      <w:pPr>
        <w:jc w:val="center"/>
        <w:rPr>
          <w:rFonts w:cs="Arial"/>
          <w:b/>
          <w:szCs w:val="20"/>
        </w:rPr>
      </w:pPr>
      <w:bookmarkStart w:id="293" w:name="_Toc462415925"/>
      <w:bookmarkStart w:id="294" w:name="_Toc462830363"/>
      <w:bookmarkStart w:id="295" w:name="_Toc462830422"/>
      <w:bookmarkStart w:id="296" w:name="_Toc477851776"/>
      <w:bookmarkStart w:id="297" w:name="_Toc480730922"/>
      <w:bookmarkStart w:id="298" w:name="_Toc499733585"/>
      <w:bookmarkStart w:id="299" w:name="_Toc500922450"/>
      <w:r w:rsidRPr="00361157">
        <w:rPr>
          <w:rFonts w:cs="Arial"/>
          <w:b/>
          <w:szCs w:val="20"/>
        </w:rPr>
        <w:t>3.4. Vrnitev nepremičnine, ukinitev služnosti v javno korist ter ukinitev pravice uporabe</w:t>
      </w:r>
      <w:bookmarkEnd w:id="293"/>
      <w:bookmarkEnd w:id="294"/>
      <w:bookmarkEnd w:id="295"/>
      <w:bookmarkEnd w:id="296"/>
      <w:bookmarkEnd w:id="297"/>
      <w:bookmarkEnd w:id="298"/>
      <w:bookmarkEnd w:id="299"/>
    </w:p>
    <w:p w14:paraId="6CF5C8CA" w14:textId="77777777" w:rsidR="007E57DE" w:rsidRPr="00361157" w:rsidRDefault="007E57DE" w:rsidP="007E57DE">
      <w:pPr>
        <w:jc w:val="both"/>
        <w:rPr>
          <w:rFonts w:cs="Arial"/>
          <w:szCs w:val="20"/>
        </w:rPr>
      </w:pPr>
    </w:p>
    <w:p w14:paraId="2C24CE3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B06FB5B" w14:textId="77777777" w:rsidR="007E57DE" w:rsidRPr="00361157" w:rsidRDefault="007E57DE" w:rsidP="007E57DE">
      <w:pPr>
        <w:pStyle w:val="lennaslov"/>
        <w:rPr>
          <w:sz w:val="20"/>
          <w:szCs w:val="20"/>
        </w:rPr>
      </w:pPr>
      <w:r w:rsidRPr="00361157">
        <w:rPr>
          <w:sz w:val="20"/>
          <w:szCs w:val="20"/>
        </w:rPr>
        <w:t>(pravica do vrnitve)</w:t>
      </w:r>
    </w:p>
    <w:p w14:paraId="75E58575" w14:textId="77777777" w:rsidR="007E57DE" w:rsidRPr="00361157" w:rsidRDefault="007E57DE" w:rsidP="007E57DE">
      <w:pPr>
        <w:jc w:val="both"/>
        <w:rPr>
          <w:rFonts w:cs="Arial"/>
          <w:szCs w:val="20"/>
        </w:rPr>
      </w:pPr>
    </w:p>
    <w:p w14:paraId="013DCA93" w14:textId="77777777" w:rsidR="007E57DE" w:rsidRPr="00361157" w:rsidRDefault="007E57DE" w:rsidP="007E57DE">
      <w:pPr>
        <w:jc w:val="both"/>
        <w:rPr>
          <w:rFonts w:cs="Arial"/>
          <w:szCs w:val="20"/>
        </w:rPr>
      </w:pPr>
      <w:r w:rsidRPr="00361157">
        <w:rPr>
          <w:rFonts w:cs="Arial"/>
          <w:szCs w:val="20"/>
        </w:rPr>
        <w:t>(1) Če razlastitveni upravičenec v roku iz 213. člena tega zakona ne zagotovi začetka gradnje objekta ali objektov, zaradi katerih je bila razlastitev predlagana, lahko razlaščenec zahteva vrnitev nepremičnine pri upravnem organu, pristojnemu za razlastitev.</w:t>
      </w:r>
    </w:p>
    <w:p w14:paraId="3A9120A0" w14:textId="77777777" w:rsidR="007E57DE" w:rsidRPr="00361157" w:rsidRDefault="007E57DE" w:rsidP="007E57DE">
      <w:pPr>
        <w:jc w:val="both"/>
        <w:rPr>
          <w:rFonts w:cs="Arial"/>
          <w:szCs w:val="20"/>
        </w:rPr>
      </w:pPr>
    </w:p>
    <w:p w14:paraId="6C9D6EF1" w14:textId="77777777" w:rsidR="007E57DE" w:rsidRPr="00361157" w:rsidRDefault="007E57DE" w:rsidP="007E57DE">
      <w:pPr>
        <w:jc w:val="both"/>
        <w:rPr>
          <w:rFonts w:cs="Arial"/>
          <w:szCs w:val="20"/>
        </w:rPr>
      </w:pPr>
      <w:r w:rsidRPr="00361157">
        <w:rPr>
          <w:rFonts w:cs="Arial"/>
          <w:szCs w:val="20"/>
        </w:rPr>
        <w:t>(2) V primeru sklenitve pogodbe o prodaji oziroma nakupu nepremičnine lahko prejšnji lastnik razdre pogodbo pod pogoji, ob katerih je v skladu s prejšnjim odstavkom mogoče zahtevati vrnitev razlaščene nepremičnine.</w:t>
      </w:r>
    </w:p>
    <w:p w14:paraId="6EB61087" w14:textId="77777777" w:rsidR="007E57DE" w:rsidRPr="00361157" w:rsidRDefault="007E57DE" w:rsidP="007E57DE">
      <w:pPr>
        <w:jc w:val="both"/>
        <w:rPr>
          <w:rFonts w:cs="Arial"/>
          <w:szCs w:val="20"/>
        </w:rPr>
      </w:pPr>
    </w:p>
    <w:p w14:paraId="59A50A58" w14:textId="77777777" w:rsidR="007E57DE" w:rsidRPr="00361157" w:rsidRDefault="007E57DE" w:rsidP="007E57DE">
      <w:pPr>
        <w:jc w:val="both"/>
        <w:rPr>
          <w:rFonts w:cs="Arial"/>
          <w:szCs w:val="20"/>
        </w:rPr>
      </w:pPr>
    </w:p>
    <w:p w14:paraId="2B8AC33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56ECD86" w14:textId="77777777" w:rsidR="007E57DE" w:rsidRPr="00361157" w:rsidRDefault="007E57DE" w:rsidP="007E57DE">
      <w:pPr>
        <w:pStyle w:val="lennaslov"/>
        <w:rPr>
          <w:sz w:val="20"/>
          <w:szCs w:val="20"/>
        </w:rPr>
      </w:pPr>
      <w:r w:rsidRPr="00361157">
        <w:rPr>
          <w:sz w:val="20"/>
          <w:szCs w:val="20"/>
        </w:rPr>
        <w:t>(vračanje nepremičnine)</w:t>
      </w:r>
    </w:p>
    <w:p w14:paraId="06CF534B" w14:textId="77777777" w:rsidR="007E57DE" w:rsidRPr="00361157" w:rsidRDefault="007E57DE" w:rsidP="007E57DE">
      <w:pPr>
        <w:jc w:val="both"/>
        <w:rPr>
          <w:rFonts w:cs="Arial"/>
          <w:szCs w:val="20"/>
        </w:rPr>
      </w:pPr>
    </w:p>
    <w:p w14:paraId="5ABB0DE8" w14:textId="77777777" w:rsidR="007E57DE" w:rsidRPr="00361157" w:rsidRDefault="007E57DE" w:rsidP="007E57DE">
      <w:pPr>
        <w:jc w:val="both"/>
        <w:rPr>
          <w:rFonts w:cs="Arial"/>
          <w:szCs w:val="20"/>
        </w:rPr>
      </w:pPr>
      <w:r w:rsidRPr="00361157">
        <w:rPr>
          <w:rFonts w:cs="Arial"/>
          <w:szCs w:val="20"/>
        </w:rPr>
        <w:t>(1) O vrnitvi nepremičnine se lahko razlastitveni upravičenec in razlaščenec sporazumeta, pri čemer se glede obličnosti sporazuma uporablja 217. člen tega zakona.</w:t>
      </w:r>
    </w:p>
    <w:p w14:paraId="551156D2" w14:textId="77777777" w:rsidR="007E57DE" w:rsidRPr="00361157" w:rsidRDefault="007E57DE" w:rsidP="007E57DE">
      <w:pPr>
        <w:jc w:val="both"/>
        <w:rPr>
          <w:rFonts w:cs="Arial"/>
          <w:szCs w:val="20"/>
        </w:rPr>
      </w:pPr>
    </w:p>
    <w:p w14:paraId="153C9274" w14:textId="77777777" w:rsidR="007E57DE" w:rsidRPr="00361157" w:rsidRDefault="007E57DE" w:rsidP="007E57DE">
      <w:pPr>
        <w:jc w:val="both"/>
        <w:rPr>
          <w:rFonts w:cs="Arial"/>
          <w:szCs w:val="20"/>
        </w:rPr>
      </w:pPr>
      <w:r w:rsidRPr="00361157">
        <w:rPr>
          <w:rFonts w:cs="Arial"/>
          <w:szCs w:val="20"/>
        </w:rPr>
        <w:t xml:space="preserve">(2) Če se razlaščenec in razlastitveni upravičenec ne sporazumeta o vrnitvi nepremičnine, odloča o tem upravni organ. Če zahtevi ugodi, odloči tudi o vrnitvi nadomestnih nepremičnin ali </w:t>
      </w:r>
      <w:r w:rsidRPr="00361157">
        <w:rPr>
          <w:rFonts w:cs="Arial"/>
          <w:szCs w:val="20"/>
        </w:rPr>
        <w:lastRenderedPageBreak/>
        <w:t>plačilu odškodnine z zakonitimi zamudnimi obrestmi. Če je vrednost prej navedenih nepremičnin sporna zaradi povečanja ali zmanjšanja vrednosti, upravni organ napoti stranki na sodišče, ki o plačilu in odmeri odškodnine odloča v nepravdnem postopku.</w:t>
      </w:r>
    </w:p>
    <w:p w14:paraId="4FCB2FA6" w14:textId="77777777" w:rsidR="007E57DE" w:rsidRPr="00361157" w:rsidRDefault="007E57DE" w:rsidP="007E57DE">
      <w:pPr>
        <w:jc w:val="both"/>
        <w:rPr>
          <w:rFonts w:cs="Arial"/>
          <w:szCs w:val="20"/>
        </w:rPr>
      </w:pPr>
    </w:p>
    <w:p w14:paraId="40EFE665" w14:textId="77777777" w:rsidR="007E57DE" w:rsidRPr="00361157" w:rsidRDefault="007E57DE" w:rsidP="007E57DE">
      <w:pPr>
        <w:jc w:val="both"/>
        <w:rPr>
          <w:rFonts w:cs="Arial"/>
          <w:szCs w:val="20"/>
        </w:rPr>
      </w:pPr>
    </w:p>
    <w:p w14:paraId="4E668A8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EDD5514" w14:textId="77777777" w:rsidR="007E57DE" w:rsidRPr="00361157" w:rsidRDefault="007E57DE" w:rsidP="007E57DE">
      <w:pPr>
        <w:pStyle w:val="lennaslov"/>
        <w:rPr>
          <w:sz w:val="20"/>
          <w:szCs w:val="20"/>
        </w:rPr>
      </w:pPr>
      <w:r w:rsidRPr="00361157">
        <w:rPr>
          <w:sz w:val="20"/>
          <w:szCs w:val="20"/>
        </w:rPr>
        <w:t>(ukinitev služnosti v javno korist in pravice uporabe)</w:t>
      </w:r>
    </w:p>
    <w:p w14:paraId="1C15B9A8" w14:textId="77777777" w:rsidR="007E57DE" w:rsidRPr="00361157" w:rsidRDefault="007E57DE" w:rsidP="007E57DE">
      <w:pPr>
        <w:jc w:val="both"/>
        <w:rPr>
          <w:rFonts w:cs="Arial"/>
          <w:szCs w:val="20"/>
        </w:rPr>
      </w:pPr>
    </w:p>
    <w:p w14:paraId="08803043" w14:textId="77777777" w:rsidR="007E57DE" w:rsidRPr="00361157" w:rsidRDefault="007E57DE" w:rsidP="007E57DE">
      <w:pPr>
        <w:jc w:val="both"/>
        <w:rPr>
          <w:rFonts w:cs="Arial"/>
          <w:szCs w:val="20"/>
        </w:rPr>
      </w:pPr>
      <w:r w:rsidRPr="00361157">
        <w:rPr>
          <w:rFonts w:cs="Arial"/>
          <w:szCs w:val="20"/>
        </w:rPr>
        <w:t>Če se izkaže, da pravica do začasne uporabe iz 220. člena tega zakona ali služnost v javno korist iz 221. člena tega zakona ni več nujno potrebna za izvedbo namena, zaradi katerega je bila ustanovljena, upravni organ na predlog lastnika oziroma upravičenca to pravico ukine z odločbo.</w:t>
      </w:r>
    </w:p>
    <w:p w14:paraId="38C81FBB" w14:textId="77777777" w:rsidR="007E57DE" w:rsidRPr="00361157" w:rsidRDefault="007E57DE" w:rsidP="007E57DE">
      <w:pPr>
        <w:jc w:val="both"/>
        <w:rPr>
          <w:rFonts w:cs="Arial"/>
          <w:szCs w:val="20"/>
        </w:rPr>
      </w:pPr>
    </w:p>
    <w:p w14:paraId="707614E9" w14:textId="77777777" w:rsidR="007E57DE" w:rsidRPr="00361157" w:rsidRDefault="007E57DE" w:rsidP="007E57DE">
      <w:pPr>
        <w:jc w:val="both"/>
        <w:rPr>
          <w:rFonts w:cs="Arial"/>
          <w:szCs w:val="20"/>
        </w:rPr>
      </w:pPr>
    </w:p>
    <w:p w14:paraId="7D0D0F8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91982A2" w14:textId="77777777" w:rsidR="007E57DE" w:rsidRPr="00361157" w:rsidRDefault="007E57DE" w:rsidP="007E57DE">
      <w:pPr>
        <w:pStyle w:val="lennaslov"/>
        <w:rPr>
          <w:sz w:val="20"/>
          <w:szCs w:val="20"/>
        </w:rPr>
      </w:pPr>
      <w:r w:rsidRPr="00361157">
        <w:rPr>
          <w:sz w:val="20"/>
          <w:szCs w:val="20"/>
        </w:rPr>
        <w:t>(učinek odprave odločbe o razlastitvi)</w:t>
      </w:r>
    </w:p>
    <w:p w14:paraId="62B583E6" w14:textId="77777777" w:rsidR="007E57DE" w:rsidRPr="00361157" w:rsidRDefault="007E57DE" w:rsidP="007E57DE">
      <w:pPr>
        <w:jc w:val="both"/>
        <w:rPr>
          <w:rFonts w:cs="Arial"/>
          <w:szCs w:val="20"/>
        </w:rPr>
      </w:pPr>
    </w:p>
    <w:p w14:paraId="689202EB" w14:textId="77777777" w:rsidR="007E57DE" w:rsidRPr="00361157" w:rsidRDefault="007E57DE" w:rsidP="007E57DE">
      <w:pPr>
        <w:jc w:val="both"/>
        <w:rPr>
          <w:rFonts w:cs="Arial"/>
          <w:szCs w:val="20"/>
        </w:rPr>
      </w:pPr>
      <w:r w:rsidRPr="00361157">
        <w:rPr>
          <w:rFonts w:cs="Arial"/>
          <w:szCs w:val="20"/>
        </w:rPr>
        <w:t>Odločba o razlastitvi se na zahtevo razlaščenca odpravi, če razlastitveni upravičenec ne plača ali položi odškodnine oziroma ne zagotovi nadomestne nepremičnine v enem letu po:</w:t>
      </w:r>
    </w:p>
    <w:p w14:paraId="4486CE9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izdaji odločbe o sporazumno določeni odškodnini oziroma nadomestilu,</w:t>
      </w:r>
    </w:p>
    <w:p w14:paraId="02B0027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sklenitvi sporazuma pred notarjem ali</w:t>
      </w:r>
    </w:p>
    <w:p w14:paraId="355B955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pravnomočni odločitvi o odmeri odškodnine na sodišču.</w:t>
      </w:r>
    </w:p>
    <w:p w14:paraId="157D7CC9" w14:textId="77777777" w:rsidR="007E57DE" w:rsidRPr="00361157" w:rsidRDefault="007E57DE" w:rsidP="007E57DE">
      <w:pPr>
        <w:jc w:val="both"/>
        <w:rPr>
          <w:rFonts w:cs="Arial"/>
          <w:szCs w:val="20"/>
        </w:rPr>
      </w:pPr>
    </w:p>
    <w:p w14:paraId="0A28E265" w14:textId="77777777" w:rsidR="007E57DE" w:rsidRPr="00361157" w:rsidRDefault="007E57DE" w:rsidP="007E57DE">
      <w:pPr>
        <w:jc w:val="both"/>
        <w:rPr>
          <w:rFonts w:cs="Arial"/>
          <w:szCs w:val="20"/>
        </w:rPr>
      </w:pPr>
    </w:p>
    <w:p w14:paraId="5D81F915" w14:textId="77777777" w:rsidR="007E57DE" w:rsidRPr="00361157" w:rsidRDefault="007E57DE" w:rsidP="007E57DE">
      <w:pPr>
        <w:jc w:val="center"/>
        <w:rPr>
          <w:rFonts w:cs="Arial"/>
          <w:b/>
          <w:szCs w:val="20"/>
        </w:rPr>
      </w:pPr>
      <w:bookmarkStart w:id="300" w:name="_Toc477851778"/>
      <w:bookmarkStart w:id="301" w:name="_Toc480730924"/>
      <w:bookmarkStart w:id="302" w:name="_Toc499733586"/>
      <w:bookmarkStart w:id="303" w:name="_Toc500922451"/>
      <w:r w:rsidRPr="00361157">
        <w:rPr>
          <w:rFonts w:cs="Arial"/>
          <w:b/>
          <w:szCs w:val="20"/>
        </w:rPr>
        <w:t>4. poglavje: FINANČNA SREDSTVA ZEMLJIŠKE POLITIKE</w:t>
      </w:r>
      <w:bookmarkEnd w:id="300"/>
      <w:bookmarkEnd w:id="301"/>
      <w:bookmarkEnd w:id="302"/>
      <w:bookmarkEnd w:id="303"/>
    </w:p>
    <w:p w14:paraId="5E3D83E7" w14:textId="77777777" w:rsidR="007E57DE" w:rsidRPr="00361157" w:rsidRDefault="007E57DE" w:rsidP="007E57DE">
      <w:pPr>
        <w:jc w:val="both"/>
        <w:rPr>
          <w:rFonts w:cs="Arial"/>
          <w:szCs w:val="20"/>
        </w:rPr>
      </w:pPr>
      <w:bookmarkStart w:id="304" w:name="_Toc499733587"/>
      <w:bookmarkStart w:id="305" w:name="_Toc500922452"/>
    </w:p>
    <w:p w14:paraId="78FA169F" w14:textId="77777777" w:rsidR="007E57DE" w:rsidRPr="00361157" w:rsidRDefault="007E57DE" w:rsidP="007E57DE">
      <w:pPr>
        <w:jc w:val="center"/>
        <w:rPr>
          <w:rFonts w:cs="Arial"/>
          <w:b/>
          <w:szCs w:val="20"/>
        </w:rPr>
      </w:pPr>
      <w:r w:rsidRPr="00361157">
        <w:rPr>
          <w:rFonts w:cs="Arial"/>
          <w:b/>
          <w:szCs w:val="20"/>
        </w:rPr>
        <w:t>1. oddelek: Komunalni prispevek</w:t>
      </w:r>
      <w:bookmarkEnd w:id="304"/>
      <w:bookmarkEnd w:id="305"/>
    </w:p>
    <w:p w14:paraId="2D42CC92" w14:textId="77777777" w:rsidR="007E57DE" w:rsidRPr="00361157" w:rsidRDefault="007E57DE" w:rsidP="007E57DE">
      <w:pPr>
        <w:jc w:val="both"/>
        <w:rPr>
          <w:rFonts w:cs="Arial"/>
          <w:szCs w:val="20"/>
        </w:rPr>
      </w:pPr>
    </w:p>
    <w:p w14:paraId="76AECBC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ACCDA8D" w14:textId="77777777" w:rsidR="007E57DE" w:rsidRPr="00361157" w:rsidRDefault="007E57DE" w:rsidP="007E57DE">
      <w:pPr>
        <w:pStyle w:val="lennaslov"/>
        <w:rPr>
          <w:sz w:val="20"/>
          <w:szCs w:val="20"/>
        </w:rPr>
      </w:pPr>
      <w:r w:rsidRPr="00361157">
        <w:rPr>
          <w:sz w:val="20"/>
          <w:szCs w:val="20"/>
        </w:rPr>
        <w:t>(namen komunalnega prispevka)</w:t>
      </w:r>
    </w:p>
    <w:p w14:paraId="0FE928DE" w14:textId="77777777" w:rsidR="007E57DE" w:rsidRPr="00361157" w:rsidRDefault="007E57DE" w:rsidP="007E57DE">
      <w:pPr>
        <w:jc w:val="both"/>
        <w:rPr>
          <w:rFonts w:cs="Arial"/>
          <w:szCs w:val="20"/>
        </w:rPr>
      </w:pPr>
    </w:p>
    <w:p w14:paraId="7ED197B9" w14:textId="77777777" w:rsidR="007E57DE" w:rsidRPr="00361157" w:rsidRDefault="007E57DE" w:rsidP="007E57DE">
      <w:pPr>
        <w:jc w:val="both"/>
        <w:rPr>
          <w:rFonts w:cs="Arial"/>
          <w:szCs w:val="20"/>
        </w:rPr>
      </w:pPr>
      <w:r w:rsidRPr="00361157">
        <w:rPr>
          <w:rFonts w:cs="Arial"/>
          <w:szCs w:val="20"/>
        </w:rPr>
        <w:t>(1) Komunalni prispevek je obvezna dajatev občini, ki jo plača zavezanka ali zavezanec za plačilo komunalnega prispevka (v nadaljnjem besedilu: zavezanec) zaradi priključitve oziroma uporabe komunalne opreme.</w:t>
      </w:r>
    </w:p>
    <w:p w14:paraId="49B6948F" w14:textId="77777777" w:rsidR="007E57DE" w:rsidRPr="00361157" w:rsidRDefault="007E57DE" w:rsidP="007E57DE">
      <w:pPr>
        <w:jc w:val="both"/>
        <w:rPr>
          <w:rFonts w:cs="Arial"/>
          <w:szCs w:val="20"/>
        </w:rPr>
      </w:pPr>
    </w:p>
    <w:p w14:paraId="7C6E11A1" w14:textId="77777777" w:rsidR="007E57DE" w:rsidRPr="00361157" w:rsidRDefault="007E57DE" w:rsidP="007E57DE">
      <w:pPr>
        <w:jc w:val="both"/>
        <w:rPr>
          <w:rFonts w:cs="Arial"/>
          <w:szCs w:val="20"/>
        </w:rPr>
      </w:pPr>
      <w:r w:rsidRPr="00361157">
        <w:rPr>
          <w:rFonts w:cs="Arial"/>
          <w:szCs w:val="20"/>
        </w:rPr>
        <w:t>(2) Plačilo komunalnega prispevka je pogoj za priključitev objekta na posamezno vrsto komunalne opreme oziroma začetek uporabe posamezne vrste komunalne opreme. Pristojni izvajalec gospodarske javne službe lahko priključi objekt na posamezno vrsto komunalne opreme, ko pridobi potrdilo od občine o poravnanih obveznostih plačila komunalnega prispevka.</w:t>
      </w:r>
    </w:p>
    <w:p w14:paraId="25A74BF8" w14:textId="77777777" w:rsidR="007E57DE" w:rsidRPr="00361157" w:rsidRDefault="007E57DE" w:rsidP="007E57DE">
      <w:pPr>
        <w:jc w:val="both"/>
        <w:rPr>
          <w:rFonts w:cs="Arial"/>
          <w:szCs w:val="20"/>
        </w:rPr>
      </w:pPr>
    </w:p>
    <w:p w14:paraId="1E1A33F3" w14:textId="77777777" w:rsidR="007E57DE" w:rsidRPr="00361157" w:rsidRDefault="007E57DE" w:rsidP="007E57DE">
      <w:pPr>
        <w:jc w:val="both"/>
        <w:rPr>
          <w:rFonts w:cs="Arial"/>
          <w:szCs w:val="20"/>
        </w:rPr>
      </w:pPr>
      <w:r w:rsidRPr="00361157">
        <w:rPr>
          <w:rFonts w:cs="Arial"/>
          <w:szCs w:val="20"/>
        </w:rPr>
        <w:t>(3) Ne glede na prejšnji odstavek lahko pristojni izvajalec gospodarske javne službe v primeru odmere zaradi izboljšanja opremljenosti zemljišča priključi objekt na komunalno opremo tudi preden so poravnane obveznosti plačila komunalnega prispevka, če se občina in uporabnik komunalne opreme dogovorita o drugačnih možnosti plačila.</w:t>
      </w:r>
    </w:p>
    <w:p w14:paraId="6E47B65C" w14:textId="77777777" w:rsidR="007E57DE" w:rsidRPr="00361157" w:rsidRDefault="007E57DE" w:rsidP="007E57DE">
      <w:pPr>
        <w:jc w:val="both"/>
        <w:rPr>
          <w:rFonts w:cs="Arial"/>
          <w:szCs w:val="20"/>
        </w:rPr>
      </w:pPr>
    </w:p>
    <w:p w14:paraId="502BD365" w14:textId="77777777" w:rsidR="007E57DE" w:rsidRPr="00361157" w:rsidRDefault="007E57DE" w:rsidP="007E57DE">
      <w:pPr>
        <w:jc w:val="both"/>
        <w:rPr>
          <w:rFonts w:cs="Arial"/>
          <w:szCs w:val="20"/>
        </w:rPr>
      </w:pPr>
      <w:r w:rsidRPr="00361157">
        <w:rPr>
          <w:rFonts w:cs="Arial"/>
          <w:szCs w:val="20"/>
        </w:rPr>
        <w:t>(4) Občina vodi evidenco plačil komunalnih prispevkov 20 let. Za objekt, za katerega so poravnane obveznosti plačila komunalnega prispevka, se vodi najmanj podatek o komunalni opremi, za katero je bil odmerjen komunalni prispevek, ter podatki o površini gradbene parcele stavbe, zmogljivosti in namembnosti objekta, za katerega je bil odmerjen komunalni prispevek.</w:t>
      </w:r>
    </w:p>
    <w:p w14:paraId="3C5999CA" w14:textId="77777777" w:rsidR="007E57DE" w:rsidRPr="00361157" w:rsidRDefault="007E57DE" w:rsidP="007E57DE">
      <w:pPr>
        <w:jc w:val="both"/>
        <w:rPr>
          <w:rFonts w:cs="Arial"/>
          <w:szCs w:val="20"/>
        </w:rPr>
      </w:pPr>
    </w:p>
    <w:p w14:paraId="546DBAE4" w14:textId="77777777" w:rsidR="007E57DE" w:rsidRPr="00361157" w:rsidRDefault="007E57DE" w:rsidP="007E57DE">
      <w:pPr>
        <w:jc w:val="both"/>
        <w:rPr>
          <w:rFonts w:cs="Arial"/>
          <w:szCs w:val="20"/>
        </w:rPr>
      </w:pPr>
    </w:p>
    <w:p w14:paraId="10A794DF" w14:textId="77777777" w:rsidR="007E57DE" w:rsidRPr="00361157" w:rsidRDefault="007E57DE" w:rsidP="007E57DE">
      <w:pPr>
        <w:pStyle w:val="len"/>
        <w:keepNext/>
        <w:numPr>
          <w:ilvl w:val="0"/>
          <w:numId w:val="46"/>
        </w:numPr>
        <w:spacing w:before="0" w:line="260" w:lineRule="atLeast"/>
        <w:rPr>
          <w:sz w:val="20"/>
          <w:szCs w:val="20"/>
        </w:rPr>
      </w:pPr>
      <w:bookmarkStart w:id="306" w:name="_Ref499729655"/>
      <w:r w:rsidRPr="00361157">
        <w:rPr>
          <w:sz w:val="20"/>
          <w:szCs w:val="20"/>
        </w:rPr>
        <w:t>člen</w:t>
      </w:r>
      <w:bookmarkEnd w:id="306"/>
    </w:p>
    <w:p w14:paraId="0806F2E7" w14:textId="77777777" w:rsidR="007E57DE" w:rsidRPr="00361157" w:rsidRDefault="007E57DE" w:rsidP="007E57DE">
      <w:pPr>
        <w:pStyle w:val="lennaslov"/>
        <w:rPr>
          <w:sz w:val="20"/>
          <w:szCs w:val="20"/>
        </w:rPr>
      </w:pPr>
      <w:r w:rsidRPr="00361157">
        <w:rPr>
          <w:sz w:val="20"/>
          <w:szCs w:val="20"/>
        </w:rPr>
        <w:t>(komunalni prispevek za novo komunalno opremo)</w:t>
      </w:r>
    </w:p>
    <w:p w14:paraId="0DA12AC3" w14:textId="77777777" w:rsidR="007E57DE" w:rsidRPr="00361157" w:rsidRDefault="007E57DE" w:rsidP="007E57DE">
      <w:pPr>
        <w:jc w:val="both"/>
        <w:rPr>
          <w:rFonts w:cs="Arial"/>
          <w:szCs w:val="20"/>
        </w:rPr>
      </w:pPr>
    </w:p>
    <w:p w14:paraId="7AF24012" w14:textId="77777777" w:rsidR="007E57DE" w:rsidRPr="00361157" w:rsidRDefault="007E57DE" w:rsidP="007E57DE">
      <w:pPr>
        <w:jc w:val="both"/>
        <w:rPr>
          <w:rFonts w:cs="Arial"/>
          <w:szCs w:val="20"/>
        </w:rPr>
      </w:pPr>
      <w:r w:rsidRPr="00361157">
        <w:rPr>
          <w:rFonts w:cs="Arial"/>
          <w:szCs w:val="20"/>
        </w:rPr>
        <w:t>(1) Komunalni prispevek za novo komunalno opremo je plačilo dela stroškov graditve komunalne opreme, ki ga zavezanec plača občini. Komunalni prispevek za novo komunalno opremo je namenjen povrnitvi stroškov opremljanja občini.</w:t>
      </w:r>
    </w:p>
    <w:p w14:paraId="3A90EC73" w14:textId="77777777" w:rsidR="007E57DE" w:rsidRPr="00361157" w:rsidRDefault="007E57DE" w:rsidP="007E57DE">
      <w:pPr>
        <w:jc w:val="both"/>
        <w:rPr>
          <w:rFonts w:cs="Arial"/>
          <w:szCs w:val="20"/>
        </w:rPr>
      </w:pPr>
    </w:p>
    <w:p w14:paraId="64CBBFA2" w14:textId="77777777" w:rsidR="007E57DE" w:rsidRPr="00361157" w:rsidRDefault="007E57DE" w:rsidP="007E57DE">
      <w:pPr>
        <w:jc w:val="both"/>
        <w:rPr>
          <w:rFonts w:cs="Arial"/>
          <w:szCs w:val="20"/>
        </w:rPr>
      </w:pPr>
      <w:r w:rsidRPr="00361157">
        <w:rPr>
          <w:rFonts w:cs="Arial"/>
          <w:szCs w:val="20"/>
        </w:rPr>
        <w:t>(2) Komunalni prispevek za novo komunalno opremo se določi na podlagi podlag za odmero komunalnega prispevka za novo komunalno opremo, ki se določijo v programu opremljanja.</w:t>
      </w:r>
    </w:p>
    <w:p w14:paraId="77838B1B" w14:textId="77777777" w:rsidR="007E57DE" w:rsidRPr="00361157" w:rsidRDefault="007E57DE" w:rsidP="007E57DE">
      <w:pPr>
        <w:jc w:val="both"/>
        <w:rPr>
          <w:rFonts w:cs="Arial"/>
          <w:szCs w:val="20"/>
        </w:rPr>
      </w:pPr>
    </w:p>
    <w:p w14:paraId="0C7C822C" w14:textId="77777777" w:rsidR="007E57DE" w:rsidRPr="00361157" w:rsidRDefault="007E57DE" w:rsidP="007E57DE">
      <w:pPr>
        <w:jc w:val="both"/>
        <w:rPr>
          <w:rFonts w:cs="Arial"/>
          <w:szCs w:val="20"/>
        </w:rPr>
      </w:pPr>
      <w:r w:rsidRPr="00361157">
        <w:rPr>
          <w:rFonts w:cs="Arial"/>
          <w:szCs w:val="20"/>
        </w:rPr>
        <w:t>(3) Komunalni prispevek za posamezno vrsto nove komunalne opreme iz programa opremljanja se lahko odmeri, če se zemljišče nahaja v obračunskem območju te vrste komunalne opreme.</w:t>
      </w:r>
    </w:p>
    <w:p w14:paraId="1F9A9319" w14:textId="77777777" w:rsidR="007E57DE" w:rsidRPr="00361157" w:rsidRDefault="007E57DE" w:rsidP="007E57DE">
      <w:pPr>
        <w:jc w:val="both"/>
        <w:rPr>
          <w:rFonts w:cs="Arial"/>
          <w:szCs w:val="20"/>
        </w:rPr>
      </w:pPr>
    </w:p>
    <w:p w14:paraId="0809FA01" w14:textId="77777777" w:rsidR="007E57DE" w:rsidRPr="00361157" w:rsidRDefault="007E57DE" w:rsidP="007E57DE">
      <w:pPr>
        <w:jc w:val="both"/>
        <w:rPr>
          <w:rFonts w:cs="Arial"/>
          <w:szCs w:val="20"/>
        </w:rPr>
      </w:pPr>
      <w:r w:rsidRPr="00361157">
        <w:rPr>
          <w:rFonts w:cs="Arial"/>
          <w:szCs w:val="20"/>
        </w:rPr>
        <w:t>(4) Šteje se, da je komunalna oprema iz programa opremljanja nova, in da se zanjo odmerja komunalni prispevek za novo komunalno opremo, dokler:</w:t>
      </w:r>
    </w:p>
    <w:p w14:paraId="01C8BCA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vsa komunalna oprema iz programa opremljanja ni zgrajena oziroma predana v upravljanje ali</w:t>
      </w:r>
    </w:p>
    <w:p w14:paraId="0CF90BD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vsa komunalna oprema iz programa opremljanja zgrajena oziroma predana v upravljanje, vendar niso izvedene vse prostorske ureditve, ki so s prostorskim izvedbenim aktom načrtovane v območju opremljanja.</w:t>
      </w:r>
    </w:p>
    <w:p w14:paraId="4946DB31" w14:textId="77777777" w:rsidR="007E57DE" w:rsidRPr="00361157" w:rsidRDefault="007E57DE" w:rsidP="007E57DE">
      <w:pPr>
        <w:jc w:val="both"/>
        <w:rPr>
          <w:rFonts w:cs="Arial"/>
          <w:szCs w:val="20"/>
        </w:rPr>
      </w:pPr>
    </w:p>
    <w:p w14:paraId="3E53D337" w14:textId="77777777" w:rsidR="007E57DE" w:rsidRPr="00361157" w:rsidRDefault="007E57DE" w:rsidP="007E57DE">
      <w:pPr>
        <w:jc w:val="both"/>
        <w:rPr>
          <w:rFonts w:cs="Arial"/>
          <w:szCs w:val="20"/>
        </w:rPr>
      </w:pPr>
      <w:r w:rsidRPr="00361157">
        <w:rPr>
          <w:rFonts w:cs="Arial"/>
          <w:szCs w:val="20"/>
        </w:rPr>
        <w:t>(5) Prejšnji odstavek se uporablja tudi, če je bilo opremljanje izvedeno na podlagi programa opremljanja, sprejetega v skladu z ZUreP-2, ZPNačrt in ZUreP-1.</w:t>
      </w:r>
    </w:p>
    <w:p w14:paraId="30DAA92B" w14:textId="77777777" w:rsidR="007E57DE" w:rsidRPr="00361157" w:rsidRDefault="007E57DE" w:rsidP="007E57DE">
      <w:pPr>
        <w:jc w:val="both"/>
        <w:rPr>
          <w:rFonts w:cs="Arial"/>
          <w:szCs w:val="20"/>
        </w:rPr>
      </w:pPr>
    </w:p>
    <w:p w14:paraId="4F989556" w14:textId="77777777" w:rsidR="007E57DE" w:rsidRPr="00361157" w:rsidRDefault="007E57DE" w:rsidP="007E57DE">
      <w:pPr>
        <w:jc w:val="both"/>
        <w:rPr>
          <w:rFonts w:cs="Arial"/>
          <w:szCs w:val="20"/>
        </w:rPr>
      </w:pPr>
      <w:r w:rsidRPr="00361157">
        <w:rPr>
          <w:rFonts w:cs="Arial"/>
          <w:szCs w:val="20"/>
        </w:rPr>
        <w:t>(6) Komunalni prispevek za novo komunalno opremo se lahko odmeri le za tisto komunalno opremo, ki je določena v programu opremljanja in:</w:t>
      </w:r>
    </w:p>
    <w:p w14:paraId="2BA5DF5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jo je občina že zgradila oziroma predala v upravljanje v obsegu iz programa opremljanja oziroma v obsegu, ki zagotavlja zavezancem enak nivo oskrbe, če se pri podrobnejšem projektiranju ali izvedbi izkaže, da so zaradi tehničnih, funkcionalnih ali drugih rešitev oziroma razmer potrebna odstopanja od rešitev načrtovane komunalne opreme iz programa opremljanja, ali</w:t>
      </w:r>
    </w:p>
    <w:p w14:paraId="15767B1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občina še ni zgradila oziroma predala v upravljanje v obsegu iz programa opremljanja, vendar le, če zavezanec in občina skleneta pogodbo o priključitvi v skladu z 239. členom tega zakona.</w:t>
      </w:r>
    </w:p>
    <w:p w14:paraId="7D5D7480" w14:textId="77777777" w:rsidR="007E57DE" w:rsidRPr="00361157" w:rsidRDefault="007E57DE" w:rsidP="007E57DE">
      <w:pPr>
        <w:jc w:val="both"/>
        <w:rPr>
          <w:rFonts w:cs="Arial"/>
          <w:szCs w:val="20"/>
        </w:rPr>
      </w:pPr>
    </w:p>
    <w:p w14:paraId="054B4D76" w14:textId="77777777" w:rsidR="007E57DE" w:rsidRPr="00361157" w:rsidRDefault="007E57DE" w:rsidP="007E57DE">
      <w:pPr>
        <w:jc w:val="both"/>
        <w:rPr>
          <w:rFonts w:cs="Arial"/>
          <w:szCs w:val="20"/>
        </w:rPr>
      </w:pPr>
      <w:r w:rsidRPr="00361157">
        <w:rPr>
          <w:rFonts w:cs="Arial"/>
          <w:szCs w:val="20"/>
        </w:rPr>
        <w:t>(7) S plačilom komunalnega prispevka za novo komunalno opremo je zavezancu zagotovljena možnost priključitve na novo komunalno opremo oziroma možnost njene uporabe ali mu je zagotovljeno, da bo ta zgrajena v roku in obsegu v skladu s programom opremljanja ali pogodbo o priključitvi iz 239. člena tega zakona.</w:t>
      </w:r>
    </w:p>
    <w:p w14:paraId="34E75E31" w14:textId="77777777" w:rsidR="007E57DE" w:rsidRPr="00361157" w:rsidRDefault="007E57DE" w:rsidP="007E57DE">
      <w:pPr>
        <w:jc w:val="both"/>
        <w:rPr>
          <w:rFonts w:cs="Arial"/>
          <w:szCs w:val="20"/>
        </w:rPr>
      </w:pPr>
    </w:p>
    <w:p w14:paraId="2B154BBA" w14:textId="77777777" w:rsidR="007E57DE" w:rsidRPr="00361157" w:rsidRDefault="007E57DE" w:rsidP="007E57DE">
      <w:pPr>
        <w:jc w:val="both"/>
        <w:rPr>
          <w:rFonts w:cs="Arial"/>
          <w:szCs w:val="20"/>
        </w:rPr>
      </w:pPr>
      <w:r w:rsidRPr="00361157">
        <w:rPr>
          <w:rFonts w:cs="Arial"/>
          <w:szCs w:val="20"/>
        </w:rPr>
        <w:t>(8) Šteje se, da so s plačilom komunalnega prispevka za novo komunalno opremo poravnani vsi stroški priključevanja objekta na novo komunalno opremo v razmerju do občine, razen gradnje tistih delov priključkov, ki so v zasebni lasti.</w:t>
      </w:r>
    </w:p>
    <w:p w14:paraId="6B06F4CF" w14:textId="77777777" w:rsidR="007E57DE" w:rsidRPr="00361157" w:rsidRDefault="007E57DE" w:rsidP="007E57DE">
      <w:pPr>
        <w:jc w:val="both"/>
        <w:rPr>
          <w:rFonts w:cs="Arial"/>
          <w:szCs w:val="20"/>
        </w:rPr>
      </w:pPr>
    </w:p>
    <w:p w14:paraId="04EAAC07" w14:textId="77777777" w:rsidR="007E57DE" w:rsidRPr="00361157" w:rsidRDefault="007E57DE" w:rsidP="007E57DE">
      <w:pPr>
        <w:jc w:val="both"/>
        <w:rPr>
          <w:rFonts w:cs="Arial"/>
          <w:szCs w:val="20"/>
        </w:rPr>
      </w:pPr>
      <w:r w:rsidRPr="00361157">
        <w:rPr>
          <w:rFonts w:cs="Arial"/>
          <w:szCs w:val="20"/>
        </w:rPr>
        <w:t>(9) Vlada podrobneje predpiše vrste objektov, za katere se odmerja komunalni prispevek, ter odmero in način izračuna komunalnega prispevka za novo komunalno opremo.</w:t>
      </w:r>
    </w:p>
    <w:p w14:paraId="39D641B7" w14:textId="77777777" w:rsidR="007E57DE" w:rsidRPr="00361157" w:rsidRDefault="007E57DE" w:rsidP="007E57DE">
      <w:pPr>
        <w:jc w:val="both"/>
        <w:rPr>
          <w:rFonts w:cs="Arial"/>
          <w:szCs w:val="20"/>
        </w:rPr>
      </w:pPr>
    </w:p>
    <w:p w14:paraId="6BA3D3A8" w14:textId="77777777" w:rsidR="007E57DE" w:rsidRPr="00361157" w:rsidRDefault="007E57DE" w:rsidP="007E57DE">
      <w:pPr>
        <w:jc w:val="both"/>
        <w:rPr>
          <w:rFonts w:cs="Arial"/>
          <w:szCs w:val="20"/>
        </w:rPr>
      </w:pPr>
    </w:p>
    <w:p w14:paraId="06FBCD7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5071F30" w14:textId="77777777" w:rsidR="007E57DE" w:rsidRPr="00361157" w:rsidRDefault="007E57DE" w:rsidP="007E57DE">
      <w:pPr>
        <w:pStyle w:val="lennaslov"/>
        <w:rPr>
          <w:sz w:val="20"/>
          <w:szCs w:val="20"/>
        </w:rPr>
      </w:pPr>
      <w:r w:rsidRPr="00361157">
        <w:rPr>
          <w:sz w:val="20"/>
          <w:szCs w:val="20"/>
        </w:rPr>
        <w:t>(komunalni prispevek za obstoječo komunalno opremo)</w:t>
      </w:r>
    </w:p>
    <w:p w14:paraId="7D4421B1" w14:textId="77777777" w:rsidR="007E57DE" w:rsidRPr="00361157" w:rsidRDefault="007E57DE" w:rsidP="007E57DE">
      <w:pPr>
        <w:jc w:val="both"/>
        <w:rPr>
          <w:rFonts w:cs="Arial"/>
          <w:szCs w:val="20"/>
        </w:rPr>
      </w:pPr>
    </w:p>
    <w:p w14:paraId="39CD786A" w14:textId="77777777" w:rsidR="007E57DE" w:rsidRPr="00361157" w:rsidRDefault="007E57DE" w:rsidP="007E57DE">
      <w:pPr>
        <w:jc w:val="both"/>
        <w:rPr>
          <w:rFonts w:cs="Arial"/>
          <w:szCs w:val="20"/>
        </w:rPr>
      </w:pPr>
      <w:r w:rsidRPr="00361157">
        <w:rPr>
          <w:rFonts w:cs="Arial"/>
          <w:szCs w:val="20"/>
        </w:rPr>
        <w:t>(1) Komunalni prispevek za obstoječo komunalno opremo je prispevek za obremenitev obstoječe komunalne opreme, ki ga zavezanec plača občini. Komunalni prispevek za obstoječo komunalno opremo je namenjen zagotavljanju finančnih sredstev za razširjeno reprodukcijo komunalne opreme.</w:t>
      </w:r>
    </w:p>
    <w:p w14:paraId="1A9150C1" w14:textId="77777777" w:rsidR="007E57DE" w:rsidRPr="00361157" w:rsidRDefault="007E57DE" w:rsidP="007E57DE">
      <w:pPr>
        <w:jc w:val="both"/>
        <w:rPr>
          <w:rFonts w:cs="Arial"/>
          <w:szCs w:val="20"/>
        </w:rPr>
      </w:pPr>
    </w:p>
    <w:p w14:paraId="53D3B236" w14:textId="77777777" w:rsidR="007E57DE" w:rsidRPr="00361157" w:rsidRDefault="007E57DE" w:rsidP="007E57DE">
      <w:pPr>
        <w:jc w:val="both"/>
        <w:rPr>
          <w:rFonts w:cs="Arial"/>
          <w:szCs w:val="20"/>
        </w:rPr>
      </w:pPr>
      <w:r w:rsidRPr="00361157">
        <w:rPr>
          <w:rFonts w:cs="Arial"/>
          <w:szCs w:val="20"/>
        </w:rPr>
        <w:t>(2) Za obremenitev obstoječe komunalne opreme iz prejšnjega odstavka šteje tudi posredna priključitev na obstoječo komunalno opremo preko nove komunalne opreme iz programa opremljanja ali pogodbe o opremljanju ter posredno priključevanje preko priključkov obstoječih objektov.</w:t>
      </w:r>
    </w:p>
    <w:p w14:paraId="7B68A0FF" w14:textId="77777777" w:rsidR="007E57DE" w:rsidRPr="00361157" w:rsidRDefault="007E57DE" w:rsidP="007E57DE">
      <w:pPr>
        <w:jc w:val="both"/>
        <w:rPr>
          <w:rFonts w:cs="Arial"/>
          <w:szCs w:val="20"/>
        </w:rPr>
      </w:pPr>
    </w:p>
    <w:p w14:paraId="77F55F9A" w14:textId="77777777" w:rsidR="007E57DE" w:rsidRPr="00361157" w:rsidRDefault="007E57DE" w:rsidP="007E57DE">
      <w:pPr>
        <w:jc w:val="both"/>
        <w:rPr>
          <w:rFonts w:cs="Arial"/>
          <w:szCs w:val="20"/>
        </w:rPr>
      </w:pPr>
      <w:r w:rsidRPr="00361157">
        <w:rPr>
          <w:rFonts w:cs="Arial"/>
          <w:szCs w:val="20"/>
        </w:rPr>
        <w:t>(3) Komunalni prispevek za obstoječo komunalno opremo se odmerja v območju celotne občine. Vključenost zemljišča, na katerem je objekt, za katerega mora zavezanec plačati komunalni prispevek, v oskrbno območje iz tretjega odstavka 230. člena tega zakona, ni pogoj za odmero komunalnega prispevka za obstoječo komunalno opremo.</w:t>
      </w:r>
    </w:p>
    <w:p w14:paraId="1B6198A6" w14:textId="77777777" w:rsidR="007E57DE" w:rsidRPr="00361157" w:rsidRDefault="007E57DE" w:rsidP="007E57DE">
      <w:pPr>
        <w:jc w:val="both"/>
        <w:rPr>
          <w:rFonts w:cs="Arial"/>
          <w:szCs w:val="20"/>
        </w:rPr>
      </w:pPr>
    </w:p>
    <w:p w14:paraId="0A29DBF8" w14:textId="77777777" w:rsidR="007E57DE" w:rsidRPr="00361157" w:rsidRDefault="007E57DE" w:rsidP="007E57DE">
      <w:pPr>
        <w:jc w:val="both"/>
        <w:rPr>
          <w:rFonts w:cs="Arial"/>
          <w:szCs w:val="20"/>
        </w:rPr>
      </w:pPr>
      <w:r w:rsidRPr="00361157">
        <w:rPr>
          <w:rFonts w:cs="Arial"/>
          <w:szCs w:val="20"/>
        </w:rPr>
        <w:t>(4) Komunalni prispevek za obstoječo komunalno opremo se določi na podlagah iz prvega odstavka 230. člena tega zakona.</w:t>
      </w:r>
    </w:p>
    <w:p w14:paraId="02E86D66" w14:textId="77777777" w:rsidR="007E57DE" w:rsidRPr="00361157" w:rsidRDefault="007E57DE" w:rsidP="007E57DE">
      <w:pPr>
        <w:jc w:val="both"/>
        <w:rPr>
          <w:rFonts w:cs="Arial"/>
          <w:szCs w:val="20"/>
        </w:rPr>
      </w:pPr>
    </w:p>
    <w:p w14:paraId="29B98D4A" w14:textId="77777777" w:rsidR="007E57DE" w:rsidRPr="00361157" w:rsidRDefault="007E57DE" w:rsidP="007E57DE">
      <w:pPr>
        <w:jc w:val="both"/>
        <w:rPr>
          <w:rFonts w:cs="Arial"/>
          <w:szCs w:val="20"/>
        </w:rPr>
      </w:pPr>
      <w:r w:rsidRPr="00361157">
        <w:rPr>
          <w:rFonts w:cs="Arial"/>
          <w:szCs w:val="20"/>
        </w:rPr>
        <w:t>(5) Če se nova komunalna oprema posredno ali neposredno priključuje na obstoječo komunalno opremo oziroma bremeni že zgrajeno komunalno opremo, se zavezancu iz tretjega odstavka 229. člena tega zakona odmeri le pripadajoči del komunalnega prispevka za obstoječo komunalno opremo, ki se izračuna v skladu s predpisom, ki podrobneje določa izračun komunalnega prispevka za obstoječo komunalno opremo.</w:t>
      </w:r>
    </w:p>
    <w:p w14:paraId="4E6E224E" w14:textId="77777777" w:rsidR="007E57DE" w:rsidRPr="00361157" w:rsidRDefault="007E57DE" w:rsidP="007E57DE">
      <w:pPr>
        <w:jc w:val="both"/>
        <w:rPr>
          <w:rFonts w:cs="Arial"/>
          <w:szCs w:val="20"/>
        </w:rPr>
      </w:pPr>
    </w:p>
    <w:p w14:paraId="7226F3AF" w14:textId="77777777" w:rsidR="007E57DE" w:rsidRPr="00361157" w:rsidRDefault="007E57DE" w:rsidP="007E57DE">
      <w:pPr>
        <w:jc w:val="both"/>
        <w:rPr>
          <w:rFonts w:cs="Arial"/>
          <w:szCs w:val="20"/>
        </w:rPr>
      </w:pPr>
      <w:r w:rsidRPr="00361157">
        <w:rPr>
          <w:rFonts w:cs="Arial"/>
          <w:szCs w:val="20"/>
        </w:rPr>
        <w:t>(6) S plačilom komunalnega prispevka za obstoječo komunalno opremo je zavezancu iz drugega in tretjega odstavka 229. člena tega zakona zagotovljena možnost priključitve na obstoječo komunalno opremo oziroma možnost njene uporabe.</w:t>
      </w:r>
    </w:p>
    <w:p w14:paraId="5B5F693F" w14:textId="77777777" w:rsidR="007E57DE" w:rsidRPr="00361157" w:rsidRDefault="007E57DE" w:rsidP="007E57DE">
      <w:pPr>
        <w:jc w:val="both"/>
        <w:rPr>
          <w:rFonts w:cs="Arial"/>
          <w:szCs w:val="20"/>
        </w:rPr>
      </w:pPr>
    </w:p>
    <w:p w14:paraId="76558CA5" w14:textId="77777777" w:rsidR="007E57DE" w:rsidRPr="00361157" w:rsidRDefault="007E57DE" w:rsidP="007E57DE">
      <w:pPr>
        <w:jc w:val="both"/>
        <w:rPr>
          <w:rFonts w:cs="Arial"/>
          <w:szCs w:val="20"/>
        </w:rPr>
      </w:pPr>
      <w:r w:rsidRPr="00361157">
        <w:rPr>
          <w:rFonts w:cs="Arial"/>
          <w:szCs w:val="20"/>
        </w:rPr>
        <w:t>(7) S plačilom komunalnega prispevka za obstoječo komunalno opremo so poravnani vsi stroški priključevanja objekta na obstoječo komunalno opremo v razmerju do občine, razen gradnje tistih delov priključkov, ki so v zasebni lasti.</w:t>
      </w:r>
    </w:p>
    <w:p w14:paraId="4B019252" w14:textId="77777777" w:rsidR="007E57DE" w:rsidRPr="00361157" w:rsidRDefault="007E57DE" w:rsidP="007E57DE">
      <w:pPr>
        <w:jc w:val="both"/>
        <w:rPr>
          <w:rFonts w:cs="Arial"/>
          <w:szCs w:val="20"/>
        </w:rPr>
      </w:pPr>
    </w:p>
    <w:p w14:paraId="165741B6" w14:textId="77777777" w:rsidR="007E57DE" w:rsidRPr="00361157" w:rsidRDefault="007E57DE" w:rsidP="007E57DE">
      <w:pPr>
        <w:jc w:val="both"/>
        <w:rPr>
          <w:rFonts w:cs="Arial"/>
          <w:szCs w:val="20"/>
        </w:rPr>
      </w:pPr>
      <w:r w:rsidRPr="00361157">
        <w:rPr>
          <w:rFonts w:cs="Arial"/>
          <w:szCs w:val="20"/>
        </w:rPr>
        <w:t>(8) Vlada podrobneje predpiše vrste objektov, za katere se odmerja komunalni prispevek, ter odmero in način izračuna komunalnega prispevka za obstoječo komunalno opremo.</w:t>
      </w:r>
    </w:p>
    <w:p w14:paraId="2C80A881" w14:textId="77777777" w:rsidR="007E57DE" w:rsidRPr="00361157" w:rsidRDefault="007E57DE" w:rsidP="007E57DE">
      <w:pPr>
        <w:jc w:val="both"/>
        <w:rPr>
          <w:rFonts w:cs="Arial"/>
          <w:szCs w:val="20"/>
        </w:rPr>
      </w:pPr>
    </w:p>
    <w:p w14:paraId="5ECD17FB" w14:textId="77777777" w:rsidR="007E57DE" w:rsidRPr="00361157" w:rsidRDefault="007E57DE" w:rsidP="007E57DE">
      <w:pPr>
        <w:jc w:val="both"/>
        <w:rPr>
          <w:rFonts w:cs="Arial"/>
          <w:szCs w:val="20"/>
        </w:rPr>
      </w:pPr>
    </w:p>
    <w:p w14:paraId="7D1DDE1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DDDCD07" w14:textId="77777777" w:rsidR="007E57DE" w:rsidRPr="00361157" w:rsidRDefault="007E57DE" w:rsidP="007E57DE">
      <w:pPr>
        <w:pStyle w:val="lennaslov"/>
        <w:rPr>
          <w:sz w:val="20"/>
          <w:szCs w:val="20"/>
        </w:rPr>
      </w:pPr>
      <w:r w:rsidRPr="00361157">
        <w:rPr>
          <w:sz w:val="20"/>
          <w:szCs w:val="20"/>
        </w:rPr>
        <w:t>(zavezanec za plačilo komunalnega prispevka za novo in obstoječo komunalno opremo)</w:t>
      </w:r>
    </w:p>
    <w:p w14:paraId="410F7A0F" w14:textId="77777777" w:rsidR="007E57DE" w:rsidRPr="00361157" w:rsidRDefault="007E57DE" w:rsidP="007E57DE">
      <w:pPr>
        <w:jc w:val="both"/>
        <w:rPr>
          <w:rFonts w:cs="Arial"/>
          <w:szCs w:val="20"/>
        </w:rPr>
      </w:pPr>
    </w:p>
    <w:p w14:paraId="09CA5650" w14:textId="77777777" w:rsidR="007E57DE" w:rsidRPr="00361157" w:rsidRDefault="007E57DE" w:rsidP="007E57DE">
      <w:pPr>
        <w:jc w:val="both"/>
        <w:rPr>
          <w:rFonts w:cs="Arial"/>
          <w:szCs w:val="20"/>
        </w:rPr>
      </w:pPr>
      <w:r w:rsidRPr="00361157">
        <w:rPr>
          <w:rFonts w:cs="Arial"/>
          <w:szCs w:val="20"/>
        </w:rPr>
        <w:t>(1) Zavezanec za plačilo komunalnega prispevka za novo komunalno opremo je:</w:t>
      </w:r>
    </w:p>
    <w:p w14:paraId="325DEB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lastnik zemljišča, ki je na novo opremljeno s komunalno opremo iz programa opremljanja,</w:t>
      </w:r>
    </w:p>
    <w:p w14:paraId="582A9A9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oziroma lastnik objekta, ki se na novo priključuje ali uporablja komunalno opremo iz programa opremljanja, ali</w:t>
      </w:r>
    </w:p>
    <w:p w14:paraId="75796B4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oziroma lastnik objekta, ki povečuje zmogljivost tega objekta.</w:t>
      </w:r>
    </w:p>
    <w:p w14:paraId="4E151CCB" w14:textId="77777777" w:rsidR="007E57DE" w:rsidRPr="00361157" w:rsidRDefault="007E57DE" w:rsidP="007E57DE">
      <w:pPr>
        <w:jc w:val="both"/>
        <w:rPr>
          <w:rFonts w:cs="Arial"/>
          <w:szCs w:val="20"/>
        </w:rPr>
      </w:pPr>
    </w:p>
    <w:p w14:paraId="1AFE72C9" w14:textId="77777777" w:rsidR="007E57DE" w:rsidRPr="00361157" w:rsidRDefault="007E57DE" w:rsidP="007E57DE">
      <w:pPr>
        <w:jc w:val="both"/>
        <w:rPr>
          <w:rFonts w:cs="Arial"/>
          <w:szCs w:val="20"/>
        </w:rPr>
      </w:pPr>
      <w:r w:rsidRPr="00361157">
        <w:rPr>
          <w:rFonts w:cs="Arial"/>
          <w:szCs w:val="20"/>
        </w:rPr>
        <w:t>(2) Zavezanec za plačilo komunalnega prispevka za obstoječo komunalno opremo je investitor oziroma lastnik objekta, ki se:</w:t>
      </w:r>
    </w:p>
    <w:p w14:paraId="2E86571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na novo neposredno ali posredno priključuje na ali uporablja obstoječo komunalno opremo, </w:t>
      </w:r>
    </w:p>
    <w:p w14:paraId="72C817E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mu povečuje zmogljivost objekta ali</w:t>
      </w:r>
    </w:p>
    <w:p w14:paraId="0149A6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mu spreminja njegovo namembnost.</w:t>
      </w:r>
    </w:p>
    <w:p w14:paraId="018FDA11" w14:textId="77777777" w:rsidR="007E57DE" w:rsidRPr="00361157" w:rsidRDefault="007E57DE" w:rsidP="007E57DE">
      <w:pPr>
        <w:jc w:val="both"/>
        <w:rPr>
          <w:rFonts w:cs="Arial"/>
          <w:szCs w:val="20"/>
        </w:rPr>
      </w:pPr>
    </w:p>
    <w:p w14:paraId="06AD7361" w14:textId="77777777" w:rsidR="007E57DE" w:rsidRPr="00361157" w:rsidRDefault="007E57DE" w:rsidP="007E57DE">
      <w:pPr>
        <w:jc w:val="both"/>
        <w:rPr>
          <w:rFonts w:cs="Arial"/>
          <w:szCs w:val="20"/>
        </w:rPr>
      </w:pPr>
      <w:r w:rsidRPr="00361157">
        <w:rPr>
          <w:rFonts w:cs="Arial"/>
          <w:szCs w:val="20"/>
        </w:rPr>
        <w:t>(3) Zavezanec za plačilo komunalnega prispevka za obstoječo komunalno opremo je tudi:</w:t>
      </w:r>
    </w:p>
    <w:p w14:paraId="47300DD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zavezanec za plačilo komunalnega prispevka za novo komunalno opremo iz programa opremljanja, če se komunalna oprema iz programa opremljanja </w:t>
      </w:r>
      <w:r w:rsidRPr="00361157">
        <w:rPr>
          <w:sz w:val="20"/>
          <w:szCs w:val="20"/>
        </w:rPr>
        <w:lastRenderedPageBreak/>
        <w:t>neposredno ali posredno priključuje na obstoječo komunalno opremo oziroma bremeni že zgrajeno komunalno opremo,</w:t>
      </w:r>
    </w:p>
    <w:p w14:paraId="1990BCA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ki gradi objekt v območju, ki se opremlja na podlagi pogodbe o opremljanju, če se komunalna oprema, ki je predmet pogodbe o opremljanju, posredno ali neposredno priključuje na obstoječo komunalno opremo oziroma bremeni že zgrajeno komunalno opremo,</w:t>
      </w:r>
    </w:p>
    <w:p w14:paraId="60A1826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oziroma lastnik objekta, ki se na obstoječo komunalno opremo priključuje preko nove komunalne opreme, za katero ni sprejet program opremljanja ali ni sklenjena pogodba o opremljanju.</w:t>
      </w:r>
    </w:p>
    <w:p w14:paraId="2F152E78" w14:textId="77777777" w:rsidR="007E57DE" w:rsidRPr="00361157" w:rsidRDefault="007E57DE" w:rsidP="007E57DE">
      <w:pPr>
        <w:jc w:val="both"/>
        <w:rPr>
          <w:rFonts w:cs="Arial"/>
          <w:szCs w:val="20"/>
        </w:rPr>
      </w:pPr>
    </w:p>
    <w:p w14:paraId="5AA48523" w14:textId="77777777" w:rsidR="007E57DE" w:rsidRPr="00361157" w:rsidRDefault="007E57DE" w:rsidP="007E57DE">
      <w:pPr>
        <w:jc w:val="both"/>
        <w:rPr>
          <w:rFonts w:cs="Arial"/>
          <w:szCs w:val="20"/>
        </w:rPr>
      </w:pPr>
    </w:p>
    <w:p w14:paraId="74947DD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FAD3B35" w14:textId="77777777" w:rsidR="007E57DE" w:rsidRPr="00361157" w:rsidRDefault="007E57DE" w:rsidP="007E57DE">
      <w:pPr>
        <w:pStyle w:val="lennaslov"/>
        <w:rPr>
          <w:sz w:val="20"/>
          <w:szCs w:val="20"/>
        </w:rPr>
      </w:pPr>
      <w:r w:rsidRPr="00361157">
        <w:rPr>
          <w:sz w:val="20"/>
          <w:szCs w:val="20"/>
        </w:rPr>
        <w:t>(odlok o podlagah za odmero komunalnega prispevka za obstoječo komunalno opremo)</w:t>
      </w:r>
    </w:p>
    <w:p w14:paraId="33C55BD0" w14:textId="77777777" w:rsidR="007E57DE" w:rsidRPr="00361157" w:rsidRDefault="007E57DE" w:rsidP="007E57DE">
      <w:pPr>
        <w:jc w:val="both"/>
        <w:rPr>
          <w:rFonts w:cs="Arial"/>
          <w:szCs w:val="20"/>
        </w:rPr>
      </w:pPr>
    </w:p>
    <w:p w14:paraId="35600245" w14:textId="77777777" w:rsidR="007E57DE" w:rsidRPr="00361157" w:rsidRDefault="007E57DE" w:rsidP="007E57DE">
      <w:pPr>
        <w:jc w:val="both"/>
        <w:rPr>
          <w:rFonts w:cs="Arial"/>
          <w:szCs w:val="20"/>
        </w:rPr>
      </w:pPr>
      <w:r w:rsidRPr="00361157">
        <w:rPr>
          <w:rFonts w:cs="Arial"/>
          <w:szCs w:val="20"/>
        </w:rPr>
        <w:t>(1) Z odlokom o podlagah za odmero komunalnega prispevka za obstoječo komunalno opremo se določijo naslednje podlage za odmero komunalnega prispevka za obstoječo komunalno opremo:</w:t>
      </w:r>
    </w:p>
    <w:p w14:paraId="3F43E46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stroški obstoječe komunalne opreme,</w:t>
      </w:r>
    </w:p>
    <w:p w14:paraId="2A9D833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preračun stroškov obstoječe komunalne opreme na enoto mere in</w:t>
      </w:r>
    </w:p>
    <w:p w14:paraId="77BF488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merila za odmero komunalnega prispevka za obstoječo komunalno opremo.</w:t>
      </w:r>
    </w:p>
    <w:p w14:paraId="004ED07F" w14:textId="77777777" w:rsidR="007E57DE" w:rsidRPr="00361157" w:rsidRDefault="007E57DE" w:rsidP="007E57DE">
      <w:pPr>
        <w:jc w:val="both"/>
        <w:rPr>
          <w:rFonts w:cs="Arial"/>
          <w:szCs w:val="20"/>
        </w:rPr>
      </w:pPr>
    </w:p>
    <w:p w14:paraId="6AA13D13" w14:textId="77777777" w:rsidR="007E57DE" w:rsidRPr="00361157" w:rsidRDefault="007E57DE" w:rsidP="007E57DE">
      <w:pPr>
        <w:jc w:val="both"/>
        <w:rPr>
          <w:rFonts w:cs="Arial"/>
          <w:szCs w:val="20"/>
        </w:rPr>
      </w:pPr>
      <w:r w:rsidRPr="00361157">
        <w:rPr>
          <w:rFonts w:cs="Arial"/>
          <w:szCs w:val="20"/>
        </w:rPr>
        <w:t>(2) Podlage iz prejšnjega odstavka se določijo ob upoštevanju oskrbnih območij posamezne vrste obstoječe komunalne opreme v celotni občini.</w:t>
      </w:r>
    </w:p>
    <w:p w14:paraId="46B0F0CC" w14:textId="77777777" w:rsidR="007E57DE" w:rsidRPr="00361157" w:rsidRDefault="007E57DE" w:rsidP="007E57DE">
      <w:pPr>
        <w:jc w:val="both"/>
        <w:rPr>
          <w:rFonts w:cs="Arial"/>
          <w:szCs w:val="20"/>
        </w:rPr>
      </w:pPr>
    </w:p>
    <w:p w14:paraId="0D12A3BF" w14:textId="77777777" w:rsidR="007E57DE" w:rsidRPr="00361157" w:rsidRDefault="007E57DE" w:rsidP="007E57DE">
      <w:pPr>
        <w:jc w:val="both"/>
        <w:rPr>
          <w:rFonts w:cs="Arial"/>
          <w:szCs w:val="20"/>
        </w:rPr>
      </w:pPr>
      <w:r w:rsidRPr="00361157">
        <w:rPr>
          <w:rFonts w:cs="Arial"/>
          <w:szCs w:val="20"/>
        </w:rPr>
        <w:t>(3) Oskrbno območje iz prejšnjega odstavka je območje, v katerem se zagotavlja priključevanje oziroma uporaba posamezne vrste obstoječe komunalne opreme. Za vsako vrsto obstoječe komunalne opreme se določi eno oskrbno območje.</w:t>
      </w:r>
    </w:p>
    <w:p w14:paraId="1F207D80" w14:textId="77777777" w:rsidR="007E57DE" w:rsidRPr="00361157" w:rsidRDefault="007E57DE" w:rsidP="007E57DE">
      <w:pPr>
        <w:jc w:val="both"/>
        <w:rPr>
          <w:rFonts w:cs="Arial"/>
          <w:szCs w:val="20"/>
        </w:rPr>
      </w:pPr>
    </w:p>
    <w:p w14:paraId="3C7B6A4C" w14:textId="77777777" w:rsidR="007E57DE" w:rsidRPr="00361157" w:rsidRDefault="007E57DE" w:rsidP="007E57DE">
      <w:pPr>
        <w:jc w:val="both"/>
        <w:rPr>
          <w:rFonts w:cs="Arial"/>
          <w:szCs w:val="20"/>
        </w:rPr>
      </w:pPr>
      <w:r w:rsidRPr="00361157">
        <w:rPr>
          <w:rFonts w:cs="Arial"/>
          <w:szCs w:val="20"/>
        </w:rPr>
        <w:t>(4) Odlok o podlagah za odmero komunalnega prispevka za obstoječo komunalno opremo se izdela na podlagi elaborata za pripravo tega odloka. Če občina stroške obstoječe komunalne opreme na enoto mere določi tako, da jih povzame iz predpisa iz četrtega odstavka 231. člena tega zakona, elaborata za pripravo odloka ni treba izdelati.</w:t>
      </w:r>
    </w:p>
    <w:p w14:paraId="65A9B46F" w14:textId="77777777" w:rsidR="007E57DE" w:rsidRPr="00361157" w:rsidRDefault="007E57DE" w:rsidP="007E57DE">
      <w:pPr>
        <w:jc w:val="both"/>
        <w:rPr>
          <w:rFonts w:cs="Arial"/>
          <w:szCs w:val="20"/>
        </w:rPr>
      </w:pPr>
    </w:p>
    <w:p w14:paraId="3A7BE376" w14:textId="77777777" w:rsidR="007E57DE" w:rsidRPr="00361157" w:rsidRDefault="007E57DE" w:rsidP="007E57DE">
      <w:pPr>
        <w:jc w:val="both"/>
        <w:rPr>
          <w:rFonts w:cs="Arial"/>
          <w:szCs w:val="20"/>
        </w:rPr>
      </w:pPr>
      <w:r w:rsidRPr="00361157">
        <w:rPr>
          <w:rFonts w:cs="Arial"/>
          <w:szCs w:val="20"/>
        </w:rPr>
        <w:t>(5) Odlok iz prvega odstavka tega člena vsebuje tekstualni del. Spremljajoče gradivo odloka je elaborat iz prejšnjega odstavka, če je izdelan.</w:t>
      </w:r>
    </w:p>
    <w:p w14:paraId="3DD1F73D" w14:textId="77777777" w:rsidR="007E57DE" w:rsidRPr="00361157" w:rsidRDefault="007E57DE" w:rsidP="007E57DE">
      <w:pPr>
        <w:jc w:val="both"/>
        <w:rPr>
          <w:rFonts w:cs="Arial"/>
          <w:szCs w:val="20"/>
        </w:rPr>
      </w:pPr>
    </w:p>
    <w:p w14:paraId="3B06C30A" w14:textId="77777777" w:rsidR="007E57DE" w:rsidRPr="00361157" w:rsidRDefault="007E57DE" w:rsidP="007E57DE">
      <w:pPr>
        <w:jc w:val="both"/>
        <w:rPr>
          <w:rFonts w:cs="Arial"/>
          <w:szCs w:val="20"/>
        </w:rPr>
      </w:pPr>
      <w:r w:rsidRPr="00361157">
        <w:rPr>
          <w:rFonts w:cs="Arial"/>
          <w:szCs w:val="20"/>
        </w:rPr>
        <w:t>(6) Odloku se pred njegovim sprejetjem v prostorskem informacijskem sistemu dodeli identifikacijska številka.</w:t>
      </w:r>
    </w:p>
    <w:p w14:paraId="0D753558" w14:textId="77777777" w:rsidR="007E57DE" w:rsidRPr="00361157" w:rsidRDefault="007E57DE" w:rsidP="007E57DE">
      <w:pPr>
        <w:jc w:val="both"/>
        <w:rPr>
          <w:rFonts w:cs="Arial"/>
          <w:szCs w:val="20"/>
        </w:rPr>
      </w:pPr>
    </w:p>
    <w:p w14:paraId="648C3B39" w14:textId="77777777" w:rsidR="007E57DE" w:rsidRPr="00361157" w:rsidRDefault="007E57DE" w:rsidP="007E57DE">
      <w:pPr>
        <w:jc w:val="both"/>
        <w:rPr>
          <w:rFonts w:cs="Arial"/>
          <w:szCs w:val="20"/>
        </w:rPr>
      </w:pPr>
      <w:r w:rsidRPr="00361157">
        <w:rPr>
          <w:rFonts w:cs="Arial"/>
          <w:szCs w:val="20"/>
        </w:rPr>
        <w:t>(7) Odlok sprejme občinski svet najkasneje v šestih mesecih po uveljavitvi prvega OPN.</w:t>
      </w:r>
    </w:p>
    <w:p w14:paraId="72C8D3C5" w14:textId="77777777" w:rsidR="007E57DE" w:rsidRPr="00361157" w:rsidRDefault="007E57DE" w:rsidP="007E57DE">
      <w:pPr>
        <w:jc w:val="both"/>
        <w:rPr>
          <w:rFonts w:cs="Arial"/>
          <w:szCs w:val="20"/>
        </w:rPr>
      </w:pPr>
    </w:p>
    <w:p w14:paraId="1D711325" w14:textId="77777777" w:rsidR="007E57DE" w:rsidRPr="00361157" w:rsidRDefault="007E57DE" w:rsidP="007E57DE">
      <w:pPr>
        <w:jc w:val="both"/>
        <w:rPr>
          <w:rFonts w:cs="Arial"/>
          <w:szCs w:val="20"/>
        </w:rPr>
      </w:pPr>
      <w:r w:rsidRPr="00361157">
        <w:rPr>
          <w:rFonts w:cs="Arial"/>
          <w:szCs w:val="20"/>
        </w:rPr>
        <w:t>(8) Glede objave sprejetega odloka se smiselno uporablja 57. člen tega zakona, glede osebnih podatkov pa 59. člen tega zakona.</w:t>
      </w:r>
    </w:p>
    <w:p w14:paraId="15F83F8C" w14:textId="77777777" w:rsidR="007E57DE" w:rsidRPr="00361157" w:rsidRDefault="007E57DE" w:rsidP="007E57DE">
      <w:pPr>
        <w:jc w:val="both"/>
        <w:rPr>
          <w:rFonts w:cs="Arial"/>
          <w:szCs w:val="20"/>
        </w:rPr>
      </w:pPr>
    </w:p>
    <w:p w14:paraId="6FAA8DD0" w14:textId="77777777" w:rsidR="007E57DE" w:rsidRPr="00361157" w:rsidRDefault="007E57DE" w:rsidP="007E57DE">
      <w:pPr>
        <w:jc w:val="both"/>
        <w:rPr>
          <w:rFonts w:cs="Arial"/>
          <w:szCs w:val="20"/>
        </w:rPr>
      </w:pPr>
      <w:r w:rsidRPr="00361157">
        <w:rPr>
          <w:rFonts w:cs="Arial"/>
          <w:szCs w:val="20"/>
        </w:rPr>
        <w:t>(9) Občina posreduje odlok ministrstvu najpozneje v 15 dneh po njegovi uveljavitvi.</w:t>
      </w:r>
    </w:p>
    <w:p w14:paraId="7D0F47FD" w14:textId="77777777" w:rsidR="007E57DE" w:rsidRPr="00361157" w:rsidRDefault="007E57DE" w:rsidP="007E57DE">
      <w:pPr>
        <w:jc w:val="both"/>
        <w:rPr>
          <w:rFonts w:cs="Arial"/>
          <w:szCs w:val="20"/>
        </w:rPr>
      </w:pPr>
    </w:p>
    <w:p w14:paraId="4E49B69C" w14:textId="77777777" w:rsidR="007E57DE" w:rsidRPr="00361157" w:rsidRDefault="007E57DE" w:rsidP="007E57DE">
      <w:pPr>
        <w:jc w:val="both"/>
        <w:rPr>
          <w:rFonts w:cs="Arial"/>
          <w:szCs w:val="20"/>
        </w:rPr>
      </w:pPr>
      <w:r w:rsidRPr="00361157">
        <w:rPr>
          <w:rFonts w:cs="Arial"/>
          <w:szCs w:val="20"/>
        </w:rPr>
        <w:t>(10) Vlada podrobneje predpiše vsebino, obliko in način priprave odloka o podlagah za odmero komunalnega prispevka za obstoječo komunalno opremo.</w:t>
      </w:r>
    </w:p>
    <w:p w14:paraId="7CEF68B1" w14:textId="77777777" w:rsidR="007E57DE" w:rsidRPr="00361157" w:rsidRDefault="007E57DE" w:rsidP="007E57DE">
      <w:pPr>
        <w:jc w:val="both"/>
        <w:rPr>
          <w:rFonts w:cs="Arial"/>
          <w:szCs w:val="20"/>
        </w:rPr>
      </w:pPr>
    </w:p>
    <w:p w14:paraId="07904F55" w14:textId="77777777" w:rsidR="007E57DE" w:rsidRPr="00361157" w:rsidRDefault="007E57DE" w:rsidP="007E57DE">
      <w:pPr>
        <w:jc w:val="both"/>
        <w:rPr>
          <w:rFonts w:cs="Arial"/>
          <w:szCs w:val="20"/>
        </w:rPr>
      </w:pPr>
    </w:p>
    <w:p w14:paraId="46401B43" w14:textId="77777777" w:rsidR="007E57DE" w:rsidRPr="00361157" w:rsidRDefault="007E57DE" w:rsidP="007E57DE">
      <w:pPr>
        <w:pStyle w:val="len"/>
        <w:keepNext/>
        <w:numPr>
          <w:ilvl w:val="0"/>
          <w:numId w:val="46"/>
        </w:numPr>
        <w:spacing w:before="0" w:line="260" w:lineRule="atLeast"/>
        <w:rPr>
          <w:sz w:val="20"/>
          <w:szCs w:val="20"/>
        </w:rPr>
      </w:pPr>
      <w:bookmarkStart w:id="307" w:name="_Ref499729722"/>
      <w:r w:rsidRPr="00361157">
        <w:rPr>
          <w:sz w:val="20"/>
          <w:szCs w:val="20"/>
        </w:rPr>
        <w:t>člen</w:t>
      </w:r>
      <w:bookmarkEnd w:id="307"/>
    </w:p>
    <w:p w14:paraId="2462B9B3" w14:textId="77777777" w:rsidR="007E57DE" w:rsidRPr="00361157" w:rsidRDefault="007E57DE" w:rsidP="007E57DE">
      <w:pPr>
        <w:pStyle w:val="lennaslov"/>
        <w:rPr>
          <w:sz w:val="20"/>
          <w:szCs w:val="20"/>
        </w:rPr>
      </w:pPr>
      <w:r w:rsidRPr="00361157">
        <w:rPr>
          <w:sz w:val="20"/>
          <w:szCs w:val="20"/>
        </w:rPr>
        <w:t>(uporaba subsidiarnih meril za odmero komunalnega prispevka)</w:t>
      </w:r>
    </w:p>
    <w:p w14:paraId="7A7AD221" w14:textId="77777777" w:rsidR="007E57DE" w:rsidRPr="00361157" w:rsidRDefault="007E57DE" w:rsidP="007E57DE">
      <w:pPr>
        <w:jc w:val="both"/>
        <w:rPr>
          <w:rFonts w:cs="Arial"/>
          <w:szCs w:val="20"/>
        </w:rPr>
      </w:pPr>
    </w:p>
    <w:p w14:paraId="54DC2E7A" w14:textId="77777777" w:rsidR="007E57DE" w:rsidRPr="00361157" w:rsidRDefault="007E57DE" w:rsidP="007E57DE">
      <w:pPr>
        <w:jc w:val="both"/>
        <w:rPr>
          <w:rFonts w:cs="Arial"/>
          <w:szCs w:val="20"/>
        </w:rPr>
      </w:pPr>
      <w:r w:rsidRPr="00361157">
        <w:rPr>
          <w:rFonts w:cs="Arial"/>
          <w:szCs w:val="20"/>
        </w:rPr>
        <w:t>(1) .Občina odmerja komunalni prispevek za obstoječo komunalno opremo v skladu s predpisom iz četrtega odstavka tega člena, če:</w:t>
      </w:r>
    </w:p>
    <w:p w14:paraId="1DEFED2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šestih mesecih po uveljavitvi prvega OPN ne sprejme odloka iz prejšnjega člena,</w:t>
      </w:r>
    </w:p>
    <w:p w14:paraId="18694A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roku, ki je določen s tem zakonom za uskladitev programov opremljanja, sprejetih v skladu z ZPNačrt, ne sprejme odloka iz prejšnjega člena,</w:t>
      </w:r>
    </w:p>
    <w:p w14:paraId="1A565B7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komunalni prispevek za obstoječo komunalno opremo še vedno odmerja po programu opremljanja, ki določa podlage za odmero komunalnega prispevka za obstoječo komunalno opremo v skladu z ZUreP-1, pa ga še ni uskladila z ZUreP-2,</w:t>
      </w:r>
    </w:p>
    <w:p w14:paraId="7DFF352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nima veljavnega predpisa, ki določa podlage za odmero komunalnega prispevka za obstoječo komunalno opremo ali</w:t>
      </w:r>
    </w:p>
    <w:p w14:paraId="42A7D67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do uveljavitve tega zakona odmerjala komunalni prispevek v skladu z odlokom, sprejetim na podlagi predpisov, veljavnih pred uveljavitvijo ZUreP-1.</w:t>
      </w:r>
    </w:p>
    <w:p w14:paraId="3BDC5CD7" w14:textId="77777777" w:rsidR="007E57DE" w:rsidRPr="00361157" w:rsidRDefault="007E57DE" w:rsidP="007E57DE">
      <w:pPr>
        <w:pStyle w:val="Alineazatoko"/>
        <w:ind w:left="0" w:firstLine="0"/>
        <w:rPr>
          <w:sz w:val="20"/>
          <w:szCs w:val="20"/>
        </w:rPr>
      </w:pPr>
    </w:p>
    <w:p w14:paraId="0FE27F5F" w14:textId="77777777" w:rsidR="007E57DE" w:rsidRPr="00361157" w:rsidRDefault="007E57DE" w:rsidP="007E57DE">
      <w:pPr>
        <w:jc w:val="both"/>
        <w:rPr>
          <w:rFonts w:cs="Arial"/>
          <w:szCs w:val="20"/>
        </w:rPr>
      </w:pPr>
      <w:r w:rsidRPr="00361157">
        <w:rPr>
          <w:rFonts w:cs="Arial"/>
          <w:szCs w:val="20"/>
        </w:rPr>
        <w:t>(2) Občina, ki nima sprejetih podlag za odmero komunalnega prispevka za obstoječo komunalno opremo za območje celotne občine, ne more odmerjati komunalnega prispevka za novo komunalno opremo na podlagi programa opremljanja.</w:t>
      </w:r>
    </w:p>
    <w:p w14:paraId="7F3D1C20" w14:textId="77777777" w:rsidR="007E57DE" w:rsidRPr="00361157" w:rsidRDefault="007E57DE" w:rsidP="007E57DE">
      <w:pPr>
        <w:jc w:val="both"/>
        <w:rPr>
          <w:rFonts w:cs="Arial"/>
          <w:szCs w:val="20"/>
        </w:rPr>
      </w:pPr>
    </w:p>
    <w:p w14:paraId="666CF5CD" w14:textId="77777777" w:rsidR="007E57DE" w:rsidRPr="00361157" w:rsidRDefault="007E57DE" w:rsidP="007E57DE">
      <w:pPr>
        <w:jc w:val="both"/>
        <w:rPr>
          <w:rFonts w:cs="Arial"/>
          <w:szCs w:val="20"/>
        </w:rPr>
      </w:pPr>
      <w:r w:rsidRPr="00361157">
        <w:rPr>
          <w:rFonts w:cs="Arial"/>
          <w:szCs w:val="20"/>
        </w:rPr>
        <w:t>(3) Minister podrobneje predpiše podlage za izračun komunalnega prispevka na podlagi povprečnih stroškov opremljanja stavbnih zemljišč s posameznimi vrstami komunalne opreme.</w:t>
      </w:r>
    </w:p>
    <w:p w14:paraId="7D1EB52D" w14:textId="77777777" w:rsidR="007E57DE" w:rsidRPr="00361157" w:rsidRDefault="007E57DE" w:rsidP="007E57DE">
      <w:pPr>
        <w:jc w:val="both"/>
        <w:rPr>
          <w:rFonts w:cs="Arial"/>
          <w:szCs w:val="20"/>
        </w:rPr>
      </w:pPr>
    </w:p>
    <w:p w14:paraId="1E197B48" w14:textId="77777777" w:rsidR="007E57DE" w:rsidRPr="00361157" w:rsidRDefault="007E57DE" w:rsidP="007E57DE">
      <w:pPr>
        <w:jc w:val="both"/>
        <w:rPr>
          <w:rFonts w:cs="Arial"/>
          <w:szCs w:val="20"/>
        </w:rPr>
      </w:pPr>
    </w:p>
    <w:p w14:paraId="529B3D6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88FF78E" w14:textId="77777777" w:rsidR="007E57DE" w:rsidRPr="00361157" w:rsidRDefault="007E57DE" w:rsidP="007E57DE">
      <w:pPr>
        <w:pStyle w:val="lennaslov"/>
        <w:rPr>
          <w:sz w:val="20"/>
          <w:szCs w:val="20"/>
        </w:rPr>
      </w:pPr>
      <w:r w:rsidRPr="00361157">
        <w:rPr>
          <w:sz w:val="20"/>
          <w:szCs w:val="20"/>
        </w:rPr>
        <w:t>(odmera komunalnega prispevka)</w:t>
      </w:r>
    </w:p>
    <w:p w14:paraId="3618D994" w14:textId="77777777" w:rsidR="007E57DE" w:rsidRPr="00361157" w:rsidRDefault="007E57DE" w:rsidP="007E57DE">
      <w:pPr>
        <w:pStyle w:val="lennaslov"/>
        <w:rPr>
          <w:sz w:val="20"/>
          <w:szCs w:val="20"/>
        </w:rPr>
      </w:pPr>
    </w:p>
    <w:p w14:paraId="725FD82E" w14:textId="77777777" w:rsidR="007E57DE" w:rsidRPr="00361157" w:rsidRDefault="007E57DE" w:rsidP="007E57DE">
      <w:pPr>
        <w:jc w:val="both"/>
        <w:rPr>
          <w:rFonts w:cs="Arial"/>
          <w:szCs w:val="20"/>
        </w:rPr>
      </w:pPr>
      <w:r w:rsidRPr="00361157">
        <w:rPr>
          <w:rFonts w:cs="Arial"/>
          <w:szCs w:val="20"/>
        </w:rPr>
        <w:t>(1) Za odmero komunalnega prispevka je pristojna občina, v kateri se nahaja objekt, za katerega se odmerja komunalni prispevek. Ne glede na to je za odmero komunalnega prispevka pristojna tista občina, ki ima v lasti komunalno opremo, na katero se objekt priključuje, če to ni občina, v kateri se nahaja objekt.</w:t>
      </w:r>
    </w:p>
    <w:p w14:paraId="61F55F9C" w14:textId="77777777" w:rsidR="007E57DE" w:rsidRPr="00361157" w:rsidRDefault="007E57DE" w:rsidP="007E57DE">
      <w:pPr>
        <w:jc w:val="both"/>
        <w:rPr>
          <w:rFonts w:cs="Arial"/>
          <w:szCs w:val="20"/>
        </w:rPr>
      </w:pPr>
    </w:p>
    <w:p w14:paraId="1D61CA1A" w14:textId="77777777" w:rsidR="007E57DE" w:rsidRPr="00361157" w:rsidRDefault="007E57DE" w:rsidP="007E57DE">
      <w:pPr>
        <w:jc w:val="both"/>
        <w:rPr>
          <w:rFonts w:cs="Arial"/>
          <w:szCs w:val="20"/>
        </w:rPr>
      </w:pPr>
      <w:r w:rsidRPr="00361157">
        <w:rPr>
          <w:rFonts w:cs="Arial"/>
          <w:szCs w:val="20"/>
        </w:rPr>
        <w:t>(2) Komunalni prispevek za novo komunalno opremo se odmeri zaradi:</w:t>
      </w:r>
    </w:p>
    <w:p w14:paraId="4B93068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gradnje objekta,</w:t>
      </w:r>
    </w:p>
    <w:p w14:paraId="626E8D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akontacije komunalnega prispevka za novo komunalno opremo,</w:t>
      </w:r>
    </w:p>
    <w:p w14:paraId="4631E93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naknadne priključitve objekta na novo komunalno opremo iz programa opremljanja,</w:t>
      </w:r>
    </w:p>
    <w:p w14:paraId="03CD11A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legalizacije objekta.</w:t>
      </w:r>
    </w:p>
    <w:p w14:paraId="6D2A8390" w14:textId="77777777" w:rsidR="007E57DE" w:rsidRPr="00361157" w:rsidRDefault="007E57DE" w:rsidP="007E57DE">
      <w:pPr>
        <w:jc w:val="both"/>
        <w:rPr>
          <w:rFonts w:cs="Arial"/>
          <w:szCs w:val="20"/>
        </w:rPr>
      </w:pPr>
    </w:p>
    <w:p w14:paraId="130613FE" w14:textId="77777777" w:rsidR="007E57DE" w:rsidRPr="00361157" w:rsidRDefault="007E57DE" w:rsidP="007E57DE">
      <w:pPr>
        <w:jc w:val="both"/>
        <w:rPr>
          <w:rFonts w:cs="Arial"/>
          <w:szCs w:val="20"/>
        </w:rPr>
      </w:pPr>
      <w:r w:rsidRPr="00361157">
        <w:rPr>
          <w:rFonts w:cs="Arial"/>
          <w:szCs w:val="20"/>
        </w:rPr>
        <w:t>(3) Komunalni prispevek za novo komunalno opremo se ne odmerja v primerih, ko občina z investitorjem sklene pogodbo o opremljanju v skladu s 167. členom tega zakona.</w:t>
      </w:r>
    </w:p>
    <w:p w14:paraId="6B39A14E" w14:textId="77777777" w:rsidR="007E57DE" w:rsidRPr="00361157" w:rsidRDefault="007E57DE" w:rsidP="007E57DE">
      <w:pPr>
        <w:jc w:val="both"/>
        <w:rPr>
          <w:rFonts w:cs="Arial"/>
          <w:szCs w:val="20"/>
        </w:rPr>
      </w:pPr>
    </w:p>
    <w:p w14:paraId="1CEE29B8" w14:textId="77777777" w:rsidR="007E57DE" w:rsidRPr="00361157" w:rsidRDefault="007E57DE" w:rsidP="007E57DE">
      <w:pPr>
        <w:jc w:val="both"/>
        <w:rPr>
          <w:rFonts w:cs="Arial"/>
          <w:szCs w:val="20"/>
        </w:rPr>
      </w:pPr>
      <w:r w:rsidRPr="00361157">
        <w:rPr>
          <w:rFonts w:cs="Arial"/>
          <w:szCs w:val="20"/>
        </w:rPr>
        <w:t>(4) Komunalni prispevek za obstoječo komunalno opremo se odmeri zaradi:</w:t>
      </w:r>
    </w:p>
    <w:p w14:paraId="77C33F6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gradnje objekta,</w:t>
      </w:r>
    </w:p>
    <w:p w14:paraId="186417C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izboljšanja opremljenosti,</w:t>
      </w:r>
    </w:p>
    <w:p w14:paraId="52F1F51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naknadne priključitve na posamezno vrsto obstoječe komunalne opreme,</w:t>
      </w:r>
    </w:p>
    <w:p w14:paraId="2754DA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legalizacije objekta.</w:t>
      </w:r>
    </w:p>
    <w:p w14:paraId="7D46F550" w14:textId="77777777" w:rsidR="007E57DE" w:rsidRPr="00361157" w:rsidRDefault="007E57DE" w:rsidP="007E57DE">
      <w:pPr>
        <w:jc w:val="both"/>
        <w:rPr>
          <w:rFonts w:cs="Arial"/>
          <w:szCs w:val="20"/>
        </w:rPr>
      </w:pPr>
    </w:p>
    <w:p w14:paraId="263DF341" w14:textId="77777777" w:rsidR="007E57DE" w:rsidRPr="00361157" w:rsidRDefault="007E57DE" w:rsidP="007E57DE">
      <w:pPr>
        <w:jc w:val="both"/>
        <w:rPr>
          <w:rFonts w:cs="Arial"/>
          <w:szCs w:val="20"/>
        </w:rPr>
      </w:pPr>
      <w:r w:rsidRPr="00361157">
        <w:rPr>
          <w:rFonts w:cs="Arial"/>
          <w:szCs w:val="20"/>
        </w:rPr>
        <w:t>(5) Komunalni prispevek odmeri občinski upravni organ z odmerno odločbo. Odmerna odločba predstavlja izvršilni naslov.</w:t>
      </w:r>
    </w:p>
    <w:p w14:paraId="31A9BB63" w14:textId="77777777" w:rsidR="007E57DE" w:rsidRPr="00361157" w:rsidRDefault="007E57DE" w:rsidP="007E57DE">
      <w:pPr>
        <w:jc w:val="both"/>
        <w:rPr>
          <w:rFonts w:cs="Arial"/>
          <w:szCs w:val="20"/>
        </w:rPr>
      </w:pPr>
    </w:p>
    <w:p w14:paraId="57869656" w14:textId="77777777" w:rsidR="007E57DE" w:rsidRPr="00361157" w:rsidRDefault="007E57DE" w:rsidP="007E57DE">
      <w:pPr>
        <w:jc w:val="both"/>
        <w:rPr>
          <w:rFonts w:cs="Arial"/>
          <w:szCs w:val="20"/>
        </w:rPr>
      </w:pPr>
      <w:r w:rsidRPr="00361157">
        <w:rPr>
          <w:rFonts w:cs="Arial"/>
          <w:szCs w:val="20"/>
        </w:rPr>
        <w:t>(6) Če se komunalni prispevek za obstoječo komunalno opremo odmerja zaradi gradnje objekta, ki se posredno priključuje na obstoječo komunalno opremo preko nove komunalne opreme iz programa opremljanja, se izda ena odmerna odločba, s katero se odmeri komunalni prispevek za obstoječo in novo komunalno opremo.</w:t>
      </w:r>
    </w:p>
    <w:p w14:paraId="6142451F" w14:textId="77777777" w:rsidR="007E57DE" w:rsidRPr="00361157" w:rsidRDefault="007E57DE" w:rsidP="007E57DE">
      <w:pPr>
        <w:jc w:val="both"/>
        <w:rPr>
          <w:rFonts w:cs="Arial"/>
          <w:szCs w:val="20"/>
        </w:rPr>
      </w:pPr>
    </w:p>
    <w:p w14:paraId="466294F9" w14:textId="77777777" w:rsidR="007E57DE" w:rsidRPr="00361157" w:rsidRDefault="007E57DE" w:rsidP="007E57DE">
      <w:pPr>
        <w:jc w:val="both"/>
        <w:rPr>
          <w:rFonts w:cs="Arial"/>
          <w:szCs w:val="20"/>
        </w:rPr>
      </w:pPr>
      <w:r w:rsidRPr="00361157">
        <w:rPr>
          <w:rFonts w:cs="Arial"/>
          <w:szCs w:val="20"/>
        </w:rPr>
        <w:lastRenderedPageBreak/>
        <w:t>(7) Zoper odmerno odločbo je dovoljena pritožba, o kateri odloča župan. Rok za odločitev o pritožbi je 30 dni.</w:t>
      </w:r>
    </w:p>
    <w:p w14:paraId="4EF9DEB6" w14:textId="77777777" w:rsidR="007E57DE" w:rsidRPr="00361157" w:rsidRDefault="007E57DE" w:rsidP="007E57DE">
      <w:pPr>
        <w:jc w:val="both"/>
        <w:rPr>
          <w:rFonts w:cs="Arial"/>
          <w:szCs w:val="20"/>
        </w:rPr>
      </w:pPr>
    </w:p>
    <w:p w14:paraId="62E1C62E" w14:textId="77777777" w:rsidR="007E57DE" w:rsidRPr="00361157" w:rsidRDefault="007E57DE" w:rsidP="007E57DE">
      <w:pPr>
        <w:jc w:val="both"/>
        <w:rPr>
          <w:rFonts w:cs="Arial"/>
          <w:szCs w:val="20"/>
        </w:rPr>
      </w:pPr>
      <w:r w:rsidRPr="00361157">
        <w:rPr>
          <w:rFonts w:cs="Arial"/>
          <w:szCs w:val="20"/>
        </w:rPr>
        <w:t>(8) Če občina ne odloči drugače, je veljavnost odmerne odločbe v primeru odmere zaradi graditve objekta, legalizacije objekta in naknadne priključitve objekta na komunalno opremo eno leto po njeni dokončnosti.</w:t>
      </w:r>
    </w:p>
    <w:p w14:paraId="0A7CB94B" w14:textId="77777777" w:rsidR="007E57DE" w:rsidRPr="00361157" w:rsidRDefault="007E57DE" w:rsidP="007E57DE">
      <w:pPr>
        <w:jc w:val="both"/>
        <w:rPr>
          <w:rFonts w:cs="Arial"/>
          <w:szCs w:val="20"/>
        </w:rPr>
      </w:pPr>
    </w:p>
    <w:p w14:paraId="6DDD18E8" w14:textId="77777777" w:rsidR="007E57DE" w:rsidRPr="00361157" w:rsidRDefault="007E57DE" w:rsidP="007E57DE">
      <w:pPr>
        <w:jc w:val="both"/>
        <w:rPr>
          <w:rFonts w:cs="Arial"/>
          <w:szCs w:val="20"/>
        </w:rPr>
      </w:pPr>
      <w:r w:rsidRPr="00361157">
        <w:rPr>
          <w:rFonts w:cs="Arial"/>
          <w:szCs w:val="20"/>
        </w:rPr>
        <w:t>(9) Elektronsko poslovanje za odmero komunalnega prispevka zaradi graditve in legalizacije objekta poteka preko storitev za elektronsko poslovanje na področju graditve objektov iz petega odstavka 263. člena tega zakona v okviru prostorskega informacijskega sistema.</w:t>
      </w:r>
    </w:p>
    <w:p w14:paraId="561171FE" w14:textId="77777777" w:rsidR="007E57DE" w:rsidRPr="00361157" w:rsidRDefault="007E57DE" w:rsidP="007E57DE">
      <w:pPr>
        <w:jc w:val="both"/>
        <w:rPr>
          <w:rFonts w:cs="Arial"/>
          <w:szCs w:val="20"/>
        </w:rPr>
      </w:pPr>
    </w:p>
    <w:p w14:paraId="764F04E5" w14:textId="77777777" w:rsidR="007E57DE" w:rsidRPr="00361157" w:rsidRDefault="007E57DE" w:rsidP="007E57DE">
      <w:pPr>
        <w:jc w:val="both"/>
        <w:rPr>
          <w:rFonts w:cs="Arial"/>
          <w:szCs w:val="20"/>
        </w:rPr>
      </w:pPr>
    </w:p>
    <w:p w14:paraId="507BCD6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88417AD" w14:textId="77777777" w:rsidR="007E57DE" w:rsidRPr="00361157" w:rsidRDefault="007E57DE" w:rsidP="007E57DE">
      <w:pPr>
        <w:pStyle w:val="lennaslov"/>
        <w:rPr>
          <w:sz w:val="20"/>
          <w:szCs w:val="20"/>
        </w:rPr>
      </w:pPr>
      <w:r w:rsidRPr="00361157">
        <w:rPr>
          <w:sz w:val="20"/>
          <w:szCs w:val="20"/>
        </w:rPr>
        <w:t>(odmera komunalnega prispevka zaradi gradnje objekta)</w:t>
      </w:r>
    </w:p>
    <w:p w14:paraId="3E8D1C38" w14:textId="77777777" w:rsidR="007E57DE" w:rsidRPr="00361157" w:rsidRDefault="007E57DE" w:rsidP="007E57DE">
      <w:pPr>
        <w:jc w:val="both"/>
        <w:rPr>
          <w:rFonts w:eastAsia="Calibri" w:cs="Arial"/>
          <w:szCs w:val="20"/>
        </w:rPr>
      </w:pPr>
    </w:p>
    <w:p w14:paraId="4680580D" w14:textId="77777777" w:rsidR="007E57DE" w:rsidRPr="00361157" w:rsidRDefault="007E57DE" w:rsidP="007E57DE">
      <w:pPr>
        <w:jc w:val="both"/>
        <w:rPr>
          <w:rFonts w:eastAsia="Calibri" w:cs="Arial"/>
          <w:szCs w:val="20"/>
        </w:rPr>
      </w:pPr>
      <w:r w:rsidRPr="00361157">
        <w:rPr>
          <w:rFonts w:eastAsia="Calibri" w:cs="Arial"/>
          <w:szCs w:val="20"/>
        </w:rPr>
        <w:t>(1) Komunalni prispevek za novo in obstoječo komunalno opremo zaradi gradnje objekta  odmeri občinski upravni organ:</w:t>
      </w:r>
    </w:p>
    <w:p w14:paraId="44BEBE0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zahtevo investitorja po dokončnosti ali pravnomočnosti gradbenega dovoljenja pred prijavo začetka gradnje nezahtevnega, manj zahtevnega ali zahtevnega objekta v skladu s predpisi, ki urejajo graditev,</w:t>
      </w:r>
    </w:p>
    <w:p w14:paraId="648D853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zahtevo investitorja po dokončnosti ali pravnomočnosti gradbenega dovoljenja za spremembo namembnosti manj zahtevnega ali zahtevnega objekta pred pridobitvijo uporabnega dovoljenja za spremembo namembnosti objekta v skladu s predpisi, ki urejajo graditev,</w:t>
      </w:r>
    </w:p>
    <w:p w14:paraId="243D35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zahtevo investitorja po dokončnosti ali pravnomočnosti gradbenega dovoljenja za spremembo namembnosti nezahtevnega objekta v skladu s predpisi, ki urejajo graditev,</w:t>
      </w:r>
    </w:p>
    <w:p w14:paraId="5B3850C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zahtevo investitorja pred prijavo začetka gradnje enostavnega objekta, ki je stavba, razen če občina predpiše občinsko oprostitev plačila komunalnega prispevka za enostavne objekte na podlagi 241. člena tega zakona v skladu s predpisi, ki urejajo graditev objekta.</w:t>
      </w:r>
    </w:p>
    <w:p w14:paraId="1A7F8729" w14:textId="77777777" w:rsidR="007E57DE" w:rsidRPr="00361157" w:rsidRDefault="007E57DE" w:rsidP="007E57DE">
      <w:pPr>
        <w:jc w:val="both"/>
        <w:rPr>
          <w:rFonts w:cs="Arial"/>
          <w:szCs w:val="20"/>
        </w:rPr>
      </w:pPr>
    </w:p>
    <w:p w14:paraId="2970F175" w14:textId="77777777" w:rsidR="007E57DE" w:rsidRPr="00361157" w:rsidRDefault="007E57DE" w:rsidP="007E57DE">
      <w:pPr>
        <w:jc w:val="both"/>
        <w:rPr>
          <w:rFonts w:cs="Arial"/>
          <w:szCs w:val="20"/>
        </w:rPr>
      </w:pPr>
      <w:r w:rsidRPr="00361157">
        <w:rPr>
          <w:rFonts w:cs="Arial"/>
          <w:szCs w:val="20"/>
        </w:rPr>
        <w:t>(2) Investitor vloži vlogo za odmero komunalnega prispevka iz prve, druge in tretje alineje prejšnjega odstavka v elektronski obliki na obrazcu preko storitev za elektronsko poslovanje na področju graditve objektov iz petega odstavka 263. člena tega zakona.</w:t>
      </w:r>
    </w:p>
    <w:p w14:paraId="6CEBECDE" w14:textId="77777777" w:rsidR="007E57DE" w:rsidRPr="00361157" w:rsidRDefault="007E57DE" w:rsidP="007E57DE">
      <w:pPr>
        <w:jc w:val="both"/>
        <w:rPr>
          <w:rFonts w:cs="Arial"/>
          <w:szCs w:val="20"/>
        </w:rPr>
      </w:pPr>
    </w:p>
    <w:p w14:paraId="31EAF8E9" w14:textId="77777777" w:rsidR="007E57DE" w:rsidRPr="00361157" w:rsidRDefault="007E57DE" w:rsidP="007E57DE">
      <w:pPr>
        <w:jc w:val="both"/>
        <w:rPr>
          <w:rFonts w:cs="Arial"/>
          <w:szCs w:val="20"/>
        </w:rPr>
      </w:pPr>
      <w:r w:rsidRPr="00361157">
        <w:rPr>
          <w:rFonts w:cs="Arial"/>
          <w:szCs w:val="20"/>
        </w:rPr>
        <w:t>(3) Vlogo za odmero komunalnega prispevka iz četrte alineje prvega odstavka tega člena investitor vloži pri občinskemu upravnemu organu. Ne glede na prejšnji odstavek lahko investitor pri občinskemu upravnemu organu vloži tudi vlogo za odmero komunalnega prispevka iz prve, druge in tretje alineje prvega odstavka tega člena.</w:t>
      </w:r>
    </w:p>
    <w:p w14:paraId="1E5BCAA7" w14:textId="77777777" w:rsidR="007E57DE" w:rsidRPr="00361157" w:rsidRDefault="007E57DE" w:rsidP="007E57DE">
      <w:pPr>
        <w:jc w:val="both"/>
        <w:rPr>
          <w:rFonts w:cs="Arial"/>
          <w:szCs w:val="20"/>
        </w:rPr>
      </w:pPr>
    </w:p>
    <w:p w14:paraId="427A3180" w14:textId="77777777" w:rsidR="007E57DE" w:rsidRPr="00361157" w:rsidRDefault="007E57DE" w:rsidP="007E57DE">
      <w:pPr>
        <w:jc w:val="both"/>
        <w:rPr>
          <w:rFonts w:cs="Arial"/>
          <w:szCs w:val="20"/>
        </w:rPr>
      </w:pPr>
      <w:r w:rsidRPr="00361157">
        <w:rPr>
          <w:rFonts w:cs="Arial"/>
          <w:szCs w:val="20"/>
        </w:rPr>
        <w:t>(4) Vlogi za odmero komunalnega prispevka se priloži:</w:t>
      </w:r>
    </w:p>
    <w:p w14:paraId="64C9C44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gre za gradnjo manj zahtevnega ali zahtevnega objekta: obrazec s podatki o objektu, dokumentacija za izvedbo gradnje v skladu s predpisi, ki urejajo graditev, dokončno ali pravnomočno gradbeno dovoljenje v skladu s predpisi, ki urejajo graditev objektov, mnenja pristojnih mnenjedajalcev za priključevanje na komunalno opremo in potrdilo o plačani upravni taksi,</w:t>
      </w:r>
    </w:p>
    <w:p w14:paraId="2B7AD9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gre za gradnjo nezahtevnega objekta: obrazec s podatki o objektu, dokumentacija za pridobitev gradbenega dovoljenja za nezahteven objekt v skladu s predpisi, ki urejajo graditev, dokončno ali pravnomočno gradbeno dovoljenje v skladu s predpisi, ki urejajo graditev objektov, mnenja pristojnih mnenjedajalcev za priključevanje na komunalno opremo in potrdilo o plačani upravni taksi,</w:t>
      </w:r>
    </w:p>
    <w:p w14:paraId="2300FA1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če gre za spremembo namembnosti objekta: obrazec s podatki o objektu, dokumentacija za pridobitev gradbenega dovoljenja za spremembo namembnosti v skladu s predpisi, ki urejajo graditev, dokončno ali pravnomočno gradbeno dovoljenje v skladu s predpisi, ki urejajo graditev objektov, mnenja pristojnih mnenjedajalcev za priključevanje na komunalno opremo in potrdilo o plačani upravni taksi in</w:t>
      </w:r>
    </w:p>
    <w:p w14:paraId="7787F01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gre za gradnjo enostavnega objekta, ki je stavba: obrazec s podatki o objektu in potrdilo o plačani upravni taksi.</w:t>
      </w:r>
    </w:p>
    <w:p w14:paraId="3511AB98" w14:textId="77777777" w:rsidR="007E57DE" w:rsidRPr="00361157" w:rsidRDefault="007E57DE" w:rsidP="007E57DE">
      <w:pPr>
        <w:jc w:val="both"/>
        <w:rPr>
          <w:rFonts w:cs="Arial"/>
          <w:szCs w:val="20"/>
        </w:rPr>
      </w:pPr>
    </w:p>
    <w:p w14:paraId="01F0C3F5" w14:textId="77777777" w:rsidR="007E57DE" w:rsidRPr="00361157" w:rsidRDefault="007E57DE" w:rsidP="007E57DE">
      <w:pPr>
        <w:jc w:val="both"/>
        <w:rPr>
          <w:rFonts w:cs="Arial"/>
          <w:szCs w:val="20"/>
        </w:rPr>
      </w:pPr>
      <w:r w:rsidRPr="00361157">
        <w:rPr>
          <w:rFonts w:cs="Arial"/>
          <w:szCs w:val="20"/>
        </w:rPr>
        <w:t>(5) Vlogi za odmero komunalnega prispevka se lahko priložijo tudi podatki in dokazila o morebitnih preteklih vlaganjih v komunalno opremo, že poravnanih obveznosti plačila komunalnega prispevka in druga dokumentacija, ki je pomembna za odločitev o odmeri komunalnega prispevka.</w:t>
      </w:r>
    </w:p>
    <w:p w14:paraId="0C9A4A66" w14:textId="77777777" w:rsidR="007E57DE" w:rsidRPr="00361157" w:rsidRDefault="007E57DE" w:rsidP="007E57DE">
      <w:pPr>
        <w:jc w:val="both"/>
        <w:rPr>
          <w:rFonts w:cs="Arial"/>
          <w:szCs w:val="20"/>
        </w:rPr>
      </w:pPr>
    </w:p>
    <w:p w14:paraId="1624EDF9" w14:textId="77777777" w:rsidR="007E57DE" w:rsidRPr="00361157" w:rsidRDefault="007E57DE" w:rsidP="007E57DE">
      <w:pPr>
        <w:jc w:val="both"/>
        <w:rPr>
          <w:rFonts w:cs="Arial"/>
          <w:szCs w:val="20"/>
        </w:rPr>
      </w:pPr>
      <w:r w:rsidRPr="00361157">
        <w:rPr>
          <w:rFonts w:cs="Arial"/>
          <w:szCs w:val="20"/>
        </w:rPr>
        <w:t>(6) Vloga za odmero komunalnega prispevka je popolna, če so ji priloženi dokumenti iz četrtega odstavka tega člena, brez potrdila o plačani upravni taksi.</w:t>
      </w:r>
    </w:p>
    <w:p w14:paraId="21CA156F" w14:textId="77777777" w:rsidR="007E57DE" w:rsidRPr="00361157" w:rsidRDefault="007E57DE" w:rsidP="007E57DE">
      <w:pPr>
        <w:jc w:val="both"/>
        <w:rPr>
          <w:rFonts w:cs="Arial"/>
          <w:szCs w:val="20"/>
        </w:rPr>
      </w:pPr>
    </w:p>
    <w:p w14:paraId="60A4FF74" w14:textId="77777777" w:rsidR="007E57DE" w:rsidRPr="00361157" w:rsidRDefault="007E57DE" w:rsidP="007E57DE">
      <w:pPr>
        <w:jc w:val="both"/>
        <w:rPr>
          <w:rFonts w:cs="Arial"/>
          <w:szCs w:val="20"/>
        </w:rPr>
      </w:pPr>
      <w:r w:rsidRPr="00361157">
        <w:rPr>
          <w:rFonts w:cs="Arial"/>
          <w:szCs w:val="20"/>
        </w:rPr>
        <w:t>(7) Šteje se, da so k vlogi priloženi dokumenti iz četrtega in petega odstavka tega člena, če so evidentirani v storitvi za elektronsko poslovanje na področju graditve objektov iz petega odstavka 263. člena tega zakona ali vloženi pri občinskemu upravnemu organu.</w:t>
      </w:r>
    </w:p>
    <w:p w14:paraId="34E8E935" w14:textId="77777777" w:rsidR="007E57DE" w:rsidRPr="00361157" w:rsidRDefault="007E57DE" w:rsidP="007E57DE">
      <w:pPr>
        <w:jc w:val="both"/>
        <w:rPr>
          <w:rFonts w:cs="Arial"/>
          <w:szCs w:val="20"/>
        </w:rPr>
      </w:pPr>
    </w:p>
    <w:p w14:paraId="6647732A" w14:textId="77777777" w:rsidR="007E57DE" w:rsidRPr="00361157" w:rsidRDefault="007E57DE" w:rsidP="007E57DE">
      <w:pPr>
        <w:jc w:val="both"/>
        <w:rPr>
          <w:rFonts w:cs="Arial"/>
          <w:szCs w:val="20"/>
        </w:rPr>
      </w:pPr>
      <w:r w:rsidRPr="00361157">
        <w:rPr>
          <w:rFonts w:cs="Arial"/>
          <w:szCs w:val="20"/>
        </w:rPr>
        <w:t>(8) Rok za izdajo odmerne odločbe v primeru iz prve, druge in tretje alineje prvega odstavka tega člena je 15 dni od popolne vloge.</w:t>
      </w:r>
    </w:p>
    <w:p w14:paraId="5E19F516" w14:textId="77777777" w:rsidR="007E57DE" w:rsidRPr="00361157" w:rsidRDefault="007E57DE" w:rsidP="007E57DE">
      <w:pPr>
        <w:jc w:val="both"/>
        <w:rPr>
          <w:rFonts w:cs="Arial"/>
          <w:szCs w:val="20"/>
        </w:rPr>
      </w:pPr>
    </w:p>
    <w:p w14:paraId="24DC3D3D" w14:textId="77777777" w:rsidR="007E57DE" w:rsidRPr="00361157" w:rsidRDefault="007E57DE" w:rsidP="007E57DE">
      <w:pPr>
        <w:jc w:val="both"/>
        <w:rPr>
          <w:rFonts w:cs="Arial"/>
          <w:szCs w:val="20"/>
        </w:rPr>
      </w:pPr>
      <w:r w:rsidRPr="00361157">
        <w:rPr>
          <w:rFonts w:cs="Arial"/>
          <w:szCs w:val="20"/>
        </w:rPr>
        <w:t>(9) Rok za izdajo odmere odločbe v primeru iz četrte alineje prvega odstavka tega člena je 8 dni od popolne vloge.</w:t>
      </w:r>
    </w:p>
    <w:p w14:paraId="30260462" w14:textId="77777777" w:rsidR="007E57DE" w:rsidRPr="00361157" w:rsidRDefault="007E57DE" w:rsidP="007E57DE">
      <w:pPr>
        <w:jc w:val="both"/>
        <w:rPr>
          <w:rFonts w:cs="Arial"/>
          <w:szCs w:val="20"/>
        </w:rPr>
      </w:pPr>
    </w:p>
    <w:p w14:paraId="3D82F86C" w14:textId="77777777" w:rsidR="007E57DE" w:rsidRPr="00361157" w:rsidRDefault="007E57DE" w:rsidP="007E57DE">
      <w:pPr>
        <w:jc w:val="both"/>
        <w:rPr>
          <w:rFonts w:cs="Arial"/>
          <w:szCs w:val="20"/>
        </w:rPr>
      </w:pPr>
      <w:r w:rsidRPr="00361157">
        <w:rPr>
          <w:rFonts w:cs="Arial"/>
          <w:szCs w:val="20"/>
        </w:rPr>
        <w:t>(10) Plačilo komunalnega prispevka za novo in obstoječo komunalno opremo v primeru iz prve in četrte alineje prvega odstavka tega člena je pogoj za prijavo začetka gradnje objekta, razen če odmerna odločba ni izdana v roku iz osmega oziroma devetega odstavka tega člena ali, če o morebitni pritožbi ni odločeno v roku iz šestega odstavka 231. člena.</w:t>
      </w:r>
    </w:p>
    <w:p w14:paraId="64811263" w14:textId="77777777" w:rsidR="007E57DE" w:rsidRPr="00361157" w:rsidRDefault="007E57DE" w:rsidP="007E57DE">
      <w:pPr>
        <w:jc w:val="both"/>
        <w:rPr>
          <w:rFonts w:cs="Arial"/>
          <w:szCs w:val="20"/>
        </w:rPr>
      </w:pPr>
    </w:p>
    <w:p w14:paraId="46AB40EC" w14:textId="77777777" w:rsidR="007E57DE" w:rsidRPr="00361157" w:rsidRDefault="007E57DE" w:rsidP="007E57DE">
      <w:pPr>
        <w:jc w:val="both"/>
        <w:rPr>
          <w:rFonts w:cs="Arial"/>
          <w:szCs w:val="20"/>
        </w:rPr>
      </w:pPr>
      <w:r w:rsidRPr="00361157">
        <w:rPr>
          <w:rFonts w:cs="Arial"/>
          <w:szCs w:val="20"/>
        </w:rPr>
        <w:t>(11) Plačilo komunalnega prispevka za novo in obstoječo komunalno opremo v primeru iz druge alineje prvega odstavka tega člena je pogoj za pridobitev uporabnega dovoljenja za spremembo namembnosti objekta, razen če odmerna odločba ni izdana v roku iz osmega odstavka tega člena ali, če o morebitni pritožbi ni odločeno v roku iz šestega odstavka 231. člena.</w:t>
      </w:r>
    </w:p>
    <w:p w14:paraId="32E67939" w14:textId="77777777" w:rsidR="007E57DE" w:rsidRPr="00361157" w:rsidRDefault="007E57DE" w:rsidP="007E57DE">
      <w:pPr>
        <w:jc w:val="both"/>
        <w:rPr>
          <w:rFonts w:cs="Arial"/>
          <w:szCs w:val="20"/>
        </w:rPr>
      </w:pPr>
    </w:p>
    <w:p w14:paraId="4EC5513A" w14:textId="77777777" w:rsidR="007E57DE" w:rsidRPr="00361157" w:rsidRDefault="007E57DE" w:rsidP="007E57DE">
      <w:pPr>
        <w:jc w:val="both"/>
        <w:rPr>
          <w:rFonts w:cs="Arial"/>
          <w:szCs w:val="20"/>
        </w:rPr>
      </w:pPr>
      <w:r w:rsidRPr="00361157">
        <w:rPr>
          <w:rFonts w:cs="Arial"/>
          <w:szCs w:val="20"/>
        </w:rPr>
        <w:t>(12) Če investitor v primeru iz tretje alineje prvega odstavka tega člena ne poda zahteve za odmero komunalnega prispevka, občina odmeri komunalni prispevek po uradni dolžnosti.</w:t>
      </w:r>
    </w:p>
    <w:p w14:paraId="02CA0FE4" w14:textId="77777777" w:rsidR="007E57DE" w:rsidRPr="00361157" w:rsidRDefault="007E57DE" w:rsidP="007E57DE">
      <w:pPr>
        <w:jc w:val="both"/>
        <w:rPr>
          <w:rFonts w:cs="Arial"/>
          <w:szCs w:val="20"/>
        </w:rPr>
      </w:pPr>
    </w:p>
    <w:p w14:paraId="1CD04DEF" w14:textId="77777777" w:rsidR="007E57DE" w:rsidRPr="00361157" w:rsidRDefault="007E57DE" w:rsidP="007E57DE">
      <w:pPr>
        <w:jc w:val="both"/>
        <w:rPr>
          <w:rFonts w:cs="Arial"/>
          <w:szCs w:val="20"/>
        </w:rPr>
      </w:pPr>
      <w:r w:rsidRPr="00361157">
        <w:rPr>
          <w:rFonts w:cs="Arial"/>
          <w:szCs w:val="20"/>
        </w:rPr>
        <w:t>(13) Občinski upravni organ najkasneje naslednji dan po plačilu komunalnega prispevka v storitvi za elektronsko poslovanje na področju graditve objektov iz petega odstavka 263. člena tega zakonae potrdi plačilo komunalnega prispevka.</w:t>
      </w:r>
    </w:p>
    <w:p w14:paraId="7E4A94D4" w14:textId="77777777" w:rsidR="007E57DE" w:rsidRPr="00361157" w:rsidRDefault="007E57DE" w:rsidP="007E57DE">
      <w:pPr>
        <w:jc w:val="both"/>
        <w:rPr>
          <w:rFonts w:cs="Arial"/>
          <w:szCs w:val="20"/>
        </w:rPr>
      </w:pPr>
    </w:p>
    <w:p w14:paraId="0E3C730B" w14:textId="77777777" w:rsidR="007E57DE" w:rsidRPr="00361157" w:rsidRDefault="007E57DE" w:rsidP="007E57DE">
      <w:pPr>
        <w:jc w:val="both"/>
        <w:rPr>
          <w:rFonts w:cs="Arial"/>
          <w:szCs w:val="20"/>
        </w:rPr>
      </w:pPr>
      <w:r w:rsidRPr="00361157">
        <w:rPr>
          <w:rFonts w:cs="Arial"/>
          <w:szCs w:val="20"/>
        </w:rPr>
        <w:t>(14) Minister podrobneje predpiše obliko in vsebino obrazcev iz drugega in četrtega odstavka tega člena.</w:t>
      </w:r>
    </w:p>
    <w:p w14:paraId="4016215F" w14:textId="77777777" w:rsidR="007E57DE" w:rsidRPr="00361157" w:rsidRDefault="007E57DE" w:rsidP="007E57DE">
      <w:pPr>
        <w:jc w:val="both"/>
        <w:rPr>
          <w:rFonts w:cs="Arial"/>
          <w:szCs w:val="20"/>
        </w:rPr>
      </w:pPr>
    </w:p>
    <w:p w14:paraId="2C0B1214" w14:textId="77777777" w:rsidR="007E57DE" w:rsidRPr="00361157" w:rsidRDefault="007E57DE" w:rsidP="007E57DE">
      <w:pPr>
        <w:jc w:val="both"/>
        <w:rPr>
          <w:rFonts w:cs="Arial"/>
          <w:szCs w:val="20"/>
        </w:rPr>
      </w:pPr>
    </w:p>
    <w:p w14:paraId="3FC1579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7492865" w14:textId="77777777" w:rsidR="007E57DE" w:rsidRPr="00361157" w:rsidRDefault="007E57DE" w:rsidP="007E57DE">
      <w:pPr>
        <w:pStyle w:val="lennaslov"/>
        <w:rPr>
          <w:sz w:val="20"/>
          <w:szCs w:val="20"/>
        </w:rPr>
      </w:pPr>
      <w:r w:rsidRPr="00361157">
        <w:rPr>
          <w:sz w:val="20"/>
          <w:szCs w:val="20"/>
        </w:rPr>
        <w:t>(odmera komunalnega prispevka zaradi izboljšanja opremljenosti)</w:t>
      </w:r>
    </w:p>
    <w:p w14:paraId="4C9F98E9" w14:textId="77777777" w:rsidR="007E57DE" w:rsidRPr="00361157" w:rsidRDefault="007E57DE" w:rsidP="007E57DE">
      <w:pPr>
        <w:jc w:val="both"/>
        <w:rPr>
          <w:rFonts w:cs="Arial"/>
          <w:szCs w:val="20"/>
        </w:rPr>
      </w:pPr>
    </w:p>
    <w:p w14:paraId="21BA03FB" w14:textId="77777777" w:rsidR="007E57DE" w:rsidRPr="00361157" w:rsidRDefault="007E57DE" w:rsidP="007E57DE">
      <w:pPr>
        <w:jc w:val="both"/>
        <w:rPr>
          <w:rFonts w:cs="Arial"/>
          <w:szCs w:val="20"/>
        </w:rPr>
      </w:pPr>
      <w:r w:rsidRPr="00361157">
        <w:rPr>
          <w:rFonts w:cs="Arial"/>
          <w:szCs w:val="20"/>
        </w:rPr>
        <w:lastRenderedPageBreak/>
        <w:t>(1) Komunalni prispevek zaradi izboljšanja opremljenosti se odmeri, če se zemljišče opremi z dodatno vrsto komunalne opreme, na katero se obstoječi objekt doslej ni mogel priključiti oziroma mu ni bila omogočena njena uporaba.</w:t>
      </w:r>
    </w:p>
    <w:p w14:paraId="783765C8" w14:textId="77777777" w:rsidR="007E57DE" w:rsidRPr="00361157" w:rsidRDefault="007E57DE" w:rsidP="007E57DE">
      <w:pPr>
        <w:jc w:val="both"/>
        <w:rPr>
          <w:rFonts w:cs="Arial"/>
          <w:szCs w:val="20"/>
        </w:rPr>
      </w:pPr>
    </w:p>
    <w:p w14:paraId="0048B34E" w14:textId="77777777" w:rsidR="007E57DE" w:rsidRPr="00361157" w:rsidRDefault="007E57DE" w:rsidP="007E57DE">
      <w:pPr>
        <w:jc w:val="both"/>
        <w:rPr>
          <w:rFonts w:cs="Arial"/>
          <w:szCs w:val="20"/>
        </w:rPr>
      </w:pPr>
      <w:r w:rsidRPr="00361157">
        <w:rPr>
          <w:rFonts w:cs="Arial"/>
          <w:szCs w:val="20"/>
        </w:rPr>
        <w:t>(2) Komunalni prispevek iz prejšnjega odstavka odmeri občinski upravni organ po uradni dolžnosti kot komunalni prispevek za obstoječo komunalno opremo.</w:t>
      </w:r>
    </w:p>
    <w:p w14:paraId="00135E61" w14:textId="77777777" w:rsidR="007E57DE" w:rsidRPr="00361157" w:rsidRDefault="007E57DE" w:rsidP="007E57DE">
      <w:pPr>
        <w:jc w:val="both"/>
        <w:rPr>
          <w:rFonts w:cs="Arial"/>
          <w:szCs w:val="20"/>
        </w:rPr>
      </w:pPr>
    </w:p>
    <w:p w14:paraId="021854B5" w14:textId="77777777" w:rsidR="007E57DE" w:rsidRPr="00361157" w:rsidRDefault="007E57DE" w:rsidP="007E57DE">
      <w:pPr>
        <w:jc w:val="both"/>
        <w:rPr>
          <w:rFonts w:cs="Arial"/>
          <w:szCs w:val="20"/>
        </w:rPr>
      </w:pPr>
      <w:r w:rsidRPr="00361157">
        <w:rPr>
          <w:rFonts w:cs="Arial"/>
          <w:szCs w:val="20"/>
        </w:rPr>
        <w:t>(3) Komunalni prispevek iz prvega odstavka tega člena se lahko odmeri, če so izpolnjeni pogoji iz tretjega odstavka 161. člena tega zakona.</w:t>
      </w:r>
    </w:p>
    <w:p w14:paraId="7A765EB5" w14:textId="77777777" w:rsidR="007E57DE" w:rsidRPr="00361157" w:rsidRDefault="007E57DE" w:rsidP="007E57DE">
      <w:pPr>
        <w:jc w:val="both"/>
        <w:rPr>
          <w:rFonts w:cs="Arial"/>
          <w:szCs w:val="20"/>
        </w:rPr>
      </w:pPr>
    </w:p>
    <w:p w14:paraId="2A1C3DBB" w14:textId="77777777" w:rsidR="007E57DE" w:rsidRPr="00361157" w:rsidRDefault="007E57DE" w:rsidP="007E57DE">
      <w:pPr>
        <w:jc w:val="both"/>
        <w:rPr>
          <w:rFonts w:cs="Arial"/>
          <w:szCs w:val="20"/>
        </w:rPr>
      </w:pPr>
      <w:r w:rsidRPr="00361157">
        <w:rPr>
          <w:rFonts w:cs="Arial"/>
          <w:szCs w:val="20"/>
        </w:rPr>
        <w:t xml:space="preserve">(4) Pri odmeri komunalnega prispevka iz prvega odstavka tega člena se podatek o zmogljivosti in namembnosti objekta povzame iz uradnih evidenc. Če zavezanec dokaže, da je dejanska zmogljivost objekta manjša od zmogljivosti, </w:t>
      </w:r>
      <w:r w:rsidRPr="00361157">
        <w:rPr>
          <w:rFonts w:eastAsia="Calibri" w:cs="Arial"/>
          <w:szCs w:val="20"/>
        </w:rPr>
        <w:t>zavedene v</w:t>
      </w:r>
      <w:r w:rsidRPr="00361157">
        <w:rPr>
          <w:rFonts w:cs="Arial"/>
          <w:szCs w:val="20"/>
        </w:rPr>
        <w:t xml:space="preserve"> uradnih evidencah, se pri izračunu komunalnega prispevka upošteva zmogljivost iz elaborata za vpis v uradno evidenco pod pogojem, da je vložena popolna vloga za vpis spremembe zmogljivosti v uradno evidenco.</w:t>
      </w:r>
    </w:p>
    <w:p w14:paraId="1878F1FF" w14:textId="77777777" w:rsidR="007E57DE" w:rsidRPr="00361157" w:rsidRDefault="007E57DE" w:rsidP="007E57DE">
      <w:pPr>
        <w:jc w:val="both"/>
        <w:rPr>
          <w:rFonts w:cs="Arial"/>
          <w:szCs w:val="20"/>
        </w:rPr>
      </w:pPr>
    </w:p>
    <w:p w14:paraId="72E88CEA" w14:textId="77777777" w:rsidR="007E57DE" w:rsidRPr="00361157" w:rsidRDefault="007E57DE" w:rsidP="007E57DE">
      <w:pPr>
        <w:jc w:val="both"/>
        <w:rPr>
          <w:rFonts w:cs="Arial"/>
          <w:szCs w:val="20"/>
        </w:rPr>
      </w:pPr>
      <w:r w:rsidRPr="00361157">
        <w:rPr>
          <w:rFonts w:cs="Arial"/>
          <w:szCs w:val="20"/>
        </w:rPr>
        <w:t xml:space="preserve">(5) </w:t>
      </w:r>
      <w:r w:rsidRPr="00361157">
        <w:rPr>
          <w:rFonts w:eastAsia="Calibri" w:cs="Arial"/>
          <w:szCs w:val="20"/>
        </w:rPr>
        <w:t xml:space="preserve"> Občinski upravni organ pozove zavezanca, da ji posreduje podatke iz prejšnjega odstavka, če ti niso razvidni iz uradne evidence</w:t>
      </w:r>
      <w:r w:rsidRPr="00361157">
        <w:rPr>
          <w:rFonts w:cs="Arial"/>
          <w:szCs w:val="20"/>
        </w:rPr>
        <w:t>.</w:t>
      </w:r>
    </w:p>
    <w:p w14:paraId="5E72DF92" w14:textId="77777777" w:rsidR="007E57DE" w:rsidRPr="00361157" w:rsidRDefault="007E57DE" w:rsidP="007E57DE">
      <w:pPr>
        <w:jc w:val="both"/>
        <w:rPr>
          <w:rFonts w:cs="Arial"/>
          <w:szCs w:val="20"/>
        </w:rPr>
      </w:pPr>
    </w:p>
    <w:p w14:paraId="77F7D9E6" w14:textId="77777777" w:rsidR="007E57DE" w:rsidRPr="00361157" w:rsidRDefault="007E57DE" w:rsidP="007E57DE">
      <w:pPr>
        <w:jc w:val="both"/>
        <w:rPr>
          <w:rFonts w:cs="Arial"/>
          <w:szCs w:val="20"/>
        </w:rPr>
      </w:pPr>
      <w:r w:rsidRPr="00361157">
        <w:rPr>
          <w:rFonts w:cs="Arial"/>
          <w:szCs w:val="20"/>
        </w:rPr>
        <w:t>(6) Komunalni prispevek iz prvega odstavka tega člena lahko občinski upravni organ odmeri najpozneje v dveh letih od izboljšanja opremljenosti stavbnega zemljišča ali najkasneje v dveh letih od priključitve objekta na javno omrežje, pri čemer rok prične teči z dnem pridobitve uporabnega dovoljenja, ali z dnem, ko je zgrajena komunalna oprema predena v upravljanje, če za gradnjo komunalne opreme gradbeno dovoljenje ni potrebno.</w:t>
      </w:r>
    </w:p>
    <w:p w14:paraId="7A6F420A" w14:textId="77777777" w:rsidR="007E57DE" w:rsidRPr="00361157" w:rsidRDefault="007E57DE" w:rsidP="007E57DE">
      <w:pPr>
        <w:jc w:val="both"/>
        <w:rPr>
          <w:rFonts w:cs="Arial"/>
          <w:szCs w:val="20"/>
        </w:rPr>
      </w:pPr>
    </w:p>
    <w:p w14:paraId="194572A5" w14:textId="77777777" w:rsidR="007E57DE" w:rsidRPr="00361157" w:rsidRDefault="007E57DE" w:rsidP="007E57DE">
      <w:pPr>
        <w:jc w:val="both"/>
        <w:rPr>
          <w:rFonts w:cs="Arial"/>
          <w:szCs w:val="20"/>
        </w:rPr>
      </w:pPr>
    </w:p>
    <w:p w14:paraId="184BE4E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2995E44" w14:textId="77777777" w:rsidR="007E57DE" w:rsidRPr="00361157" w:rsidRDefault="007E57DE" w:rsidP="007E57DE">
      <w:pPr>
        <w:pStyle w:val="lennaslov"/>
        <w:rPr>
          <w:sz w:val="20"/>
          <w:szCs w:val="20"/>
        </w:rPr>
      </w:pPr>
      <w:r w:rsidRPr="00361157">
        <w:rPr>
          <w:sz w:val="20"/>
          <w:szCs w:val="20"/>
        </w:rPr>
        <w:t>(odmera akontacije komunalnega prispevka za novo komunalno opremo)</w:t>
      </w:r>
    </w:p>
    <w:p w14:paraId="40C22335" w14:textId="77777777" w:rsidR="007E57DE" w:rsidRPr="00361157" w:rsidRDefault="007E57DE" w:rsidP="007E57DE">
      <w:pPr>
        <w:jc w:val="both"/>
        <w:rPr>
          <w:rFonts w:cs="Arial"/>
          <w:szCs w:val="20"/>
        </w:rPr>
      </w:pPr>
    </w:p>
    <w:p w14:paraId="72CD6D2F" w14:textId="77777777" w:rsidR="007E57DE" w:rsidRPr="00361157" w:rsidRDefault="007E57DE" w:rsidP="007E57DE">
      <w:pPr>
        <w:jc w:val="both"/>
        <w:rPr>
          <w:rFonts w:cs="Arial"/>
          <w:szCs w:val="20"/>
        </w:rPr>
      </w:pPr>
      <w:r w:rsidRPr="00361157">
        <w:rPr>
          <w:rFonts w:cs="Arial"/>
          <w:szCs w:val="20"/>
        </w:rPr>
        <w:t>(1) Občinski upravni organ lahko lastniku urejenega zazidljivega zemljišča v območju opremljanja, ki je na novo opremljeno s komunalno opremo iz programa opremljanja, po uradni dolžnosti odmeri akontacijo komunalnega prispevka za novo komunalno opremo.</w:t>
      </w:r>
    </w:p>
    <w:p w14:paraId="4DE2A879" w14:textId="77777777" w:rsidR="007E57DE" w:rsidRPr="00361157" w:rsidRDefault="007E57DE" w:rsidP="007E57DE">
      <w:pPr>
        <w:jc w:val="both"/>
        <w:rPr>
          <w:rFonts w:cs="Arial"/>
          <w:szCs w:val="20"/>
        </w:rPr>
      </w:pPr>
    </w:p>
    <w:p w14:paraId="0B66024D" w14:textId="77777777" w:rsidR="007E57DE" w:rsidRPr="00361157" w:rsidRDefault="007E57DE" w:rsidP="007E57DE">
      <w:pPr>
        <w:jc w:val="both"/>
        <w:rPr>
          <w:rFonts w:cs="Arial"/>
          <w:szCs w:val="20"/>
        </w:rPr>
      </w:pPr>
      <w:r w:rsidRPr="00361157">
        <w:rPr>
          <w:rFonts w:cs="Arial"/>
          <w:szCs w:val="20"/>
        </w:rPr>
        <w:t>(2) Občinski upravni organ lahko odmeri akontacijo komunalnega prispevka za novo komunalno opremo, če je zgrajena ali predana v upravljanje vsa komunalna oprema iz programa opremljanja v obračunskih območjih, v katerih leži urejeno zazidljivo zemljišče, za katerega se odmerja akontacija.</w:t>
      </w:r>
    </w:p>
    <w:p w14:paraId="6372FD5E" w14:textId="77777777" w:rsidR="007E57DE" w:rsidRPr="00361157" w:rsidRDefault="007E57DE" w:rsidP="007E57DE">
      <w:pPr>
        <w:jc w:val="both"/>
        <w:rPr>
          <w:rFonts w:cs="Arial"/>
          <w:szCs w:val="20"/>
        </w:rPr>
      </w:pPr>
    </w:p>
    <w:p w14:paraId="4D6EDE3B" w14:textId="77777777" w:rsidR="007E57DE" w:rsidRPr="00361157" w:rsidRDefault="007E57DE" w:rsidP="007E57DE">
      <w:pPr>
        <w:jc w:val="both"/>
        <w:rPr>
          <w:rFonts w:cs="Arial"/>
          <w:szCs w:val="20"/>
        </w:rPr>
      </w:pPr>
      <w:r w:rsidRPr="00361157">
        <w:rPr>
          <w:rFonts w:cs="Arial"/>
          <w:szCs w:val="20"/>
        </w:rPr>
        <w:t>(3) Akontacija komunalnega prispevka se odmeri od površine urejenega zazidljivega zemljišča.</w:t>
      </w:r>
    </w:p>
    <w:p w14:paraId="31506A88" w14:textId="77777777" w:rsidR="007E57DE" w:rsidRPr="00361157" w:rsidRDefault="007E57DE" w:rsidP="007E57DE">
      <w:pPr>
        <w:jc w:val="both"/>
        <w:rPr>
          <w:rFonts w:cs="Arial"/>
          <w:szCs w:val="20"/>
        </w:rPr>
      </w:pPr>
    </w:p>
    <w:p w14:paraId="7513A8DD" w14:textId="77777777" w:rsidR="007E57DE" w:rsidRPr="00361157" w:rsidRDefault="007E57DE" w:rsidP="007E57DE">
      <w:pPr>
        <w:jc w:val="both"/>
        <w:rPr>
          <w:rFonts w:cs="Arial"/>
          <w:szCs w:val="20"/>
        </w:rPr>
      </w:pPr>
      <w:r w:rsidRPr="00361157">
        <w:rPr>
          <w:rFonts w:cs="Arial"/>
          <w:szCs w:val="20"/>
        </w:rPr>
        <w:t>(4) Plačana akontacija komunalnega prispevka za novo komunalno opremo se upošteva pri odmeri komunalnega prispevka zaradi gradnje v skladu s predpisom iz sedmega odstavka 227. člena tega zakona.</w:t>
      </w:r>
    </w:p>
    <w:p w14:paraId="0E420EBD" w14:textId="77777777" w:rsidR="007E57DE" w:rsidRPr="00361157" w:rsidRDefault="007E57DE" w:rsidP="007E57DE">
      <w:pPr>
        <w:jc w:val="both"/>
        <w:rPr>
          <w:rFonts w:cs="Arial"/>
          <w:szCs w:val="20"/>
        </w:rPr>
      </w:pPr>
    </w:p>
    <w:p w14:paraId="173C243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946AE6B" w14:textId="77777777" w:rsidR="007E57DE" w:rsidRPr="00361157" w:rsidRDefault="007E57DE" w:rsidP="007E57DE">
      <w:pPr>
        <w:pStyle w:val="lennaslov"/>
        <w:rPr>
          <w:sz w:val="20"/>
          <w:szCs w:val="20"/>
        </w:rPr>
      </w:pPr>
      <w:r w:rsidRPr="00361157">
        <w:rPr>
          <w:sz w:val="20"/>
          <w:szCs w:val="20"/>
        </w:rPr>
        <w:t>(odmera komunalnega prispevka zaradi legalizacije)</w:t>
      </w:r>
    </w:p>
    <w:p w14:paraId="279E278C" w14:textId="77777777" w:rsidR="007E57DE" w:rsidRPr="00361157" w:rsidRDefault="007E57DE" w:rsidP="007E57DE">
      <w:pPr>
        <w:jc w:val="both"/>
        <w:rPr>
          <w:rFonts w:cs="Arial"/>
          <w:szCs w:val="20"/>
        </w:rPr>
      </w:pPr>
    </w:p>
    <w:p w14:paraId="795FF641" w14:textId="77777777" w:rsidR="007E57DE" w:rsidRPr="00361157" w:rsidRDefault="007E57DE" w:rsidP="007E57DE">
      <w:pPr>
        <w:jc w:val="both"/>
        <w:rPr>
          <w:rFonts w:cs="Arial"/>
          <w:szCs w:val="20"/>
        </w:rPr>
      </w:pPr>
      <w:r w:rsidRPr="00361157">
        <w:rPr>
          <w:rFonts w:cs="Arial"/>
          <w:szCs w:val="20"/>
        </w:rPr>
        <w:t>(1) Komunalni prispevek za novo in obstoječo komunalno opremo zaradi legalizacije objekta ali objekta daljšega obstoja odmeri občinski upravni organ na zahtevo investitorja pred izdajo odločbe o legalizaciji ali dovoljenju za objekt daljšega obstoja v skladu s predpisi, ki urejajo graditev.</w:t>
      </w:r>
    </w:p>
    <w:p w14:paraId="717717FE" w14:textId="77777777" w:rsidR="007E57DE" w:rsidRPr="00361157" w:rsidRDefault="007E57DE" w:rsidP="007E57DE">
      <w:pPr>
        <w:jc w:val="both"/>
        <w:rPr>
          <w:rFonts w:cs="Arial"/>
          <w:szCs w:val="20"/>
        </w:rPr>
      </w:pPr>
    </w:p>
    <w:p w14:paraId="00E05933" w14:textId="77777777" w:rsidR="007E57DE" w:rsidRPr="00361157" w:rsidRDefault="007E57DE" w:rsidP="007E57DE">
      <w:pPr>
        <w:jc w:val="both"/>
        <w:rPr>
          <w:rFonts w:cs="Arial"/>
          <w:szCs w:val="20"/>
        </w:rPr>
      </w:pPr>
      <w:r w:rsidRPr="00361157">
        <w:rPr>
          <w:rFonts w:cs="Arial"/>
          <w:szCs w:val="20"/>
        </w:rPr>
        <w:lastRenderedPageBreak/>
        <w:t>(2) Investitor lahko vloži vlogo za odmero komunalnega prispevka potem, ko upravni organ pristojen za gradbene zadeve potrdi, da so izpolnjeni vsi pogoji za izdajo odločbe o legalizaciji objekta ali dovoljenju za objekt daljšega obstoja v skladu s predpisi, ki urejajo graditev, razen pogoja poravnanih obveznosti plačila komunalnega prispevka.</w:t>
      </w:r>
    </w:p>
    <w:p w14:paraId="39CA98A0" w14:textId="77777777" w:rsidR="007E57DE" w:rsidRPr="00361157" w:rsidRDefault="007E57DE" w:rsidP="007E57DE">
      <w:pPr>
        <w:jc w:val="both"/>
        <w:rPr>
          <w:rFonts w:cs="Arial"/>
          <w:szCs w:val="20"/>
        </w:rPr>
      </w:pPr>
    </w:p>
    <w:p w14:paraId="2C4DF437" w14:textId="77777777" w:rsidR="007E57DE" w:rsidRPr="00361157" w:rsidRDefault="007E57DE" w:rsidP="007E57DE">
      <w:pPr>
        <w:jc w:val="both"/>
        <w:rPr>
          <w:rFonts w:cs="Arial"/>
          <w:szCs w:val="20"/>
        </w:rPr>
      </w:pPr>
      <w:r w:rsidRPr="00361157">
        <w:rPr>
          <w:rFonts w:cs="Arial"/>
          <w:szCs w:val="20"/>
        </w:rPr>
        <w:t>(3) Investitor vloži vlogo za odmero komunalnega prispevka v elektronski obliki preko storitve za elektronsko poslovanje na področju graditve objektov iz petega odstavka 263. člena tega zakona na obrazcu.</w:t>
      </w:r>
    </w:p>
    <w:p w14:paraId="459EA8DD" w14:textId="77777777" w:rsidR="007E57DE" w:rsidRPr="00361157" w:rsidRDefault="007E57DE" w:rsidP="007E57DE">
      <w:pPr>
        <w:jc w:val="both"/>
        <w:rPr>
          <w:rFonts w:cs="Arial"/>
          <w:szCs w:val="20"/>
        </w:rPr>
      </w:pPr>
    </w:p>
    <w:p w14:paraId="72C0F9AD" w14:textId="77777777" w:rsidR="007E57DE" w:rsidRPr="00361157" w:rsidRDefault="007E57DE" w:rsidP="007E57DE">
      <w:pPr>
        <w:jc w:val="both"/>
        <w:rPr>
          <w:rFonts w:cs="Arial"/>
          <w:szCs w:val="20"/>
        </w:rPr>
      </w:pPr>
      <w:r w:rsidRPr="00361157">
        <w:rPr>
          <w:rFonts w:cs="Arial"/>
          <w:szCs w:val="20"/>
        </w:rPr>
        <w:t>(4) Ne glede na prejšnji odstavek lahko investitor vloži vlogo za odmero komunalnega prispevka tudi pri občinskemu upravnem organu.</w:t>
      </w:r>
    </w:p>
    <w:p w14:paraId="7037686B" w14:textId="77777777" w:rsidR="007E57DE" w:rsidRPr="00361157" w:rsidRDefault="007E57DE" w:rsidP="007E57DE">
      <w:pPr>
        <w:jc w:val="both"/>
        <w:rPr>
          <w:rFonts w:cs="Arial"/>
          <w:szCs w:val="20"/>
        </w:rPr>
      </w:pPr>
    </w:p>
    <w:p w14:paraId="18ADB368" w14:textId="77777777" w:rsidR="007E57DE" w:rsidRPr="00361157" w:rsidRDefault="007E57DE" w:rsidP="007E57DE">
      <w:pPr>
        <w:jc w:val="both"/>
        <w:rPr>
          <w:rFonts w:cs="Arial"/>
          <w:szCs w:val="20"/>
        </w:rPr>
      </w:pPr>
      <w:r w:rsidRPr="00361157">
        <w:rPr>
          <w:rFonts w:cs="Arial"/>
          <w:szCs w:val="20"/>
        </w:rPr>
        <w:t>(5) Vlogi za odmero komunalnega prispevka se priloži:</w:t>
      </w:r>
    </w:p>
    <w:p w14:paraId="5AC84AD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obrazec s podatki o objektu,</w:t>
      </w:r>
    </w:p>
    <w:p w14:paraId="50ECCEF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dokumentacija za legalizacijo objekta v skladu s predpisi, ki urejajo graditev, in</w:t>
      </w:r>
    </w:p>
    <w:p w14:paraId="27CC829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potrdilo o plačani upravni taksi.</w:t>
      </w:r>
    </w:p>
    <w:p w14:paraId="6BB9CE4A" w14:textId="77777777" w:rsidR="007E57DE" w:rsidRPr="00361157" w:rsidRDefault="007E57DE" w:rsidP="007E57DE">
      <w:pPr>
        <w:jc w:val="both"/>
        <w:rPr>
          <w:rFonts w:cs="Arial"/>
          <w:szCs w:val="20"/>
        </w:rPr>
      </w:pPr>
    </w:p>
    <w:p w14:paraId="522BD003" w14:textId="77777777" w:rsidR="007E57DE" w:rsidRPr="00361157" w:rsidRDefault="007E57DE" w:rsidP="007E57DE">
      <w:pPr>
        <w:jc w:val="both"/>
        <w:rPr>
          <w:rFonts w:cs="Arial"/>
          <w:szCs w:val="20"/>
        </w:rPr>
      </w:pPr>
      <w:r w:rsidRPr="00361157">
        <w:rPr>
          <w:rFonts w:cs="Arial"/>
          <w:szCs w:val="20"/>
        </w:rPr>
        <w:t>(6) Vlogi za odmero komunalnega prispevka se lahko priložijo tudi podatki in dokazila o morebitnih preteklih vlaganjih v komunalno opremo, že poravnanih obveznosti plačila komunalnega prispevka in druga dokumentacija, ki je pomembna za odločitev o odmeri komunalnega prispevka.</w:t>
      </w:r>
    </w:p>
    <w:p w14:paraId="75D7E8EA" w14:textId="77777777" w:rsidR="007E57DE" w:rsidRPr="00361157" w:rsidRDefault="007E57DE" w:rsidP="007E57DE">
      <w:pPr>
        <w:jc w:val="both"/>
        <w:rPr>
          <w:rFonts w:cs="Arial"/>
          <w:szCs w:val="20"/>
        </w:rPr>
      </w:pPr>
    </w:p>
    <w:p w14:paraId="770F5370" w14:textId="77777777" w:rsidR="007E57DE" w:rsidRPr="00361157" w:rsidRDefault="007E57DE" w:rsidP="007E57DE">
      <w:pPr>
        <w:jc w:val="both"/>
        <w:rPr>
          <w:rFonts w:cs="Arial"/>
          <w:szCs w:val="20"/>
        </w:rPr>
      </w:pPr>
      <w:r w:rsidRPr="00361157">
        <w:rPr>
          <w:rFonts w:cs="Arial"/>
          <w:szCs w:val="20"/>
        </w:rPr>
        <w:t>(7) Vloga za odmero komunalnega prispevka je popolna, če so priloženi dokumenti iz petega odstavka tega člena, brez potrdila o plačani upravni taksi.</w:t>
      </w:r>
    </w:p>
    <w:p w14:paraId="2200E866" w14:textId="77777777" w:rsidR="007E57DE" w:rsidRPr="00361157" w:rsidRDefault="007E57DE" w:rsidP="007E57DE">
      <w:pPr>
        <w:jc w:val="both"/>
        <w:rPr>
          <w:rFonts w:cs="Arial"/>
          <w:szCs w:val="20"/>
        </w:rPr>
      </w:pPr>
    </w:p>
    <w:p w14:paraId="17E05C83" w14:textId="77777777" w:rsidR="007E57DE" w:rsidRPr="00361157" w:rsidRDefault="007E57DE" w:rsidP="007E57DE">
      <w:pPr>
        <w:jc w:val="both"/>
        <w:rPr>
          <w:rFonts w:cs="Arial"/>
          <w:szCs w:val="20"/>
        </w:rPr>
      </w:pPr>
      <w:r w:rsidRPr="00361157">
        <w:rPr>
          <w:rFonts w:cs="Arial"/>
          <w:szCs w:val="20"/>
        </w:rPr>
        <w:t>(8) Šteje se, da so k vlogi priloženi dokumenti iz tretjega in četrtega odstavka tega člena, če so evidentirani v storitvi za elektronsko poslovanje na področju graditve objektov iz petega odstavka 263. člena tega zakona ali oddani pri občinskemu upravnemu organu.</w:t>
      </w:r>
    </w:p>
    <w:p w14:paraId="1549BDB2" w14:textId="77777777" w:rsidR="007E57DE" w:rsidRPr="00361157" w:rsidRDefault="007E57DE" w:rsidP="007E57DE">
      <w:pPr>
        <w:jc w:val="both"/>
        <w:rPr>
          <w:rFonts w:cs="Arial"/>
          <w:szCs w:val="20"/>
        </w:rPr>
      </w:pPr>
    </w:p>
    <w:p w14:paraId="48FF20AB" w14:textId="77777777" w:rsidR="007E57DE" w:rsidRPr="00361157" w:rsidRDefault="007E57DE" w:rsidP="007E57DE">
      <w:pPr>
        <w:jc w:val="both"/>
        <w:rPr>
          <w:rFonts w:cs="Arial"/>
          <w:szCs w:val="20"/>
        </w:rPr>
      </w:pPr>
      <w:r w:rsidRPr="00361157">
        <w:rPr>
          <w:rFonts w:cs="Arial"/>
          <w:szCs w:val="20"/>
        </w:rPr>
        <w:t>(9) Občinski upravni organ pri odmeri komunalnega prispevka zaradi legalizacije poleg podatkov iz dokumentacije, priložene k vlogi za odmero komunalnega prispevka, po potrebi uporabi tudi podatke iz uradnih evidenc. Če objekt še ni vpisan v uradne evidence, se lahko uporabijo tudi podatki iz elaborata za vpis v uradno evidenco, pod pogojem, da je vložena popolna vloga za vpis v uradno evidenco. Če gre za legalizacijo dela objekta se komunalni prispevek odmeri le za ta del objekta.</w:t>
      </w:r>
    </w:p>
    <w:p w14:paraId="7E951323" w14:textId="77777777" w:rsidR="007E57DE" w:rsidRPr="00361157" w:rsidRDefault="007E57DE" w:rsidP="007E57DE">
      <w:pPr>
        <w:jc w:val="both"/>
        <w:rPr>
          <w:rFonts w:cs="Arial"/>
          <w:szCs w:val="20"/>
        </w:rPr>
      </w:pPr>
    </w:p>
    <w:p w14:paraId="380C2FCF" w14:textId="77777777" w:rsidR="007E57DE" w:rsidRPr="00361157" w:rsidRDefault="007E57DE" w:rsidP="007E57DE">
      <w:pPr>
        <w:jc w:val="both"/>
        <w:rPr>
          <w:rFonts w:cs="Arial"/>
          <w:szCs w:val="20"/>
        </w:rPr>
      </w:pPr>
      <w:r w:rsidRPr="00361157">
        <w:rPr>
          <w:rFonts w:cs="Arial"/>
          <w:szCs w:val="20"/>
        </w:rPr>
        <w:t>(10) Rok za izdajo odmerne odločbe je 15 dni od popolne vloge.</w:t>
      </w:r>
    </w:p>
    <w:p w14:paraId="4692E90C" w14:textId="77777777" w:rsidR="007E57DE" w:rsidRPr="00361157" w:rsidRDefault="007E57DE" w:rsidP="007E57DE">
      <w:pPr>
        <w:jc w:val="both"/>
        <w:rPr>
          <w:rFonts w:cs="Arial"/>
          <w:szCs w:val="20"/>
        </w:rPr>
      </w:pPr>
    </w:p>
    <w:p w14:paraId="0D034AD4" w14:textId="77777777" w:rsidR="007E57DE" w:rsidRPr="00361157" w:rsidRDefault="007E57DE" w:rsidP="007E57DE">
      <w:pPr>
        <w:jc w:val="both"/>
        <w:rPr>
          <w:rFonts w:cs="Arial"/>
          <w:szCs w:val="20"/>
        </w:rPr>
      </w:pPr>
      <w:r w:rsidRPr="00361157">
        <w:rPr>
          <w:rFonts w:cs="Arial"/>
          <w:szCs w:val="20"/>
        </w:rPr>
        <w:t>(11) Plačilo komunalnega prispevka za novo in obstoječo komunalno opremo je pogoj za izdajo odločbe o zahtevi za legalizacijo ali za izdajo dovoljenja za objekt daljšega obstoja razen, če odmerna odločba ni izdana v roku iz prejšnjega odstavka ali če o morebitni pritožbi ni odločeno v roku iz sedmega odstavka 232. člena.</w:t>
      </w:r>
    </w:p>
    <w:p w14:paraId="525A55D8" w14:textId="77777777" w:rsidR="007E57DE" w:rsidRPr="00361157" w:rsidRDefault="007E57DE" w:rsidP="007E57DE">
      <w:pPr>
        <w:jc w:val="both"/>
        <w:rPr>
          <w:rFonts w:cs="Arial"/>
          <w:szCs w:val="20"/>
        </w:rPr>
      </w:pPr>
    </w:p>
    <w:p w14:paraId="6E9C2D76" w14:textId="77777777" w:rsidR="007E57DE" w:rsidRPr="00361157" w:rsidRDefault="007E57DE" w:rsidP="007E57DE">
      <w:pPr>
        <w:jc w:val="both"/>
        <w:rPr>
          <w:rFonts w:cs="Arial"/>
          <w:szCs w:val="20"/>
        </w:rPr>
      </w:pPr>
      <w:r w:rsidRPr="00361157">
        <w:rPr>
          <w:rFonts w:cs="Arial"/>
          <w:szCs w:val="20"/>
        </w:rPr>
        <w:t>(12) Občinski upravni organ za odmero komunalnega prispevka najkasneje naslednji dan po plačilu komunalnega prispevka v storitvi za elektronsko poslovanje na področju graditve objektov iz petega odstavka 263. člena tega zakona potrdi plačilo komunalnega prispevka.</w:t>
      </w:r>
    </w:p>
    <w:p w14:paraId="7888FA94" w14:textId="77777777" w:rsidR="007E57DE" w:rsidRPr="00361157" w:rsidRDefault="007E57DE" w:rsidP="007E57DE">
      <w:pPr>
        <w:jc w:val="both"/>
        <w:rPr>
          <w:rFonts w:cs="Arial"/>
          <w:szCs w:val="20"/>
        </w:rPr>
      </w:pPr>
    </w:p>
    <w:p w14:paraId="3A020391" w14:textId="77777777" w:rsidR="007E57DE" w:rsidRPr="00361157" w:rsidRDefault="007E57DE" w:rsidP="007E57DE">
      <w:pPr>
        <w:jc w:val="both"/>
        <w:rPr>
          <w:rFonts w:cs="Arial"/>
          <w:szCs w:val="20"/>
        </w:rPr>
      </w:pPr>
      <w:r w:rsidRPr="00361157">
        <w:rPr>
          <w:rFonts w:cs="Arial"/>
          <w:szCs w:val="20"/>
        </w:rPr>
        <w:t>(13) Minister podrobneje predpiše obliko in vsebino obrazcev iz tretjega in prve alineje petega odstavka tega člena.</w:t>
      </w:r>
    </w:p>
    <w:p w14:paraId="7A4F98A1" w14:textId="77777777" w:rsidR="007E57DE" w:rsidRPr="00361157" w:rsidRDefault="007E57DE" w:rsidP="007E57DE">
      <w:pPr>
        <w:jc w:val="both"/>
        <w:rPr>
          <w:rFonts w:cs="Arial"/>
          <w:szCs w:val="20"/>
        </w:rPr>
      </w:pPr>
    </w:p>
    <w:p w14:paraId="5A9F5937" w14:textId="77777777" w:rsidR="007E57DE" w:rsidRPr="00361157" w:rsidRDefault="007E57DE" w:rsidP="007E57DE">
      <w:pPr>
        <w:jc w:val="both"/>
        <w:rPr>
          <w:rFonts w:cs="Arial"/>
          <w:szCs w:val="20"/>
        </w:rPr>
      </w:pPr>
    </w:p>
    <w:p w14:paraId="2E2E6F38" w14:textId="77777777" w:rsidR="007E57DE" w:rsidRPr="00361157" w:rsidRDefault="007E57DE" w:rsidP="007E57DE">
      <w:pPr>
        <w:jc w:val="both"/>
        <w:rPr>
          <w:rFonts w:cs="Arial"/>
          <w:szCs w:val="20"/>
        </w:rPr>
      </w:pPr>
    </w:p>
    <w:p w14:paraId="466D81D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721A4441" w14:textId="77777777" w:rsidR="007E57DE" w:rsidRPr="00361157" w:rsidRDefault="007E57DE" w:rsidP="007E57DE">
      <w:pPr>
        <w:pStyle w:val="lennaslov"/>
        <w:rPr>
          <w:sz w:val="20"/>
          <w:szCs w:val="20"/>
        </w:rPr>
      </w:pPr>
      <w:r w:rsidRPr="00361157">
        <w:rPr>
          <w:sz w:val="20"/>
          <w:szCs w:val="20"/>
        </w:rPr>
        <w:t>(odmera komunalnega prispevka zaradi priključitve obstoječega objekta)</w:t>
      </w:r>
    </w:p>
    <w:p w14:paraId="74B97230" w14:textId="77777777" w:rsidR="007E57DE" w:rsidRPr="00361157" w:rsidRDefault="007E57DE" w:rsidP="007E57DE">
      <w:pPr>
        <w:jc w:val="both"/>
        <w:rPr>
          <w:rFonts w:cs="Arial"/>
          <w:szCs w:val="20"/>
        </w:rPr>
      </w:pPr>
    </w:p>
    <w:p w14:paraId="095E8FF4" w14:textId="77777777" w:rsidR="007E57DE" w:rsidRPr="00361157" w:rsidRDefault="007E57DE" w:rsidP="007E57DE">
      <w:pPr>
        <w:jc w:val="both"/>
        <w:rPr>
          <w:rFonts w:cs="Arial"/>
          <w:szCs w:val="20"/>
        </w:rPr>
      </w:pPr>
      <w:r w:rsidRPr="00361157">
        <w:rPr>
          <w:rFonts w:cs="Arial"/>
          <w:szCs w:val="20"/>
        </w:rPr>
        <w:t>(1) Komunalni prispevek za novo ali obstoječo komunalno opremo zaradi priključitve obstoječega objekta odmeri pristojni občinski upravni organ, če se obstoječi objekt priključuje na komunalno opremo, na katero do tedaj še ni bil priključen, in pri tem ne gre za izboljšanje opremljenosti zemljišča.</w:t>
      </w:r>
    </w:p>
    <w:p w14:paraId="0BC54881" w14:textId="77777777" w:rsidR="007E57DE" w:rsidRPr="00361157" w:rsidRDefault="007E57DE" w:rsidP="007E57DE">
      <w:pPr>
        <w:jc w:val="both"/>
        <w:rPr>
          <w:rFonts w:cs="Arial"/>
          <w:szCs w:val="20"/>
        </w:rPr>
      </w:pPr>
    </w:p>
    <w:p w14:paraId="2A7B2D91" w14:textId="77777777" w:rsidR="007E57DE" w:rsidRPr="00361157" w:rsidRDefault="007E57DE" w:rsidP="007E57DE">
      <w:pPr>
        <w:jc w:val="both"/>
        <w:rPr>
          <w:rFonts w:cs="Arial"/>
          <w:szCs w:val="20"/>
        </w:rPr>
      </w:pPr>
      <w:r w:rsidRPr="00361157">
        <w:rPr>
          <w:rFonts w:cs="Arial"/>
          <w:szCs w:val="20"/>
        </w:rPr>
        <w:t>(2) Plačilo komunalnega prispevka iz prejšnjega odstavka je pogoj za priključitev objekta na posamezno vrsto komunalne opreme.</w:t>
      </w:r>
    </w:p>
    <w:p w14:paraId="528FF010" w14:textId="77777777" w:rsidR="007E57DE" w:rsidRPr="00361157" w:rsidRDefault="007E57DE" w:rsidP="007E57DE">
      <w:pPr>
        <w:jc w:val="both"/>
        <w:rPr>
          <w:rFonts w:cs="Arial"/>
          <w:szCs w:val="20"/>
        </w:rPr>
      </w:pPr>
    </w:p>
    <w:p w14:paraId="76F96E3A" w14:textId="77777777" w:rsidR="007E57DE" w:rsidRPr="00361157" w:rsidRDefault="007E57DE" w:rsidP="007E57DE">
      <w:pPr>
        <w:jc w:val="both"/>
        <w:rPr>
          <w:rFonts w:eastAsia="Calibri" w:cs="Arial"/>
          <w:szCs w:val="20"/>
        </w:rPr>
      </w:pPr>
      <w:r w:rsidRPr="00361157">
        <w:rPr>
          <w:rFonts w:eastAsia="Calibri" w:cs="Arial"/>
          <w:szCs w:val="20"/>
        </w:rPr>
        <w:t>(3) Izvajalec gospodarske javne službe je dolžan obvestiti občinski upravni organ, če ga lastnik obstoječega objekta zaprosi za priključitev objekta na komunalno opremo.</w:t>
      </w:r>
    </w:p>
    <w:p w14:paraId="5A068DCC" w14:textId="77777777" w:rsidR="007E57DE" w:rsidRPr="00361157" w:rsidRDefault="007E57DE" w:rsidP="007E57DE">
      <w:pPr>
        <w:jc w:val="both"/>
        <w:rPr>
          <w:rFonts w:cs="Arial"/>
          <w:szCs w:val="20"/>
        </w:rPr>
      </w:pPr>
    </w:p>
    <w:p w14:paraId="487AA626" w14:textId="77777777" w:rsidR="007E57DE" w:rsidRPr="00361157" w:rsidRDefault="007E57DE" w:rsidP="007E57DE">
      <w:pPr>
        <w:jc w:val="both"/>
        <w:rPr>
          <w:rFonts w:cs="Arial"/>
          <w:szCs w:val="20"/>
        </w:rPr>
      </w:pPr>
      <w:r w:rsidRPr="00361157">
        <w:rPr>
          <w:rFonts w:cs="Arial"/>
          <w:szCs w:val="20"/>
        </w:rPr>
        <w:t>(4) Občinski upravni organ odmeri komunalni prispevek iz prvega odstavka tega člena:</w:t>
      </w:r>
    </w:p>
    <w:p w14:paraId="2444CDE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 uradni dolžnosti, če ga pristojni izvajalec gospodarske javne službe obvesti, da se obstoječi objekt priključuje na novo vrsto komunalne opreme in ugotovi, da komunalni prispevek za to komunalno opremo še ni bil plačan ali</w:t>
      </w:r>
    </w:p>
    <w:p w14:paraId="7E9B14E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zahtevo lastnika objekta pred priključitvijo obstoječega objekta na novo vrsto komunalne opreme.</w:t>
      </w:r>
    </w:p>
    <w:p w14:paraId="1E7E4F98" w14:textId="77777777" w:rsidR="007E57DE" w:rsidRPr="00361157" w:rsidRDefault="007E57DE" w:rsidP="007E57DE">
      <w:pPr>
        <w:jc w:val="both"/>
        <w:rPr>
          <w:rFonts w:eastAsia="Calibri" w:cs="Arial"/>
          <w:szCs w:val="20"/>
        </w:rPr>
      </w:pPr>
    </w:p>
    <w:p w14:paraId="6EC033FC" w14:textId="77777777" w:rsidR="007E57DE" w:rsidRPr="00361157" w:rsidRDefault="007E57DE" w:rsidP="007E57DE">
      <w:pPr>
        <w:jc w:val="both"/>
        <w:rPr>
          <w:rFonts w:eastAsia="Calibri" w:cs="Arial"/>
          <w:szCs w:val="20"/>
        </w:rPr>
      </w:pPr>
      <w:r w:rsidRPr="00361157">
        <w:rPr>
          <w:rFonts w:eastAsia="Calibri" w:cs="Arial"/>
          <w:szCs w:val="20"/>
        </w:rPr>
        <w:t xml:space="preserve">(5) Pri odmeri komunalnega prispevka </w:t>
      </w:r>
      <w:r w:rsidRPr="00361157">
        <w:rPr>
          <w:rFonts w:cs="Arial"/>
          <w:szCs w:val="20"/>
        </w:rPr>
        <w:t>iz prvega odstavka tega člena</w:t>
      </w:r>
      <w:r w:rsidRPr="00361157">
        <w:rPr>
          <w:rFonts w:eastAsia="Calibri" w:cs="Arial"/>
          <w:szCs w:val="20"/>
        </w:rPr>
        <w:t xml:space="preserve"> se podatek o zmogljivosti in namembnosti objekta povzame iz uradnih evidenc. Če zavezanec dokaže, da je dejanska zmogljivost objekta manjša od zmogljivosti zavedene v uradnih evidencah, se pri izračunu komunalnega prispevka upošteva zmogljivost </w:t>
      </w:r>
      <w:r w:rsidRPr="00361157">
        <w:rPr>
          <w:rFonts w:cs="Arial"/>
          <w:szCs w:val="20"/>
        </w:rPr>
        <w:t>iz elaborata za vpis v uradno evidenco</w:t>
      </w:r>
      <w:r w:rsidRPr="00361157">
        <w:rPr>
          <w:rFonts w:eastAsia="Calibri" w:cs="Arial"/>
          <w:szCs w:val="20"/>
        </w:rPr>
        <w:t xml:space="preserve"> pod pogojem, da je vložena popolna vloga za vpis spremembe v uradno evidenco.</w:t>
      </w:r>
    </w:p>
    <w:p w14:paraId="5E974C79" w14:textId="77777777" w:rsidR="007E57DE" w:rsidRPr="00361157" w:rsidRDefault="007E57DE" w:rsidP="007E57DE">
      <w:pPr>
        <w:jc w:val="both"/>
        <w:rPr>
          <w:rFonts w:eastAsia="Calibri" w:cs="Arial"/>
          <w:szCs w:val="20"/>
        </w:rPr>
      </w:pPr>
    </w:p>
    <w:p w14:paraId="6D5D9698" w14:textId="77777777" w:rsidR="007E57DE" w:rsidRPr="00361157" w:rsidRDefault="007E57DE" w:rsidP="007E57DE">
      <w:pPr>
        <w:jc w:val="both"/>
        <w:rPr>
          <w:rFonts w:eastAsia="Calibri" w:cs="Arial"/>
          <w:szCs w:val="20"/>
        </w:rPr>
      </w:pPr>
      <w:r w:rsidRPr="00361157">
        <w:rPr>
          <w:rFonts w:eastAsia="Calibri" w:cs="Arial"/>
          <w:szCs w:val="20"/>
        </w:rPr>
        <w:t>(6) Občinski upravni organ pozove zavezanca, da mu posreduje podatke iz prejšnjega odstavka, če ti niso razvidni iz uradne evidence.</w:t>
      </w:r>
    </w:p>
    <w:p w14:paraId="3A6740DA" w14:textId="77777777" w:rsidR="007E57DE" w:rsidRPr="00361157" w:rsidRDefault="007E57DE" w:rsidP="007E57DE">
      <w:pPr>
        <w:jc w:val="both"/>
        <w:rPr>
          <w:rFonts w:cs="Arial"/>
          <w:szCs w:val="20"/>
        </w:rPr>
      </w:pPr>
    </w:p>
    <w:p w14:paraId="262FB9F2" w14:textId="77777777" w:rsidR="007E57DE" w:rsidRPr="00361157" w:rsidRDefault="007E57DE" w:rsidP="007E57DE">
      <w:pPr>
        <w:jc w:val="both"/>
        <w:rPr>
          <w:rFonts w:cs="Arial"/>
          <w:szCs w:val="20"/>
        </w:rPr>
      </w:pPr>
    </w:p>
    <w:p w14:paraId="0FFD4F1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3CFAE20" w14:textId="77777777" w:rsidR="007E57DE" w:rsidRPr="00361157" w:rsidRDefault="007E57DE" w:rsidP="007E57DE">
      <w:pPr>
        <w:pStyle w:val="lennaslov"/>
        <w:rPr>
          <w:sz w:val="20"/>
          <w:szCs w:val="20"/>
        </w:rPr>
      </w:pPr>
      <w:r w:rsidRPr="00361157">
        <w:rPr>
          <w:sz w:val="20"/>
          <w:szCs w:val="20"/>
        </w:rPr>
        <w:t>(obročno odplačevanje komunalnega prispevka)</w:t>
      </w:r>
    </w:p>
    <w:p w14:paraId="5157BEC4" w14:textId="77777777" w:rsidR="007E57DE" w:rsidRPr="00361157" w:rsidRDefault="007E57DE" w:rsidP="007E57DE">
      <w:pPr>
        <w:jc w:val="both"/>
        <w:rPr>
          <w:rFonts w:cs="Arial"/>
          <w:szCs w:val="20"/>
        </w:rPr>
      </w:pPr>
    </w:p>
    <w:p w14:paraId="2E3E476F" w14:textId="77777777" w:rsidR="007E57DE" w:rsidRPr="00361157" w:rsidRDefault="007E57DE" w:rsidP="007E57DE">
      <w:pPr>
        <w:jc w:val="both"/>
        <w:rPr>
          <w:rFonts w:cs="Arial"/>
          <w:szCs w:val="20"/>
        </w:rPr>
      </w:pPr>
      <w:r w:rsidRPr="00361157">
        <w:rPr>
          <w:rFonts w:cs="Arial"/>
          <w:szCs w:val="20"/>
        </w:rPr>
        <w:t>(1) Občina lahko z odlokom predpiše možnost obročnega plačevanja komunalnega prispevka v primeru odmere komunalnega prispevka zaradi:</w:t>
      </w:r>
    </w:p>
    <w:p w14:paraId="26474C2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izboljšanja opremljenosti zemljišča in</w:t>
      </w:r>
    </w:p>
    <w:p w14:paraId="18427F4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akontacije komunalnega prispevka za novo komunalno opremo.</w:t>
      </w:r>
    </w:p>
    <w:p w14:paraId="4A192586" w14:textId="77777777" w:rsidR="007E57DE" w:rsidRPr="00361157" w:rsidRDefault="007E57DE" w:rsidP="007E57DE">
      <w:pPr>
        <w:jc w:val="both"/>
        <w:rPr>
          <w:rFonts w:cs="Arial"/>
          <w:szCs w:val="20"/>
        </w:rPr>
      </w:pPr>
    </w:p>
    <w:p w14:paraId="41C16D02" w14:textId="77777777" w:rsidR="007E57DE" w:rsidRPr="00361157" w:rsidRDefault="007E57DE" w:rsidP="007E57DE">
      <w:pPr>
        <w:jc w:val="both"/>
        <w:rPr>
          <w:rFonts w:cs="Arial"/>
          <w:szCs w:val="20"/>
        </w:rPr>
      </w:pPr>
      <w:r w:rsidRPr="00361157">
        <w:rPr>
          <w:rFonts w:cs="Arial"/>
          <w:szCs w:val="20"/>
        </w:rPr>
        <w:t>(2) V primeru obročnega odplačevanja komunalnega prispevka se komunalni prispevek plača v enakih zaporednih mesečnih obrokih. Občina glede na vrednost odmerjenega komunalnega prispevka z odlokom iz prejšnjega odstavka predpiše število zaporednih obrokov oziroma najdaljšo dobo odplačevanja in najmanjšo višino posameznega obroka ter morebitne pogoje za odobritev obročnega odplačevanja.</w:t>
      </w:r>
    </w:p>
    <w:p w14:paraId="347FABB6" w14:textId="77777777" w:rsidR="007E57DE" w:rsidRPr="00361157" w:rsidRDefault="007E57DE" w:rsidP="007E57DE">
      <w:pPr>
        <w:jc w:val="both"/>
        <w:rPr>
          <w:rFonts w:cs="Arial"/>
          <w:szCs w:val="20"/>
        </w:rPr>
      </w:pPr>
    </w:p>
    <w:p w14:paraId="20EB319F" w14:textId="77777777" w:rsidR="007E57DE" w:rsidRPr="00361157" w:rsidRDefault="007E57DE" w:rsidP="007E57DE">
      <w:pPr>
        <w:jc w:val="both"/>
        <w:rPr>
          <w:rFonts w:cs="Arial"/>
          <w:szCs w:val="20"/>
        </w:rPr>
      </w:pPr>
      <w:r w:rsidRPr="00361157">
        <w:rPr>
          <w:rFonts w:cs="Arial"/>
          <w:szCs w:val="20"/>
        </w:rPr>
        <w:t>(3) Pri odmeri komunalnega prispevka zaradi izboljšanja opremljenosti je lahko najdaljša doba odplačevanja 36 mesecev, pri čemer je najmanjši znesek obroka 50 evrov.</w:t>
      </w:r>
    </w:p>
    <w:p w14:paraId="79DB65B1" w14:textId="77777777" w:rsidR="007E57DE" w:rsidRPr="00361157" w:rsidRDefault="007E57DE" w:rsidP="007E57DE">
      <w:pPr>
        <w:jc w:val="both"/>
        <w:rPr>
          <w:rFonts w:cs="Arial"/>
          <w:szCs w:val="20"/>
        </w:rPr>
      </w:pPr>
    </w:p>
    <w:p w14:paraId="70D93BB2" w14:textId="77777777" w:rsidR="007E57DE" w:rsidRPr="00361157" w:rsidRDefault="007E57DE" w:rsidP="007E57DE">
      <w:pPr>
        <w:jc w:val="both"/>
        <w:rPr>
          <w:rFonts w:cs="Arial"/>
          <w:szCs w:val="20"/>
        </w:rPr>
      </w:pPr>
      <w:r w:rsidRPr="00361157">
        <w:rPr>
          <w:rFonts w:cs="Arial"/>
          <w:szCs w:val="20"/>
        </w:rPr>
        <w:t>(4) Ne glede na prejšnji odstavek lahko občina za socialno šibkejše občane predpiše tudi daljšo dobo odplačevanja in nižji najmanjši znesek obroka.</w:t>
      </w:r>
    </w:p>
    <w:p w14:paraId="58D41A5E" w14:textId="77777777" w:rsidR="007E57DE" w:rsidRPr="00361157" w:rsidRDefault="007E57DE" w:rsidP="007E57DE">
      <w:pPr>
        <w:jc w:val="both"/>
        <w:rPr>
          <w:rFonts w:cs="Arial"/>
          <w:szCs w:val="20"/>
        </w:rPr>
      </w:pPr>
    </w:p>
    <w:p w14:paraId="5C0467FB" w14:textId="77777777" w:rsidR="007E57DE" w:rsidRPr="00361157" w:rsidRDefault="007E57DE" w:rsidP="007E57DE">
      <w:pPr>
        <w:jc w:val="both"/>
        <w:rPr>
          <w:rFonts w:cs="Arial"/>
          <w:szCs w:val="20"/>
        </w:rPr>
      </w:pPr>
      <w:r w:rsidRPr="00361157">
        <w:rPr>
          <w:rFonts w:cs="Arial"/>
          <w:szCs w:val="20"/>
        </w:rPr>
        <w:t>(5) Pri odmeri akontacije komunalnega prispevka za novo komunalno opremo je lahko najdaljša doba odplačevanja 24 mesecev, pri čemer je lahko najmanjši znesek obroka 200 evrov.</w:t>
      </w:r>
    </w:p>
    <w:p w14:paraId="3015EE3D" w14:textId="77777777" w:rsidR="007E57DE" w:rsidRPr="00361157" w:rsidRDefault="007E57DE" w:rsidP="007E57DE">
      <w:pPr>
        <w:jc w:val="both"/>
        <w:rPr>
          <w:rFonts w:cs="Arial"/>
          <w:szCs w:val="20"/>
        </w:rPr>
      </w:pPr>
    </w:p>
    <w:p w14:paraId="54615CC5" w14:textId="77777777" w:rsidR="007E57DE" w:rsidRPr="00361157" w:rsidRDefault="007E57DE" w:rsidP="007E57DE">
      <w:pPr>
        <w:jc w:val="both"/>
        <w:rPr>
          <w:rFonts w:cs="Arial"/>
          <w:szCs w:val="20"/>
        </w:rPr>
      </w:pPr>
      <w:r w:rsidRPr="00361157">
        <w:rPr>
          <w:rFonts w:cs="Arial"/>
          <w:szCs w:val="20"/>
        </w:rPr>
        <w:t>(6) Kriteriji za obročno odplačevanje morajo biti enaki v celotni občini.</w:t>
      </w:r>
    </w:p>
    <w:p w14:paraId="3630DDC4" w14:textId="77777777" w:rsidR="007E57DE" w:rsidRPr="00361157" w:rsidRDefault="007E57DE" w:rsidP="007E57DE">
      <w:pPr>
        <w:jc w:val="both"/>
        <w:rPr>
          <w:rFonts w:cs="Arial"/>
          <w:szCs w:val="20"/>
        </w:rPr>
      </w:pPr>
    </w:p>
    <w:p w14:paraId="0BB866C6" w14:textId="77777777" w:rsidR="007E57DE" w:rsidRPr="00361157" w:rsidRDefault="007E57DE" w:rsidP="007E57DE">
      <w:pPr>
        <w:jc w:val="both"/>
        <w:rPr>
          <w:rFonts w:cs="Arial"/>
          <w:szCs w:val="20"/>
        </w:rPr>
      </w:pPr>
      <w:r w:rsidRPr="00361157">
        <w:rPr>
          <w:rFonts w:cs="Arial"/>
          <w:szCs w:val="20"/>
        </w:rPr>
        <w:t>(7) Možnost obročnega odplačevanja mora zavezanec za plačilo komunalnega prispevka finančno zavarovati. Zavarovanje plačila dolga je možno:</w:t>
      </w:r>
    </w:p>
    <w:p w14:paraId="3C4B60B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zastavo premoženja,</w:t>
      </w:r>
    </w:p>
    <w:p w14:paraId="32CB364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zavarovanjem pri zavarovalnici,</w:t>
      </w:r>
    </w:p>
    <w:p w14:paraId="38EF540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bančno garancijo ali</w:t>
      </w:r>
    </w:p>
    <w:p w14:paraId="5076AC5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poroštvom.</w:t>
      </w:r>
    </w:p>
    <w:p w14:paraId="73BF4B3E" w14:textId="77777777" w:rsidR="007E57DE" w:rsidRPr="00361157" w:rsidRDefault="007E57DE" w:rsidP="007E57DE">
      <w:pPr>
        <w:jc w:val="both"/>
        <w:rPr>
          <w:rFonts w:cs="Arial"/>
          <w:szCs w:val="20"/>
        </w:rPr>
      </w:pPr>
    </w:p>
    <w:p w14:paraId="0CB6731A" w14:textId="77777777" w:rsidR="007E57DE" w:rsidRPr="00361157" w:rsidRDefault="007E57DE" w:rsidP="007E57DE">
      <w:pPr>
        <w:jc w:val="both"/>
        <w:rPr>
          <w:rFonts w:cs="Arial"/>
          <w:szCs w:val="20"/>
        </w:rPr>
      </w:pPr>
      <w:r w:rsidRPr="00361157">
        <w:rPr>
          <w:rFonts w:cs="Arial"/>
          <w:szCs w:val="20"/>
        </w:rPr>
        <w:t xml:space="preserve">(8) Stroški finančnega zavarovanja bremenijo dolžnika. </w:t>
      </w:r>
    </w:p>
    <w:p w14:paraId="4E6A5D5F" w14:textId="77777777" w:rsidR="007E57DE" w:rsidRPr="00361157" w:rsidRDefault="007E57DE" w:rsidP="007E57DE">
      <w:pPr>
        <w:jc w:val="both"/>
        <w:rPr>
          <w:rFonts w:cs="Arial"/>
          <w:szCs w:val="20"/>
        </w:rPr>
      </w:pPr>
    </w:p>
    <w:p w14:paraId="618CF6CD" w14:textId="77777777" w:rsidR="007E57DE" w:rsidRPr="00361157" w:rsidRDefault="007E57DE" w:rsidP="007E57DE">
      <w:pPr>
        <w:jc w:val="both"/>
        <w:rPr>
          <w:rFonts w:cs="Arial"/>
          <w:szCs w:val="20"/>
        </w:rPr>
      </w:pPr>
      <w:r w:rsidRPr="00361157">
        <w:rPr>
          <w:rFonts w:cs="Arial"/>
          <w:szCs w:val="20"/>
        </w:rPr>
        <w:t>(9) Ne glede na sedmi odstavek tega člena zavarovanje obročnega odplačevanja v primeru odmere zaradi izboljšanja opremljenosti ni potrebno, če znesek, za katerega je odobreno obročno odplačevanje, ne presega 2.500 evrov.</w:t>
      </w:r>
    </w:p>
    <w:p w14:paraId="77E508E3" w14:textId="77777777" w:rsidR="007E57DE" w:rsidRPr="00361157" w:rsidRDefault="007E57DE" w:rsidP="007E57DE">
      <w:pPr>
        <w:jc w:val="both"/>
        <w:rPr>
          <w:rFonts w:cs="Arial"/>
          <w:szCs w:val="20"/>
        </w:rPr>
      </w:pPr>
    </w:p>
    <w:p w14:paraId="2892D451" w14:textId="77777777" w:rsidR="007E57DE" w:rsidRPr="00361157" w:rsidRDefault="007E57DE" w:rsidP="007E57DE">
      <w:pPr>
        <w:jc w:val="both"/>
        <w:rPr>
          <w:rFonts w:cs="Arial"/>
          <w:szCs w:val="20"/>
        </w:rPr>
      </w:pPr>
      <w:r w:rsidRPr="00361157">
        <w:rPr>
          <w:rFonts w:cs="Arial"/>
          <w:szCs w:val="20"/>
        </w:rPr>
        <w:t>(10) Zavezanec za plačilo komunalnega prispevka mora vložiti vlogo za obročno odplačevanje komunalnega prispevka najkasneje do dne zapadlosti obveznosti plačila komunalnega prispevka.</w:t>
      </w:r>
    </w:p>
    <w:p w14:paraId="23E7F7FA" w14:textId="77777777" w:rsidR="007E57DE" w:rsidRPr="00361157" w:rsidRDefault="007E57DE" w:rsidP="007E57DE">
      <w:pPr>
        <w:jc w:val="both"/>
        <w:rPr>
          <w:rFonts w:cs="Arial"/>
          <w:szCs w:val="20"/>
        </w:rPr>
      </w:pPr>
    </w:p>
    <w:p w14:paraId="1520EF6A" w14:textId="77777777" w:rsidR="007E57DE" w:rsidRPr="00361157" w:rsidRDefault="007E57DE" w:rsidP="007E57DE">
      <w:pPr>
        <w:jc w:val="both"/>
        <w:rPr>
          <w:rFonts w:cs="Arial"/>
          <w:szCs w:val="20"/>
        </w:rPr>
      </w:pPr>
      <w:r w:rsidRPr="00361157">
        <w:rPr>
          <w:rFonts w:cs="Arial"/>
          <w:szCs w:val="20"/>
        </w:rPr>
        <w:t>(11) Občina o vlogi za obročno odplačevanje odloči s sklepom. V primeru odobritve obročnega odplačevanja občina z zavezancem za plačilo komunalnega prispevka sklene pogodbo, s katero se opredelijo naslednji pogoji obročnega doplačevanja:</w:t>
      </w:r>
    </w:p>
    <w:p w14:paraId="2B8D74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število obrokov,</w:t>
      </w:r>
    </w:p>
    <w:p w14:paraId="6CC788C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zneski posameznih obrokov,</w:t>
      </w:r>
    </w:p>
    <w:p w14:paraId="3DD761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roki plačila posameznih obrokov in</w:t>
      </w:r>
    </w:p>
    <w:p w14:paraId="0AC2A8A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finančno zavarovanje.</w:t>
      </w:r>
    </w:p>
    <w:p w14:paraId="68CC349A" w14:textId="77777777" w:rsidR="007E57DE" w:rsidRPr="00361157" w:rsidRDefault="007E57DE" w:rsidP="007E57DE">
      <w:pPr>
        <w:jc w:val="both"/>
        <w:rPr>
          <w:rFonts w:cs="Arial"/>
          <w:szCs w:val="20"/>
        </w:rPr>
      </w:pPr>
    </w:p>
    <w:p w14:paraId="7D0AEB68" w14:textId="77777777" w:rsidR="007E57DE" w:rsidRPr="00361157" w:rsidRDefault="007E57DE" w:rsidP="007E57DE">
      <w:pPr>
        <w:jc w:val="both"/>
        <w:rPr>
          <w:rFonts w:cs="Arial"/>
          <w:szCs w:val="20"/>
        </w:rPr>
      </w:pPr>
      <w:r w:rsidRPr="00361157">
        <w:rPr>
          <w:rFonts w:cs="Arial"/>
          <w:szCs w:val="20"/>
        </w:rPr>
        <w:t>(12) Če zavezanec zamudi s plačilom treh zaporednih obrokov in po opozorilu občine v roku 30 dni ne poravna svojih zapadlih obveznosti, zapadejo v takojšnje plačilo tudi vsi preostali neporavnani obroki komunalnega prispevka razen, če se zavezanec in občina s pogodbo iz prejšnjega odstavka ne dogovorita drugače.</w:t>
      </w:r>
    </w:p>
    <w:p w14:paraId="26F5F177" w14:textId="77777777" w:rsidR="007E57DE" w:rsidRPr="00361157" w:rsidRDefault="007E57DE" w:rsidP="007E57DE">
      <w:pPr>
        <w:jc w:val="both"/>
        <w:rPr>
          <w:rFonts w:cs="Arial"/>
          <w:szCs w:val="20"/>
        </w:rPr>
      </w:pPr>
    </w:p>
    <w:p w14:paraId="443D1F4C" w14:textId="77777777" w:rsidR="007E57DE" w:rsidRPr="00361157" w:rsidRDefault="007E57DE" w:rsidP="007E57DE">
      <w:pPr>
        <w:jc w:val="both"/>
        <w:rPr>
          <w:rFonts w:cs="Arial"/>
          <w:szCs w:val="20"/>
        </w:rPr>
      </w:pPr>
      <w:r w:rsidRPr="00361157">
        <w:rPr>
          <w:rFonts w:cs="Arial"/>
          <w:szCs w:val="20"/>
        </w:rPr>
        <w:t>(13) Če je obročno odplačevanje daljše od 12 mesecev, se zaračunajo obresti. Če občina ne predpiše načina obrestovanja, se zaračunajo obresti po evropski medbančni obrestni meri.</w:t>
      </w:r>
    </w:p>
    <w:p w14:paraId="77E681DE" w14:textId="77777777" w:rsidR="007E57DE" w:rsidRPr="00361157" w:rsidRDefault="007E57DE" w:rsidP="007E57DE">
      <w:pPr>
        <w:jc w:val="both"/>
        <w:rPr>
          <w:rFonts w:cs="Arial"/>
          <w:szCs w:val="20"/>
        </w:rPr>
      </w:pPr>
    </w:p>
    <w:p w14:paraId="61112AFE" w14:textId="77777777" w:rsidR="007E57DE" w:rsidRPr="00361157" w:rsidRDefault="007E57DE" w:rsidP="007E57DE">
      <w:pPr>
        <w:jc w:val="both"/>
        <w:rPr>
          <w:rFonts w:cs="Arial"/>
          <w:szCs w:val="20"/>
        </w:rPr>
      </w:pPr>
    </w:p>
    <w:p w14:paraId="6AAB2A29" w14:textId="77777777" w:rsidR="007E57DE" w:rsidRPr="00361157" w:rsidRDefault="007E57DE" w:rsidP="007E57DE">
      <w:pPr>
        <w:pStyle w:val="len"/>
        <w:keepNext/>
        <w:numPr>
          <w:ilvl w:val="0"/>
          <w:numId w:val="46"/>
        </w:numPr>
        <w:spacing w:before="0" w:line="260" w:lineRule="atLeast"/>
        <w:rPr>
          <w:sz w:val="20"/>
          <w:szCs w:val="20"/>
        </w:rPr>
      </w:pPr>
      <w:bookmarkStart w:id="308" w:name="_Ref499721657"/>
      <w:r w:rsidRPr="00361157">
        <w:rPr>
          <w:sz w:val="20"/>
          <w:szCs w:val="20"/>
        </w:rPr>
        <w:t>člen</w:t>
      </w:r>
      <w:bookmarkEnd w:id="308"/>
    </w:p>
    <w:p w14:paraId="437D6992" w14:textId="77777777" w:rsidR="007E57DE" w:rsidRPr="00361157" w:rsidRDefault="007E57DE" w:rsidP="007E57DE">
      <w:pPr>
        <w:pStyle w:val="lennaslov"/>
        <w:rPr>
          <w:sz w:val="20"/>
          <w:szCs w:val="20"/>
        </w:rPr>
      </w:pPr>
      <w:r w:rsidRPr="00361157">
        <w:rPr>
          <w:sz w:val="20"/>
          <w:szCs w:val="20"/>
        </w:rPr>
        <w:t>(pogodba o priključitvi)</w:t>
      </w:r>
    </w:p>
    <w:p w14:paraId="3D47D77D" w14:textId="77777777" w:rsidR="007E57DE" w:rsidRPr="00361157" w:rsidRDefault="007E57DE" w:rsidP="007E57DE">
      <w:pPr>
        <w:jc w:val="both"/>
        <w:rPr>
          <w:rFonts w:cs="Arial"/>
          <w:szCs w:val="20"/>
        </w:rPr>
      </w:pPr>
    </w:p>
    <w:p w14:paraId="08229AE6" w14:textId="77777777" w:rsidR="007E57DE" w:rsidRPr="00361157" w:rsidRDefault="007E57DE" w:rsidP="007E57DE">
      <w:pPr>
        <w:jc w:val="both"/>
        <w:rPr>
          <w:rFonts w:cs="Arial"/>
          <w:szCs w:val="20"/>
        </w:rPr>
      </w:pPr>
      <w:r w:rsidRPr="00361157">
        <w:rPr>
          <w:rFonts w:cs="Arial"/>
          <w:szCs w:val="20"/>
        </w:rPr>
        <w:t>(1) Zavezanec za plačilo komunalnega prispevka in občina se s pogodbo o priključitvi dogovorita, da bo občina odmerila komunalni prispevek za novo komunalno opremo iz programa opremljanja, še preden bo komunalna oprema zgrajena in predana v upravljanje, ter o roku, do katerega bo občina zagotovila opremljanje stavbnih zemljišč. V pogodbi o priključitvi se določijo tudi druge pravice in obveznosti v zvezi s priključevanjem objekta na komunalno opremo iz programa opremljanja. Če občina ne zagotovi opremljanja in ne omogoči priključitve na komunalno opremo v dogovorjenem roku, odgovarja za povzročeno škodo.</w:t>
      </w:r>
    </w:p>
    <w:p w14:paraId="329D1DC8" w14:textId="77777777" w:rsidR="007E57DE" w:rsidRPr="00361157" w:rsidRDefault="007E57DE" w:rsidP="007E57DE">
      <w:pPr>
        <w:jc w:val="both"/>
        <w:rPr>
          <w:rFonts w:cs="Arial"/>
          <w:szCs w:val="20"/>
        </w:rPr>
      </w:pPr>
    </w:p>
    <w:p w14:paraId="508C4C49" w14:textId="77777777" w:rsidR="007E57DE" w:rsidRPr="00361157" w:rsidRDefault="007E57DE" w:rsidP="007E57DE">
      <w:pPr>
        <w:jc w:val="both"/>
        <w:rPr>
          <w:rFonts w:cs="Arial"/>
          <w:szCs w:val="20"/>
        </w:rPr>
      </w:pPr>
      <w:r w:rsidRPr="00361157">
        <w:rPr>
          <w:rFonts w:cs="Arial"/>
          <w:szCs w:val="20"/>
        </w:rPr>
        <w:t>(2) Na podlagi sklenjene pogodbe o priključitvi investitor pred upravnim organom za gradbene zadeve izkazuje minimalno komunalno oskrbo v skladu s predpisi, ki urejajo graditev.</w:t>
      </w:r>
    </w:p>
    <w:p w14:paraId="31576310" w14:textId="77777777" w:rsidR="007E57DE" w:rsidRPr="00361157" w:rsidRDefault="007E57DE" w:rsidP="007E57DE">
      <w:pPr>
        <w:jc w:val="both"/>
        <w:rPr>
          <w:rFonts w:cs="Arial"/>
          <w:szCs w:val="20"/>
        </w:rPr>
      </w:pPr>
    </w:p>
    <w:p w14:paraId="00802ECA" w14:textId="77777777" w:rsidR="007E57DE" w:rsidRPr="00361157" w:rsidRDefault="007E57DE" w:rsidP="007E57DE">
      <w:pPr>
        <w:jc w:val="both"/>
        <w:rPr>
          <w:rFonts w:cs="Arial"/>
          <w:szCs w:val="20"/>
        </w:rPr>
      </w:pPr>
    </w:p>
    <w:p w14:paraId="508FA3E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3190527A" w14:textId="77777777" w:rsidR="007E57DE" w:rsidRPr="00361157" w:rsidRDefault="007E57DE" w:rsidP="007E57DE">
      <w:pPr>
        <w:pStyle w:val="lennaslov"/>
        <w:rPr>
          <w:sz w:val="20"/>
          <w:szCs w:val="20"/>
        </w:rPr>
      </w:pPr>
      <w:r w:rsidRPr="00361157">
        <w:rPr>
          <w:sz w:val="20"/>
          <w:szCs w:val="20"/>
        </w:rPr>
        <w:t>(zakonske oprostitve plačila komunalnega prispevka za novo in obstoječo komunalno opremo)</w:t>
      </w:r>
    </w:p>
    <w:p w14:paraId="08B8EB0A" w14:textId="77777777" w:rsidR="007E57DE" w:rsidRPr="00361157" w:rsidRDefault="007E57DE" w:rsidP="007E57DE">
      <w:pPr>
        <w:jc w:val="both"/>
        <w:rPr>
          <w:rFonts w:cs="Arial"/>
          <w:szCs w:val="20"/>
        </w:rPr>
      </w:pPr>
    </w:p>
    <w:p w14:paraId="391D9482" w14:textId="77777777" w:rsidR="007E57DE" w:rsidRPr="00361157" w:rsidRDefault="007E57DE" w:rsidP="007E57DE">
      <w:pPr>
        <w:jc w:val="both"/>
        <w:rPr>
          <w:rFonts w:cs="Arial"/>
          <w:szCs w:val="20"/>
        </w:rPr>
      </w:pPr>
      <w:r w:rsidRPr="00361157">
        <w:rPr>
          <w:rFonts w:cs="Arial"/>
          <w:szCs w:val="20"/>
        </w:rPr>
        <w:t>(1) Komunalni prispevek za novo in obstoječo komunalno opremo se ne plača za gradnjo gospodarske javne infrastrukture, ki se glede na predpise, ki urejajo graditev, ne uvršča med stavbe.</w:t>
      </w:r>
    </w:p>
    <w:p w14:paraId="3ED709B5" w14:textId="77777777" w:rsidR="007E57DE" w:rsidRPr="00361157" w:rsidRDefault="007E57DE" w:rsidP="007E57DE">
      <w:pPr>
        <w:jc w:val="both"/>
        <w:rPr>
          <w:rFonts w:cs="Arial"/>
          <w:szCs w:val="20"/>
        </w:rPr>
      </w:pPr>
    </w:p>
    <w:p w14:paraId="5A9C2D5C" w14:textId="77777777" w:rsidR="007E57DE" w:rsidRPr="00361157" w:rsidRDefault="007E57DE" w:rsidP="007E57DE">
      <w:pPr>
        <w:jc w:val="both"/>
        <w:rPr>
          <w:rFonts w:cs="Arial"/>
          <w:szCs w:val="20"/>
        </w:rPr>
      </w:pPr>
      <w:r w:rsidRPr="00361157">
        <w:rPr>
          <w:rFonts w:cs="Arial"/>
          <w:szCs w:val="20"/>
        </w:rPr>
        <w:t>(2).Če se objekt nadomešča zaradi naravne nesreče, se v obsegu nadomeščenega objekta komunalni prispevek za obstoječo komunalno opremo ne plača, in sicer ne glede na to, ali se objekt zgradi na isti ali na drugi lokaciji.</w:t>
      </w:r>
    </w:p>
    <w:p w14:paraId="3484FCA3" w14:textId="77777777" w:rsidR="007E57DE" w:rsidRPr="00361157" w:rsidRDefault="007E57DE" w:rsidP="007E57DE">
      <w:pPr>
        <w:jc w:val="both"/>
        <w:rPr>
          <w:rFonts w:cs="Arial"/>
          <w:szCs w:val="20"/>
        </w:rPr>
      </w:pPr>
    </w:p>
    <w:p w14:paraId="6CDCC75D" w14:textId="77777777" w:rsidR="007E57DE" w:rsidRPr="00361157" w:rsidRDefault="007E57DE" w:rsidP="007E57DE">
      <w:pPr>
        <w:jc w:val="both"/>
        <w:rPr>
          <w:rFonts w:cs="Arial"/>
          <w:szCs w:val="20"/>
        </w:rPr>
      </w:pPr>
      <w:r w:rsidRPr="00361157">
        <w:rPr>
          <w:rFonts w:cs="Arial"/>
          <w:szCs w:val="20"/>
        </w:rPr>
        <w:t>(3) Komunalni prispevek za novo in obstoječo komunalno opremo se ne plača za objekte, katerih investitor je občina. Če je občina investitor le za del objekta, se oprostitev upošteva le za ta del objekta.</w:t>
      </w:r>
    </w:p>
    <w:p w14:paraId="6CD925EE" w14:textId="77777777" w:rsidR="007E57DE" w:rsidRPr="00361157" w:rsidRDefault="007E57DE" w:rsidP="007E57DE">
      <w:pPr>
        <w:jc w:val="both"/>
        <w:rPr>
          <w:rFonts w:cs="Arial"/>
          <w:szCs w:val="20"/>
        </w:rPr>
      </w:pPr>
    </w:p>
    <w:p w14:paraId="61911212" w14:textId="77777777" w:rsidR="007E57DE" w:rsidRPr="00361157" w:rsidRDefault="007E57DE" w:rsidP="007E57DE">
      <w:pPr>
        <w:jc w:val="both"/>
        <w:rPr>
          <w:rFonts w:cs="Arial"/>
          <w:szCs w:val="20"/>
        </w:rPr>
      </w:pPr>
      <w:r w:rsidRPr="00361157">
        <w:rPr>
          <w:rFonts w:cs="Arial"/>
          <w:szCs w:val="20"/>
        </w:rPr>
        <w:t>(4) Šteje se, da je investitor občina tudi v primeru, če gre za osebe javnega prava, katerih ustanovitelj je občina.</w:t>
      </w:r>
    </w:p>
    <w:p w14:paraId="156F2B10" w14:textId="77777777" w:rsidR="007E57DE" w:rsidRPr="00361157" w:rsidRDefault="007E57DE" w:rsidP="007E57DE">
      <w:pPr>
        <w:jc w:val="both"/>
        <w:rPr>
          <w:rFonts w:cs="Arial"/>
          <w:szCs w:val="20"/>
        </w:rPr>
      </w:pPr>
    </w:p>
    <w:p w14:paraId="64D3B537" w14:textId="77777777" w:rsidR="007E57DE" w:rsidRPr="00361157" w:rsidRDefault="007E57DE" w:rsidP="007E57DE">
      <w:pPr>
        <w:jc w:val="both"/>
        <w:rPr>
          <w:rFonts w:cs="Arial"/>
          <w:szCs w:val="20"/>
        </w:rPr>
      </w:pPr>
    </w:p>
    <w:p w14:paraId="28DBE5D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70DEB76" w14:textId="77777777" w:rsidR="007E57DE" w:rsidRPr="00361157" w:rsidRDefault="007E57DE" w:rsidP="007E57DE">
      <w:pPr>
        <w:pStyle w:val="lennaslov"/>
        <w:rPr>
          <w:sz w:val="20"/>
          <w:szCs w:val="20"/>
        </w:rPr>
      </w:pPr>
      <w:r w:rsidRPr="00361157">
        <w:rPr>
          <w:sz w:val="20"/>
          <w:szCs w:val="20"/>
        </w:rPr>
        <w:t>(občinske oprostitve plačila komunalnega prispevka)</w:t>
      </w:r>
    </w:p>
    <w:p w14:paraId="0C0ECCBC" w14:textId="77777777" w:rsidR="007E57DE" w:rsidRPr="00361157" w:rsidRDefault="007E57DE" w:rsidP="007E57DE">
      <w:pPr>
        <w:jc w:val="both"/>
        <w:rPr>
          <w:rFonts w:cs="Arial"/>
          <w:szCs w:val="20"/>
        </w:rPr>
      </w:pPr>
    </w:p>
    <w:p w14:paraId="2ED10AFC" w14:textId="77777777" w:rsidR="007E57DE" w:rsidRPr="00361157" w:rsidRDefault="007E57DE" w:rsidP="007E57DE">
      <w:pPr>
        <w:jc w:val="both"/>
        <w:rPr>
          <w:rFonts w:cs="Arial"/>
          <w:szCs w:val="20"/>
        </w:rPr>
      </w:pPr>
      <w:r w:rsidRPr="00361157">
        <w:rPr>
          <w:rFonts w:cs="Arial"/>
          <w:szCs w:val="20"/>
        </w:rPr>
        <w:t>(1) Občina lahko ob upoštevanju razvojnih dokumentov predpiše oprostitev plačila komunalnega prispevka za obstoječo komunalno opremo, in sicer:</w:t>
      </w:r>
    </w:p>
    <w:p w14:paraId="249F325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delno oprostitev do višine 50 % za gradnjo vseh ali posameznih vrst stanovanjskih stavb v skladu s predpisi, ki urejajo uvedbo in uporabo enotne klasifikacije vrst objektov,</w:t>
      </w:r>
    </w:p>
    <w:p w14:paraId="0A5B6125"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t>delno ali celotno oprostitev za gradnjo vseh ali posameznih vrst nestanovanjskih stavb v skladu s predpisi, ki urejajo uvedbo in uporabo enotne klasifikacije vrst objektov,</w:t>
      </w:r>
    </w:p>
    <w:p w14:paraId="6EAA6FA0" w14:textId="77777777" w:rsidR="007E57DE" w:rsidRPr="00361157" w:rsidRDefault="007E57DE" w:rsidP="007E57DE">
      <w:pPr>
        <w:pStyle w:val="Odstavekseznama"/>
        <w:numPr>
          <w:ilvl w:val="0"/>
          <w:numId w:val="47"/>
        </w:numPr>
        <w:spacing w:after="0" w:line="260" w:lineRule="atLeast"/>
        <w:jc w:val="both"/>
        <w:rPr>
          <w:rFonts w:ascii="Arial" w:hAnsi="Arial" w:cs="Arial"/>
          <w:sz w:val="20"/>
          <w:szCs w:val="20"/>
        </w:rPr>
      </w:pPr>
      <w:r w:rsidRPr="00361157">
        <w:rPr>
          <w:rFonts w:ascii="Arial" w:hAnsi="Arial" w:cs="Arial"/>
          <w:sz w:val="20"/>
          <w:szCs w:val="20"/>
        </w:rPr>
        <w:t>delno oprostitev do višine 50 % za prizidavo ali rekonstrukcijo obstoječega objekta.</w:t>
      </w:r>
    </w:p>
    <w:p w14:paraId="1B894D41" w14:textId="77777777" w:rsidR="007E57DE" w:rsidRPr="00361157" w:rsidRDefault="007E57DE" w:rsidP="007E57DE">
      <w:pPr>
        <w:jc w:val="both"/>
        <w:rPr>
          <w:rFonts w:cs="Arial"/>
          <w:szCs w:val="20"/>
        </w:rPr>
      </w:pPr>
    </w:p>
    <w:p w14:paraId="7D658177" w14:textId="77777777" w:rsidR="007E57DE" w:rsidRPr="00361157" w:rsidRDefault="007E57DE" w:rsidP="007E57DE">
      <w:pPr>
        <w:jc w:val="both"/>
        <w:rPr>
          <w:rFonts w:cs="Arial"/>
          <w:szCs w:val="20"/>
        </w:rPr>
      </w:pPr>
      <w:r w:rsidRPr="00361157">
        <w:rPr>
          <w:rFonts w:cs="Arial"/>
          <w:szCs w:val="20"/>
        </w:rPr>
        <w:t>(2) Občina lahko predpiše oprostitev plačila komunalnega prispevka za novo in obstoječo komunalno opremo za stavbe, ki so enostavni objekti, in se gradijo kot pomožni objekti na gradbeni parceli ali pripadajočem zemljišču osnovnega objekta.</w:t>
      </w:r>
    </w:p>
    <w:p w14:paraId="3A249DAE" w14:textId="77777777" w:rsidR="007E57DE" w:rsidRPr="00361157" w:rsidRDefault="007E57DE" w:rsidP="007E57DE">
      <w:pPr>
        <w:jc w:val="both"/>
        <w:rPr>
          <w:rFonts w:cs="Arial"/>
          <w:szCs w:val="20"/>
        </w:rPr>
      </w:pPr>
    </w:p>
    <w:p w14:paraId="29C1E1F9" w14:textId="77777777" w:rsidR="007E57DE" w:rsidRPr="00361157" w:rsidRDefault="007E57DE" w:rsidP="007E57DE">
      <w:pPr>
        <w:jc w:val="both"/>
        <w:rPr>
          <w:rFonts w:cs="Arial"/>
          <w:szCs w:val="20"/>
        </w:rPr>
      </w:pPr>
      <w:r w:rsidRPr="00361157">
        <w:rPr>
          <w:rFonts w:cs="Arial"/>
          <w:szCs w:val="20"/>
        </w:rPr>
        <w:t>(3) Kriteriji za delne ali celotne oprostitve plačila komunalnega prispevka za obstoječo komunalno opremo morajo biti enaki v celotni občini.</w:t>
      </w:r>
    </w:p>
    <w:p w14:paraId="0E06C50F" w14:textId="77777777" w:rsidR="007E57DE" w:rsidRPr="00361157" w:rsidRDefault="007E57DE" w:rsidP="007E57DE">
      <w:pPr>
        <w:jc w:val="both"/>
        <w:rPr>
          <w:rFonts w:cs="Arial"/>
          <w:szCs w:val="20"/>
        </w:rPr>
      </w:pPr>
    </w:p>
    <w:p w14:paraId="34C27B62" w14:textId="77777777" w:rsidR="007E57DE" w:rsidRPr="00361157" w:rsidRDefault="007E57DE" w:rsidP="007E57DE">
      <w:pPr>
        <w:jc w:val="both"/>
        <w:rPr>
          <w:rFonts w:cs="Arial"/>
          <w:szCs w:val="20"/>
        </w:rPr>
      </w:pPr>
    </w:p>
    <w:p w14:paraId="24043B8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16BF36B" w14:textId="77777777" w:rsidR="007E57DE" w:rsidRPr="00361157" w:rsidRDefault="007E57DE" w:rsidP="007E57DE">
      <w:pPr>
        <w:pStyle w:val="lennaslov"/>
        <w:rPr>
          <w:sz w:val="20"/>
          <w:szCs w:val="20"/>
        </w:rPr>
      </w:pPr>
      <w:r w:rsidRPr="00361157">
        <w:rPr>
          <w:sz w:val="20"/>
          <w:szCs w:val="20"/>
        </w:rPr>
        <w:t>(upoštevanje preteklih vlaganj v komunalno opremo in že poravnanih obveznosti plačila komunalnega prispevka)</w:t>
      </w:r>
    </w:p>
    <w:p w14:paraId="3566401D" w14:textId="77777777" w:rsidR="007E57DE" w:rsidRPr="00361157" w:rsidRDefault="007E57DE" w:rsidP="007E57DE">
      <w:pPr>
        <w:jc w:val="both"/>
        <w:rPr>
          <w:rFonts w:cs="Arial"/>
          <w:szCs w:val="20"/>
        </w:rPr>
      </w:pPr>
    </w:p>
    <w:p w14:paraId="2EB6761F" w14:textId="77777777" w:rsidR="007E57DE" w:rsidRPr="00361157" w:rsidRDefault="007E57DE" w:rsidP="007E57DE">
      <w:pPr>
        <w:jc w:val="both"/>
        <w:rPr>
          <w:rFonts w:cs="Arial"/>
          <w:szCs w:val="20"/>
        </w:rPr>
      </w:pPr>
      <w:r w:rsidRPr="00361157">
        <w:rPr>
          <w:rFonts w:cs="Arial"/>
          <w:szCs w:val="20"/>
        </w:rPr>
        <w:t>(1) Če investitor plača komunalni prispevek za novo oziroma obstoječo komunalno opremo zaradi gradnje, pa ne prijavi začetka gradnje oziroma mu gradbeno dovoljenje preneha veljati, ni upravičen do vračila komunalnega prispevka. Poravnane obveznosti plačila komunalnega prispevka se investitorju ali njegovemu pravnemu nasledniku upoštevajo pri naslednji odmeri na predmetnem zemljišču ali v funkcionalno zaokroženem območju, v katerem se nahaja več med seboj prostorsko in funkcionalno povezanih objektov, če gre za gradnjo v kompleksnih območjih.</w:t>
      </w:r>
    </w:p>
    <w:p w14:paraId="28DE5815" w14:textId="77777777" w:rsidR="007E57DE" w:rsidRPr="00361157" w:rsidRDefault="007E57DE" w:rsidP="007E57DE">
      <w:pPr>
        <w:jc w:val="both"/>
        <w:rPr>
          <w:rFonts w:cs="Arial"/>
          <w:szCs w:val="20"/>
        </w:rPr>
      </w:pPr>
    </w:p>
    <w:p w14:paraId="74E5E8C7" w14:textId="77777777" w:rsidR="007E57DE" w:rsidRPr="00361157" w:rsidRDefault="007E57DE" w:rsidP="007E57DE">
      <w:pPr>
        <w:jc w:val="both"/>
        <w:rPr>
          <w:rFonts w:cs="Arial"/>
          <w:szCs w:val="20"/>
        </w:rPr>
      </w:pPr>
      <w:r w:rsidRPr="00361157">
        <w:rPr>
          <w:rFonts w:cs="Arial"/>
          <w:szCs w:val="20"/>
        </w:rPr>
        <w:lastRenderedPageBreak/>
        <w:t>(2) Poravnane obveznosti iz prejšnjega odstavka se upoštevajo največ 20 let od njihovega plačila.</w:t>
      </w:r>
    </w:p>
    <w:p w14:paraId="3320219D" w14:textId="77777777" w:rsidR="007E57DE" w:rsidRPr="00361157" w:rsidRDefault="007E57DE" w:rsidP="007E57DE">
      <w:pPr>
        <w:jc w:val="both"/>
        <w:rPr>
          <w:rFonts w:cs="Arial"/>
          <w:szCs w:val="20"/>
        </w:rPr>
      </w:pPr>
    </w:p>
    <w:p w14:paraId="72B65FAB" w14:textId="77777777" w:rsidR="007E57DE" w:rsidRPr="00361157" w:rsidRDefault="007E57DE" w:rsidP="007E57DE">
      <w:pPr>
        <w:jc w:val="both"/>
        <w:rPr>
          <w:rFonts w:cs="Arial"/>
          <w:szCs w:val="20"/>
        </w:rPr>
      </w:pPr>
      <w:r w:rsidRPr="00361157">
        <w:rPr>
          <w:rFonts w:cs="Arial"/>
          <w:szCs w:val="20"/>
        </w:rPr>
        <w:t>(3) Občina pri odmeri komunalnega prispevka upošteva pretekla vlaganja ali že poravnane obveznosti komunalnega prispevka, če gre za  odstranitev obstoječega objekta in gradnjo novega objekta na predmetnem zemljišču.</w:t>
      </w:r>
    </w:p>
    <w:p w14:paraId="598128F1" w14:textId="77777777" w:rsidR="007E57DE" w:rsidRPr="00361157" w:rsidRDefault="007E57DE" w:rsidP="007E57DE">
      <w:pPr>
        <w:jc w:val="both"/>
        <w:rPr>
          <w:rFonts w:cs="Arial"/>
          <w:szCs w:val="20"/>
        </w:rPr>
      </w:pPr>
    </w:p>
    <w:p w14:paraId="4B0C8F46" w14:textId="77777777" w:rsidR="007E57DE" w:rsidRPr="00361157" w:rsidRDefault="007E57DE" w:rsidP="007E57DE">
      <w:pPr>
        <w:jc w:val="both"/>
        <w:rPr>
          <w:rFonts w:cs="Arial"/>
          <w:szCs w:val="20"/>
        </w:rPr>
      </w:pPr>
      <w:r w:rsidRPr="00361157">
        <w:rPr>
          <w:rFonts w:cs="Arial"/>
          <w:szCs w:val="20"/>
        </w:rPr>
        <w:t>(4) Občina lahko pri odmeri komunalnega prispevka predpiše delno ali celotno upoštevanje preteklih vlaganj v komunalno opremo oziroma že poravnanih obveznosti komunalnega prispevka za posamezno vrsto komunalne opreme v primeru vlaganja zavezanca v izgradnjo posamezne vrste komunalne opreme bodisi v obliki finančnih ali drugih sredstev.</w:t>
      </w:r>
    </w:p>
    <w:p w14:paraId="3BE15595" w14:textId="77777777" w:rsidR="007E57DE" w:rsidRPr="00361157" w:rsidRDefault="007E57DE" w:rsidP="007E57DE">
      <w:pPr>
        <w:jc w:val="both"/>
        <w:rPr>
          <w:rFonts w:cs="Arial"/>
          <w:szCs w:val="20"/>
        </w:rPr>
      </w:pPr>
    </w:p>
    <w:p w14:paraId="4E9D1736" w14:textId="77777777" w:rsidR="007E57DE" w:rsidRPr="00361157" w:rsidRDefault="007E57DE" w:rsidP="007E57DE">
      <w:pPr>
        <w:jc w:val="both"/>
        <w:rPr>
          <w:rFonts w:cs="Arial"/>
          <w:szCs w:val="20"/>
        </w:rPr>
      </w:pPr>
      <w:r w:rsidRPr="00361157">
        <w:rPr>
          <w:rFonts w:cs="Arial"/>
          <w:szCs w:val="20"/>
        </w:rPr>
        <w:t>(5) Občina lahko pri odmeri komunalnega prispevka zaradi izboljšanja opremljenosti zemljišča določi upoštevanje preteklih vlaganj v individualne sisteme za komunalno samooskrbo.</w:t>
      </w:r>
    </w:p>
    <w:p w14:paraId="7B904389" w14:textId="77777777" w:rsidR="007E57DE" w:rsidRPr="00361157" w:rsidRDefault="007E57DE" w:rsidP="007E57DE">
      <w:pPr>
        <w:jc w:val="both"/>
        <w:rPr>
          <w:rFonts w:cs="Arial"/>
          <w:szCs w:val="20"/>
        </w:rPr>
      </w:pPr>
    </w:p>
    <w:p w14:paraId="687BE590" w14:textId="77777777" w:rsidR="007E57DE" w:rsidRPr="00361157" w:rsidRDefault="007E57DE" w:rsidP="007E57DE">
      <w:pPr>
        <w:jc w:val="both"/>
        <w:rPr>
          <w:rFonts w:cs="Arial"/>
          <w:szCs w:val="20"/>
        </w:rPr>
      </w:pPr>
      <w:r w:rsidRPr="00361157">
        <w:rPr>
          <w:rFonts w:cs="Arial"/>
          <w:szCs w:val="20"/>
        </w:rPr>
        <w:t>(6) Kriteriji za delno ali celotno upoštevanje preteklih vlaganj v komunalno opremo oziroma že poravnanih obveznosti komunalnega prispevka iz tega člena morajo biti enaki v celotni občini.</w:t>
      </w:r>
    </w:p>
    <w:p w14:paraId="7422BCD2" w14:textId="77777777" w:rsidR="007E57DE" w:rsidRPr="00361157" w:rsidRDefault="007E57DE" w:rsidP="007E57DE">
      <w:pPr>
        <w:jc w:val="both"/>
        <w:rPr>
          <w:rFonts w:cs="Arial"/>
          <w:szCs w:val="20"/>
        </w:rPr>
      </w:pPr>
    </w:p>
    <w:p w14:paraId="73B2B9A0" w14:textId="77777777" w:rsidR="007E57DE" w:rsidRPr="00361157" w:rsidRDefault="007E57DE" w:rsidP="007E57DE">
      <w:pPr>
        <w:jc w:val="both"/>
        <w:rPr>
          <w:rFonts w:cs="Arial"/>
          <w:szCs w:val="20"/>
        </w:rPr>
      </w:pPr>
      <w:r w:rsidRPr="00361157">
        <w:rPr>
          <w:rFonts w:cs="Arial"/>
          <w:szCs w:val="20"/>
        </w:rPr>
        <w:t>(7) Pri odmeri komunalnega prispevka zaradi legalizacije objekta daljšega obstoja v skladu s predpisi, ki urejajo graditev, se pri objektu,  za katerega je bilo pridobljeno gradbeno dovoljenje, objekt pa je zgrajen v nasprotju z njim, upošteva že poravnan komunalni prispevek ali plačilo sorazmernega dela stroškov opremljanja stavbnega zemljišča.</w:t>
      </w:r>
    </w:p>
    <w:p w14:paraId="2A881A59" w14:textId="77777777" w:rsidR="007E57DE" w:rsidRPr="00361157" w:rsidRDefault="007E57DE" w:rsidP="007E57DE">
      <w:pPr>
        <w:jc w:val="both"/>
        <w:rPr>
          <w:rFonts w:cs="Arial"/>
          <w:szCs w:val="20"/>
        </w:rPr>
      </w:pPr>
    </w:p>
    <w:p w14:paraId="42679F79" w14:textId="77777777" w:rsidR="007E57DE" w:rsidRPr="00361157" w:rsidRDefault="007E57DE" w:rsidP="007E57DE">
      <w:pPr>
        <w:jc w:val="both"/>
        <w:rPr>
          <w:rFonts w:cs="Arial"/>
          <w:szCs w:val="20"/>
        </w:rPr>
      </w:pPr>
      <w:r w:rsidRPr="00361157">
        <w:rPr>
          <w:rFonts w:cs="Arial"/>
          <w:szCs w:val="20"/>
        </w:rPr>
        <w:t>(8) Za objekt ali del objekta, zgrajenega pred 31. decembrom 1967, ki v skladu s predpisi, ki urejajo graditev, smiselno izpolnjujejo domnevo izdanega gradbenega in uporabnega dovoljenja v skladu z Zakonom o spremembah in dopolnitvah zakona o graditvi objektov (Uradni list RS, št. 126/07), se šteje, da ima poravnan komunalni prispevek za komunalno opremo, na katero je objekt priključen, ali mu je omogočena njena uporaba.</w:t>
      </w:r>
    </w:p>
    <w:p w14:paraId="1C5DC850" w14:textId="77777777" w:rsidR="007E57DE" w:rsidRPr="00361157" w:rsidRDefault="007E57DE" w:rsidP="007E57DE">
      <w:pPr>
        <w:jc w:val="both"/>
        <w:rPr>
          <w:rFonts w:cs="Arial"/>
          <w:szCs w:val="20"/>
        </w:rPr>
      </w:pPr>
    </w:p>
    <w:p w14:paraId="54DA795B" w14:textId="77777777" w:rsidR="007E57DE" w:rsidRPr="00361157" w:rsidRDefault="007E57DE" w:rsidP="007E57DE">
      <w:pPr>
        <w:jc w:val="both"/>
        <w:rPr>
          <w:rFonts w:cs="Arial"/>
          <w:szCs w:val="20"/>
        </w:rPr>
      </w:pPr>
    </w:p>
    <w:p w14:paraId="5C6E7F2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6111F57" w14:textId="77777777" w:rsidR="007E57DE" w:rsidRPr="00361157" w:rsidRDefault="007E57DE" w:rsidP="007E57DE">
      <w:pPr>
        <w:pStyle w:val="lennaslov"/>
        <w:rPr>
          <w:sz w:val="20"/>
          <w:szCs w:val="20"/>
        </w:rPr>
      </w:pPr>
      <w:r w:rsidRPr="00361157">
        <w:rPr>
          <w:sz w:val="20"/>
          <w:szCs w:val="20"/>
        </w:rPr>
        <w:t>(namenska poraba sredstev zbranih s komunalnim prispevkom)</w:t>
      </w:r>
    </w:p>
    <w:p w14:paraId="29EBFF1C" w14:textId="77777777" w:rsidR="007E57DE" w:rsidRPr="00361157" w:rsidRDefault="007E57DE" w:rsidP="007E57DE">
      <w:pPr>
        <w:jc w:val="both"/>
        <w:rPr>
          <w:rFonts w:cs="Arial"/>
          <w:szCs w:val="20"/>
        </w:rPr>
      </w:pPr>
    </w:p>
    <w:p w14:paraId="5DA698FB" w14:textId="77777777" w:rsidR="007E57DE" w:rsidRPr="00361157" w:rsidRDefault="007E57DE" w:rsidP="007E57DE">
      <w:pPr>
        <w:jc w:val="both"/>
        <w:rPr>
          <w:rFonts w:cs="Arial"/>
          <w:szCs w:val="20"/>
        </w:rPr>
      </w:pPr>
      <w:r w:rsidRPr="00361157">
        <w:rPr>
          <w:rFonts w:cs="Arial"/>
          <w:szCs w:val="20"/>
        </w:rPr>
        <w:t>(1) Komunalni prispevek je namenski vir financiranja gradnje komunalne opreme. Občina z odlokom, s katerim sprejme občinski proračun, določi komunalni prispevek kot namenski prihodek.</w:t>
      </w:r>
    </w:p>
    <w:p w14:paraId="5B47BDC8" w14:textId="77777777" w:rsidR="007E57DE" w:rsidRPr="00361157" w:rsidRDefault="007E57DE" w:rsidP="007E57DE">
      <w:pPr>
        <w:jc w:val="both"/>
        <w:rPr>
          <w:rFonts w:cs="Arial"/>
          <w:szCs w:val="20"/>
        </w:rPr>
      </w:pPr>
    </w:p>
    <w:p w14:paraId="6A48915F" w14:textId="77777777" w:rsidR="007E57DE" w:rsidRPr="00361157" w:rsidRDefault="007E57DE" w:rsidP="007E57DE">
      <w:pPr>
        <w:jc w:val="both"/>
        <w:rPr>
          <w:rFonts w:cs="Arial"/>
          <w:szCs w:val="20"/>
        </w:rPr>
      </w:pPr>
      <w:r w:rsidRPr="00361157">
        <w:rPr>
          <w:rFonts w:cs="Arial"/>
          <w:szCs w:val="20"/>
        </w:rPr>
        <w:t>(2) Sredstva, zbrana s komunalnimi prispevki, lahko občina uporabi le za gradnjo komunalne opreme v skladu z načrtom razvojnih programov občinskega proračuna.</w:t>
      </w:r>
    </w:p>
    <w:p w14:paraId="7CFDE30B" w14:textId="77777777" w:rsidR="007E57DE" w:rsidRPr="00361157" w:rsidRDefault="007E57DE" w:rsidP="007E57DE">
      <w:pPr>
        <w:jc w:val="both"/>
        <w:rPr>
          <w:rFonts w:cs="Arial"/>
          <w:szCs w:val="20"/>
        </w:rPr>
      </w:pPr>
    </w:p>
    <w:p w14:paraId="32FC0EAA" w14:textId="77777777" w:rsidR="007E57DE" w:rsidRPr="00361157" w:rsidRDefault="007E57DE" w:rsidP="007E57DE">
      <w:pPr>
        <w:jc w:val="both"/>
        <w:rPr>
          <w:rFonts w:cs="Arial"/>
          <w:szCs w:val="20"/>
        </w:rPr>
      </w:pPr>
    </w:p>
    <w:p w14:paraId="0ACB585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609C200" w14:textId="77777777" w:rsidR="007E57DE" w:rsidRPr="00361157" w:rsidRDefault="007E57DE" w:rsidP="007E57DE">
      <w:pPr>
        <w:pStyle w:val="lennaslov"/>
        <w:rPr>
          <w:sz w:val="20"/>
          <w:szCs w:val="20"/>
        </w:rPr>
      </w:pPr>
      <w:r w:rsidRPr="00361157">
        <w:rPr>
          <w:sz w:val="20"/>
          <w:szCs w:val="20"/>
        </w:rPr>
        <w:t>(prispevek za začasno uporabo obstoječe komunalne opreme za začasne objekte)</w:t>
      </w:r>
    </w:p>
    <w:p w14:paraId="2F644827" w14:textId="77777777" w:rsidR="007E57DE" w:rsidRPr="00361157" w:rsidRDefault="007E57DE" w:rsidP="007E57DE">
      <w:pPr>
        <w:jc w:val="both"/>
        <w:rPr>
          <w:rFonts w:cs="Arial"/>
          <w:szCs w:val="20"/>
        </w:rPr>
      </w:pPr>
    </w:p>
    <w:p w14:paraId="3530C4F4" w14:textId="77777777" w:rsidR="007E57DE" w:rsidRPr="00361157" w:rsidRDefault="007E57DE" w:rsidP="007E57DE">
      <w:pPr>
        <w:jc w:val="both"/>
        <w:rPr>
          <w:rFonts w:cs="Arial"/>
          <w:szCs w:val="20"/>
        </w:rPr>
      </w:pPr>
      <w:r w:rsidRPr="00361157">
        <w:rPr>
          <w:rFonts w:cs="Arial"/>
          <w:szCs w:val="20"/>
        </w:rPr>
        <w:t>(1) Za začasno uporabo obstoječe komunalne opreme za začasne nujne in skladiščne objekte v skladu s predpisi, ki urejajo graditev (v nadaljnjem besedilu: začasni objekt), se odmeri prispevek za začasno uporabo obstoječe komunalne opreme za začasne objekte (v nadaljnjem besedilu: prispevek za začasne objekte).</w:t>
      </w:r>
    </w:p>
    <w:p w14:paraId="2B0094BE" w14:textId="77777777" w:rsidR="007E57DE" w:rsidRPr="00361157" w:rsidRDefault="007E57DE" w:rsidP="007E57DE">
      <w:pPr>
        <w:jc w:val="both"/>
        <w:rPr>
          <w:rFonts w:cs="Arial"/>
          <w:szCs w:val="20"/>
        </w:rPr>
      </w:pPr>
    </w:p>
    <w:p w14:paraId="5056F72B" w14:textId="77777777" w:rsidR="007E57DE" w:rsidRPr="00361157" w:rsidRDefault="007E57DE" w:rsidP="007E57DE">
      <w:pPr>
        <w:jc w:val="both"/>
        <w:rPr>
          <w:rFonts w:cs="Arial"/>
          <w:szCs w:val="20"/>
        </w:rPr>
      </w:pPr>
      <w:r w:rsidRPr="00361157">
        <w:rPr>
          <w:rFonts w:cs="Arial"/>
          <w:szCs w:val="20"/>
        </w:rPr>
        <w:t>(2) Za določitev zavezanca za plačilo prispevka za začasne objekte se smiselno uporablja prvi odstavek 229. člena tega zakona.</w:t>
      </w:r>
    </w:p>
    <w:p w14:paraId="335504AA" w14:textId="77777777" w:rsidR="007E57DE" w:rsidRPr="00361157" w:rsidRDefault="007E57DE" w:rsidP="007E57DE">
      <w:pPr>
        <w:jc w:val="both"/>
        <w:rPr>
          <w:rFonts w:cs="Arial"/>
          <w:szCs w:val="20"/>
        </w:rPr>
      </w:pPr>
    </w:p>
    <w:p w14:paraId="5FA0B1A4" w14:textId="77777777" w:rsidR="007E57DE" w:rsidRPr="00361157" w:rsidRDefault="007E57DE" w:rsidP="007E57DE">
      <w:pPr>
        <w:jc w:val="both"/>
        <w:rPr>
          <w:rFonts w:cs="Arial"/>
          <w:szCs w:val="20"/>
        </w:rPr>
      </w:pPr>
      <w:r w:rsidRPr="00361157">
        <w:rPr>
          <w:rFonts w:cs="Arial"/>
          <w:szCs w:val="20"/>
        </w:rPr>
        <w:lastRenderedPageBreak/>
        <w:t>(3) Za odmero prispevka za začasne objekte se smiselno uporabljata 233. in 237. člen tega zakona.</w:t>
      </w:r>
    </w:p>
    <w:p w14:paraId="32CBD026" w14:textId="77777777" w:rsidR="007E57DE" w:rsidRPr="00361157" w:rsidRDefault="007E57DE" w:rsidP="007E57DE">
      <w:pPr>
        <w:jc w:val="both"/>
        <w:rPr>
          <w:rFonts w:cs="Arial"/>
          <w:szCs w:val="20"/>
        </w:rPr>
      </w:pPr>
    </w:p>
    <w:p w14:paraId="4FFD070A" w14:textId="77777777" w:rsidR="007E57DE" w:rsidRPr="00361157" w:rsidRDefault="007E57DE" w:rsidP="007E57DE">
      <w:pPr>
        <w:jc w:val="both"/>
        <w:rPr>
          <w:rFonts w:cs="Arial"/>
          <w:szCs w:val="20"/>
        </w:rPr>
      </w:pPr>
      <w:r w:rsidRPr="00361157">
        <w:rPr>
          <w:rFonts w:cs="Arial"/>
          <w:szCs w:val="20"/>
        </w:rPr>
        <w:t>(4) Prispevek za začasne objekte se izračuna na podlagi bruto tlorisne površine objekta in predvidenega časa postavitve začasnega objekta ob uporabi stroškov na enoto v skladu s predpisom iz četrtega odstavka 231. člena tega zakona.</w:t>
      </w:r>
    </w:p>
    <w:p w14:paraId="3903DE2E" w14:textId="77777777" w:rsidR="007E57DE" w:rsidRPr="00361157" w:rsidRDefault="007E57DE" w:rsidP="007E57DE">
      <w:pPr>
        <w:jc w:val="both"/>
        <w:rPr>
          <w:rFonts w:cs="Arial"/>
          <w:szCs w:val="20"/>
        </w:rPr>
      </w:pPr>
    </w:p>
    <w:p w14:paraId="646F527E" w14:textId="77777777" w:rsidR="007E57DE" w:rsidRPr="00361157" w:rsidRDefault="007E57DE" w:rsidP="007E57DE">
      <w:pPr>
        <w:jc w:val="both"/>
        <w:rPr>
          <w:rFonts w:cs="Arial"/>
          <w:szCs w:val="20"/>
        </w:rPr>
      </w:pPr>
      <w:r w:rsidRPr="00361157">
        <w:rPr>
          <w:rFonts w:cs="Arial"/>
          <w:szCs w:val="20"/>
        </w:rPr>
        <w:t>(5) Plačilo prispevka za začasne objekte je pogoj za priključitev začasnega objekta na posamezno vrsto komunalne opreme oziroma začetek uporabe posamezne vrste komunalne opreme. Pristojni izvajalec gospodarske javne službe lahko priklopi začasni objekt na posamezno vrsto komunalne opreme, ko pridobi potrdilo od občine o poravnanih obveznostih iz naslova plačila prispevka za začasne objekte.</w:t>
      </w:r>
    </w:p>
    <w:p w14:paraId="1DBC8610" w14:textId="77777777" w:rsidR="007E57DE" w:rsidRPr="00361157" w:rsidRDefault="007E57DE" w:rsidP="007E57DE">
      <w:pPr>
        <w:jc w:val="both"/>
        <w:rPr>
          <w:rFonts w:cs="Arial"/>
          <w:szCs w:val="20"/>
        </w:rPr>
      </w:pPr>
    </w:p>
    <w:p w14:paraId="646FE8EE" w14:textId="77777777" w:rsidR="007E57DE" w:rsidRPr="00361157" w:rsidRDefault="007E57DE" w:rsidP="007E57DE">
      <w:pPr>
        <w:jc w:val="both"/>
        <w:rPr>
          <w:rFonts w:cs="Arial"/>
          <w:szCs w:val="20"/>
        </w:rPr>
      </w:pPr>
      <w:r w:rsidRPr="00361157">
        <w:rPr>
          <w:rFonts w:cs="Arial"/>
          <w:szCs w:val="20"/>
        </w:rPr>
        <w:t>(6) Če gre za začasni nujni objekt v skladu s predpisi, ki urejajo graditev, in je potrebna takojšnja zagotovitev komunalne oskrbe, se lahko, ne glede na prejšnji odstavek, prispevek za začasne objekte plača tudi po priključitvi objekta na komunalno opremo.</w:t>
      </w:r>
    </w:p>
    <w:p w14:paraId="3447D97D" w14:textId="77777777" w:rsidR="007E57DE" w:rsidRPr="00361157" w:rsidRDefault="007E57DE" w:rsidP="007E57DE">
      <w:pPr>
        <w:jc w:val="both"/>
        <w:rPr>
          <w:rFonts w:cs="Arial"/>
          <w:szCs w:val="20"/>
        </w:rPr>
      </w:pPr>
    </w:p>
    <w:p w14:paraId="436F60E2" w14:textId="77777777" w:rsidR="007E57DE" w:rsidRPr="00361157" w:rsidRDefault="007E57DE" w:rsidP="007E57DE">
      <w:pPr>
        <w:jc w:val="both"/>
        <w:rPr>
          <w:rFonts w:cs="Arial"/>
          <w:szCs w:val="20"/>
        </w:rPr>
      </w:pPr>
      <w:r w:rsidRPr="00361157">
        <w:rPr>
          <w:rFonts w:cs="Arial"/>
          <w:szCs w:val="20"/>
        </w:rPr>
        <w:t>(7) Plačan prispevek za začasne objekte se upošteva pri odmeri komunalnega prispevka za obstoječo komunalno opremo zaradi graditve objekta na predmetnem zemljišču oziroma v funkcionalno zaokroženem območju, v katerem se nahaja več med seboj prostorsko in funkcionalno povezanih objektov, če gre za gradnjo na kompleksnih območjih.</w:t>
      </w:r>
    </w:p>
    <w:p w14:paraId="22E49B17" w14:textId="77777777" w:rsidR="007E57DE" w:rsidRPr="00361157" w:rsidRDefault="007E57DE" w:rsidP="007E57DE">
      <w:pPr>
        <w:jc w:val="both"/>
        <w:rPr>
          <w:rFonts w:cs="Arial"/>
          <w:szCs w:val="20"/>
        </w:rPr>
      </w:pPr>
    </w:p>
    <w:p w14:paraId="371E84CB" w14:textId="77777777" w:rsidR="007E57DE" w:rsidRPr="00361157" w:rsidRDefault="007E57DE" w:rsidP="007E57DE">
      <w:pPr>
        <w:jc w:val="both"/>
        <w:rPr>
          <w:rFonts w:cs="Arial"/>
          <w:szCs w:val="20"/>
        </w:rPr>
      </w:pPr>
      <w:r w:rsidRPr="00361157">
        <w:rPr>
          <w:rFonts w:cs="Arial"/>
          <w:szCs w:val="20"/>
        </w:rPr>
        <w:t>(8) Vlada podrobneje predpiše izračun prispevka za začasne objekte.</w:t>
      </w:r>
    </w:p>
    <w:p w14:paraId="28D92582" w14:textId="77777777" w:rsidR="007E57DE" w:rsidRPr="00361157" w:rsidRDefault="007E57DE" w:rsidP="007E57DE">
      <w:pPr>
        <w:jc w:val="both"/>
        <w:rPr>
          <w:rFonts w:cs="Arial"/>
          <w:szCs w:val="20"/>
        </w:rPr>
      </w:pPr>
    </w:p>
    <w:p w14:paraId="2D80A3D3" w14:textId="77777777" w:rsidR="007E57DE" w:rsidRPr="00361157" w:rsidRDefault="007E57DE" w:rsidP="007E57DE">
      <w:pPr>
        <w:jc w:val="both"/>
        <w:rPr>
          <w:rFonts w:cs="Arial"/>
          <w:szCs w:val="20"/>
        </w:rPr>
      </w:pPr>
    </w:p>
    <w:p w14:paraId="3B19A6F3" w14:textId="77777777" w:rsidR="007E57DE" w:rsidRPr="00361157" w:rsidRDefault="007E57DE" w:rsidP="007E57DE">
      <w:pPr>
        <w:jc w:val="center"/>
        <w:rPr>
          <w:rFonts w:cs="Arial"/>
          <w:b/>
          <w:szCs w:val="20"/>
        </w:rPr>
      </w:pPr>
      <w:bookmarkStart w:id="309" w:name="_Toc499733588"/>
      <w:bookmarkStart w:id="310" w:name="_Toc500922453"/>
      <w:r w:rsidRPr="00361157">
        <w:rPr>
          <w:rFonts w:cs="Arial"/>
          <w:b/>
          <w:szCs w:val="20"/>
        </w:rPr>
        <w:t>2. oddelek: Taksa na neizkoriščeno stavbno zemljišč</w:t>
      </w:r>
      <w:bookmarkEnd w:id="309"/>
      <w:bookmarkEnd w:id="310"/>
      <w:r w:rsidRPr="00361157">
        <w:rPr>
          <w:rFonts w:cs="Arial"/>
          <w:b/>
          <w:szCs w:val="20"/>
        </w:rPr>
        <w:t>e</w:t>
      </w:r>
    </w:p>
    <w:p w14:paraId="62269530" w14:textId="77777777" w:rsidR="007E57DE" w:rsidRPr="00361157" w:rsidRDefault="007E57DE" w:rsidP="007E57DE">
      <w:pPr>
        <w:jc w:val="both"/>
        <w:rPr>
          <w:rFonts w:cs="Arial"/>
          <w:szCs w:val="20"/>
        </w:rPr>
      </w:pPr>
    </w:p>
    <w:p w14:paraId="7D36354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3A661F3" w14:textId="77777777" w:rsidR="007E57DE" w:rsidRPr="00361157" w:rsidRDefault="007E57DE" w:rsidP="007E57DE">
      <w:pPr>
        <w:pStyle w:val="lennaslov"/>
        <w:rPr>
          <w:sz w:val="20"/>
          <w:szCs w:val="20"/>
        </w:rPr>
      </w:pPr>
      <w:r w:rsidRPr="00361157">
        <w:rPr>
          <w:sz w:val="20"/>
          <w:szCs w:val="20"/>
        </w:rPr>
        <w:t>(namen takse</w:t>
      </w:r>
      <w:r w:rsidRPr="00361157">
        <w:rPr>
          <w:sz w:val="20"/>
          <w:szCs w:val="20"/>
          <w:lang w:eastAsia="en-US"/>
        </w:rPr>
        <w:t xml:space="preserve"> </w:t>
      </w:r>
      <w:r w:rsidRPr="00361157">
        <w:rPr>
          <w:sz w:val="20"/>
          <w:szCs w:val="20"/>
        </w:rPr>
        <w:t>na neizkoriščeno stavbno zemljišče)</w:t>
      </w:r>
    </w:p>
    <w:p w14:paraId="41085EA6" w14:textId="77777777" w:rsidR="007E57DE" w:rsidRPr="00361157" w:rsidRDefault="007E57DE" w:rsidP="007E57DE">
      <w:pPr>
        <w:jc w:val="both"/>
        <w:rPr>
          <w:rFonts w:cs="Arial"/>
          <w:szCs w:val="20"/>
        </w:rPr>
      </w:pPr>
    </w:p>
    <w:p w14:paraId="7923E90F" w14:textId="77777777" w:rsidR="007E57DE" w:rsidRPr="00361157" w:rsidRDefault="007E57DE" w:rsidP="007E57DE">
      <w:pPr>
        <w:jc w:val="both"/>
        <w:rPr>
          <w:rFonts w:cs="Arial"/>
          <w:szCs w:val="20"/>
        </w:rPr>
      </w:pPr>
      <w:r w:rsidRPr="00361157">
        <w:rPr>
          <w:rFonts w:cs="Arial"/>
          <w:szCs w:val="20"/>
        </w:rPr>
        <w:t>Občina lahko za doseganje racionalne rabe prostora in razvoja stavbnih zemljišč določi območja, v katerih se plačuje taksa na neizkoriščeno stavbno zemljišče.</w:t>
      </w:r>
    </w:p>
    <w:p w14:paraId="71B0CDB9" w14:textId="77777777" w:rsidR="007E57DE" w:rsidRPr="00361157" w:rsidRDefault="007E57DE" w:rsidP="007E57DE">
      <w:pPr>
        <w:jc w:val="both"/>
        <w:rPr>
          <w:rFonts w:cs="Arial"/>
          <w:szCs w:val="20"/>
        </w:rPr>
      </w:pPr>
    </w:p>
    <w:p w14:paraId="26D113FE" w14:textId="77777777" w:rsidR="007E57DE" w:rsidRPr="00361157" w:rsidRDefault="007E57DE" w:rsidP="007E57DE">
      <w:pPr>
        <w:jc w:val="both"/>
        <w:rPr>
          <w:rFonts w:cs="Arial"/>
          <w:szCs w:val="20"/>
        </w:rPr>
      </w:pPr>
    </w:p>
    <w:p w14:paraId="3DF8AC66" w14:textId="77777777" w:rsidR="007E57DE" w:rsidRPr="00361157" w:rsidRDefault="007E57DE" w:rsidP="007E57DE">
      <w:pPr>
        <w:pStyle w:val="len"/>
        <w:keepNext/>
        <w:numPr>
          <w:ilvl w:val="0"/>
          <w:numId w:val="46"/>
        </w:numPr>
        <w:spacing w:before="0" w:line="260" w:lineRule="atLeast"/>
        <w:rPr>
          <w:sz w:val="20"/>
          <w:szCs w:val="20"/>
        </w:rPr>
      </w:pPr>
      <w:bookmarkStart w:id="311" w:name="_Ref499729407"/>
      <w:r w:rsidRPr="00361157">
        <w:rPr>
          <w:sz w:val="20"/>
          <w:szCs w:val="20"/>
        </w:rPr>
        <w:t>člen</w:t>
      </w:r>
      <w:bookmarkEnd w:id="311"/>
    </w:p>
    <w:p w14:paraId="07FA9695" w14:textId="77777777" w:rsidR="007E57DE" w:rsidRPr="00361157" w:rsidRDefault="007E57DE" w:rsidP="007E57DE">
      <w:pPr>
        <w:pStyle w:val="lennaslov"/>
        <w:rPr>
          <w:sz w:val="20"/>
          <w:szCs w:val="20"/>
        </w:rPr>
      </w:pPr>
      <w:r w:rsidRPr="00361157">
        <w:rPr>
          <w:sz w:val="20"/>
          <w:szCs w:val="20"/>
        </w:rPr>
        <w:t>(neizkoriščeno stavbno zemljišče)</w:t>
      </w:r>
    </w:p>
    <w:p w14:paraId="336F7738" w14:textId="77777777" w:rsidR="007E57DE" w:rsidRPr="00361157" w:rsidRDefault="007E57DE" w:rsidP="007E57DE">
      <w:pPr>
        <w:jc w:val="both"/>
        <w:rPr>
          <w:rFonts w:cs="Arial"/>
          <w:szCs w:val="20"/>
        </w:rPr>
      </w:pPr>
    </w:p>
    <w:p w14:paraId="563D75CF" w14:textId="77777777" w:rsidR="007E57DE" w:rsidRPr="00361157" w:rsidRDefault="007E57DE" w:rsidP="007E57DE">
      <w:pPr>
        <w:jc w:val="both"/>
        <w:rPr>
          <w:rFonts w:cs="Arial"/>
          <w:szCs w:val="20"/>
        </w:rPr>
      </w:pPr>
      <w:r w:rsidRPr="00361157">
        <w:rPr>
          <w:rFonts w:cs="Arial"/>
          <w:szCs w:val="20"/>
        </w:rPr>
        <w:t>Kot neizkoriščeno stavbno zemljišče se šteje zemljišče:</w:t>
      </w:r>
    </w:p>
    <w:p w14:paraId="0EDD779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ki je vpisano v evidenco stavbnih zemljišč kot urejeno zazidljivo zemljišče,</w:t>
      </w:r>
    </w:p>
    <w:p w14:paraId="6140C8B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 njem ni pridobljeno veljavno gradbeno dovoljenje,</w:t>
      </w:r>
    </w:p>
    <w:p w14:paraId="0D60386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samo ali skupaj s sosednjimi zemljišči izpolnjuje pogoje glede velikosti gradbene parcele v skladu s prostorskim aktom in</w:t>
      </w:r>
    </w:p>
    <w:p w14:paraId="3F604B7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nahaja v območju, v katerem se plačuje taksa za neizkoriščeno stavbno zemljišče.</w:t>
      </w:r>
    </w:p>
    <w:p w14:paraId="6C3BE6B9" w14:textId="77777777" w:rsidR="007E57DE" w:rsidRPr="00361157" w:rsidRDefault="007E57DE" w:rsidP="007E57DE">
      <w:pPr>
        <w:jc w:val="both"/>
        <w:rPr>
          <w:rFonts w:cs="Arial"/>
          <w:szCs w:val="20"/>
        </w:rPr>
      </w:pPr>
    </w:p>
    <w:p w14:paraId="510F46E2" w14:textId="77777777" w:rsidR="007E57DE" w:rsidRPr="00361157" w:rsidRDefault="007E57DE" w:rsidP="007E57DE">
      <w:pPr>
        <w:jc w:val="both"/>
        <w:rPr>
          <w:rFonts w:cs="Arial"/>
          <w:szCs w:val="20"/>
        </w:rPr>
      </w:pPr>
    </w:p>
    <w:p w14:paraId="521F39B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2F63E15" w14:textId="77777777" w:rsidR="007E57DE" w:rsidRPr="00361157" w:rsidRDefault="007E57DE" w:rsidP="007E57DE">
      <w:pPr>
        <w:pStyle w:val="lennaslov"/>
        <w:rPr>
          <w:sz w:val="20"/>
          <w:szCs w:val="20"/>
        </w:rPr>
      </w:pPr>
      <w:r w:rsidRPr="00361157">
        <w:rPr>
          <w:sz w:val="20"/>
          <w:szCs w:val="20"/>
        </w:rPr>
        <w:t>(območje plačevanja takse na neizkoriščeno stavbno zemljišče)</w:t>
      </w:r>
    </w:p>
    <w:p w14:paraId="0BB8773C" w14:textId="77777777" w:rsidR="007E57DE" w:rsidRPr="00361157" w:rsidRDefault="007E57DE" w:rsidP="007E57DE">
      <w:pPr>
        <w:jc w:val="both"/>
        <w:rPr>
          <w:rFonts w:cs="Arial"/>
          <w:szCs w:val="20"/>
        </w:rPr>
      </w:pPr>
    </w:p>
    <w:p w14:paraId="3EC2F6D7" w14:textId="77777777" w:rsidR="007E57DE" w:rsidRPr="00361157" w:rsidRDefault="007E57DE" w:rsidP="007E57DE">
      <w:pPr>
        <w:jc w:val="both"/>
        <w:rPr>
          <w:rFonts w:cs="Arial"/>
          <w:szCs w:val="20"/>
        </w:rPr>
      </w:pPr>
      <w:r w:rsidRPr="00361157">
        <w:rPr>
          <w:rFonts w:cs="Arial"/>
          <w:szCs w:val="20"/>
        </w:rPr>
        <w:t>(1) Območje, v katerem se plačuje taksa na neizkoriščeno stavbno zemljišče, določi občina na podlagi ciljev in prioritet prostorskega razvoja občine, kot jih določajo prostorski akti in drugi razvojni dokumenti občine, ter na podlagi trendov prostorskega razvoja in bilance površin.</w:t>
      </w:r>
    </w:p>
    <w:p w14:paraId="588458DE" w14:textId="77777777" w:rsidR="007E57DE" w:rsidRPr="00361157" w:rsidRDefault="007E57DE" w:rsidP="007E57DE">
      <w:pPr>
        <w:jc w:val="both"/>
        <w:rPr>
          <w:rFonts w:cs="Arial"/>
          <w:szCs w:val="20"/>
        </w:rPr>
      </w:pPr>
    </w:p>
    <w:p w14:paraId="6852106B" w14:textId="77777777" w:rsidR="007E57DE" w:rsidRPr="00361157" w:rsidRDefault="007E57DE" w:rsidP="007E57DE">
      <w:pPr>
        <w:jc w:val="both"/>
        <w:rPr>
          <w:rFonts w:cs="Arial"/>
          <w:szCs w:val="20"/>
        </w:rPr>
      </w:pPr>
      <w:r w:rsidRPr="00361157">
        <w:rPr>
          <w:rFonts w:cs="Arial"/>
          <w:szCs w:val="20"/>
        </w:rPr>
        <w:lastRenderedPageBreak/>
        <w:t>(2) Območje plačevanja takse se določi tako, da ga je možno grafično prikazati v zemljiškem katastru.</w:t>
      </w:r>
    </w:p>
    <w:p w14:paraId="2F4CB58F" w14:textId="77777777" w:rsidR="007E57DE" w:rsidRPr="00361157" w:rsidRDefault="007E57DE" w:rsidP="007E57DE">
      <w:pPr>
        <w:jc w:val="both"/>
        <w:rPr>
          <w:rFonts w:cs="Arial"/>
          <w:szCs w:val="20"/>
        </w:rPr>
      </w:pPr>
    </w:p>
    <w:p w14:paraId="2CDDFCE0" w14:textId="77777777" w:rsidR="007E57DE" w:rsidRPr="00361157" w:rsidRDefault="007E57DE" w:rsidP="007E57DE">
      <w:pPr>
        <w:jc w:val="both"/>
        <w:rPr>
          <w:rFonts w:cs="Arial"/>
          <w:szCs w:val="20"/>
        </w:rPr>
      </w:pPr>
      <w:r w:rsidRPr="00361157">
        <w:rPr>
          <w:rFonts w:cs="Arial"/>
          <w:szCs w:val="20"/>
        </w:rPr>
        <w:t>(3) Območje plačevanja takse določi občinski svet z odlokom, lahko pa tudi z odlokom, s katerim je sprejel OPN ali OPPN. Če določi območje s samostojnim odlokom, ga v postopku priprave javno objavi in obravnava ob smiselni uporabi določb tega zakona, ki urejajo javno objavo osnutka OPN.</w:t>
      </w:r>
    </w:p>
    <w:p w14:paraId="5B3AF39E" w14:textId="77777777" w:rsidR="007E57DE" w:rsidRPr="00361157" w:rsidRDefault="007E57DE" w:rsidP="007E57DE">
      <w:pPr>
        <w:jc w:val="both"/>
        <w:rPr>
          <w:rFonts w:cs="Arial"/>
          <w:szCs w:val="20"/>
        </w:rPr>
      </w:pPr>
    </w:p>
    <w:p w14:paraId="7FA0D0DB" w14:textId="77777777" w:rsidR="007E57DE" w:rsidRPr="00361157" w:rsidRDefault="007E57DE" w:rsidP="007E57DE">
      <w:pPr>
        <w:jc w:val="both"/>
        <w:rPr>
          <w:rFonts w:cs="Arial"/>
          <w:szCs w:val="20"/>
        </w:rPr>
      </w:pPr>
      <w:r w:rsidRPr="00361157">
        <w:rPr>
          <w:rFonts w:cs="Arial"/>
          <w:szCs w:val="20"/>
        </w:rPr>
        <w:t>(4) Območje plačevanja takse se vodi v evidenci stavbnih zemljišč.</w:t>
      </w:r>
    </w:p>
    <w:p w14:paraId="5779674E" w14:textId="77777777" w:rsidR="007E57DE" w:rsidRPr="00361157" w:rsidRDefault="007E57DE" w:rsidP="007E57DE">
      <w:pPr>
        <w:jc w:val="both"/>
        <w:rPr>
          <w:rFonts w:cs="Arial"/>
          <w:szCs w:val="20"/>
        </w:rPr>
      </w:pPr>
    </w:p>
    <w:p w14:paraId="677CFE04" w14:textId="77777777" w:rsidR="007E57DE" w:rsidRPr="00361157" w:rsidRDefault="007E57DE" w:rsidP="007E57DE">
      <w:pPr>
        <w:jc w:val="both"/>
        <w:rPr>
          <w:rFonts w:cs="Arial"/>
          <w:szCs w:val="20"/>
        </w:rPr>
      </w:pPr>
    </w:p>
    <w:p w14:paraId="4129C1C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9FB154D" w14:textId="77777777" w:rsidR="007E57DE" w:rsidRPr="00361157" w:rsidRDefault="007E57DE" w:rsidP="007E57DE">
      <w:pPr>
        <w:pStyle w:val="lennaslov"/>
        <w:rPr>
          <w:sz w:val="20"/>
          <w:szCs w:val="20"/>
        </w:rPr>
      </w:pPr>
      <w:r w:rsidRPr="00361157">
        <w:rPr>
          <w:sz w:val="20"/>
          <w:szCs w:val="20"/>
        </w:rPr>
        <w:t>(zavezanec za plačilo takse na neizkoriščeno stavbno zemljišče)</w:t>
      </w:r>
    </w:p>
    <w:p w14:paraId="306D2568" w14:textId="77777777" w:rsidR="007E57DE" w:rsidRPr="00361157" w:rsidRDefault="007E57DE" w:rsidP="007E57DE">
      <w:pPr>
        <w:jc w:val="both"/>
        <w:rPr>
          <w:rFonts w:cs="Arial"/>
          <w:szCs w:val="20"/>
        </w:rPr>
      </w:pPr>
    </w:p>
    <w:p w14:paraId="6640D920" w14:textId="77777777" w:rsidR="007E57DE" w:rsidRPr="00361157" w:rsidRDefault="007E57DE" w:rsidP="007E57DE">
      <w:pPr>
        <w:autoSpaceDE w:val="0"/>
        <w:autoSpaceDN w:val="0"/>
        <w:adjustRightInd w:val="0"/>
        <w:spacing w:after="60" w:line="240" w:lineRule="auto"/>
        <w:jc w:val="both"/>
        <w:rPr>
          <w:rFonts w:cs="Arial"/>
          <w:i/>
          <w:szCs w:val="20"/>
        </w:rPr>
      </w:pPr>
      <w:r w:rsidRPr="00361157">
        <w:rPr>
          <w:rFonts w:cs="Arial"/>
          <w:szCs w:val="20"/>
        </w:rPr>
        <w:t>Takso na neizkoriščeno stavbno zemljišče plačuje lastnik zemljišča, v primeru ustanovitve stavne pravice pa imetnik stavbne pravice na tem zemljišču, ki se nahaja v območju plačevanja te takse.</w:t>
      </w:r>
    </w:p>
    <w:p w14:paraId="60D6925D" w14:textId="77777777" w:rsidR="007E57DE" w:rsidRPr="00361157" w:rsidRDefault="007E57DE" w:rsidP="007E57DE">
      <w:pPr>
        <w:jc w:val="both"/>
        <w:rPr>
          <w:rFonts w:cs="Arial"/>
          <w:szCs w:val="20"/>
        </w:rPr>
      </w:pPr>
    </w:p>
    <w:p w14:paraId="22B9EFA6" w14:textId="77777777" w:rsidR="007E57DE" w:rsidRPr="00361157" w:rsidRDefault="007E57DE" w:rsidP="007E57DE">
      <w:pPr>
        <w:jc w:val="both"/>
        <w:rPr>
          <w:rFonts w:cs="Arial"/>
          <w:szCs w:val="20"/>
        </w:rPr>
      </w:pPr>
    </w:p>
    <w:p w14:paraId="522B826E" w14:textId="77777777" w:rsidR="007E57DE" w:rsidRPr="00361157" w:rsidRDefault="007E57DE" w:rsidP="007E57DE">
      <w:pPr>
        <w:jc w:val="both"/>
        <w:rPr>
          <w:rFonts w:cs="Arial"/>
          <w:szCs w:val="20"/>
        </w:rPr>
      </w:pPr>
    </w:p>
    <w:p w14:paraId="6A37889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F80898F" w14:textId="77777777" w:rsidR="007E57DE" w:rsidRPr="00361157" w:rsidRDefault="007E57DE" w:rsidP="007E57DE">
      <w:pPr>
        <w:pStyle w:val="lennaslov"/>
        <w:rPr>
          <w:sz w:val="20"/>
          <w:szCs w:val="20"/>
        </w:rPr>
      </w:pPr>
      <w:r w:rsidRPr="00361157">
        <w:rPr>
          <w:sz w:val="20"/>
          <w:szCs w:val="20"/>
        </w:rPr>
        <w:t>(višina takse na neizkoriščeno stavbno zemljišče)</w:t>
      </w:r>
    </w:p>
    <w:p w14:paraId="312A1854" w14:textId="77777777" w:rsidR="007E57DE" w:rsidRPr="00361157" w:rsidRDefault="007E57DE" w:rsidP="007E57DE">
      <w:pPr>
        <w:jc w:val="both"/>
        <w:rPr>
          <w:rFonts w:cs="Arial"/>
          <w:szCs w:val="20"/>
        </w:rPr>
      </w:pPr>
    </w:p>
    <w:p w14:paraId="36F41F37" w14:textId="77777777" w:rsidR="007E57DE" w:rsidRPr="00361157" w:rsidRDefault="007E57DE" w:rsidP="007E57DE">
      <w:pPr>
        <w:jc w:val="both"/>
        <w:rPr>
          <w:rFonts w:cs="Arial"/>
          <w:szCs w:val="20"/>
        </w:rPr>
      </w:pPr>
      <w:r w:rsidRPr="00361157">
        <w:rPr>
          <w:rFonts w:cs="Arial"/>
          <w:szCs w:val="20"/>
        </w:rPr>
        <w:t>(1) Višino takse na neizkoriščeno stavbno zemljišče določi občina z odlokom, ki mora biti uveljavljen pred 1. januarjem leta, za katerega se odmerja. Občina pri določanju višine takse upošteva podrobnejšo namensko rabo prostora.</w:t>
      </w:r>
    </w:p>
    <w:p w14:paraId="4E5E4C82" w14:textId="77777777" w:rsidR="007E57DE" w:rsidRPr="00361157" w:rsidRDefault="007E57DE" w:rsidP="007E57DE">
      <w:pPr>
        <w:jc w:val="both"/>
        <w:rPr>
          <w:rFonts w:cs="Arial"/>
          <w:szCs w:val="20"/>
        </w:rPr>
      </w:pPr>
    </w:p>
    <w:p w14:paraId="12A9F4AA" w14:textId="77777777" w:rsidR="007E57DE" w:rsidRPr="00361157" w:rsidRDefault="007E57DE" w:rsidP="007E57DE">
      <w:pPr>
        <w:jc w:val="both"/>
        <w:rPr>
          <w:rFonts w:cs="Arial"/>
          <w:szCs w:val="20"/>
        </w:rPr>
      </w:pPr>
      <w:r w:rsidRPr="00361157">
        <w:rPr>
          <w:rFonts w:cs="Arial"/>
          <w:szCs w:val="20"/>
        </w:rPr>
        <w:t>(2) Taksa znaša največ 0,3 evrov na m</w:t>
      </w:r>
      <w:r w:rsidRPr="00361157">
        <w:rPr>
          <w:rFonts w:cs="Arial"/>
          <w:szCs w:val="20"/>
          <w:vertAlign w:val="superscript"/>
        </w:rPr>
        <w:t>2</w:t>
      </w:r>
      <w:r w:rsidRPr="00361157">
        <w:rPr>
          <w:rFonts w:cs="Arial"/>
          <w:szCs w:val="20"/>
        </w:rPr>
        <w:t xml:space="preserve"> neizkoriščenega stavbnega zemljišča.</w:t>
      </w:r>
    </w:p>
    <w:p w14:paraId="1D1BE4A4" w14:textId="77777777" w:rsidR="007E57DE" w:rsidRPr="00361157" w:rsidRDefault="007E57DE" w:rsidP="007E57DE">
      <w:pPr>
        <w:jc w:val="both"/>
        <w:rPr>
          <w:rFonts w:cs="Arial"/>
          <w:szCs w:val="20"/>
        </w:rPr>
      </w:pPr>
    </w:p>
    <w:p w14:paraId="521F3AF9" w14:textId="77777777" w:rsidR="007E57DE" w:rsidRPr="00361157" w:rsidRDefault="007E57DE" w:rsidP="007E57DE">
      <w:pPr>
        <w:jc w:val="both"/>
        <w:rPr>
          <w:rFonts w:cs="Arial"/>
          <w:szCs w:val="20"/>
        </w:rPr>
      </w:pPr>
      <w:r w:rsidRPr="00361157">
        <w:rPr>
          <w:rFonts w:cs="Arial"/>
          <w:szCs w:val="20"/>
        </w:rPr>
        <w:t>(3) Taksa se plačuje letno do 31. marca za preteklo leto.</w:t>
      </w:r>
    </w:p>
    <w:p w14:paraId="132642AB" w14:textId="77777777" w:rsidR="007E57DE" w:rsidRPr="00361157" w:rsidRDefault="007E57DE" w:rsidP="007E57DE">
      <w:pPr>
        <w:jc w:val="both"/>
        <w:rPr>
          <w:rFonts w:cs="Arial"/>
          <w:szCs w:val="20"/>
        </w:rPr>
      </w:pPr>
    </w:p>
    <w:p w14:paraId="3DD8564A" w14:textId="77777777" w:rsidR="007E57DE" w:rsidRPr="00361157" w:rsidRDefault="007E57DE" w:rsidP="007E57DE">
      <w:pPr>
        <w:jc w:val="both"/>
        <w:rPr>
          <w:rFonts w:cs="Arial"/>
          <w:szCs w:val="20"/>
        </w:rPr>
      </w:pPr>
    </w:p>
    <w:p w14:paraId="2F732941" w14:textId="77777777" w:rsidR="007E57DE" w:rsidRPr="00361157" w:rsidRDefault="007E57DE" w:rsidP="007E57DE">
      <w:pPr>
        <w:pStyle w:val="len"/>
        <w:keepNext/>
        <w:numPr>
          <w:ilvl w:val="0"/>
          <w:numId w:val="46"/>
        </w:numPr>
        <w:spacing w:before="0" w:line="260" w:lineRule="atLeast"/>
        <w:rPr>
          <w:sz w:val="20"/>
          <w:szCs w:val="20"/>
        </w:rPr>
      </w:pPr>
      <w:bookmarkStart w:id="312" w:name="_Ref499729411"/>
      <w:r w:rsidRPr="00361157">
        <w:rPr>
          <w:sz w:val="20"/>
          <w:szCs w:val="20"/>
        </w:rPr>
        <w:t>člen</w:t>
      </w:r>
      <w:bookmarkEnd w:id="312"/>
    </w:p>
    <w:p w14:paraId="70026A51" w14:textId="77777777" w:rsidR="007E57DE" w:rsidRPr="00361157" w:rsidRDefault="007E57DE" w:rsidP="007E57DE">
      <w:pPr>
        <w:pStyle w:val="lennaslov"/>
        <w:rPr>
          <w:sz w:val="20"/>
          <w:szCs w:val="20"/>
        </w:rPr>
      </w:pPr>
      <w:r w:rsidRPr="00361157">
        <w:rPr>
          <w:sz w:val="20"/>
          <w:szCs w:val="20"/>
        </w:rPr>
        <w:t>(odločba o odmeri takse na neizkoriščeno stavbno zemljišče)</w:t>
      </w:r>
    </w:p>
    <w:p w14:paraId="27B59F1C" w14:textId="77777777" w:rsidR="007E57DE" w:rsidRPr="00361157" w:rsidRDefault="007E57DE" w:rsidP="007E57DE">
      <w:pPr>
        <w:jc w:val="both"/>
        <w:rPr>
          <w:rFonts w:cs="Arial"/>
          <w:szCs w:val="20"/>
        </w:rPr>
      </w:pPr>
    </w:p>
    <w:p w14:paraId="7DA5CE68" w14:textId="77777777" w:rsidR="007E57DE" w:rsidRPr="00361157" w:rsidRDefault="007E57DE" w:rsidP="007E57DE">
      <w:pPr>
        <w:jc w:val="both"/>
        <w:rPr>
          <w:rFonts w:cs="Arial"/>
          <w:szCs w:val="20"/>
        </w:rPr>
      </w:pPr>
      <w:r w:rsidRPr="00361157">
        <w:rPr>
          <w:rFonts w:cs="Arial"/>
          <w:szCs w:val="20"/>
        </w:rPr>
        <w:t>(1) Občina odmeri takso na neizkoriščeno stavbno zemljišče zavezancu z odločbo po uradni dolžnosti.</w:t>
      </w:r>
    </w:p>
    <w:p w14:paraId="5CEC78CB" w14:textId="77777777" w:rsidR="007E57DE" w:rsidRPr="00361157" w:rsidRDefault="007E57DE" w:rsidP="007E57DE">
      <w:pPr>
        <w:jc w:val="both"/>
        <w:rPr>
          <w:rFonts w:cs="Arial"/>
          <w:szCs w:val="20"/>
        </w:rPr>
      </w:pPr>
    </w:p>
    <w:p w14:paraId="76E2FE40" w14:textId="77777777" w:rsidR="007E57DE" w:rsidRPr="00361157" w:rsidRDefault="007E57DE" w:rsidP="007E57DE">
      <w:pPr>
        <w:jc w:val="both"/>
        <w:rPr>
          <w:rFonts w:cs="Arial"/>
          <w:szCs w:val="20"/>
        </w:rPr>
      </w:pPr>
      <w:r w:rsidRPr="00361157">
        <w:rPr>
          <w:rFonts w:cs="Arial"/>
          <w:szCs w:val="20"/>
        </w:rPr>
        <w:t>(2) O zemljiščih, za katera se z odločbo iz prejšnjega ostavka določi plačevanje takse na neizkoriščeno stavbno zemljišče, občina vodi javno evidenco, ki je povezljiva z evidenco stavbnih zemljišč.</w:t>
      </w:r>
    </w:p>
    <w:p w14:paraId="7D40DCC6" w14:textId="77777777" w:rsidR="007E57DE" w:rsidRPr="00361157" w:rsidRDefault="007E57DE" w:rsidP="007E57DE">
      <w:pPr>
        <w:jc w:val="both"/>
        <w:rPr>
          <w:rFonts w:cs="Arial"/>
          <w:szCs w:val="20"/>
        </w:rPr>
      </w:pPr>
    </w:p>
    <w:p w14:paraId="3C629E20" w14:textId="77777777" w:rsidR="007E57DE" w:rsidRPr="00361157" w:rsidRDefault="007E57DE" w:rsidP="007E57DE">
      <w:pPr>
        <w:jc w:val="both"/>
        <w:rPr>
          <w:rFonts w:cs="Arial"/>
          <w:szCs w:val="20"/>
        </w:rPr>
      </w:pPr>
    </w:p>
    <w:p w14:paraId="2E5917C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AF110B2" w14:textId="77777777" w:rsidR="007E57DE" w:rsidRPr="00361157" w:rsidRDefault="007E57DE" w:rsidP="007E57DE">
      <w:pPr>
        <w:pStyle w:val="lennaslov"/>
        <w:rPr>
          <w:sz w:val="20"/>
          <w:szCs w:val="20"/>
        </w:rPr>
      </w:pPr>
      <w:r w:rsidRPr="00361157">
        <w:rPr>
          <w:sz w:val="20"/>
          <w:szCs w:val="20"/>
        </w:rPr>
        <w:t>(oprostitve)</w:t>
      </w:r>
    </w:p>
    <w:p w14:paraId="7D1A3E5F" w14:textId="77777777" w:rsidR="007E57DE" w:rsidRPr="00361157" w:rsidRDefault="007E57DE" w:rsidP="007E57DE">
      <w:pPr>
        <w:jc w:val="both"/>
        <w:rPr>
          <w:rFonts w:cs="Arial"/>
          <w:szCs w:val="20"/>
        </w:rPr>
      </w:pPr>
    </w:p>
    <w:p w14:paraId="72D7CE2D" w14:textId="77777777" w:rsidR="007E57DE" w:rsidRPr="00361157" w:rsidRDefault="007E57DE" w:rsidP="007E57DE">
      <w:pPr>
        <w:jc w:val="both"/>
        <w:rPr>
          <w:rFonts w:cs="Arial"/>
          <w:szCs w:val="20"/>
        </w:rPr>
      </w:pPr>
      <w:r w:rsidRPr="00361157">
        <w:rPr>
          <w:rFonts w:cs="Arial"/>
          <w:szCs w:val="20"/>
        </w:rPr>
        <w:t>(1) Taksa na neizkoriščeno stavbno zemljišče se ne plačuje za zemljišča v lasti občine.</w:t>
      </w:r>
    </w:p>
    <w:p w14:paraId="5C0D845D" w14:textId="77777777" w:rsidR="007E57DE" w:rsidRPr="00361157" w:rsidRDefault="007E57DE" w:rsidP="007E57DE">
      <w:pPr>
        <w:jc w:val="both"/>
        <w:rPr>
          <w:rFonts w:cs="Arial"/>
          <w:szCs w:val="20"/>
        </w:rPr>
      </w:pPr>
    </w:p>
    <w:p w14:paraId="0D9BD2E8" w14:textId="77777777" w:rsidR="007E57DE" w:rsidRPr="00361157" w:rsidRDefault="007E57DE" w:rsidP="007E57DE">
      <w:pPr>
        <w:jc w:val="both"/>
        <w:rPr>
          <w:rFonts w:cs="Arial"/>
          <w:szCs w:val="20"/>
        </w:rPr>
      </w:pPr>
      <w:r w:rsidRPr="00361157">
        <w:rPr>
          <w:rFonts w:cs="Arial"/>
          <w:szCs w:val="20"/>
        </w:rPr>
        <w:t>(2) Taksa se ne plača za leto, v katerem lastnik nepremičnine ali imetnik stavbne pravice pridobi pravnomočno gradbeno dovoljenje.</w:t>
      </w:r>
    </w:p>
    <w:p w14:paraId="2DF6D012" w14:textId="77777777" w:rsidR="007E57DE" w:rsidRPr="00361157" w:rsidRDefault="007E57DE" w:rsidP="007E57DE">
      <w:pPr>
        <w:jc w:val="both"/>
        <w:rPr>
          <w:rFonts w:cs="Arial"/>
          <w:szCs w:val="20"/>
        </w:rPr>
      </w:pPr>
    </w:p>
    <w:p w14:paraId="70990872" w14:textId="77777777" w:rsidR="007E57DE" w:rsidRPr="00361157" w:rsidRDefault="007E57DE" w:rsidP="007E57DE">
      <w:pPr>
        <w:jc w:val="both"/>
        <w:rPr>
          <w:rFonts w:cs="Arial"/>
          <w:szCs w:val="20"/>
        </w:rPr>
      </w:pPr>
    </w:p>
    <w:p w14:paraId="39E5E95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4346B1E" w14:textId="77777777" w:rsidR="007E57DE" w:rsidRPr="00361157" w:rsidRDefault="007E57DE" w:rsidP="007E57DE">
      <w:pPr>
        <w:pStyle w:val="lennaslov"/>
        <w:rPr>
          <w:sz w:val="20"/>
          <w:szCs w:val="20"/>
        </w:rPr>
      </w:pPr>
      <w:r w:rsidRPr="00361157">
        <w:rPr>
          <w:sz w:val="20"/>
          <w:szCs w:val="20"/>
        </w:rPr>
        <w:t>(pripadnost in namenskost sredstev)</w:t>
      </w:r>
    </w:p>
    <w:p w14:paraId="29FE3B8F" w14:textId="77777777" w:rsidR="007E57DE" w:rsidRPr="00361157" w:rsidRDefault="007E57DE" w:rsidP="007E57DE">
      <w:pPr>
        <w:jc w:val="both"/>
        <w:rPr>
          <w:rFonts w:cs="Arial"/>
          <w:szCs w:val="20"/>
        </w:rPr>
      </w:pPr>
    </w:p>
    <w:p w14:paraId="193FB8BD" w14:textId="77777777" w:rsidR="007E57DE" w:rsidRPr="00361157" w:rsidRDefault="007E57DE" w:rsidP="007E57DE">
      <w:pPr>
        <w:jc w:val="both"/>
        <w:rPr>
          <w:rFonts w:cs="Arial"/>
          <w:szCs w:val="20"/>
        </w:rPr>
      </w:pPr>
      <w:r w:rsidRPr="00361157">
        <w:rPr>
          <w:rFonts w:cs="Arial"/>
          <w:szCs w:val="20"/>
        </w:rPr>
        <w:t>(1) Taksa na neizkoriščeno stavbno zemljišče pripada proračunu občine, v kateri se zemljišče nahaja.</w:t>
      </w:r>
    </w:p>
    <w:p w14:paraId="3C9EF1B1" w14:textId="77777777" w:rsidR="007E57DE" w:rsidRPr="00361157" w:rsidRDefault="007E57DE" w:rsidP="007E57DE">
      <w:pPr>
        <w:jc w:val="both"/>
        <w:rPr>
          <w:rFonts w:cs="Arial"/>
          <w:szCs w:val="20"/>
        </w:rPr>
      </w:pPr>
    </w:p>
    <w:p w14:paraId="38AAF4A2" w14:textId="77777777" w:rsidR="007E57DE" w:rsidRPr="00361157" w:rsidRDefault="007E57DE" w:rsidP="007E57DE">
      <w:pPr>
        <w:jc w:val="both"/>
        <w:rPr>
          <w:rFonts w:cs="Arial"/>
          <w:szCs w:val="20"/>
        </w:rPr>
      </w:pPr>
      <w:r w:rsidRPr="00361157">
        <w:rPr>
          <w:rFonts w:cs="Arial"/>
          <w:szCs w:val="20"/>
        </w:rPr>
        <w:t>(2) Prihodki iz naslova takse so namenski vir občine za financiranje ukrepov zemljiške politike.</w:t>
      </w:r>
    </w:p>
    <w:p w14:paraId="1177C2D2" w14:textId="77777777" w:rsidR="007E57DE" w:rsidRPr="00361157" w:rsidRDefault="007E57DE" w:rsidP="007E57DE">
      <w:pPr>
        <w:jc w:val="both"/>
        <w:rPr>
          <w:rFonts w:cs="Arial"/>
          <w:szCs w:val="20"/>
        </w:rPr>
      </w:pPr>
    </w:p>
    <w:p w14:paraId="3A79AF35" w14:textId="77777777" w:rsidR="007E57DE" w:rsidRPr="00361157" w:rsidRDefault="007E57DE" w:rsidP="007E57DE">
      <w:pPr>
        <w:jc w:val="both"/>
        <w:rPr>
          <w:rFonts w:cs="Arial"/>
          <w:szCs w:val="20"/>
        </w:rPr>
      </w:pPr>
    </w:p>
    <w:p w14:paraId="69435194" w14:textId="77777777" w:rsidR="007E57DE" w:rsidRPr="00361157" w:rsidRDefault="007E57DE" w:rsidP="007E57DE">
      <w:pPr>
        <w:jc w:val="center"/>
        <w:rPr>
          <w:rFonts w:cs="Arial"/>
          <w:b/>
          <w:szCs w:val="20"/>
        </w:rPr>
      </w:pPr>
      <w:bookmarkStart w:id="313" w:name="_Toc477851781"/>
      <w:bookmarkStart w:id="314" w:name="_Toc480730927"/>
      <w:bookmarkStart w:id="315" w:name="_Toc499733589"/>
      <w:bookmarkStart w:id="316" w:name="_Toc500922454"/>
      <w:r w:rsidRPr="00361157">
        <w:rPr>
          <w:rFonts w:cs="Arial"/>
          <w:b/>
          <w:szCs w:val="20"/>
        </w:rPr>
        <w:t>5. poglavje: PRENOVA IN UREJENOST PROSTORA</w:t>
      </w:r>
      <w:bookmarkEnd w:id="313"/>
      <w:bookmarkEnd w:id="314"/>
      <w:bookmarkEnd w:id="315"/>
      <w:bookmarkEnd w:id="316"/>
    </w:p>
    <w:p w14:paraId="569D85FD" w14:textId="77777777" w:rsidR="007E57DE" w:rsidRPr="00361157" w:rsidRDefault="007E57DE" w:rsidP="007E57DE">
      <w:pPr>
        <w:jc w:val="both"/>
        <w:rPr>
          <w:rFonts w:cs="Arial"/>
          <w:szCs w:val="20"/>
        </w:rPr>
      </w:pPr>
    </w:p>
    <w:p w14:paraId="742A11F9" w14:textId="77777777" w:rsidR="007E57DE" w:rsidRPr="00361157" w:rsidRDefault="007E57DE" w:rsidP="007E57DE">
      <w:pPr>
        <w:jc w:val="center"/>
        <w:rPr>
          <w:rFonts w:cs="Arial"/>
          <w:b/>
          <w:szCs w:val="20"/>
        </w:rPr>
      </w:pPr>
      <w:bookmarkStart w:id="317" w:name="_Toc477851782"/>
      <w:bookmarkStart w:id="318" w:name="_Toc480730928"/>
      <w:bookmarkStart w:id="319" w:name="_Toc499733590"/>
      <w:bookmarkStart w:id="320" w:name="_Toc500922455"/>
      <w:bookmarkStart w:id="321" w:name="_Toc462166806"/>
      <w:r w:rsidRPr="00361157">
        <w:rPr>
          <w:rFonts w:cs="Arial"/>
          <w:b/>
          <w:szCs w:val="20"/>
        </w:rPr>
        <w:t>1. oddelek: Ukrepi pri prenovi</w:t>
      </w:r>
      <w:bookmarkEnd w:id="317"/>
      <w:bookmarkEnd w:id="318"/>
      <w:bookmarkEnd w:id="319"/>
      <w:bookmarkEnd w:id="320"/>
    </w:p>
    <w:p w14:paraId="0D008036" w14:textId="77777777" w:rsidR="007E57DE" w:rsidRPr="00361157" w:rsidRDefault="007E57DE" w:rsidP="007E57DE">
      <w:pPr>
        <w:jc w:val="both"/>
        <w:rPr>
          <w:rFonts w:cs="Arial"/>
          <w:szCs w:val="20"/>
        </w:rPr>
      </w:pPr>
    </w:p>
    <w:p w14:paraId="674349BE" w14:textId="77777777" w:rsidR="007E57DE" w:rsidRPr="00361157" w:rsidRDefault="007E57DE" w:rsidP="007E57DE">
      <w:pPr>
        <w:pStyle w:val="len"/>
        <w:keepNext/>
        <w:numPr>
          <w:ilvl w:val="0"/>
          <w:numId w:val="46"/>
        </w:numPr>
        <w:spacing w:before="0" w:line="260" w:lineRule="atLeast"/>
        <w:rPr>
          <w:sz w:val="20"/>
          <w:szCs w:val="20"/>
        </w:rPr>
      </w:pPr>
      <w:bookmarkStart w:id="322" w:name="_Ref499721577"/>
      <w:r w:rsidRPr="00361157">
        <w:rPr>
          <w:sz w:val="20"/>
          <w:szCs w:val="20"/>
        </w:rPr>
        <w:t>člen</w:t>
      </w:r>
      <w:bookmarkEnd w:id="322"/>
    </w:p>
    <w:p w14:paraId="1B70EBB9" w14:textId="77777777" w:rsidR="007E57DE" w:rsidRPr="00361157" w:rsidRDefault="007E57DE" w:rsidP="007E57DE">
      <w:pPr>
        <w:pStyle w:val="lennaslov"/>
        <w:rPr>
          <w:sz w:val="20"/>
          <w:szCs w:val="20"/>
        </w:rPr>
      </w:pPr>
      <w:r w:rsidRPr="00361157">
        <w:rPr>
          <w:sz w:val="20"/>
          <w:szCs w:val="20"/>
        </w:rPr>
        <w:t>(obveznosti na območju prenove)</w:t>
      </w:r>
    </w:p>
    <w:p w14:paraId="560FC8AF" w14:textId="77777777" w:rsidR="007E57DE" w:rsidRPr="00361157" w:rsidRDefault="007E57DE" w:rsidP="007E57DE">
      <w:pPr>
        <w:jc w:val="both"/>
        <w:rPr>
          <w:rFonts w:cs="Arial"/>
          <w:szCs w:val="20"/>
        </w:rPr>
      </w:pPr>
    </w:p>
    <w:p w14:paraId="3692CF6C" w14:textId="77777777" w:rsidR="007E57DE" w:rsidRPr="00361157" w:rsidRDefault="007E57DE" w:rsidP="007E57DE">
      <w:pPr>
        <w:jc w:val="both"/>
        <w:rPr>
          <w:rFonts w:cs="Arial"/>
          <w:szCs w:val="20"/>
        </w:rPr>
      </w:pPr>
      <w:r w:rsidRPr="00361157">
        <w:rPr>
          <w:rFonts w:cs="Arial"/>
          <w:szCs w:val="20"/>
        </w:rPr>
        <w:t>(1) Lastniki nepremičnin v območju prenove so obvezani izvesti spremembe na svojih nepremičninah v skladu z OPPN, izdelanim za to območje.</w:t>
      </w:r>
    </w:p>
    <w:p w14:paraId="392C20A6" w14:textId="77777777" w:rsidR="007E57DE" w:rsidRPr="00361157" w:rsidRDefault="007E57DE" w:rsidP="007E57DE">
      <w:pPr>
        <w:jc w:val="both"/>
        <w:rPr>
          <w:rFonts w:cs="Arial"/>
          <w:szCs w:val="20"/>
        </w:rPr>
      </w:pPr>
    </w:p>
    <w:p w14:paraId="6CED65E8" w14:textId="77777777" w:rsidR="007E57DE" w:rsidRPr="00361157" w:rsidRDefault="007E57DE" w:rsidP="007E57DE">
      <w:pPr>
        <w:jc w:val="both"/>
        <w:rPr>
          <w:rFonts w:cs="Arial"/>
          <w:szCs w:val="20"/>
        </w:rPr>
      </w:pPr>
      <w:r w:rsidRPr="00361157">
        <w:rPr>
          <w:rFonts w:cs="Arial"/>
          <w:szCs w:val="20"/>
        </w:rPr>
        <w:t>(2) Občina in lastniki nepremičnin v območju prenove se dogovorijo za soudeležbo pri izvedbi sprememb na nepremičninah, kar se uredi s pogodbo.</w:t>
      </w:r>
    </w:p>
    <w:p w14:paraId="6A6B5ACF" w14:textId="77777777" w:rsidR="007E57DE" w:rsidRPr="00361157" w:rsidRDefault="007E57DE" w:rsidP="007E57DE">
      <w:pPr>
        <w:jc w:val="both"/>
        <w:rPr>
          <w:rFonts w:cs="Arial"/>
          <w:szCs w:val="20"/>
        </w:rPr>
      </w:pPr>
    </w:p>
    <w:p w14:paraId="338795D6" w14:textId="77777777" w:rsidR="007E57DE" w:rsidRPr="00361157" w:rsidRDefault="007E57DE" w:rsidP="007E57DE">
      <w:pPr>
        <w:jc w:val="both"/>
        <w:rPr>
          <w:rFonts w:cs="Arial"/>
          <w:szCs w:val="20"/>
        </w:rPr>
      </w:pPr>
      <w:r w:rsidRPr="00361157">
        <w:rPr>
          <w:rFonts w:cs="Arial"/>
          <w:szCs w:val="20"/>
        </w:rPr>
        <w:t>(3) Če se prenova financira z javnimi sredstvi, lahko občina med prenovo začasno omeji pravico uporabe nepremičnine, če je to potrebno zaradi nemotene tehnične izvedbe prenovitvenih del oziroma zaradi varnosti uporabnikov nepremičnin.</w:t>
      </w:r>
    </w:p>
    <w:p w14:paraId="738BF606" w14:textId="77777777" w:rsidR="007E57DE" w:rsidRPr="00361157" w:rsidRDefault="007E57DE" w:rsidP="007E57DE">
      <w:pPr>
        <w:jc w:val="both"/>
        <w:rPr>
          <w:rFonts w:cs="Arial"/>
          <w:szCs w:val="20"/>
        </w:rPr>
      </w:pPr>
    </w:p>
    <w:p w14:paraId="5B6A48BA" w14:textId="77777777" w:rsidR="007E57DE" w:rsidRPr="00361157" w:rsidRDefault="007E57DE" w:rsidP="007E57DE">
      <w:pPr>
        <w:jc w:val="both"/>
        <w:rPr>
          <w:rFonts w:cs="Arial"/>
          <w:szCs w:val="20"/>
        </w:rPr>
      </w:pPr>
      <w:r w:rsidRPr="00361157">
        <w:rPr>
          <w:rFonts w:cs="Arial"/>
          <w:szCs w:val="20"/>
        </w:rPr>
        <w:t>(4) S pogodbo med občino in lastnikom nepremičnine iz prejšnjega odstavka se določijo:</w:t>
      </w:r>
    </w:p>
    <w:p w14:paraId="1774EDD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višina in način povrnitve vloženih občinskih sredstev v prenovo nepremičnine,</w:t>
      </w:r>
    </w:p>
    <w:p w14:paraId="7BD5755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možnosti odkupa, solastništva ali drugih stvarnih in obligacijskih razmerij na nepremičnini, kadar njen lastnik ni sposoben financirati prenove,</w:t>
      </w:r>
    </w:p>
    <w:p w14:paraId="4703B72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odškodnina lastniku zaradi omejene uporabe nepremičnine in</w:t>
      </w:r>
    </w:p>
    <w:p w14:paraId="7496AC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medsebojne obveznosti, ki izhajajo iz prenove.</w:t>
      </w:r>
    </w:p>
    <w:p w14:paraId="53601B8B" w14:textId="77777777" w:rsidR="007E57DE" w:rsidRPr="00361157" w:rsidRDefault="007E57DE" w:rsidP="007E57DE">
      <w:pPr>
        <w:jc w:val="both"/>
        <w:rPr>
          <w:rFonts w:cs="Arial"/>
          <w:szCs w:val="20"/>
        </w:rPr>
      </w:pPr>
    </w:p>
    <w:p w14:paraId="290D8BB9" w14:textId="77777777" w:rsidR="007E57DE" w:rsidRPr="00361157" w:rsidRDefault="007E57DE" w:rsidP="007E57DE">
      <w:pPr>
        <w:jc w:val="both"/>
        <w:rPr>
          <w:rFonts w:cs="Arial"/>
          <w:szCs w:val="20"/>
        </w:rPr>
      </w:pPr>
      <w:r w:rsidRPr="00361157">
        <w:rPr>
          <w:rFonts w:cs="Arial"/>
          <w:szCs w:val="20"/>
        </w:rPr>
        <w:t>(5) Če je lastniku nepremičnina iz tretjega odstavka tega člena osnovni vir dohodka, mu mora občina povrniti škodo, ki nastane z omejitvijo uporabe nepremičnine, ali zagotoviti enakovredne nadomestne prostore za nemoteno opravljanje dejavnosti.</w:t>
      </w:r>
    </w:p>
    <w:p w14:paraId="07B60516" w14:textId="77777777" w:rsidR="007E57DE" w:rsidRPr="00361157" w:rsidRDefault="007E57DE" w:rsidP="007E57DE">
      <w:pPr>
        <w:jc w:val="both"/>
        <w:rPr>
          <w:rFonts w:cs="Arial"/>
          <w:szCs w:val="20"/>
        </w:rPr>
      </w:pPr>
    </w:p>
    <w:p w14:paraId="6CEDDE67" w14:textId="77777777" w:rsidR="007E57DE" w:rsidRPr="00361157" w:rsidRDefault="007E57DE" w:rsidP="007E57DE">
      <w:pPr>
        <w:jc w:val="both"/>
        <w:rPr>
          <w:rFonts w:cs="Arial"/>
          <w:szCs w:val="20"/>
        </w:rPr>
      </w:pPr>
      <w:r w:rsidRPr="00361157">
        <w:rPr>
          <w:rFonts w:cs="Arial"/>
          <w:szCs w:val="20"/>
        </w:rPr>
        <w:t xml:space="preserve">(6) Če lastnik nepremičnine iz tretjega odstavka tega člena to uporablja za prebivanje in je zaradi prenove prebivanje onemogočeno, mora občina njemu in </w:t>
      </w:r>
      <w:r w:rsidRPr="00361157">
        <w:rPr>
          <w:rFonts w:cs="Arial"/>
          <w:szCs w:val="20"/>
          <w:lang w:eastAsia="sl-SI"/>
        </w:rPr>
        <w:t xml:space="preserve">drugim posameznikom, ki imajo prijavljeno stalno prebivališče na naslovu, kjer je prebivanje onemogočeno, in tam tudi dejansko prebivajo, </w:t>
      </w:r>
      <w:r w:rsidRPr="00361157">
        <w:rPr>
          <w:rFonts w:cs="Arial"/>
          <w:szCs w:val="20"/>
        </w:rPr>
        <w:t>zagotoviti primerno začasno prebivališče. Odškodnina lastniku zaradi omejene uporabe nepremičnine se v tem primeru ne prizna.</w:t>
      </w:r>
    </w:p>
    <w:p w14:paraId="7C7A0535" w14:textId="77777777" w:rsidR="007E57DE" w:rsidRPr="00361157" w:rsidRDefault="007E57DE" w:rsidP="007E57DE">
      <w:pPr>
        <w:jc w:val="both"/>
        <w:rPr>
          <w:rFonts w:cs="Arial"/>
          <w:szCs w:val="20"/>
        </w:rPr>
      </w:pPr>
    </w:p>
    <w:p w14:paraId="7026C2C1" w14:textId="77777777" w:rsidR="007E57DE" w:rsidRPr="00361157" w:rsidRDefault="007E57DE" w:rsidP="007E57DE">
      <w:pPr>
        <w:jc w:val="both"/>
        <w:rPr>
          <w:rFonts w:cs="Arial"/>
          <w:szCs w:val="20"/>
        </w:rPr>
      </w:pPr>
      <w:r w:rsidRPr="00361157">
        <w:rPr>
          <w:rFonts w:cs="Arial"/>
          <w:szCs w:val="20"/>
        </w:rPr>
        <w:t>(7) Občina po sprejetju OPPN za posege v prostor v okviru projekta prenove zagotovi transparentno in sprotno obveščanje, usklajevanje, spremljanje in izmenjavo informacij z vsemi udeleženci, vključenimi v prenovo, in s širšo javnostjo. Občina vzpostavi spletno stran, na kateri na pregleden način predstavi vse podatke, vključno s finančnimi elementi projekta prenove. Občina zagotovi tudi strokovna pojasnila v zvezi s projektom prenove oziroma informacijsko pisarno, če prenova zadeva več ljudi.</w:t>
      </w:r>
    </w:p>
    <w:p w14:paraId="1A0A53BC" w14:textId="77777777" w:rsidR="007E57DE" w:rsidRPr="00361157" w:rsidRDefault="007E57DE" w:rsidP="007E57DE">
      <w:pPr>
        <w:jc w:val="both"/>
        <w:rPr>
          <w:rFonts w:cs="Arial"/>
          <w:szCs w:val="20"/>
        </w:rPr>
      </w:pPr>
    </w:p>
    <w:p w14:paraId="193B2340" w14:textId="77777777" w:rsidR="007E57DE" w:rsidRPr="00361157" w:rsidRDefault="007E57DE" w:rsidP="007E57DE">
      <w:pPr>
        <w:jc w:val="both"/>
        <w:rPr>
          <w:rFonts w:cs="Arial"/>
          <w:szCs w:val="20"/>
        </w:rPr>
      </w:pPr>
    </w:p>
    <w:p w14:paraId="0CC3FA7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56C3AC9" w14:textId="77777777" w:rsidR="007E57DE" w:rsidRPr="00361157" w:rsidRDefault="007E57DE" w:rsidP="007E57DE">
      <w:pPr>
        <w:pStyle w:val="lennaslov"/>
        <w:rPr>
          <w:sz w:val="20"/>
          <w:szCs w:val="20"/>
        </w:rPr>
      </w:pPr>
      <w:r w:rsidRPr="00361157">
        <w:rPr>
          <w:sz w:val="20"/>
          <w:szCs w:val="20"/>
        </w:rPr>
        <w:t>(nove dejavnosti v območju prenove)</w:t>
      </w:r>
    </w:p>
    <w:p w14:paraId="34181A85" w14:textId="77777777" w:rsidR="007E57DE" w:rsidRPr="00361157" w:rsidRDefault="007E57DE" w:rsidP="007E57DE">
      <w:pPr>
        <w:jc w:val="both"/>
        <w:rPr>
          <w:rFonts w:cs="Arial"/>
          <w:szCs w:val="20"/>
        </w:rPr>
      </w:pPr>
    </w:p>
    <w:p w14:paraId="1BBE3091" w14:textId="77777777" w:rsidR="007E57DE" w:rsidRPr="00361157" w:rsidRDefault="007E57DE" w:rsidP="007E57DE">
      <w:pPr>
        <w:jc w:val="both"/>
        <w:rPr>
          <w:rFonts w:cs="Arial"/>
          <w:szCs w:val="20"/>
        </w:rPr>
      </w:pPr>
      <w:r w:rsidRPr="00361157">
        <w:rPr>
          <w:rFonts w:cs="Arial"/>
          <w:szCs w:val="20"/>
        </w:rPr>
        <w:lastRenderedPageBreak/>
        <w:t>Če v območjih oziroma v objektih, ki so pomembni z vidika ohranjanja naravnih vrednot in kulturne dediščine, ni primerno ohranjati obstoječih dejavnosti, jim je treba s prenovo omogočiti druge dejavnosti, ki upoštevajo naravne vrednote in kulturno dediščino v skladu s predpisi, ki urejajo ohranjanje narave in varstvo kulturne dediščine.</w:t>
      </w:r>
    </w:p>
    <w:p w14:paraId="6A59F2C1" w14:textId="77777777" w:rsidR="007E57DE" w:rsidRPr="00361157" w:rsidRDefault="007E57DE" w:rsidP="007E57DE">
      <w:pPr>
        <w:jc w:val="both"/>
        <w:rPr>
          <w:rFonts w:cs="Arial"/>
          <w:szCs w:val="20"/>
        </w:rPr>
      </w:pPr>
    </w:p>
    <w:p w14:paraId="17C2CC47" w14:textId="77777777" w:rsidR="007E57DE" w:rsidRPr="00361157" w:rsidRDefault="007E57DE" w:rsidP="007E57DE">
      <w:pPr>
        <w:jc w:val="both"/>
        <w:rPr>
          <w:rFonts w:cs="Arial"/>
          <w:szCs w:val="20"/>
        </w:rPr>
      </w:pPr>
    </w:p>
    <w:p w14:paraId="2723846E" w14:textId="77777777" w:rsidR="007E57DE" w:rsidRPr="00361157" w:rsidRDefault="007E57DE" w:rsidP="007E57DE">
      <w:pPr>
        <w:jc w:val="center"/>
        <w:rPr>
          <w:rFonts w:cs="Arial"/>
          <w:b/>
          <w:szCs w:val="20"/>
        </w:rPr>
      </w:pPr>
      <w:bookmarkStart w:id="323" w:name="_Toc477851783"/>
      <w:bookmarkStart w:id="324" w:name="_Toc480730929"/>
      <w:bookmarkStart w:id="325" w:name="_Toc499733591"/>
      <w:bookmarkStart w:id="326" w:name="_Toc500922456"/>
      <w:r w:rsidRPr="00361157">
        <w:rPr>
          <w:rFonts w:cs="Arial"/>
          <w:b/>
          <w:szCs w:val="20"/>
        </w:rPr>
        <w:t>2. oddelek: Odreditev vzdrževanja</w:t>
      </w:r>
      <w:bookmarkEnd w:id="321"/>
      <w:bookmarkEnd w:id="323"/>
      <w:bookmarkEnd w:id="324"/>
      <w:bookmarkEnd w:id="325"/>
      <w:bookmarkEnd w:id="326"/>
    </w:p>
    <w:p w14:paraId="189C3220" w14:textId="77777777" w:rsidR="007E57DE" w:rsidRPr="00361157" w:rsidRDefault="007E57DE" w:rsidP="007E57DE">
      <w:pPr>
        <w:jc w:val="both"/>
        <w:rPr>
          <w:rFonts w:cs="Arial"/>
          <w:szCs w:val="20"/>
        </w:rPr>
      </w:pPr>
    </w:p>
    <w:p w14:paraId="3B3BB80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D0F2261" w14:textId="77777777" w:rsidR="007E57DE" w:rsidRPr="00361157" w:rsidRDefault="007E57DE" w:rsidP="007E57DE">
      <w:pPr>
        <w:pStyle w:val="lennaslov"/>
        <w:rPr>
          <w:sz w:val="20"/>
          <w:szCs w:val="20"/>
        </w:rPr>
      </w:pPr>
      <w:r w:rsidRPr="00361157">
        <w:rPr>
          <w:sz w:val="20"/>
          <w:szCs w:val="20"/>
        </w:rPr>
        <w:t>(namen odreditve vzdrževanja)</w:t>
      </w:r>
    </w:p>
    <w:p w14:paraId="48A6D488" w14:textId="77777777" w:rsidR="007E57DE" w:rsidRPr="00361157" w:rsidRDefault="007E57DE" w:rsidP="007E57DE">
      <w:pPr>
        <w:jc w:val="both"/>
        <w:rPr>
          <w:rFonts w:cs="Arial"/>
          <w:szCs w:val="20"/>
        </w:rPr>
      </w:pPr>
    </w:p>
    <w:p w14:paraId="43343175" w14:textId="77777777" w:rsidR="007E57DE" w:rsidRPr="00361157" w:rsidRDefault="007E57DE" w:rsidP="007E57DE">
      <w:pPr>
        <w:jc w:val="both"/>
        <w:rPr>
          <w:rFonts w:cs="Arial"/>
          <w:szCs w:val="20"/>
        </w:rPr>
      </w:pPr>
      <w:r w:rsidRPr="00361157">
        <w:rPr>
          <w:rFonts w:cs="Arial"/>
          <w:szCs w:val="20"/>
        </w:rPr>
        <w:t>Občina lahko za ohranjanje in izboljšanje urejenosti naselja in krajine ob hkratnem upoštevanju zahtev s področja urejanja prostora, graditve, varstva okolja, varstva kulturne dediščine in ohranjanja narave v določenih primerih zapove upoštevanje prostorskega izvedbenega akta in ustrezno izvedbo posega v prostor tako, da odredi vzdrževanje.</w:t>
      </w:r>
    </w:p>
    <w:p w14:paraId="445A3D5B" w14:textId="77777777" w:rsidR="007E57DE" w:rsidRPr="00361157" w:rsidRDefault="007E57DE" w:rsidP="007E57DE">
      <w:pPr>
        <w:jc w:val="both"/>
        <w:rPr>
          <w:rFonts w:cs="Arial"/>
          <w:szCs w:val="20"/>
        </w:rPr>
      </w:pPr>
    </w:p>
    <w:p w14:paraId="54F09C75" w14:textId="77777777" w:rsidR="007E57DE" w:rsidRPr="00361157" w:rsidRDefault="007E57DE" w:rsidP="007E57DE">
      <w:pPr>
        <w:jc w:val="both"/>
        <w:rPr>
          <w:rFonts w:cs="Arial"/>
          <w:szCs w:val="20"/>
        </w:rPr>
      </w:pPr>
    </w:p>
    <w:p w14:paraId="2DAF0A8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F337E3D" w14:textId="77777777" w:rsidR="007E57DE" w:rsidRPr="00361157" w:rsidRDefault="007E57DE" w:rsidP="007E57DE">
      <w:pPr>
        <w:pStyle w:val="lennaslov"/>
        <w:rPr>
          <w:sz w:val="20"/>
          <w:szCs w:val="20"/>
        </w:rPr>
      </w:pPr>
      <w:r w:rsidRPr="00361157">
        <w:rPr>
          <w:sz w:val="20"/>
          <w:szCs w:val="20"/>
        </w:rPr>
        <w:t>(razlogi za odreditev vzdrževalnih del)</w:t>
      </w:r>
    </w:p>
    <w:p w14:paraId="657EAF8B" w14:textId="77777777" w:rsidR="007E57DE" w:rsidRPr="00361157" w:rsidRDefault="007E57DE" w:rsidP="007E57DE">
      <w:pPr>
        <w:jc w:val="both"/>
        <w:rPr>
          <w:rFonts w:cs="Arial"/>
          <w:szCs w:val="20"/>
        </w:rPr>
      </w:pPr>
    </w:p>
    <w:p w14:paraId="482148FA" w14:textId="77777777" w:rsidR="007E57DE" w:rsidRPr="00361157" w:rsidRDefault="007E57DE" w:rsidP="007E57DE">
      <w:pPr>
        <w:jc w:val="both"/>
        <w:rPr>
          <w:rFonts w:cs="Arial"/>
          <w:szCs w:val="20"/>
        </w:rPr>
      </w:pPr>
      <w:r w:rsidRPr="00361157">
        <w:rPr>
          <w:rFonts w:cs="Arial"/>
          <w:szCs w:val="20"/>
        </w:rPr>
        <w:t>Če so na objektih ali zemljiščih, vključno z zasaditvijo teh zemljišč in na drugih sestavinah zemljišč (v nadaljnjem besedilu tega poglavja: nepremičnina), takšne pomanjkljivosti, da zaradi izrabljenosti, zastarelosti, vremenskih vplivov, lastnega učinkovanja ali učinkovanja tretjih kvarno vplivajo na urejenost naselja in krajine ali ovirajo redno rabo okoliških javnih površin in so posledica opustitve redne in pravilne uporabe ter vzdrževanja teh nepremičnin, pa ne gre za nevarno gradnjo v skladu s predpisi, ki urejajo graditev, lahko občina naloži lastniku, da izvede potrebna vzdrževalna dela.</w:t>
      </w:r>
    </w:p>
    <w:p w14:paraId="3FF984B9" w14:textId="77777777" w:rsidR="007E57DE" w:rsidRPr="00361157" w:rsidRDefault="007E57DE" w:rsidP="007E57DE">
      <w:pPr>
        <w:jc w:val="both"/>
        <w:rPr>
          <w:rFonts w:cs="Arial"/>
          <w:szCs w:val="20"/>
        </w:rPr>
      </w:pPr>
    </w:p>
    <w:p w14:paraId="6265883E" w14:textId="77777777" w:rsidR="007E57DE" w:rsidRPr="00361157" w:rsidRDefault="007E57DE" w:rsidP="007E57DE">
      <w:pPr>
        <w:jc w:val="both"/>
        <w:rPr>
          <w:rFonts w:cs="Arial"/>
          <w:szCs w:val="20"/>
        </w:rPr>
      </w:pPr>
    </w:p>
    <w:p w14:paraId="6C28A6F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E9A0F8B" w14:textId="77777777" w:rsidR="007E57DE" w:rsidRPr="00361157" w:rsidRDefault="007E57DE" w:rsidP="007E57DE">
      <w:pPr>
        <w:pStyle w:val="lennaslov"/>
        <w:rPr>
          <w:sz w:val="20"/>
          <w:szCs w:val="20"/>
        </w:rPr>
      </w:pPr>
      <w:r w:rsidRPr="00361157">
        <w:rPr>
          <w:sz w:val="20"/>
          <w:szCs w:val="20"/>
        </w:rPr>
        <w:t>(merila za ugotovitev kvarnega vpliva)</w:t>
      </w:r>
    </w:p>
    <w:p w14:paraId="27534228" w14:textId="77777777" w:rsidR="007E57DE" w:rsidRPr="00361157" w:rsidRDefault="007E57DE" w:rsidP="007E57DE">
      <w:pPr>
        <w:jc w:val="both"/>
        <w:rPr>
          <w:rFonts w:cs="Arial"/>
          <w:szCs w:val="20"/>
        </w:rPr>
      </w:pPr>
    </w:p>
    <w:p w14:paraId="401DB958" w14:textId="77777777" w:rsidR="007E57DE" w:rsidRPr="00361157" w:rsidRDefault="007E57DE" w:rsidP="007E57DE">
      <w:pPr>
        <w:jc w:val="both"/>
        <w:rPr>
          <w:rFonts w:cs="Arial"/>
          <w:szCs w:val="20"/>
        </w:rPr>
      </w:pPr>
      <w:r w:rsidRPr="00361157">
        <w:rPr>
          <w:rFonts w:cs="Arial"/>
          <w:szCs w:val="20"/>
        </w:rPr>
        <w:t>(1) Kvarni vpliv je kombinacija pomanjkljivega stanja nepremičnine in njene lokacije ali namena.</w:t>
      </w:r>
    </w:p>
    <w:p w14:paraId="4F5C4361" w14:textId="77777777" w:rsidR="007E57DE" w:rsidRPr="00361157" w:rsidRDefault="007E57DE" w:rsidP="007E57DE">
      <w:pPr>
        <w:jc w:val="both"/>
        <w:rPr>
          <w:rFonts w:cs="Arial"/>
          <w:szCs w:val="20"/>
        </w:rPr>
      </w:pPr>
    </w:p>
    <w:p w14:paraId="2191B4FC" w14:textId="77777777" w:rsidR="007E57DE" w:rsidRPr="00361157" w:rsidRDefault="007E57DE" w:rsidP="007E57DE">
      <w:pPr>
        <w:jc w:val="both"/>
        <w:rPr>
          <w:rFonts w:cs="Arial"/>
          <w:szCs w:val="20"/>
        </w:rPr>
      </w:pPr>
      <w:r w:rsidRPr="00361157">
        <w:rPr>
          <w:rFonts w:cs="Arial"/>
          <w:szCs w:val="20"/>
        </w:rPr>
        <w:t>(2) Merila za ugotavljanje pomanjkljivega stanja nepremičnine so zlasti:</w:t>
      </w:r>
    </w:p>
    <w:p w14:paraId="6DD8EBB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močno odpadanje zaključnih plasti fasade,</w:t>
      </w:r>
    </w:p>
    <w:p w14:paraId="35D84A0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poškodovana streha ali napušč,</w:t>
      </w:r>
    </w:p>
    <w:p w14:paraId="459C30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poškodbe na fasadi, njena močna onesnaženost ter spremembe njene barve in teksture, zamakanje fasade zaradi poškodb strehe ali napušča,</w:t>
      </w:r>
    </w:p>
    <w:p w14:paraId="13F4EFC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poškodbe žlebov in neustrezno odvajanje padavinske vode,</w:t>
      </w:r>
    </w:p>
    <w:p w14:paraId="36A08DC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poškodbe strešne kritine,</w:t>
      </w:r>
    </w:p>
    <w:p w14:paraId="486BB9E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poškodbe stavbnega pohištva (vrat, oken in drugega stavbnega pohištva),</w:t>
      </w:r>
    </w:p>
    <w:p w14:paraId="67C785A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neizvedena ozelenitev objekta,</w:t>
      </w:r>
    </w:p>
    <w:p w14:paraId="6C5EE3A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zaraslo grmičevje, previsoka ali nevzdrževana drevesa in drugo rastje, ki vpliva na rabo sosednjih, zlasti javnih površin, oziroma na podobo varovane kulturne krajine,</w:t>
      </w:r>
    </w:p>
    <w:p w14:paraId="0F50804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neurejena okolica objekta, zlasti neurejeni pomožni objekti, kopičenje odpadkov ter gradbenega in drugega materiala na dvoriščih,</w:t>
      </w:r>
    </w:p>
    <w:p w14:paraId="1E55A19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neurejena opuščena oziroma neaktivna gradbena jama ali gradbišče in</w:t>
      </w:r>
    </w:p>
    <w:p w14:paraId="562620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poškodovana urbana oprema (klopi, igrala, ureditve na cestnih postajališčih ipd.).</w:t>
      </w:r>
    </w:p>
    <w:p w14:paraId="0FB35957" w14:textId="77777777" w:rsidR="007E57DE" w:rsidRPr="00361157" w:rsidRDefault="007E57DE" w:rsidP="007E57DE">
      <w:pPr>
        <w:jc w:val="both"/>
        <w:rPr>
          <w:rFonts w:cs="Arial"/>
          <w:szCs w:val="20"/>
        </w:rPr>
      </w:pPr>
    </w:p>
    <w:p w14:paraId="6E7706C4" w14:textId="77777777" w:rsidR="007E57DE" w:rsidRPr="00361157" w:rsidRDefault="007E57DE" w:rsidP="007E57DE">
      <w:pPr>
        <w:jc w:val="both"/>
        <w:rPr>
          <w:rFonts w:cs="Arial"/>
          <w:szCs w:val="20"/>
        </w:rPr>
      </w:pPr>
      <w:r w:rsidRPr="00361157">
        <w:rPr>
          <w:rFonts w:cs="Arial"/>
          <w:szCs w:val="20"/>
        </w:rPr>
        <w:t>(3) Merila za ugotavljanje lokacije ali namena nepremičnine so merila iz četrtega odstavka 132. člena tega zakona.</w:t>
      </w:r>
    </w:p>
    <w:p w14:paraId="674B74D4" w14:textId="77777777" w:rsidR="007E57DE" w:rsidRPr="00361157" w:rsidRDefault="007E57DE" w:rsidP="007E57DE">
      <w:pPr>
        <w:jc w:val="both"/>
        <w:rPr>
          <w:rFonts w:cs="Arial"/>
          <w:szCs w:val="20"/>
        </w:rPr>
      </w:pPr>
    </w:p>
    <w:p w14:paraId="54CDCAF2" w14:textId="77777777" w:rsidR="007E57DE" w:rsidRPr="00361157" w:rsidRDefault="007E57DE" w:rsidP="007E57DE">
      <w:pPr>
        <w:jc w:val="both"/>
        <w:rPr>
          <w:rFonts w:cs="Arial"/>
          <w:szCs w:val="20"/>
        </w:rPr>
      </w:pPr>
    </w:p>
    <w:p w14:paraId="75EF8F4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257E605" w14:textId="77777777" w:rsidR="007E57DE" w:rsidRPr="00361157" w:rsidRDefault="007E57DE" w:rsidP="007E57DE">
      <w:pPr>
        <w:pStyle w:val="lennaslov"/>
        <w:rPr>
          <w:sz w:val="20"/>
          <w:szCs w:val="20"/>
        </w:rPr>
      </w:pPr>
      <w:r w:rsidRPr="00361157">
        <w:rPr>
          <w:sz w:val="20"/>
          <w:szCs w:val="20"/>
        </w:rPr>
        <w:t>(odreditev vzdrževalnih del)</w:t>
      </w:r>
    </w:p>
    <w:p w14:paraId="011FF7DB" w14:textId="77777777" w:rsidR="007E57DE" w:rsidRPr="00361157" w:rsidRDefault="007E57DE" w:rsidP="007E57DE">
      <w:pPr>
        <w:jc w:val="both"/>
        <w:rPr>
          <w:rFonts w:cs="Arial"/>
          <w:szCs w:val="20"/>
        </w:rPr>
      </w:pPr>
    </w:p>
    <w:p w14:paraId="42743C37" w14:textId="77777777" w:rsidR="007E57DE" w:rsidRPr="00361157" w:rsidRDefault="007E57DE" w:rsidP="007E57DE">
      <w:pPr>
        <w:jc w:val="both"/>
        <w:rPr>
          <w:rFonts w:cs="Arial"/>
          <w:szCs w:val="20"/>
        </w:rPr>
      </w:pPr>
      <w:r w:rsidRPr="00361157">
        <w:rPr>
          <w:rFonts w:cs="Arial"/>
          <w:szCs w:val="20"/>
        </w:rPr>
        <w:t>(1) Občina odredi izvedbo vzdrževalnih del z odločbo, s katero lastnika ali upravljavca nepremičnine zaveže, da v določenem roku izvede vzdrževalna dela, določi katera so ta dela in katere so pomanjkljivosti, ki kvarno vplivajo na urejenost naselja ali krajine.</w:t>
      </w:r>
    </w:p>
    <w:p w14:paraId="0036E88A" w14:textId="77777777" w:rsidR="007E57DE" w:rsidRPr="00361157" w:rsidRDefault="007E57DE" w:rsidP="007E57DE">
      <w:pPr>
        <w:jc w:val="both"/>
        <w:rPr>
          <w:rFonts w:cs="Arial"/>
          <w:szCs w:val="20"/>
        </w:rPr>
      </w:pPr>
    </w:p>
    <w:p w14:paraId="55839F58" w14:textId="77777777" w:rsidR="007E57DE" w:rsidRPr="00361157" w:rsidRDefault="007E57DE" w:rsidP="007E57DE">
      <w:pPr>
        <w:jc w:val="both"/>
        <w:rPr>
          <w:rFonts w:cs="Arial"/>
          <w:szCs w:val="20"/>
        </w:rPr>
      </w:pPr>
      <w:r w:rsidRPr="00361157">
        <w:rPr>
          <w:rFonts w:cs="Arial"/>
          <w:szCs w:val="20"/>
        </w:rPr>
        <w:t>(2) Občina pred izdajo odločbe seznani zavezanca iz prejšnjega odstavka o nameri izdaje odločbe ter mu svetuje, kako naj bi se ukrepi, kot naj bi bili odrejeni, izvajali, in kakšne so možnosti sofinanciranja iz proračunskih in drugih sredstev, če takšnih del zavezanec iz gospodarskih in drugih razlogov ne bi mogel izvesti sam. Občina in zavezanec lahko skleneta pisni dogovor o izvedbi vzdrževanja, v katerem se lahko dogovorita tudi za finančno soudeležbo občine.</w:t>
      </w:r>
    </w:p>
    <w:p w14:paraId="3584C910" w14:textId="77777777" w:rsidR="007E57DE" w:rsidRPr="00361157" w:rsidRDefault="007E57DE" w:rsidP="007E57DE">
      <w:pPr>
        <w:jc w:val="both"/>
        <w:rPr>
          <w:rFonts w:cs="Arial"/>
          <w:szCs w:val="20"/>
        </w:rPr>
      </w:pPr>
    </w:p>
    <w:p w14:paraId="422247B9" w14:textId="77777777" w:rsidR="007E57DE" w:rsidRPr="00361157" w:rsidRDefault="007E57DE" w:rsidP="007E57DE">
      <w:pPr>
        <w:jc w:val="both"/>
        <w:rPr>
          <w:rFonts w:cs="Arial"/>
          <w:szCs w:val="20"/>
        </w:rPr>
      </w:pPr>
      <w:r w:rsidRPr="00361157">
        <w:rPr>
          <w:rFonts w:cs="Arial"/>
          <w:szCs w:val="20"/>
        </w:rPr>
        <w:t>(3) Vzdrževalna dela se lahko odredijo, če je izpolnjeno vsaj eno merilo iz drugega odstavka prejšnjega člena in vsaj eno merilo iz četrtega odstavka 132. člena tega zakona. Če leži nepremičnina v območju odloka o urejenosti naselij in krajine, se šteje, da je obstoj vsaj enega merila iz četrtega odstavka 132. člena tega zakona izpolnjen.</w:t>
      </w:r>
    </w:p>
    <w:p w14:paraId="3826670A" w14:textId="77777777" w:rsidR="007E57DE" w:rsidRPr="00361157" w:rsidRDefault="007E57DE" w:rsidP="007E57DE">
      <w:pPr>
        <w:jc w:val="both"/>
        <w:rPr>
          <w:rFonts w:cs="Arial"/>
          <w:szCs w:val="20"/>
        </w:rPr>
      </w:pPr>
    </w:p>
    <w:p w14:paraId="344BB483" w14:textId="77777777" w:rsidR="007E57DE" w:rsidRPr="00361157" w:rsidRDefault="007E57DE" w:rsidP="007E57DE">
      <w:pPr>
        <w:jc w:val="both"/>
        <w:rPr>
          <w:rFonts w:cs="Arial"/>
          <w:szCs w:val="20"/>
        </w:rPr>
      </w:pPr>
      <w:r w:rsidRPr="00361157">
        <w:rPr>
          <w:rFonts w:cs="Arial"/>
          <w:szCs w:val="20"/>
        </w:rPr>
        <w:t>(4) Če je objekt zavarovan v skladu s predpisi, ki urejajo varstvo kulturne dediščine, je treba dela izvajati na podlagi kulturnovarstvenega soglasja organa, pristojnega za varstvo kulturne dediščine.</w:t>
      </w:r>
    </w:p>
    <w:p w14:paraId="5758E32D" w14:textId="77777777" w:rsidR="007E57DE" w:rsidRPr="00361157" w:rsidRDefault="007E57DE" w:rsidP="007E57DE">
      <w:pPr>
        <w:jc w:val="both"/>
        <w:rPr>
          <w:rFonts w:cs="Arial"/>
          <w:szCs w:val="20"/>
        </w:rPr>
      </w:pPr>
    </w:p>
    <w:p w14:paraId="08100A2C" w14:textId="77777777" w:rsidR="007E57DE" w:rsidRPr="00361157" w:rsidRDefault="007E57DE" w:rsidP="007E57DE">
      <w:pPr>
        <w:jc w:val="both"/>
        <w:rPr>
          <w:rFonts w:cs="Arial"/>
          <w:szCs w:val="20"/>
        </w:rPr>
      </w:pPr>
      <w:r w:rsidRPr="00361157">
        <w:rPr>
          <w:rFonts w:cs="Arial"/>
          <w:szCs w:val="20"/>
        </w:rPr>
        <w:t>(5) Če se med postopkom odreditve vzdrževalnih del ugotovi, da se odreditev nanaša na nepremičnino, ki se v skladu s predpisi, ki urejajo graditev, šteje za nelegalen ali neskladen objekt in je bil zoper njegovega lastnika v skladu s predpisi, ki urejajo graditev, že izrečen inšpekcijski ukrep, občina postopek odreditve vzdrževalnih del prekine, in sicer dokler se takšen inšpekcijski ukrep ne izvrši ali ustavi.</w:t>
      </w:r>
    </w:p>
    <w:p w14:paraId="6A62DEC6" w14:textId="77777777" w:rsidR="007E57DE" w:rsidRPr="00361157" w:rsidRDefault="007E57DE" w:rsidP="007E57DE">
      <w:pPr>
        <w:jc w:val="both"/>
        <w:rPr>
          <w:rFonts w:cs="Arial"/>
          <w:szCs w:val="20"/>
        </w:rPr>
      </w:pPr>
    </w:p>
    <w:p w14:paraId="6E0932E2" w14:textId="77777777" w:rsidR="007E57DE" w:rsidRPr="00361157" w:rsidRDefault="007E57DE" w:rsidP="007E57DE">
      <w:pPr>
        <w:jc w:val="both"/>
        <w:rPr>
          <w:rFonts w:cs="Arial"/>
          <w:szCs w:val="20"/>
        </w:rPr>
      </w:pPr>
      <w:r w:rsidRPr="00361157">
        <w:rPr>
          <w:rFonts w:cs="Arial"/>
          <w:szCs w:val="20"/>
        </w:rPr>
        <w:t>(6) Če zavezanec v roku iz odločbe iz prvega odstavka tega člena, ne izvede predpisanih vzdrževalnih del, se opravi upravna izvršba za nedenarno obveznost v skladu s predpisi, ki urejajo splošni upravni postopek.</w:t>
      </w:r>
    </w:p>
    <w:p w14:paraId="71F209F3" w14:textId="77777777" w:rsidR="007E57DE" w:rsidRPr="00361157" w:rsidRDefault="007E57DE" w:rsidP="007E57DE">
      <w:pPr>
        <w:jc w:val="both"/>
        <w:rPr>
          <w:rFonts w:cs="Arial"/>
          <w:szCs w:val="20"/>
        </w:rPr>
      </w:pPr>
    </w:p>
    <w:p w14:paraId="6D74A73C" w14:textId="77777777" w:rsidR="007E57DE" w:rsidRPr="00361157" w:rsidRDefault="007E57DE" w:rsidP="007E57DE">
      <w:pPr>
        <w:jc w:val="both"/>
        <w:rPr>
          <w:rFonts w:cs="Arial"/>
          <w:szCs w:val="20"/>
        </w:rPr>
      </w:pPr>
    </w:p>
    <w:p w14:paraId="2F40A1A8" w14:textId="77777777" w:rsidR="007E57DE" w:rsidRPr="00361157" w:rsidRDefault="007E57DE" w:rsidP="007E57DE">
      <w:pPr>
        <w:jc w:val="center"/>
        <w:rPr>
          <w:rFonts w:cs="Arial"/>
          <w:b/>
          <w:szCs w:val="20"/>
        </w:rPr>
      </w:pPr>
      <w:bookmarkStart w:id="327" w:name="_Toc499733592"/>
      <w:bookmarkStart w:id="328" w:name="_Toc500922457"/>
      <w:r w:rsidRPr="00361157">
        <w:rPr>
          <w:rFonts w:cs="Arial"/>
          <w:b/>
          <w:szCs w:val="20"/>
        </w:rPr>
        <w:t>6. poglavje: RABA JAVNIH POVRŠIN IN GRAJENO JAVNO DOBRO</w:t>
      </w:r>
      <w:bookmarkEnd w:id="327"/>
      <w:bookmarkEnd w:id="328"/>
    </w:p>
    <w:p w14:paraId="5D86836B" w14:textId="77777777" w:rsidR="007E57DE" w:rsidRPr="00361157" w:rsidRDefault="007E57DE" w:rsidP="007E57DE">
      <w:pPr>
        <w:jc w:val="both"/>
        <w:rPr>
          <w:rFonts w:cs="Arial"/>
          <w:szCs w:val="20"/>
        </w:rPr>
      </w:pPr>
    </w:p>
    <w:p w14:paraId="0C6C947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C883E9F" w14:textId="77777777" w:rsidR="007E57DE" w:rsidRPr="00361157" w:rsidRDefault="007E57DE" w:rsidP="007E57DE">
      <w:pPr>
        <w:pStyle w:val="lennaslov"/>
        <w:rPr>
          <w:sz w:val="20"/>
          <w:szCs w:val="20"/>
        </w:rPr>
      </w:pPr>
      <w:r w:rsidRPr="00361157">
        <w:rPr>
          <w:sz w:val="20"/>
          <w:szCs w:val="20"/>
        </w:rPr>
        <w:t>(splošna in posebna raba javnih površin)</w:t>
      </w:r>
    </w:p>
    <w:p w14:paraId="51D725BD" w14:textId="77777777" w:rsidR="007E57DE" w:rsidRPr="00361157" w:rsidRDefault="007E57DE" w:rsidP="007E57DE">
      <w:pPr>
        <w:jc w:val="both"/>
        <w:rPr>
          <w:rFonts w:cs="Arial"/>
          <w:szCs w:val="20"/>
        </w:rPr>
      </w:pPr>
    </w:p>
    <w:p w14:paraId="45CFA48B" w14:textId="77777777" w:rsidR="007E57DE" w:rsidRPr="00361157" w:rsidRDefault="007E57DE" w:rsidP="007E57DE">
      <w:pPr>
        <w:jc w:val="both"/>
        <w:rPr>
          <w:rFonts w:cs="Arial"/>
          <w:szCs w:val="20"/>
        </w:rPr>
      </w:pPr>
      <w:r w:rsidRPr="00361157">
        <w:rPr>
          <w:rFonts w:cs="Arial"/>
          <w:szCs w:val="20"/>
        </w:rPr>
        <w:t>(1) Splošna raba javnih površin je raba, ki je namenjena prostemu gibanju oseb, predvsem za prehod in dostop do drugih javnih površin, zelenega sistema, bivališč, poslovnih objektov, gospodarske javne infrastrukture in družbene infrastrukture, ter rekreaciji, igri in drugim prostočasnim aktivnostim na prostem.</w:t>
      </w:r>
    </w:p>
    <w:p w14:paraId="49E83D04" w14:textId="77777777" w:rsidR="007E57DE" w:rsidRPr="00361157" w:rsidRDefault="007E57DE" w:rsidP="007E57DE">
      <w:pPr>
        <w:jc w:val="both"/>
        <w:rPr>
          <w:rFonts w:cs="Arial"/>
          <w:szCs w:val="20"/>
        </w:rPr>
      </w:pPr>
    </w:p>
    <w:p w14:paraId="6D799818" w14:textId="77777777" w:rsidR="007E57DE" w:rsidRPr="00361157" w:rsidRDefault="007E57DE" w:rsidP="007E57DE">
      <w:pPr>
        <w:jc w:val="both"/>
        <w:rPr>
          <w:rFonts w:cs="Arial"/>
          <w:szCs w:val="20"/>
        </w:rPr>
      </w:pPr>
      <w:r w:rsidRPr="00361157">
        <w:rPr>
          <w:rFonts w:cs="Arial"/>
          <w:szCs w:val="20"/>
        </w:rPr>
        <w:t>(2) Splošna raba javnih površin v lasti države ali občine se izvaja v skladu z namenom ter pod pogoji in omejitvami, ki jih določa zakon oziroma predpis, izdan na njegovi podlagi.</w:t>
      </w:r>
    </w:p>
    <w:p w14:paraId="6CCCC228" w14:textId="77777777" w:rsidR="007E57DE" w:rsidRPr="00361157" w:rsidRDefault="007E57DE" w:rsidP="007E57DE">
      <w:pPr>
        <w:jc w:val="both"/>
        <w:rPr>
          <w:rFonts w:cs="Arial"/>
          <w:szCs w:val="20"/>
        </w:rPr>
      </w:pPr>
    </w:p>
    <w:p w14:paraId="0641790A" w14:textId="77777777" w:rsidR="007E57DE" w:rsidRPr="00361157" w:rsidRDefault="007E57DE" w:rsidP="007E57DE">
      <w:pPr>
        <w:jc w:val="both"/>
        <w:rPr>
          <w:rFonts w:cs="Arial"/>
          <w:szCs w:val="20"/>
        </w:rPr>
      </w:pPr>
      <w:r w:rsidRPr="00361157">
        <w:rPr>
          <w:rFonts w:cs="Arial"/>
          <w:szCs w:val="20"/>
        </w:rPr>
        <w:t>(3) Splošna raba javnih površin v lasti zasebnika se izvaja v skladu s pravili, ki jih določi njihov lastnik, ali jih občina ali država z lastnikom dogovori v skladu s pravili civilnega prava. Če se v skladu s tem zakonom na javni površini v lasti zasebnika vzpostavi grajeno javno dobro, se splošna raba takih javnih površin izvaja v skladu s pravili iz akta iz petega odstavka 260. člena tega zakona.</w:t>
      </w:r>
    </w:p>
    <w:p w14:paraId="18CD1587" w14:textId="77777777" w:rsidR="007E57DE" w:rsidRPr="00361157" w:rsidRDefault="007E57DE" w:rsidP="007E57DE">
      <w:pPr>
        <w:jc w:val="both"/>
        <w:rPr>
          <w:rFonts w:cs="Arial"/>
          <w:szCs w:val="20"/>
        </w:rPr>
      </w:pPr>
    </w:p>
    <w:p w14:paraId="0EBFABEB" w14:textId="77777777" w:rsidR="007E57DE" w:rsidRPr="00361157" w:rsidRDefault="007E57DE" w:rsidP="007E57DE">
      <w:pPr>
        <w:jc w:val="both"/>
        <w:rPr>
          <w:rFonts w:cs="Arial"/>
          <w:szCs w:val="20"/>
        </w:rPr>
      </w:pPr>
      <w:r w:rsidRPr="00361157">
        <w:rPr>
          <w:rFonts w:cs="Arial"/>
          <w:szCs w:val="20"/>
        </w:rPr>
        <w:t>(4) Občina lahko z odlokom določi javne površine in predpiše pogoje za posebno rabo javnih površin. Posebna raba javnih površin je raba, ki glede na vrsto javne površine bistveno ne zmanjšuje ali posega v njeno splošno rabo, in s katero se na njej omogoča trajno ali začasno izvajanje gospodarskih in družbenih dejavnosti, izvajanje posegov na objektih, ki mejijo na javno površino, in druge posege in aktivnosti, kot na primer:</w:t>
      </w:r>
    </w:p>
    <w:p w14:paraId="6A3321F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postavitev gostinskih vrtov;</w:t>
      </w:r>
    </w:p>
    <w:p w14:paraId="46AB31D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postavitev objektov, opreme in naprav za prodajo in oglaševanje izdelkov in storitev;</w:t>
      </w:r>
    </w:p>
    <w:p w14:paraId="30A4AE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postavitev polnilnih točk ter odjemnih in oddajnih mest za vozila;</w:t>
      </w:r>
    </w:p>
    <w:p w14:paraId="38B5D62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postavitev gradbenih odrov in gradbišč;</w:t>
      </w:r>
    </w:p>
    <w:p w14:paraId="32E48CA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izvedbo javnih prireditev;</w:t>
      </w:r>
    </w:p>
    <w:p w14:paraId="04F596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izvedbo snemanj;</w:t>
      </w:r>
    </w:p>
    <w:p w14:paraId="5CA6002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prirejanje razstav.</w:t>
      </w:r>
    </w:p>
    <w:p w14:paraId="67617472" w14:textId="77777777" w:rsidR="007E57DE" w:rsidRPr="00361157" w:rsidRDefault="007E57DE" w:rsidP="007E57DE">
      <w:pPr>
        <w:jc w:val="both"/>
        <w:rPr>
          <w:rFonts w:cs="Arial"/>
          <w:szCs w:val="20"/>
        </w:rPr>
      </w:pPr>
    </w:p>
    <w:p w14:paraId="20BD18CD" w14:textId="77777777" w:rsidR="007E57DE" w:rsidRPr="00361157" w:rsidRDefault="007E57DE" w:rsidP="007E57DE">
      <w:pPr>
        <w:jc w:val="both"/>
        <w:rPr>
          <w:rFonts w:cs="Arial"/>
          <w:szCs w:val="20"/>
        </w:rPr>
      </w:pPr>
      <w:r w:rsidRPr="00361157">
        <w:rPr>
          <w:rFonts w:cs="Arial"/>
          <w:szCs w:val="20"/>
        </w:rPr>
        <w:t>(5) Javne površine lahko pridobijo status grajenega javnega dobra.</w:t>
      </w:r>
    </w:p>
    <w:p w14:paraId="116D2CB8" w14:textId="77777777" w:rsidR="007E57DE" w:rsidRPr="00361157" w:rsidRDefault="007E57DE" w:rsidP="007E57DE">
      <w:pPr>
        <w:jc w:val="both"/>
        <w:rPr>
          <w:rFonts w:cs="Arial"/>
          <w:szCs w:val="20"/>
        </w:rPr>
      </w:pPr>
    </w:p>
    <w:p w14:paraId="245943D2" w14:textId="77777777" w:rsidR="007E57DE" w:rsidRPr="00361157" w:rsidRDefault="007E57DE" w:rsidP="007E57DE">
      <w:pPr>
        <w:jc w:val="both"/>
        <w:rPr>
          <w:rFonts w:cs="Arial"/>
          <w:szCs w:val="20"/>
        </w:rPr>
      </w:pPr>
    </w:p>
    <w:p w14:paraId="0F8B92E1" w14:textId="77777777" w:rsidR="007E57DE" w:rsidRPr="00361157" w:rsidRDefault="007E57DE" w:rsidP="007E57DE">
      <w:pPr>
        <w:pStyle w:val="len"/>
        <w:keepNext/>
        <w:numPr>
          <w:ilvl w:val="0"/>
          <w:numId w:val="46"/>
        </w:numPr>
        <w:spacing w:before="0" w:line="260" w:lineRule="atLeast"/>
        <w:rPr>
          <w:sz w:val="20"/>
          <w:szCs w:val="20"/>
        </w:rPr>
      </w:pPr>
      <w:bookmarkStart w:id="329" w:name="_Ref499721719"/>
      <w:r w:rsidRPr="00361157">
        <w:rPr>
          <w:sz w:val="20"/>
          <w:szCs w:val="20"/>
        </w:rPr>
        <w:t>člen</w:t>
      </w:r>
      <w:bookmarkEnd w:id="329"/>
    </w:p>
    <w:p w14:paraId="788E6F11" w14:textId="77777777" w:rsidR="007E57DE" w:rsidRPr="00361157" w:rsidRDefault="007E57DE" w:rsidP="007E57DE">
      <w:pPr>
        <w:pStyle w:val="lennaslov"/>
        <w:rPr>
          <w:sz w:val="20"/>
          <w:szCs w:val="20"/>
        </w:rPr>
      </w:pPr>
      <w:r w:rsidRPr="00361157">
        <w:rPr>
          <w:sz w:val="20"/>
          <w:szCs w:val="20"/>
        </w:rPr>
        <w:t>(postopek za pridobitev statusa grajenega javnega dobra)</w:t>
      </w:r>
    </w:p>
    <w:p w14:paraId="0B47DB43" w14:textId="77777777" w:rsidR="007E57DE" w:rsidRPr="00361157" w:rsidRDefault="007E57DE" w:rsidP="007E57DE">
      <w:pPr>
        <w:jc w:val="both"/>
        <w:rPr>
          <w:rFonts w:cs="Arial"/>
          <w:szCs w:val="20"/>
        </w:rPr>
      </w:pPr>
    </w:p>
    <w:p w14:paraId="5EB34506" w14:textId="77777777" w:rsidR="007E57DE" w:rsidRPr="00361157" w:rsidRDefault="007E57DE" w:rsidP="007E57DE">
      <w:pPr>
        <w:jc w:val="both"/>
        <w:rPr>
          <w:rFonts w:cs="Arial"/>
          <w:szCs w:val="20"/>
        </w:rPr>
      </w:pPr>
      <w:r w:rsidRPr="00361157">
        <w:rPr>
          <w:rFonts w:cs="Arial"/>
          <w:szCs w:val="20"/>
        </w:rPr>
        <w:t>(1) Status grajenega javnega dobra državnega pomena se določi z ugotovitveno odločbo, ki jo na podlagi sklepa vlade po uradni dolžnosti izda tisto pristojno ministrstvo, v katerega področje spada takšno grajeno javno dobro. Status grajenega javnega dobra lokalnega pomena se določi z ugotovitveno odločbo, ki jo na podlagi sklepa občinskega sveta po uradni dolžnosti izda občinska uprava.</w:t>
      </w:r>
    </w:p>
    <w:p w14:paraId="1E6BCD0D" w14:textId="77777777" w:rsidR="007E57DE" w:rsidRPr="00361157" w:rsidRDefault="007E57DE" w:rsidP="007E57DE">
      <w:pPr>
        <w:jc w:val="both"/>
        <w:rPr>
          <w:rFonts w:cs="Arial"/>
          <w:szCs w:val="20"/>
        </w:rPr>
      </w:pPr>
    </w:p>
    <w:p w14:paraId="28A62558" w14:textId="77777777" w:rsidR="007E57DE" w:rsidRPr="00361157" w:rsidRDefault="007E57DE" w:rsidP="007E57DE">
      <w:pPr>
        <w:jc w:val="both"/>
        <w:rPr>
          <w:rFonts w:cs="Arial"/>
          <w:szCs w:val="20"/>
        </w:rPr>
      </w:pPr>
      <w:r w:rsidRPr="00361157">
        <w:rPr>
          <w:rFonts w:cs="Arial"/>
          <w:szCs w:val="20"/>
        </w:rPr>
        <w:t>(2) Vlada ali občinski svet izda sklep iz prejšnjega odstavka na predlog pristojnega resornega ministra ali župana. Predlogu se priloži navedba pravne podlage, ki določa, da lahko zemljišče, objekt ali njegov del pridobi status grajenega javnega dobra, uporabno dovoljenje, kadar je to predpisano, in izpis iz zemljiškega katastra, katastra stavb ali katastra gospodarske javne infrastrukture.</w:t>
      </w:r>
    </w:p>
    <w:p w14:paraId="08F36E99" w14:textId="77777777" w:rsidR="007E57DE" w:rsidRPr="00361157" w:rsidRDefault="007E57DE" w:rsidP="007E57DE">
      <w:pPr>
        <w:jc w:val="both"/>
        <w:rPr>
          <w:rFonts w:cs="Arial"/>
          <w:szCs w:val="20"/>
        </w:rPr>
      </w:pPr>
    </w:p>
    <w:p w14:paraId="7DE69DF3" w14:textId="77777777" w:rsidR="007E57DE" w:rsidRPr="00361157" w:rsidRDefault="007E57DE" w:rsidP="007E57DE">
      <w:pPr>
        <w:jc w:val="both"/>
        <w:rPr>
          <w:rFonts w:cs="Arial"/>
          <w:szCs w:val="20"/>
        </w:rPr>
      </w:pPr>
      <w:r w:rsidRPr="00361157">
        <w:rPr>
          <w:rFonts w:cs="Arial"/>
          <w:szCs w:val="20"/>
        </w:rPr>
        <w:t>(3) Ne glede na prvi odstavek ni potreben predhodni sklep vlade ali občinskega sveta, ampak pristojno ministrstvo ali občinski upravni organ izda ugotovitveno odločbo po uradni dolžnosti, če je:</w:t>
      </w:r>
    </w:p>
    <w:p w14:paraId="1346603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nepremičnina, za katero zakon določa, da je grajeno javno dobro, predvidena v DPN, državnem prostorskem ureditvenem načrtu, OPN, OPPN ali prostorskem izvedbenem aktu iz četrtega odstavka 62. člena tega zakona, in so ti akti pripravljeni tako natančno, da je te nepremičnine mogoče grafično prikazati v zemljiškem katastru ter je</w:t>
      </w:r>
    </w:p>
    <w:p w14:paraId="0DE648B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zanjo pridobljeno uporabno dovoljenje in je evidentirana v zemljiškem katastru, katastru stavb ali katastru gospodarske javne infrastrukture.</w:t>
      </w:r>
    </w:p>
    <w:p w14:paraId="5681794A" w14:textId="77777777" w:rsidR="007E57DE" w:rsidRPr="00361157" w:rsidRDefault="007E57DE" w:rsidP="007E57DE">
      <w:pPr>
        <w:jc w:val="both"/>
        <w:rPr>
          <w:rFonts w:cs="Arial"/>
          <w:szCs w:val="20"/>
        </w:rPr>
      </w:pPr>
    </w:p>
    <w:p w14:paraId="4016E4AC" w14:textId="77777777" w:rsidR="007E57DE" w:rsidRPr="00361157" w:rsidRDefault="007E57DE" w:rsidP="007E57DE">
      <w:pPr>
        <w:jc w:val="both"/>
        <w:rPr>
          <w:rFonts w:cs="Arial"/>
          <w:szCs w:val="20"/>
        </w:rPr>
      </w:pPr>
      <w:r w:rsidRPr="00361157">
        <w:rPr>
          <w:rFonts w:cs="Arial"/>
          <w:szCs w:val="20"/>
        </w:rPr>
        <w:t>(4) Pred izdajo ugotovitvene odločbe država ali občina na nepremičnini pridobi lastninsko ali drugo ustrezno stvarno ali obligacijsko pravico, ki omogoča takšno splošno rabo, ki ustreza namenu pridobitve statusa grajenega javnega dobra ali kot jo za pridobitev statusa grajenega javnega dobra določajo področni predpisi.</w:t>
      </w:r>
    </w:p>
    <w:p w14:paraId="494F7DB0" w14:textId="77777777" w:rsidR="007E57DE" w:rsidRPr="00361157" w:rsidRDefault="007E57DE" w:rsidP="007E57DE">
      <w:pPr>
        <w:jc w:val="both"/>
        <w:rPr>
          <w:rFonts w:cs="Arial"/>
          <w:szCs w:val="20"/>
        </w:rPr>
      </w:pPr>
    </w:p>
    <w:p w14:paraId="0995B5A9" w14:textId="77777777" w:rsidR="007E57DE" w:rsidRPr="00361157" w:rsidRDefault="007E57DE" w:rsidP="007E57DE">
      <w:pPr>
        <w:jc w:val="both"/>
        <w:rPr>
          <w:rFonts w:cs="Arial"/>
          <w:szCs w:val="20"/>
        </w:rPr>
      </w:pPr>
      <w:r w:rsidRPr="00361157">
        <w:rPr>
          <w:rFonts w:cs="Arial"/>
          <w:szCs w:val="20"/>
        </w:rPr>
        <w:t xml:space="preserve">(5) Če v skladu s prejšnjim odstavkom za pridobitev statusa grajenega javnega dobra ni potrebna lastninska pravica države ali občine, se v aktu, s katerim se pridobi druga ustrezna pravica, opredeli splošna raba grajenega javnega dobra, pogoji in omejitve, ki jih iz tega naslova </w:t>
      </w:r>
      <w:r w:rsidRPr="00361157">
        <w:rPr>
          <w:rFonts w:cs="Arial"/>
          <w:szCs w:val="20"/>
        </w:rPr>
        <w:lastRenderedPageBreak/>
        <w:t>trpi lastnik, odškodnina zaradi omejitve lastninske pravice in vprašanje odgovornosti za škodo, nastalo pri splošni rabi grajenega javnega dobra.</w:t>
      </w:r>
    </w:p>
    <w:p w14:paraId="4F66DD60" w14:textId="77777777" w:rsidR="007E57DE" w:rsidRPr="00361157" w:rsidRDefault="007E57DE" w:rsidP="007E57DE">
      <w:pPr>
        <w:jc w:val="both"/>
        <w:rPr>
          <w:rFonts w:cs="Arial"/>
          <w:szCs w:val="20"/>
        </w:rPr>
      </w:pPr>
    </w:p>
    <w:p w14:paraId="38478291" w14:textId="77777777" w:rsidR="007E57DE" w:rsidRPr="00361157" w:rsidRDefault="007E57DE" w:rsidP="007E57DE">
      <w:pPr>
        <w:jc w:val="both"/>
        <w:rPr>
          <w:rFonts w:cs="Arial"/>
          <w:szCs w:val="20"/>
        </w:rPr>
      </w:pPr>
      <w:r w:rsidRPr="00361157">
        <w:rPr>
          <w:rFonts w:cs="Arial"/>
          <w:szCs w:val="20"/>
        </w:rPr>
        <w:t>(6) Ugotovitvena odločba vsebuje tudi navedbo številke zemljiške parcele oziroma parcel, na katerih je zgrajen objekt ali njegov del, in številko objekta ali njegovega dela, ki je pridobil status grajenega javnega dobra državnega ali lokalnega pomena.</w:t>
      </w:r>
    </w:p>
    <w:p w14:paraId="2A68D496" w14:textId="77777777" w:rsidR="007E57DE" w:rsidRPr="00361157" w:rsidRDefault="007E57DE" w:rsidP="007E57DE">
      <w:pPr>
        <w:jc w:val="both"/>
        <w:rPr>
          <w:rFonts w:cs="Arial"/>
          <w:szCs w:val="20"/>
        </w:rPr>
      </w:pPr>
    </w:p>
    <w:p w14:paraId="12B04527" w14:textId="77777777" w:rsidR="007E57DE" w:rsidRPr="00361157" w:rsidRDefault="007E57DE" w:rsidP="007E57DE">
      <w:pPr>
        <w:jc w:val="both"/>
        <w:rPr>
          <w:rFonts w:cs="Arial"/>
          <w:szCs w:val="20"/>
        </w:rPr>
      </w:pPr>
      <w:r w:rsidRPr="00361157">
        <w:rPr>
          <w:rFonts w:cs="Arial"/>
          <w:szCs w:val="20"/>
        </w:rPr>
        <w:t>(7) Ugotovitvena odločba se vroči z javnim naznanilom. Če država ali občina nista lastnik zemljišča, objekta ali njegovega dela, na katerem se vzpostavi status grajenega javnega dobra, ali če na tej nepremičnini obstajajo druge stvarne pravice ali pravice iz zakupne ali najemne pogodbe, se ugotovitvena odločba vroči tudi lastniku, imetniku stvarne pravice, zakupniku ali najemniku.</w:t>
      </w:r>
    </w:p>
    <w:p w14:paraId="0F59A7A9" w14:textId="77777777" w:rsidR="007E57DE" w:rsidRPr="00361157" w:rsidRDefault="007E57DE" w:rsidP="007E57DE">
      <w:pPr>
        <w:jc w:val="both"/>
        <w:rPr>
          <w:rFonts w:cs="Arial"/>
          <w:szCs w:val="20"/>
        </w:rPr>
      </w:pPr>
    </w:p>
    <w:p w14:paraId="7D81C499" w14:textId="77777777" w:rsidR="007E57DE" w:rsidRPr="00361157" w:rsidRDefault="007E57DE" w:rsidP="007E57DE">
      <w:pPr>
        <w:jc w:val="both"/>
        <w:rPr>
          <w:rFonts w:cs="Arial"/>
          <w:szCs w:val="20"/>
        </w:rPr>
      </w:pPr>
      <w:r w:rsidRPr="00361157">
        <w:rPr>
          <w:rFonts w:cs="Arial"/>
          <w:szCs w:val="20"/>
        </w:rPr>
        <w:t>(8) Pristojno resorno ministrstvo ali občinska uprava pošlje pravnomočno ugotovitveno odločbo o pridobitvi statusa grajenega javnega dobra pristojnemu sodišču, ki po uradni dolžnosti vpiše zaznambo o javnem dobrem v zemljiško knjigo, s čimer zemljišče, objekt ali njegov del pridobi status grajenega javnega dobra.</w:t>
      </w:r>
    </w:p>
    <w:p w14:paraId="76602959" w14:textId="77777777" w:rsidR="007E57DE" w:rsidRPr="00361157" w:rsidRDefault="007E57DE" w:rsidP="007E57DE">
      <w:pPr>
        <w:jc w:val="both"/>
        <w:rPr>
          <w:rFonts w:cs="Arial"/>
          <w:szCs w:val="20"/>
        </w:rPr>
      </w:pPr>
    </w:p>
    <w:p w14:paraId="621F40A1" w14:textId="77777777" w:rsidR="007E57DE" w:rsidRPr="00361157" w:rsidRDefault="007E57DE" w:rsidP="007E57DE">
      <w:pPr>
        <w:jc w:val="both"/>
        <w:rPr>
          <w:rFonts w:cs="Arial"/>
          <w:szCs w:val="20"/>
        </w:rPr>
      </w:pPr>
    </w:p>
    <w:p w14:paraId="63FF3FB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23C70E0" w14:textId="77777777" w:rsidR="007E57DE" w:rsidRPr="00361157" w:rsidRDefault="007E57DE" w:rsidP="007E57DE">
      <w:pPr>
        <w:pStyle w:val="lennaslov"/>
        <w:rPr>
          <w:sz w:val="20"/>
          <w:szCs w:val="20"/>
        </w:rPr>
      </w:pPr>
      <w:r w:rsidRPr="00361157">
        <w:rPr>
          <w:sz w:val="20"/>
          <w:szCs w:val="20"/>
        </w:rPr>
        <w:t>(posledice pridobitve statusa grajenega javnega dobra)</w:t>
      </w:r>
    </w:p>
    <w:p w14:paraId="73C324F4" w14:textId="77777777" w:rsidR="007E57DE" w:rsidRPr="00361157" w:rsidRDefault="007E57DE" w:rsidP="007E57DE">
      <w:pPr>
        <w:jc w:val="both"/>
        <w:rPr>
          <w:rFonts w:cs="Arial"/>
          <w:szCs w:val="20"/>
        </w:rPr>
      </w:pPr>
    </w:p>
    <w:p w14:paraId="206D8DD8" w14:textId="77777777" w:rsidR="007E57DE" w:rsidRPr="00361157" w:rsidRDefault="007E57DE" w:rsidP="007E57DE">
      <w:pPr>
        <w:jc w:val="both"/>
        <w:rPr>
          <w:rFonts w:cs="Arial"/>
          <w:szCs w:val="20"/>
        </w:rPr>
      </w:pPr>
      <w:r w:rsidRPr="00361157">
        <w:rPr>
          <w:rFonts w:cs="Arial"/>
          <w:szCs w:val="20"/>
        </w:rPr>
        <w:t>(1) Zemljišče, objekt ali njegov del, ki ima pridobljen status grajenega javnega dobra, mora njegov lastnik ali upravljavec vzdrževati v stanju, ki omogoča splošno rabo v skladu z njegovim namenom.</w:t>
      </w:r>
    </w:p>
    <w:p w14:paraId="25E74BD8" w14:textId="77777777" w:rsidR="007E57DE" w:rsidRPr="00361157" w:rsidRDefault="007E57DE" w:rsidP="007E57DE">
      <w:pPr>
        <w:jc w:val="both"/>
        <w:rPr>
          <w:rFonts w:cs="Arial"/>
          <w:szCs w:val="20"/>
        </w:rPr>
      </w:pPr>
    </w:p>
    <w:p w14:paraId="35557609" w14:textId="77777777" w:rsidR="007E57DE" w:rsidRPr="00361157" w:rsidRDefault="007E57DE" w:rsidP="007E57DE">
      <w:pPr>
        <w:jc w:val="both"/>
        <w:rPr>
          <w:rFonts w:cs="Arial"/>
          <w:szCs w:val="20"/>
        </w:rPr>
      </w:pPr>
      <w:r w:rsidRPr="00361157">
        <w:rPr>
          <w:rFonts w:cs="Arial"/>
          <w:szCs w:val="20"/>
        </w:rPr>
        <w:t>(2) V primeru iz petega odstavka prejšnjega člena se vlada ali občina z lastnikom ali upravljavcem nepremičnine iz prejšnjega odstavka dogovori tudi o vzdrževanju njenega primernega stanja.</w:t>
      </w:r>
    </w:p>
    <w:p w14:paraId="2A9E0592" w14:textId="77777777" w:rsidR="007E57DE" w:rsidRPr="00361157" w:rsidRDefault="007E57DE" w:rsidP="007E57DE">
      <w:pPr>
        <w:jc w:val="both"/>
        <w:rPr>
          <w:rFonts w:cs="Arial"/>
          <w:szCs w:val="20"/>
        </w:rPr>
      </w:pPr>
    </w:p>
    <w:p w14:paraId="0B4884C3" w14:textId="77777777" w:rsidR="007E57DE" w:rsidRPr="00361157" w:rsidRDefault="007E57DE" w:rsidP="007E57DE">
      <w:pPr>
        <w:jc w:val="both"/>
        <w:rPr>
          <w:rFonts w:cs="Arial"/>
          <w:szCs w:val="20"/>
        </w:rPr>
      </w:pPr>
      <w:r w:rsidRPr="00361157">
        <w:rPr>
          <w:rFonts w:cs="Arial"/>
          <w:szCs w:val="20"/>
        </w:rPr>
        <w:t>(3) Na nepremičnini iz prvega odstavka tega člena, ki je pridobila status grajenega javnega dobra, ni mogoče pridobiti lastninske ali kakšne druge stvarne pravice s priposestvovanjem, prav tako pa ne more biti predmet izvršbe.</w:t>
      </w:r>
    </w:p>
    <w:p w14:paraId="7819F4B1" w14:textId="77777777" w:rsidR="007E57DE" w:rsidRPr="00361157" w:rsidRDefault="007E57DE" w:rsidP="007E57DE">
      <w:pPr>
        <w:jc w:val="both"/>
        <w:rPr>
          <w:rFonts w:cs="Arial"/>
          <w:szCs w:val="20"/>
        </w:rPr>
      </w:pPr>
    </w:p>
    <w:p w14:paraId="16CD31ED" w14:textId="77777777" w:rsidR="007E57DE" w:rsidRPr="00361157" w:rsidRDefault="007E57DE" w:rsidP="007E57DE">
      <w:pPr>
        <w:jc w:val="both"/>
        <w:rPr>
          <w:rFonts w:cs="Arial"/>
          <w:szCs w:val="20"/>
        </w:rPr>
      </w:pPr>
    </w:p>
    <w:p w14:paraId="5900FBE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5CBDC14" w14:textId="77777777" w:rsidR="007E57DE" w:rsidRPr="00361157" w:rsidRDefault="007E57DE" w:rsidP="007E57DE">
      <w:pPr>
        <w:pStyle w:val="lennaslov"/>
        <w:rPr>
          <w:sz w:val="20"/>
          <w:szCs w:val="20"/>
        </w:rPr>
      </w:pPr>
      <w:r w:rsidRPr="00361157">
        <w:rPr>
          <w:sz w:val="20"/>
          <w:szCs w:val="20"/>
        </w:rPr>
        <w:t>(prenehanje statusa grajenega javnega dobra)</w:t>
      </w:r>
    </w:p>
    <w:p w14:paraId="48C6AFFA" w14:textId="77777777" w:rsidR="007E57DE" w:rsidRPr="00361157" w:rsidRDefault="007E57DE" w:rsidP="007E57DE">
      <w:pPr>
        <w:jc w:val="both"/>
        <w:rPr>
          <w:rFonts w:cs="Arial"/>
          <w:szCs w:val="20"/>
        </w:rPr>
      </w:pPr>
    </w:p>
    <w:p w14:paraId="0959D2F4" w14:textId="77777777" w:rsidR="007E57DE" w:rsidRPr="00361157" w:rsidRDefault="007E57DE" w:rsidP="007E57DE">
      <w:pPr>
        <w:jc w:val="both"/>
        <w:rPr>
          <w:rFonts w:cs="Arial"/>
          <w:szCs w:val="20"/>
        </w:rPr>
      </w:pPr>
      <w:r w:rsidRPr="00361157">
        <w:rPr>
          <w:rFonts w:cs="Arial"/>
          <w:szCs w:val="20"/>
        </w:rPr>
        <w:t>(1) Grajenemu javnemu dobru se status lahko odvzame smiselno po postopku iz 260. člena tega zakona.</w:t>
      </w:r>
    </w:p>
    <w:p w14:paraId="55FE98E8" w14:textId="77777777" w:rsidR="007E57DE" w:rsidRPr="00361157" w:rsidRDefault="007E57DE" w:rsidP="007E57DE">
      <w:pPr>
        <w:jc w:val="both"/>
        <w:rPr>
          <w:rFonts w:cs="Arial"/>
          <w:szCs w:val="20"/>
        </w:rPr>
      </w:pPr>
    </w:p>
    <w:p w14:paraId="233CD3F3" w14:textId="77777777" w:rsidR="007E57DE" w:rsidRPr="00361157" w:rsidRDefault="007E57DE" w:rsidP="007E57DE">
      <w:pPr>
        <w:jc w:val="both"/>
        <w:rPr>
          <w:rFonts w:cs="Arial"/>
          <w:szCs w:val="20"/>
        </w:rPr>
      </w:pPr>
      <w:r w:rsidRPr="00361157">
        <w:rPr>
          <w:rFonts w:cs="Arial"/>
          <w:szCs w:val="20"/>
        </w:rPr>
        <w:t>(2) Status grajenega javnega dobra preneha, če je zemljišče, objekt ali njegov del v celoti uničen in ga ni mogoče obnoviti in je zato onemogočena njegova splošna raba.</w:t>
      </w:r>
    </w:p>
    <w:p w14:paraId="6F9BD8AE" w14:textId="77777777" w:rsidR="007E57DE" w:rsidRPr="00361157" w:rsidRDefault="007E57DE" w:rsidP="007E57DE">
      <w:pPr>
        <w:jc w:val="both"/>
        <w:rPr>
          <w:rFonts w:cs="Arial"/>
          <w:szCs w:val="20"/>
        </w:rPr>
      </w:pPr>
    </w:p>
    <w:p w14:paraId="48D48F62" w14:textId="77777777" w:rsidR="007E57DE" w:rsidRPr="00361157" w:rsidRDefault="007E57DE" w:rsidP="007E57DE">
      <w:pPr>
        <w:jc w:val="both"/>
        <w:rPr>
          <w:rFonts w:cs="Arial"/>
          <w:szCs w:val="20"/>
        </w:rPr>
      </w:pPr>
      <w:r w:rsidRPr="00361157">
        <w:rPr>
          <w:rFonts w:cs="Arial"/>
          <w:szCs w:val="20"/>
        </w:rPr>
        <w:t>(3) Status grajenega javnega dobra lahko preneha tudi, če se uredi zemljišče, zgradi drug objekt ali njegov del z enakim namenom splošne rabe, zaradi česar se status na prvotnem lahko odvzame.</w:t>
      </w:r>
    </w:p>
    <w:p w14:paraId="1D8D8C54" w14:textId="77777777" w:rsidR="007E57DE" w:rsidRPr="00361157" w:rsidRDefault="007E57DE" w:rsidP="007E57DE">
      <w:pPr>
        <w:jc w:val="both"/>
        <w:rPr>
          <w:rFonts w:cs="Arial"/>
          <w:szCs w:val="20"/>
        </w:rPr>
      </w:pPr>
    </w:p>
    <w:p w14:paraId="5A4D314E" w14:textId="77777777" w:rsidR="007E57DE" w:rsidRPr="00361157" w:rsidRDefault="007E57DE" w:rsidP="007E57DE">
      <w:pPr>
        <w:jc w:val="both"/>
        <w:rPr>
          <w:rFonts w:cs="Arial"/>
          <w:szCs w:val="20"/>
        </w:rPr>
      </w:pPr>
      <w:r w:rsidRPr="00361157">
        <w:rPr>
          <w:rFonts w:cs="Arial"/>
          <w:szCs w:val="20"/>
        </w:rPr>
        <w:t>(4) Če raba grajenega javnega dobra v zasebni lasti preseže namen splošne rabe in pogoje in omejitve iz akta iz petega odstavka 260. člena tega zakona, lahko lastnik zahteva bodisi odstop od dogovora in ukinitev statusa grajenega javnega dobra, bodisi odškodnino, bodisi lahko državi ali občini predlaga, da grajeno javno dobro prevzame v last, razen če ta predstavlja gradbeno parcelo njegove stavbe.</w:t>
      </w:r>
    </w:p>
    <w:p w14:paraId="5E695F6A" w14:textId="77777777" w:rsidR="007E57DE" w:rsidRPr="00361157" w:rsidRDefault="007E57DE" w:rsidP="007E57DE">
      <w:pPr>
        <w:jc w:val="both"/>
        <w:rPr>
          <w:rFonts w:cs="Arial"/>
          <w:szCs w:val="20"/>
        </w:rPr>
      </w:pPr>
    </w:p>
    <w:p w14:paraId="0B7E5CCC" w14:textId="77777777" w:rsidR="007E57DE" w:rsidRPr="00361157" w:rsidRDefault="007E57DE" w:rsidP="007E57DE">
      <w:pPr>
        <w:jc w:val="both"/>
        <w:rPr>
          <w:rFonts w:cs="Arial"/>
          <w:szCs w:val="20"/>
        </w:rPr>
      </w:pPr>
    </w:p>
    <w:p w14:paraId="09BAB82F" w14:textId="77777777" w:rsidR="007E57DE" w:rsidRPr="00361157" w:rsidRDefault="007E57DE" w:rsidP="007E57DE">
      <w:pPr>
        <w:jc w:val="center"/>
        <w:rPr>
          <w:rFonts w:cs="Arial"/>
          <w:b/>
          <w:szCs w:val="20"/>
        </w:rPr>
      </w:pPr>
      <w:bookmarkStart w:id="330" w:name="_Toc426374121"/>
      <w:bookmarkStart w:id="331" w:name="_Toc477851785"/>
      <w:bookmarkStart w:id="332" w:name="_Toc480730931"/>
      <w:bookmarkStart w:id="333" w:name="_Toc499733593"/>
      <w:bookmarkStart w:id="334" w:name="_Toc500922458"/>
      <w:r w:rsidRPr="00361157">
        <w:rPr>
          <w:rFonts w:cs="Arial"/>
          <w:b/>
          <w:szCs w:val="20"/>
        </w:rPr>
        <w:t>VI. del: PROSTORSKI INFORMACIJSKI SISTEM</w:t>
      </w:r>
      <w:bookmarkEnd w:id="330"/>
      <w:r w:rsidRPr="00361157">
        <w:rPr>
          <w:rFonts w:cs="Arial"/>
          <w:b/>
          <w:szCs w:val="20"/>
        </w:rPr>
        <w:t>, SPREMLJANJE STANJA PROSTORSKEGA RAZVOJA IN INFORMACIJE S PODROČJA UREJANJA PROSTORA</w:t>
      </w:r>
      <w:bookmarkEnd w:id="331"/>
      <w:bookmarkEnd w:id="332"/>
      <w:bookmarkEnd w:id="333"/>
      <w:bookmarkEnd w:id="334"/>
    </w:p>
    <w:p w14:paraId="5B388DC8" w14:textId="77777777" w:rsidR="007E57DE" w:rsidRPr="00361157" w:rsidRDefault="007E57DE" w:rsidP="007E57DE">
      <w:pPr>
        <w:jc w:val="both"/>
        <w:rPr>
          <w:rFonts w:cs="Arial"/>
          <w:szCs w:val="20"/>
        </w:rPr>
      </w:pPr>
    </w:p>
    <w:p w14:paraId="23A42007" w14:textId="77777777" w:rsidR="007E57DE" w:rsidRPr="00361157" w:rsidRDefault="007E57DE" w:rsidP="007E57DE">
      <w:pPr>
        <w:jc w:val="center"/>
        <w:rPr>
          <w:rFonts w:cs="Arial"/>
          <w:b/>
          <w:szCs w:val="20"/>
        </w:rPr>
      </w:pPr>
      <w:bookmarkStart w:id="335" w:name="_Toc477851786"/>
      <w:bookmarkStart w:id="336" w:name="_Toc480730932"/>
      <w:bookmarkStart w:id="337" w:name="_Toc499733594"/>
      <w:bookmarkStart w:id="338" w:name="_Toc500922459"/>
      <w:r w:rsidRPr="00361157">
        <w:rPr>
          <w:rFonts w:cs="Arial"/>
          <w:b/>
          <w:szCs w:val="20"/>
        </w:rPr>
        <w:t>1. poglavje: PROSTORSKI INFORMACIJSKI SISTEM</w:t>
      </w:r>
      <w:bookmarkEnd w:id="335"/>
      <w:bookmarkEnd w:id="336"/>
      <w:bookmarkEnd w:id="337"/>
      <w:bookmarkEnd w:id="338"/>
    </w:p>
    <w:p w14:paraId="6A6D755F" w14:textId="77777777" w:rsidR="007E57DE" w:rsidRPr="00361157" w:rsidRDefault="007E57DE" w:rsidP="007E57DE">
      <w:pPr>
        <w:jc w:val="both"/>
        <w:rPr>
          <w:rFonts w:cs="Arial"/>
          <w:szCs w:val="20"/>
        </w:rPr>
      </w:pPr>
    </w:p>
    <w:p w14:paraId="043CACA2" w14:textId="77777777" w:rsidR="007E57DE" w:rsidRPr="00361157" w:rsidRDefault="007E57DE" w:rsidP="007E57DE">
      <w:pPr>
        <w:pStyle w:val="len"/>
        <w:keepNext/>
        <w:numPr>
          <w:ilvl w:val="0"/>
          <w:numId w:val="46"/>
        </w:numPr>
        <w:spacing w:before="0" w:line="260" w:lineRule="atLeast"/>
        <w:rPr>
          <w:sz w:val="20"/>
          <w:szCs w:val="20"/>
        </w:rPr>
      </w:pPr>
      <w:bookmarkStart w:id="339" w:name="_Ref499729675"/>
      <w:r w:rsidRPr="00361157">
        <w:rPr>
          <w:sz w:val="20"/>
          <w:szCs w:val="20"/>
        </w:rPr>
        <w:t>člen</w:t>
      </w:r>
      <w:bookmarkEnd w:id="339"/>
    </w:p>
    <w:p w14:paraId="26B784A4" w14:textId="77777777" w:rsidR="007E57DE" w:rsidRPr="00361157" w:rsidRDefault="007E57DE" w:rsidP="007E57DE">
      <w:pPr>
        <w:pStyle w:val="lennaslov"/>
        <w:rPr>
          <w:sz w:val="20"/>
          <w:szCs w:val="20"/>
        </w:rPr>
      </w:pPr>
      <w:r w:rsidRPr="00361157">
        <w:rPr>
          <w:sz w:val="20"/>
          <w:szCs w:val="20"/>
        </w:rPr>
        <w:t>(prostorski informacijski sistem)</w:t>
      </w:r>
    </w:p>
    <w:p w14:paraId="69684D7C" w14:textId="77777777" w:rsidR="007E57DE" w:rsidRPr="00361157" w:rsidRDefault="007E57DE" w:rsidP="007E57DE">
      <w:pPr>
        <w:jc w:val="both"/>
        <w:rPr>
          <w:rFonts w:cs="Arial"/>
          <w:szCs w:val="20"/>
        </w:rPr>
      </w:pPr>
    </w:p>
    <w:p w14:paraId="617179F1" w14:textId="77777777" w:rsidR="007E57DE" w:rsidRPr="00361157" w:rsidRDefault="007E57DE" w:rsidP="007E57DE">
      <w:pPr>
        <w:jc w:val="both"/>
        <w:rPr>
          <w:rFonts w:cs="Arial"/>
          <w:szCs w:val="20"/>
        </w:rPr>
      </w:pPr>
      <w:r w:rsidRPr="00361157">
        <w:rPr>
          <w:rFonts w:cs="Arial"/>
          <w:szCs w:val="20"/>
        </w:rPr>
        <w:t>(1) Za opravljanje nalog države in podporo občinam ter za omogočanje elektronskega poslovanja na področju urejanja prostora in graditve objektov ministrstvo vodi in vzdržuje prostorski informacijski sistem.</w:t>
      </w:r>
    </w:p>
    <w:p w14:paraId="596001F8" w14:textId="77777777" w:rsidR="007E57DE" w:rsidRPr="00361157" w:rsidRDefault="007E57DE" w:rsidP="007E57DE">
      <w:pPr>
        <w:jc w:val="both"/>
        <w:rPr>
          <w:rFonts w:cs="Arial"/>
          <w:szCs w:val="20"/>
        </w:rPr>
      </w:pPr>
    </w:p>
    <w:p w14:paraId="533864C1" w14:textId="77777777" w:rsidR="007E57DE" w:rsidRPr="00361157" w:rsidRDefault="007E57DE" w:rsidP="007E57DE">
      <w:pPr>
        <w:jc w:val="both"/>
        <w:rPr>
          <w:rFonts w:cs="Arial"/>
          <w:szCs w:val="20"/>
        </w:rPr>
      </w:pPr>
      <w:r w:rsidRPr="00361157">
        <w:rPr>
          <w:rFonts w:cs="Arial"/>
          <w:szCs w:val="20"/>
        </w:rPr>
        <w:t>(2) Prostorski informacijski sistem vsebuje:</w:t>
      </w:r>
    </w:p>
    <w:p w14:paraId="357E1B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prostorskih aktih, ki se vodijo v zbirki prostorskih aktov;</w:t>
      </w:r>
    </w:p>
    <w:p w14:paraId="420133F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graditvi objektov, ki se vodijo v zbirki podatkov o graditvi objektov;</w:t>
      </w:r>
    </w:p>
    <w:p w14:paraId="4332D29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stavbnih zemljiščih, ki se vodijo v evidenci stavbnih zemljišč;</w:t>
      </w:r>
    </w:p>
    <w:p w14:paraId="0FC682A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poseljenih zemljiščih, ki se vodijo v evidenci dejanske rabe poseljenih zemljišč;</w:t>
      </w:r>
    </w:p>
    <w:p w14:paraId="4D8E8A7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zbirko območji pristojnosti;</w:t>
      </w:r>
    </w:p>
    <w:p w14:paraId="7063F77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zbirko strokovnih podlag;</w:t>
      </w:r>
    </w:p>
    <w:p w14:paraId="4619551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seznam zbirk podatkov o pravnih režimih in tiste podatke o pravnih režimih iz seznama zbirk podatkov o pravnih režimih, ki jih upravljavci teh zbirk posredujejo v prostorski informacijski sistem;</w:t>
      </w:r>
    </w:p>
    <w:p w14:paraId="54E22A7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aktih za opremljanje stavbnih zemljišč in odmero komunalnega prispevka;</w:t>
      </w:r>
    </w:p>
    <w:p w14:paraId="03852D7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druge podatke za izvajanje ukrepov zemljiške in prostorske politike.</w:t>
      </w:r>
    </w:p>
    <w:p w14:paraId="272F0F12" w14:textId="77777777" w:rsidR="007E57DE" w:rsidRPr="00361157" w:rsidRDefault="007E57DE" w:rsidP="007E57DE">
      <w:pPr>
        <w:jc w:val="both"/>
        <w:rPr>
          <w:rFonts w:cs="Arial"/>
          <w:szCs w:val="20"/>
        </w:rPr>
      </w:pPr>
    </w:p>
    <w:p w14:paraId="5361E647" w14:textId="77777777" w:rsidR="007E57DE" w:rsidRPr="00361157" w:rsidRDefault="007E57DE" w:rsidP="007E57DE">
      <w:pPr>
        <w:jc w:val="both"/>
        <w:rPr>
          <w:rFonts w:cs="Arial"/>
          <w:szCs w:val="20"/>
        </w:rPr>
      </w:pPr>
      <w:r w:rsidRPr="00361157">
        <w:rPr>
          <w:rFonts w:cs="Arial"/>
          <w:szCs w:val="20"/>
        </w:rPr>
        <w:t>(3) Podatki iz prostorskega informacijskega sistema so povezani s podatki o nepremičninah.</w:t>
      </w:r>
    </w:p>
    <w:p w14:paraId="6DCC093B" w14:textId="77777777" w:rsidR="007E57DE" w:rsidRPr="00361157" w:rsidRDefault="007E57DE" w:rsidP="007E57DE">
      <w:pPr>
        <w:jc w:val="both"/>
        <w:rPr>
          <w:rFonts w:cs="Arial"/>
          <w:szCs w:val="20"/>
        </w:rPr>
      </w:pPr>
    </w:p>
    <w:p w14:paraId="478B1BA9" w14:textId="77777777" w:rsidR="007E57DE" w:rsidRPr="00361157" w:rsidRDefault="007E57DE" w:rsidP="007E57DE">
      <w:pPr>
        <w:jc w:val="both"/>
        <w:rPr>
          <w:rFonts w:cs="Arial"/>
          <w:szCs w:val="20"/>
        </w:rPr>
      </w:pPr>
      <w:r w:rsidRPr="00361157">
        <w:rPr>
          <w:rFonts w:cs="Arial"/>
          <w:szCs w:val="20"/>
        </w:rPr>
        <w:t>(4) Prostorski informacijski sistem vsebuje prikaz stanja prostora, ki omogoča storitve v zvezi s podatki, ki se jih uporablja v postopkih v skladu s tem zakonom in v skladu s predpisi, ki urejajo graditev.</w:t>
      </w:r>
    </w:p>
    <w:p w14:paraId="3EB10CB8" w14:textId="77777777" w:rsidR="007E57DE" w:rsidRPr="00361157" w:rsidRDefault="007E57DE" w:rsidP="007E57DE">
      <w:pPr>
        <w:jc w:val="both"/>
        <w:rPr>
          <w:rFonts w:cs="Arial"/>
          <w:szCs w:val="20"/>
        </w:rPr>
      </w:pPr>
    </w:p>
    <w:p w14:paraId="2941BF05" w14:textId="77777777" w:rsidR="007E57DE" w:rsidRPr="00361157" w:rsidRDefault="007E57DE" w:rsidP="007E57DE">
      <w:pPr>
        <w:jc w:val="both"/>
        <w:rPr>
          <w:rFonts w:cs="Arial"/>
          <w:szCs w:val="20"/>
        </w:rPr>
      </w:pPr>
      <w:r w:rsidRPr="00361157">
        <w:rPr>
          <w:rFonts w:cs="Arial"/>
          <w:szCs w:val="20"/>
        </w:rPr>
        <w:t>(5) Prostorski informacijski sistem vsebuje tudi storitve za elektronsko poslovanje na področju prostorskega načrtovanja (ePlan) in graditve objektov (eGraditev), ter storitve za vodenje, vzdrževanje, povezovanje in dostop do podatkov iz drugega odstavka tega člena. Za dostop do teh storitev se vzpostavi enotna vstopna točka.</w:t>
      </w:r>
    </w:p>
    <w:p w14:paraId="5A49E3EE" w14:textId="77777777" w:rsidR="007E57DE" w:rsidRPr="00361157" w:rsidRDefault="007E57DE" w:rsidP="007E57DE">
      <w:pPr>
        <w:jc w:val="both"/>
        <w:rPr>
          <w:rFonts w:cs="Arial"/>
          <w:szCs w:val="20"/>
        </w:rPr>
      </w:pPr>
    </w:p>
    <w:p w14:paraId="5FB9F561" w14:textId="77777777" w:rsidR="007E57DE" w:rsidRPr="00361157" w:rsidRDefault="007E57DE" w:rsidP="007E57DE">
      <w:pPr>
        <w:jc w:val="both"/>
        <w:rPr>
          <w:rFonts w:cs="Arial"/>
          <w:szCs w:val="20"/>
        </w:rPr>
      </w:pPr>
      <w:r w:rsidRPr="00361157">
        <w:rPr>
          <w:rFonts w:cs="Arial"/>
          <w:szCs w:val="20"/>
        </w:rPr>
        <w:t>(6) Vlada podrobneje predpiše vsebino prostorskega informacijskega sistema, pravila vodenja podatkov in storitev ter njihovo medopravilnost.</w:t>
      </w:r>
    </w:p>
    <w:p w14:paraId="7C0774DC" w14:textId="77777777" w:rsidR="007E57DE" w:rsidRPr="00361157" w:rsidRDefault="007E57DE" w:rsidP="007E57DE">
      <w:pPr>
        <w:jc w:val="both"/>
        <w:rPr>
          <w:rFonts w:cs="Arial"/>
          <w:szCs w:val="20"/>
        </w:rPr>
      </w:pPr>
    </w:p>
    <w:p w14:paraId="451B07F8" w14:textId="77777777" w:rsidR="007E57DE" w:rsidRPr="00361157" w:rsidRDefault="007E57DE" w:rsidP="007E57DE">
      <w:pPr>
        <w:jc w:val="both"/>
        <w:rPr>
          <w:rFonts w:cs="Arial"/>
          <w:szCs w:val="20"/>
        </w:rPr>
      </w:pPr>
    </w:p>
    <w:p w14:paraId="390D8C3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7C9BD27" w14:textId="77777777" w:rsidR="007E57DE" w:rsidRPr="00361157" w:rsidRDefault="007E57DE" w:rsidP="007E57DE">
      <w:pPr>
        <w:pStyle w:val="lennaslov"/>
        <w:rPr>
          <w:sz w:val="20"/>
          <w:szCs w:val="20"/>
        </w:rPr>
      </w:pPr>
      <w:r w:rsidRPr="00361157">
        <w:rPr>
          <w:sz w:val="20"/>
          <w:szCs w:val="20"/>
        </w:rPr>
        <w:t>(obveznosti udeležencev pri urejanju prostora v okviru prostorskega informacijskega sistema)</w:t>
      </w:r>
    </w:p>
    <w:p w14:paraId="716A5576" w14:textId="77777777" w:rsidR="007E57DE" w:rsidRPr="00361157" w:rsidRDefault="007E57DE" w:rsidP="007E57DE">
      <w:pPr>
        <w:jc w:val="both"/>
        <w:rPr>
          <w:rFonts w:cs="Arial"/>
          <w:szCs w:val="20"/>
        </w:rPr>
      </w:pPr>
    </w:p>
    <w:p w14:paraId="175D76F9" w14:textId="77777777" w:rsidR="007E57DE" w:rsidRPr="00361157" w:rsidRDefault="007E57DE" w:rsidP="007E57DE">
      <w:pPr>
        <w:jc w:val="both"/>
        <w:rPr>
          <w:rFonts w:cs="Arial"/>
          <w:szCs w:val="20"/>
        </w:rPr>
      </w:pPr>
      <w:r w:rsidRPr="00361157">
        <w:rPr>
          <w:rFonts w:cs="Arial"/>
          <w:szCs w:val="20"/>
        </w:rPr>
        <w:t xml:space="preserve">(1) Udeleženci pri urejanju prostora v skladu s tem zakonom, udeleženci pri graditvi objektov in mnenjedajalci v skladu s predpisi, ki urejajo graditev, ter inšpekcijske službe, upravni organi in drugi udeleženci (v nadaljnjem besedilu: udeleženci pri urejanju prostora in graditvi objektov) zagotavljajo medopravilnost zbirk podatkov in storitev v zvezi s prostorskimi podatki za vodenje postopkov v skladu s tem zakonom in v skladu s predpisi, ki urejajo graditev, in poslujejo v </w:t>
      </w:r>
      <w:r w:rsidRPr="00361157">
        <w:rPr>
          <w:rFonts w:cs="Arial"/>
          <w:szCs w:val="20"/>
        </w:rPr>
        <w:lastRenderedPageBreak/>
        <w:t>skladu s predpisom iz šestega odstavka prejšnjega člena ter ministrstvu zagotavljajo dostop do podatkov.</w:t>
      </w:r>
    </w:p>
    <w:p w14:paraId="77A9DF88" w14:textId="77777777" w:rsidR="007E57DE" w:rsidRPr="00361157" w:rsidRDefault="007E57DE" w:rsidP="007E57DE">
      <w:pPr>
        <w:jc w:val="both"/>
        <w:rPr>
          <w:rFonts w:cs="Arial"/>
          <w:szCs w:val="20"/>
        </w:rPr>
      </w:pPr>
    </w:p>
    <w:p w14:paraId="4AF163A2" w14:textId="77777777" w:rsidR="007E57DE" w:rsidRPr="00361157" w:rsidRDefault="007E57DE" w:rsidP="007E57DE">
      <w:pPr>
        <w:jc w:val="both"/>
        <w:rPr>
          <w:rFonts w:cs="Arial"/>
          <w:szCs w:val="20"/>
        </w:rPr>
      </w:pPr>
      <w:r w:rsidRPr="00361157">
        <w:rPr>
          <w:rFonts w:cs="Arial"/>
          <w:szCs w:val="20"/>
        </w:rPr>
        <w:t>(2) Za vodenje prostorskega informacijskega sistema in zagotavljanje medopravilnosti lahko ministrstvo z udeleženci iz prejšnjega odstavka sklene dogovor, s katerim se podrobneje opredeli medsebojne pravice in dolžnosti, pravila za dostop oziroma izmenjavo in uporabo podatkov, uporabo storitev in drugo.</w:t>
      </w:r>
    </w:p>
    <w:p w14:paraId="2988282D" w14:textId="77777777" w:rsidR="007E57DE" w:rsidRPr="00361157" w:rsidRDefault="007E57DE" w:rsidP="007E57DE">
      <w:pPr>
        <w:jc w:val="both"/>
        <w:rPr>
          <w:rFonts w:cs="Arial"/>
          <w:szCs w:val="20"/>
        </w:rPr>
      </w:pPr>
    </w:p>
    <w:p w14:paraId="677A1685" w14:textId="77777777" w:rsidR="007E57DE" w:rsidRPr="00361157" w:rsidRDefault="007E57DE" w:rsidP="007E57DE">
      <w:pPr>
        <w:jc w:val="both"/>
        <w:rPr>
          <w:rFonts w:cs="Arial"/>
          <w:szCs w:val="20"/>
        </w:rPr>
      </w:pPr>
      <w:r w:rsidRPr="00361157">
        <w:rPr>
          <w:rFonts w:cs="Arial"/>
          <w:szCs w:val="20"/>
        </w:rPr>
        <w:t>(3) Udeleženci pri urejanju prostora in graditvi objektov uporabljajo storitve prostorskega informacijskega sistema v delih, kjer te podpirajo postopke v skladu s tem zakonom in v skladu s predpisi, ki urejajo graditev.</w:t>
      </w:r>
    </w:p>
    <w:p w14:paraId="51BED3CB" w14:textId="77777777" w:rsidR="007E57DE" w:rsidRPr="00361157" w:rsidRDefault="007E57DE" w:rsidP="007E57DE">
      <w:pPr>
        <w:jc w:val="both"/>
        <w:rPr>
          <w:rFonts w:cs="Arial"/>
          <w:szCs w:val="20"/>
        </w:rPr>
      </w:pPr>
    </w:p>
    <w:p w14:paraId="20CFE6AB" w14:textId="77777777" w:rsidR="007E57DE" w:rsidRPr="00361157" w:rsidRDefault="007E57DE" w:rsidP="007E57DE">
      <w:pPr>
        <w:jc w:val="both"/>
        <w:rPr>
          <w:rFonts w:cs="Arial"/>
          <w:szCs w:val="20"/>
        </w:rPr>
      </w:pPr>
    </w:p>
    <w:p w14:paraId="62D0F26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4EF5F4A" w14:textId="77777777" w:rsidR="007E57DE" w:rsidRPr="00361157" w:rsidRDefault="007E57DE" w:rsidP="007E57DE">
      <w:pPr>
        <w:pStyle w:val="lennaslov"/>
        <w:rPr>
          <w:sz w:val="20"/>
          <w:szCs w:val="20"/>
        </w:rPr>
      </w:pPr>
      <w:r w:rsidRPr="00361157">
        <w:rPr>
          <w:sz w:val="20"/>
          <w:szCs w:val="20"/>
        </w:rPr>
        <w:t>(zbirka prostorskih aktov)</w:t>
      </w:r>
    </w:p>
    <w:p w14:paraId="6E274A82" w14:textId="77777777" w:rsidR="007E57DE" w:rsidRPr="00361157" w:rsidRDefault="007E57DE" w:rsidP="007E57DE">
      <w:pPr>
        <w:jc w:val="both"/>
        <w:rPr>
          <w:rFonts w:cs="Arial"/>
          <w:szCs w:val="20"/>
        </w:rPr>
      </w:pPr>
    </w:p>
    <w:p w14:paraId="74625901" w14:textId="77777777" w:rsidR="007E57DE" w:rsidRPr="00361157" w:rsidRDefault="007E57DE" w:rsidP="007E57DE">
      <w:pPr>
        <w:jc w:val="both"/>
        <w:rPr>
          <w:rFonts w:cs="Arial"/>
          <w:szCs w:val="20"/>
        </w:rPr>
      </w:pPr>
      <w:r w:rsidRPr="00361157">
        <w:rPr>
          <w:rFonts w:cs="Arial"/>
          <w:szCs w:val="20"/>
        </w:rPr>
        <w:t>(1) V zbirki prostorskih aktov se vodijo in vzdržujejo podatki o pravnem stanju v prostoru na podlagi prostorskih aktov vključno s podatki, ki nastanejo v postopkih njihove priprave.</w:t>
      </w:r>
    </w:p>
    <w:p w14:paraId="7BFD7E42" w14:textId="77777777" w:rsidR="007E57DE" w:rsidRPr="00361157" w:rsidRDefault="007E57DE" w:rsidP="007E57DE">
      <w:pPr>
        <w:jc w:val="both"/>
        <w:rPr>
          <w:rFonts w:cs="Arial"/>
          <w:szCs w:val="20"/>
        </w:rPr>
      </w:pPr>
    </w:p>
    <w:p w14:paraId="46E1B6C4" w14:textId="77777777" w:rsidR="007E57DE" w:rsidRPr="00361157" w:rsidRDefault="007E57DE" w:rsidP="007E57DE">
      <w:pPr>
        <w:jc w:val="both"/>
        <w:rPr>
          <w:rFonts w:cs="Arial"/>
          <w:szCs w:val="20"/>
        </w:rPr>
      </w:pPr>
      <w:r w:rsidRPr="00361157">
        <w:rPr>
          <w:rFonts w:cs="Arial"/>
          <w:szCs w:val="20"/>
        </w:rPr>
        <w:t>(2) Zbirko prostorskih aktov vodi in vzdržuje ministrstvo v sodelovanju z udeleženci pri urejanju prostora in graditvi objektov v okviru pristojnosti, ki jih imajo v skladu s tem zakonom.</w:t>
      </w:r>
    </w:p>
    <w:p w14:paraId="5C2D62BB" w14:textId="77777777" w:rsidR="007E57DE" w:rsidRPr="00361157" w:rsidRDefault="007E57DE" w:rsidP="007E57DE">
      <w:pPr>
        <w:jc w:val="both"/>
        <w:rPr>
          <w:rFonts w:cs="Arial"/>
          <w:szCs w:val="20"/>
        </w:rPr>
      </w:pPr>
    </w:p>
    <w:p w14:paraId="54317E7E" w14:textId="77777777" w:rsidR="007E57DE" w:rsidRPr="00361157" w:rsidRDefault="007E57DE" w:rsidP="007E57DE">
      <w:pPr>
        <w:jc w:val="both"/>
        <w:rPr>
          <w:rFonts w:cs="Arial"/>
          <w:szCs w:val="20"/>
        </w:rPr>
      </w:pPr>
      <w:r w:rsidRPr="00361157">
        <w:rPr>
          <w:rFonts w:cs="Arial"/>
          <w:szCs w:val="20"/>
        </w:rPr>
        <w:t>(3) Zbirka prostorskih aktov je povezana z zemljiškim katastrom.</w:t>
      </w:r>
    </w:p>
    <w:p w14:paraId="09CE8A75" w14:textId="77777777" w:rsidR="007E57DE" w:rsidRPr="00361157" w:rsidRDefault="007E57DE" w:rsidP="007E57DE">
      <w:pPr>
        <w:jc w:val="both"/>
        <w:rPr>
          <w:rFonts w:cs="Arial"/>
          <w:szCs w:val="20"/>
        </w:rPr>
      </w:pPr>
    </w:p>
    <w:p w14:paraId="53A26672" w14:textId="77777777" w:rsidR="007E57DE" w:rsidRPr="00361157" w:rsidRDefault="007E57DE" w:rsidP="007E57DE">
      <w:pPr>
        <w:jc w:val="both"/>
        <w:rPr>
          <w:rFonts w:cs="Arial"/>
          <w:szCs w:val="20"/>
        </w:rPr>
      </w:pPr>
      <w:r w:rsidRPr="00361157">
        <w:rPr>
          <w:rFonts w:cs="Arial"/>
          <w:szCs w:val="20"/>
        </w:rPr>
        <w:t>(4) Udeleženci pri urejanju prostora in graditvi objektov v okviru pristojnosti, ki jih imajo v skladu s tem zakonom, redno in brezplačno posredujejo podatke ter zagotavljajo popolno in ažurno stanje v zbirki prostorskih aktov. Pripravljavec je dolžan evidentirati v zbirki prostorskih aktov tudi podatke, ki so povezani s prostorskimi akti. Nabor teh podatkov se določi v predpisu iz šestega odstavka 263. člena tega zakona.</w:t>
      </w:r>
    </w:p>
    <w:p w14:paraId="1841093F" w14:textId="77777777" w:rsidR="007E57DE" w:rsidRPr="00361157" w:rsidRDefault="007E57DE" w:rsidP="007E57DE">
      <w:pPr>
        <w:jc w:val="both"/>
        <w:rPr>
          <w:rFonts w:cs="Arial"/>
          <w:szCs w:val="20"/>
        </w:rPr>
      </w:pPr>
    </w:p>
    <w:p w14:paraId="120C6399" w14:textId="77777777" w:rsidR="007E57DE" w:rsidRPr="00361157" w:rsidRDefault="007E57DE" w:rsidP="007E57DE">
      <w:pPr>
        <w:jc w:val="both"/>
        <w:rPr>
          <w:rFonts w:cs="Arial"/>
          <w:szCs w:val="20"/>
        </w:rPr>
      </w:pPr>
      <w:r w:rsidRPr="00361157">
        <w:rPr>
          <w:rFonts w:cs="Arial"/>
          <w:szCs w:val="20"/>
        </w:rPr>
        <w:t>(5) Podatki v zbirki prostorskih aktov se hranijo trajno.</w:t>
      </w:r>
    </w:p>
    <w:p w14:paraId="0055906B" w14:textId="77777777" w:rsidR="007E57DE" w:rsidRPr="00361157" w:rsidRDefault="007E57DE" w:rsidP="007E57DE">
      <w:pPr>
        <w:jc w:val="both"/>
        <w:rPr>
          <w:rFonts w:cs="Arial"/>
          <w:szCs w:val="20"/>
        </w:rPr>
      </w:pPr>
    </w:p>
    <w:p w14:paraId="6D92164F" w14:textId="77777777" w:rsidR="007E57DE" w:rsidRPr="00361157" w:rsidRDefault="007E57DE" w:rsidP="007E57DE">
      <w:pPr>
        <w:jc w:val="both"/>
        <w:rPr>
          <w:rFonts w:cs="Arial"/>
          <w:szCs w:val="20"/>
        </w:rPr>
      </w:pPr>
    </w:p>
    <w:p w14:paraId="186ED2C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E9A05AB" w14:textId="77777777" w:rsidR="007E57DE" w:rsidRPr="00361157" w:rsidRDefault="007E57DE" w:rsidP="007E57DE">
      <w:pPr>
        <w:pStyle w:val="lennaslov"/>
        <w:rPr>
          <w:sz w:val="20"/>
          <w:szCs w:val="20"/>
        </w:rPr>
      </w:pPr>
      <w:r w:rsidRPr="00361157">
        <w:rPr>
          <w:sz w:val="20"/>
          <w:szCs w:val="20"/>
        </w:rPr>
        <w:t>(zbirka podatkov o graditvi objektov)</w:t>
      </w:r>
    </w:p>
    <w:p w14:paraId="25D87359" w14:textId="77777777" w:rsidR="007E57DE" w:rsidRPr="00361157" w:rsidRDefault="007E57DE" w:rsidP="007E57DE">
      <w:pPr>
        <w:jc w:val="both"/>
        <w:rPr>
          <w:rFonts w:cs="Arial"/>
          <w:szCs w:val="20"/>
        </w:rPr>
      </w:pPr>
    </w:p>
    <w:p w14:paraId="7BCDEB7B" w14:textId="77777777" w:rsidR="007E57DE" w:rsidRPr="00361157" w:rsidRDefault="007E57DE" w:rsidP="007E57DE">
      <w:pPr>
        <w:jc w:val="both"/>
        <w:rPr>
          <w:rFonts w:cs="Arial"/>
          <w:szCs w:val="20"/>
        </w:rPr>
      </w:pPr>
      <w:r w:rsidRPr="00361157">
        <w:rPr>
          <w:rFonts w:cs="Arial"/>
          <w:szCs w:val="20"/>
        </w:rPr>
        <w:t>(1) V zbirki podatkov o graditvi objektov se za vodenje upravnih postopkov na področju graditve objektov, ki jih določa ta zakon ali predpisi, ki urejajo graditev, vodijo in vzdržujejo podatki o upravnih aktih na področju graditve objektov in drugi podatki o graditvi objektov. Podatki v zbirki podatkov o graditvi objektov so:</w:t>
      </w:r>
    </w:p>
    <w:p w14:paraId="25CFB8D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investitorju, izdelovalcu projektne dokumentacije, nadzornem inženirju, izvajalcu, vodji del, mnenjedajalcu (naziv ali ime in priimek, naslov, EMŠO ali matična številka);</w:t>
      </w:r>
    </w:p>
    <w:p w14:paraId="2CF293A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upravnem aktu (digitalna oblika upravnega akta, identifikacijska številka upravnega akta, podatki o upravnemu organu, ki je akt izdal, vrsta upravnega postopka, datum izdaje, dokončnosti in pravnomočnosti upravnega akta, zaznamba morebitne razveljavitve, odprave ali ničnosti upravnega akta);</w:t>
      </w:r>
    </w:p>
    <w:p w14:paraId="71164F9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nepremičninah, na katere se upravni akt nanaša (številka parcele, številka stavbe in šifra katastrske občine);</w:t>
      </w:r>
    </w:p>
    <w:p w14:paraId="7FF763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gradbeni parceli;</w:t>
      </w:r>
    </w:p>
    <w:p w14:paraId="50BDF3D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drugi podatki o graditvi objektov (mnenja, soglasja in podatki o drugih dovoljenjih po posebnih predpisih, podatki o projektni dokumentaciji, podatki o zakoličbi </w:t>
      </w:r>
      <w:r w:rsidRPr="00361157">
        <w:rPr>
          <w:sz w:val="20"/>
          <w:szCs w:val="20"/>
        </w:rPr>
        <w:lastRenderedPageBreak/>
        <w:t>objekta, podatki o začetku gradnje in prijavi dokončanja gradnje ter drugi podatki in dokumentacija v postopku graditve objektov).</w:t>
      </w:r>
    </w:p>
    <w:p w14:paraId="223F6222" w14:textId="77777777" w:rsidR="007E57DE" w:rsidRPr="00361157" w:rsidRDefault="007E57DE" w:rsidP="007E57DE">
      <w:pPr>
        <w:jc w:val="both"/>
        <w:rPr>
          <w:rFonts w:cs="Arial"/>
          <w:szCs w:val="20"/>
        </w:rPr>
      </w:pPr>
    </w:p>
    <w:p w14:paraId="74A47795" w14:textId="77777777" w:rsidR="007E57DE" w:rsidRPr="00361157" w:rsidRDefault="007E57DE" w:rsidP="007E57DE">
      <w:pPr>
        <w:jc w:val="both"/>
        <w:rPr>
          <w:rFonts w:cs="Arial"/>
          <w:szCs w:val="20"/>
        </w:rPr>
      </w:pPr>
      <w:r w:rsidRPr="00361157">
        <w:rPr>
          <w:rFonts w:cs="Arial"/>
          <w:szCs w:val="20"/>
        </w:rPr>
        <w:t>(2) Zbirko podatkov o graditvi objektov vodi in vzdržuje ministrstvo v sodelovanju z upravnimi organi in drugimi osebami, ki so pristojne za izdajo upravnih aktov, v skladu s predpisi, ki urejajo graditev.</w:t>
      </w:r>
    </w:p>
    <w:p w14:paraId="648C8909" w14:textId="77777777" w:rsidR="007E57DE" w:rsidRPr="00361157" w:rsidRDefault="007E57DE" w:rsidP="007E57DE">
      <w:pPr>
        <w:jc w:val="both"/>
        <w:rPr>
          <w:rFonts w:cs="Arial"/>
          <w:szCs w:val="20"/>
        </w:rPr>
      </w:pPr>
    </w:p>
    <w:p w14:paraId="7E720C7C" w14:textId="77777777" w:rsidR="007E57DE" w:rsidRPr="00361157" w:rsidRDefault="007E57DE" w:rsidP="007E57DE">
      <w:pPr>
        <w:jc w:val="both"/>
        <w:rPr>
          <w:rFonts w:cs="Arial"/>
          <w:szCs w:val="20"/>
        </w:rPr>
      </w:pPr>
      <w:r w:rsidRPr="00361157">
        <w:rPr>
          <w:rFonts w:cs="Arial"/>
          <w:szCs w:val="20"/>
        </w:rPr>
        <w:t>(3) Za vodenje upravnih postopkov na področju graditve se zbirka podatkov o graditvi objektov lahko povezuje z naslednjimi zbirkami podatkov:</w:t>
      </w:r>
    </w:p>
    <w:p w14:paraId="7855F8A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register prostorskih enot;</w:t>
      </w:r>
    </w:p>
    <w:p w14:paraId="1531894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poslovni register Slovenije (za povezovanje evidence se uporablja matična številka);</w:t>
      </w:r>
    </w:p>
    <w:p w14:paraId="286BEB1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centralni register prebivalstva (za povezovanje evidence se uporablja EMŠO);</w:t>
      </w:r>
    </w:p>
    <w:p w14:paraId="4F27A99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zemljiški kataster in kataster stavb (za povezovanje se uporablja identifikacijska oznaka parcele, stavbe ali dela stavbe);</w:t>
      </w:r>
    </w:p>
    <w:p w14:paraId="3FA157C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zemljiška knjiga (za povezovanje se uporablja identifikacijska oznaka parcele, stavbe ali dela stavbe);</w:t>
      </w:r>
    </w:p>
    <w:p w14:paraId="2BB12BE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zbirke podatkov o inšpekcijskih postopkih, na področju graditve (za povezovanje se uporablja identifikacijska oznaka parcele, stavbe ali dela stavbe).</w:t>
      </w:r>
    </w:p>
    <w:p w14:paraId="46EF43F8" w14:textId="77777777" w:rsidR="007E57DE" w:rsidRPr="00361157" w:rsidRDefault="007E57DE" w:rsidP="007E57DE">
      <w:pPr>
        <w:jc w:val="both"/>
        <w:rPr>
          <w:rFonts w:cs="Arial"/>
          <w:szCs w:val="20"/>
        </w:rPr>
      </w:pPr>
    </w:p>
    <w:p w14:paraId="640F5A42" w14:textId="77777777" w:rsidR="007E57DE" w:rsidRPr="00361157" w:rsidRDefault="007E57DE" w:rsidP="007E57DE">
      <w:pPr>
        <w:jc w:val="both"/>
        <w:rPr>
          <w:rFonts w:cs="Arial"/>
          <w:szCs w:val="20"/>
        </w:rPr>
      </w:pPr>
      <w:r w:rsidRPr="00361157">
        <w:rPr>
          <w:rFonts w:cs="Arial"/>
          <w:szCs w:val="20"/>
        </w:rPr>
        <w:t>(4) Osebni podatki iz tega člena se smejo zbirati in obdelovati le za vodenje upravnih postopkov na področju graditve objektov, ki jih določa ta zakon, ali predpisi, ki urejajo graditev.</w:t>
      </w:r>
    </w:p>
    <w:p w14:paraId="3C0675A9" w14:textId="77777777" w:rsidR="007E57DE" w:rsidRPr="00361157" w:rsidRDefault="007E57DE" w:rsidP="007E57DE">
      <w:pPr>
        <w:jc w:val="both"/>
        <w:rPr>
          <w:rFonts w:cs="Arial"/>
          <w:szCs w:val="20"/>
        </w:rPr>
      </w:pPr>
    </w:p>
    <w:p w14:paraId="5EDCAC82" w14:textId="77777777" w:rsidR="007E57DE" w:rsidRPr="00361157" w:rsidRDefault="007E57DE" w:rsidP="007E57DE">
      <w:pPr>
        <w:jc w:val="both"/>
        <w:rPr>
          <w:rFonts w:cs="Arial"/>
          <w:szCs w:val="20"/>
        </w:rPr>
      </w:pPr>
      <w:r w:rsidRPr="00361157">
        <w:rPr>
          <w:rFonts w:cs="Arial"/>
          <w:szCs w:val="20"/>
        </w:rPr>
        <w:t>(5) Vsi podatki v zbirki podatkov o graditvi objektov se hranijo trajno.</w:t>
      </w:r>
    </w:p>
    <w:p w14:paraId="52D2E871" w14:textId="77777777" w:rsidR="007E57DE" w:rsidRPr="00361157" w:rsidRDefault="007E57DE" w:rsidP="007E57DE">
      <w:pPr>
        <w:jc w:val="both"/>
        <w:rPr>
          <w:rFonts w:cs="Arial"/>
          <w:szCs w:val="20"/>
        </w:rPr>
      </w:pPr>
    </w:p>
    <w:p w14:paraId="002C2281" w14:textId="77777777" w:rsidR="007E57DE" w:rsidRPr="00361157" w:rsidRDefault="007E57DE" w:rsidP="007E57DE">
      <w:pPr>
        <w:jc w:val="both"/>
        <w:rPr>
          <w:rFonts w:cs="Arial"/>
          <w:szCs w:val="20"/>
        </w:rPr>
      </w:pPr>
      <w:r w:rsidRPr="00361157">
        <w:rPr>
          <w:rFonts w:cs="Arial"/>
          <w:szCs w:val="20"/>
        </w:rPr>
        <w:t>(6) Pravico do dostopa do osebnih podatkov iz tega člena ima:</w:t>
      </w:r>
    </w:p>
    <w:p w14:paraId="38344E1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organ za vodenje upravnih postopkov na področju graditve objektov, ki jih določa ta zakon ali predpisi, ki urejajo graditev,</w:t>
      </w:r>
    </w:p>
    <w:p w14:paraId="49A5583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oseba, ki nastopa kot investitor, glede podatkov, ki se nanašajo nanjo.</w:t>
      </w:r>
    </w:p>
    <w:p w14:paraId="67355E16" w14:textId="77777777" w:rsidR="007E57DE" w:rsidRPr="00361157" w:rsidRDefault="007E57DE" w:rsidP="007E57DE">
      <w:pPr>
        <w:jc w:val="both"/>
        <w:rPr>
          <w:rFonts w:cs="Arial"/>
          <w:szCs w:val="20"/>
        </w:rPr>
      </w:pPr>
    </w:p>
    <w:p w14:paraId="05676FBA" w14:textId="77777777" w:rsidR="007E57DE" w:rsidRPr="00361157" w:rsidRDefault="007E57DE" w:rsidP="007E57DE">
      <w:pPr>
        <w:jc w:val="both"/>
        <w:rPr>
          <w:rFonts w:cs="Arial"/>
          <w:szCs w:val="20"/>
        </w:rPr>
      </w:pPr>
    </w:p>
    <w:p w14:paraId="6C35DE1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99679BD" w14:textId="77777777" w:rsidR="007E57DE" w:rsidRPr="00361157" w:rsidRDefault="007E57DE" w:rsidP="007E57DE">
      <w:pPr>
        <w:pStyle w:val="lennaslov"/>
        <w:rPr>
          <w:sz w:val="20"/>
          <w:szCs w:val="20"/>
        </w:rPr>
      </w:pPr>
      <w:r w:rsidRPr="00361157">
        <w:rPr>
          <w:sz w:val="20"/>
          <w:szCs w:val="20"/>
        </w:rPr>
        <w:t>(evidenca stavbnih zemljišč)</w:t>
      </w:r>
    </w:p>
    <w:p w14:paraId="4CC92FE3" w14:textId="77777777" w:rsidR="007E57DE" w:rsidRPr="00361157" w:rsidRDefault="007E57DE" w:rsidP="007E57DE">
      <w:pPr>
        <w:jc w:val="both"/>
        <w:rPr>
          <w:rFonts w:cs="Arial"/>
          <w:szCs w:val="20"/>
        </w:rPr>
      </w:pPr>
    </w:p>
    <w:p w14:paraId="5D3EE457" w14:textId="77777777" w:rsidR="007E57DE" w:rsidRPr="00361157" w:rsidRDefault="007E57DE" w:rsidP="007E57DE">
      <w:pPr>
        <w:jc w:val="both"/>
        <w:rPr>
          <w:rFonts w:cs="Arial"/>
          <w:szCs w:val="20"/>
        </w:rPr>
      </w:pPr>
      <w:r w:rsidRPr="00361157">
        <w:rPr>
          <w:rFonts w:cs="Arial"/>
          <w:szCs w:val="20"/>
        </w:rPr>
        <w:t>(1) Občina za prostorsko načrtovanje, ugotavljanje dejanskega stanja v prostoru in izvajanje ukrepov zemljiške politike vzpostavi evidenco stavbnih zemljišč. Ministrstvo zagotovi tehnične pogoje za vodenje zbirke podatkov evidence stavbnih zemljišč na državni ravni.</w:t>
      </w:r>
    </w:p>
    <w:p w14:paraId="50CAC561" w14:textId="77777777" w:rsidR="007E57DE" w:rsidRPr="00361157" w:rsidRDefault="007E57DE" w:rsidP="007E57DE">
      <w:pPr>
        <w:jc w:val="both"/>
        <w:rPr>
          <w:rFonts w:cs="Arial"/>
          <w:szCs w:val="20"/>
        </w:rPr>
      </w:pPr>
    </w:p>
    <w:p w14:paraId="0E030A09" w14:textId="77777777" w:rsidR="007E57DE" w:rsidRPr="00361157" w:rsidRDefault="007E57DE" w:rsidP="007E57DE">
      <w:pPr>
        <w:jc w:val="both"/>
        <w:rPr>
          <w:rFonts w:cs="Arial"/>
          <w:szCs w:val="20"/>
        </w:rPr>
      </w:pPr>
      <w:r w:rsidRPr="00361157">
        <w:rPr>
          <w:rFonts w:cs="Arial"/>
          <w:szCs w:val="20"/>
        </w:rPr>
        <w:t>(2) Evidenca stavbnih zemljišč vsebuje podatke o stavbnih zemljiščih, in sicer o pozidanih in nepozidanih stavbnih zemljiščih. Podatki iz evidence stavbnih zemljišč so temeljni podatki za:</w:t>
      </w:r>
    </w:p>
    <w:p w14:paraId="25A4AF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načrtovanje namenske rabe prostora oziroma novih stavbnih zemljišč v postopku priprave občinskih prostorskih izvedbenih aktov;</w:t>
      </w:r>
    </w:p>
    <w:p w14:paraId="39DC268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načrtovanje komunalne opreme;</w:t>
      </w:r>
    </w:p>
    <w:p w14:paraId="4DBF6B6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izvajanje ukrepov zemljiške politike, in sicer za sanacijo in zagotavljanje ustrezne parcelne in lastniške strukture, zagotavljanje cenovno dostopnih zemljišč za bivanje in delo, gospodarjenje z zemljišči v javnem interesu ter za odmero dajatev na stavbnih zemljiščih;</w:t>
      </w:r>
    </w:p>
    <w:p w14:paraId="43881E2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vrednotenje stavbnih zemljišč;</w:t>
      </w:r>
    </w:p>
    <w:p w14:paraId="57F92F1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evidentiranje gradbene parcele v zemljiškem katastru.</w:t>
      </w:r>
    </w:p>
    <w:p w14:paraId="0D910B75" w14:textId="77777777" w:rsidR="007E57DE" w:rsidRPr="00361157" w:rsidRDefault="007E57DE" w:rsidP="007E57DE">
      <w:pPr>
        <w:jc w:val="both"/>
        <w:rPr>
          <w:rFonts w:cs="Arial"/>
          <w:szCs w:val="20"/>
        </w:rPr>
      </w:pPr>
    </w:p>
    <w:p w14:paraId="10714985" w14:textId="77777777" w:rsidR="007E57DE" w:rsidRPr="00361157" w:rsidRDefault="007E57DE" w:rsidP="007E57DE">
      <w:pPr>
        <w:jc w:val="both"/>
        <w:rPr>
          <w:rFonts w:cs="Arial"/>
          <w:szCs w:val="20"/>
        </w:rPr>
      </w:pPr>
      <w:r w:rsidRPr="00361157">
        <w:rPr>
          <w:rFonts w:cs="Arial"/>
          <w:szCs w:val="20"/>
        </w:rPr>
        <w:t>(3) V evidenci stavbnih zemljišč se vodijo podatki o:</w:t>
      </w:r>
    </w:p>
    <w:p w14:paraId="651E27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območju zemljišča,</w:t>
      </w:r>
    </w:p>
    <w:p w14:paraId="50E869B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lastnostih zemljišča,</w:t>
      </w:r>
    </w:p>
    <w:p w14:paraId="7F2D41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povezavi z nepremičninami in</w:t>
      </w:r>
    </w:p>
    <w:p w14:paraId="0643A83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podatki, ki so potrebni za vodenje evidence.</w:t>
      </w:r>
    </w:p>
    <w:p w14:paraId="6C98974C" w14:textId="77777777" w:rsidR="007E57DE" w:rsidRPr="00361157" w:rsidRDefault="007E57DE" w:rsidP="007E57DE">
      <w:pPr>
        <w:jc w:val="both"/>
        <w:rPr>
          <w:rFonts w:cs="Arial"/>
          <w:szCs w:val="20"/>
        </w:rPr>
      </w:pPr>
    </w:p>
    <w:p w14:paraId="34F13898" w14:textId="77777777" w:rsidR="007E57DE" w:rsidRPr="00361157" w:rsidRDefault="007E57DE" w:rsidP="007E57DE">
      <w:pPr>
        <w:jc w:val="both"/>
        <w:rPr>
          <w:rFonts w:cs="Arial"/>
          <w:szCs w:val="20"/>
        </w:rPr>
      </w:pPr>
      <w:r w:rsidRPr="00361157">
        <w:rPr>
          <w:rFonts w:cs="Arial"/>
          <w:szCs w:val="20"/>
        </w:rPr>
        <w:t>(4) V evidenci stavbnih zemljišč se za nepozidana stavbna zemljišča vodijo tudi podatki o njihovih razvojnih stopnjah v skladu s 151. členom tega zakona.</w:t>
      </w:r>
    </w:p>
    <w:p w14:paraId="2514EDF8" w14:textId="77777777" w:rsidR="007E57DE" w:rsidRPr="00361157" w:rsidRDefault="007E57DE" w:rsidP="007E57DE">
      <w:pPr>
        <w:jc w:val="both"/>
        <w:rPr>
          <w:rFonts w:cs="Arial"/>
          <w:szCs w:val="20"/>
        </w:rPr>
      </w:pPr>
    </w:p>
    <w:p w14:paraId="2EFA1943" w14:textId="77777777" w:rsidR="007E57DE" w:rsidRPr="00361157" w:rsidRDefault="007E57DE" w:rsidP="007E57DE">
      <w:pPr>
        <w:autoSpaceDE w:val="0"/>
        <w:autoSpaceDN w:val="0"/>
        <w:adjustRightInd w:val="0"/>
        <w:spacing w:line="240" w:lineRule="auto"/>
        <w:jc w:val="both"/>
        <w:rPr>
          <w:rFonts w:eastAsiaTheme="minorHAnsi" w:cs="Arial"/>
          <w:color w:val="FF0000"/>
          <w:szCs w:val="20"/>
        </w:rPr>
      </w:pPr>
      <w:r w:rsidRPr="00361157">
        <w:rPr>
          <w:rFonts w:cs="Arial"/>
          <w:szCs w:val="20"/>
        </w:rPr>
        <w:t xml:space="preserve">(5) </w:t>
      </w:r>
      <w:r w:rsidRPr="00361157">
        <w:rPr>
          <w:rFonts w:eastAsiaTheme="minorHAnsi" w:cs="Arial"/>
          <w:color w:val="FF0000"/>
          <w:szCs w:val="20"/>
        </w:rPr>
        <w:t>V evidenci stavbnih zemljišč se vodijo tudi podatki o razvrednotenih območjih.</w:t>
      </w:r>
    </w:p>
    <w:p w14:paraId="4BA7F4D5" w14:textId="77777777" w:rsidR="007E57DE" w:rsidRPr="00361157" w:rsidRDefault="007E57DE" w:rsidP="007E57DE">
      <w:pPr>
        <w:jc w:val="both"/>
        <w:rPr>
          <w:rFonts w:cs="Arial"/>
          <w:szCs w:val="20"/>
        </w:rPr>
      </w:pPr>
    </w:p>
    <w:p w14:paraId="056872E3" w14:textId="77777777" w:rsidR="007E57DE" w:rsidRPr="00361157" w:rsidRDefault="007E57DE" w:rsidP="007E57DE">
      <w:pPr>
        <w:jc w:val="both"/>
        <w:rPr>
          <w:rFonts w:cs="Arial"/>
          <w:szCs w:val="20"/>
        </w:rPr>
      </w:pPr>
    </w:p>
    <w:p w14:paraId="130C2A56" w14:textId="77777777" w:rsidR="007E57DE" w:rsidRPr="00361157" w:rsidRDefault="007E57DE" w:rsidP="007E57DE">
      <w:pPr>
        <w:jc w:val="both"/>
        <w:rPr>
          <w:rFonts w:cs="Arial"/>
          <w:szCs w:val="20"/>
        </w:rPr>
      </w:pPr>
    </w:p>
    <w:p w14:paraId="54C0DDB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60773DB" w14:textId="77777777" w:rsidR="007E57DE" w:rsidRPr="00361157" w:rsidRDefault="007E57DE" w:rsidP="007E57DE">
      <w:pPr>
        <w:pStyle w:val="lennaslov"/>
        <w:rPr>
          <w:sz w:val="20"/>
          <w:szCs w:val="20"/>
        </w:rPr>
      </w:pPr>
      <w:r w:rsidRPr="00361157">
        <w:rPr>
          <w:sz w:val="20"/>
          <w:szCs w:val="20"/>
        </w:rPr>
        <w:t>(postopek vzdrževanja podatkov iz evidence stavbnih zemljišč)</w:t>
      </w:r>
    </w:p>
    <w:p w14:paraId="66F44404" w14:textId="77777777" w:rsidR="007E57DE" w:rsidRPr="00361157" w:rsidRDefault="007E57DE" w:rsidP="007E57DE">
      <w:pPr>
        <w:jc w:val="both"/>
        <w:rPr>
          <w:rFonts w:cs="Arial"/>
          <w:szCs w:val="20"/>
        </w:rPr>
      </w:pPr>
    </w:p>
    <w:p w14:paraId="43E234C8" w14:textId="77777777" w:rsidR="007E57DE" w:rsidRPr="00361157" w:rsidRDefault="007E57DE" w:rsidP="007E57DE">
      <w:pPr>
        <w:jc w:val="both"/>
        <w:rPr>
          <w:rFonts w:cs="Arial"/>
          <w:szCs w:val="20"/>
        </w:rPr>
      </w:pPr>
      <w:r w:rsidRPr="00361157">
        <w:rPr>
          <w:rFonts w:cs="Arial"/>
          <w:szCs w:val="20"/>
        </w:rPr>
        <w:t>(1) Podatke iz evidence stavbnih zemljišč vzdržujejo občine.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14:paraId="580FA2A3" w14:textId="77777777" w:rsidR="007E57DE" w:rsidRPr="00361157" w:rsidRDefault="007E57DE" w:rsidP="007E57DE">
      <w:pPr>
        <w:jc w:val="both"/>
        <w:rPr>
          <w:rFonts w:cs="Arial"/>
          <w:szCs w:val="20"/>
        </w:rPr>
      </w:pPr>
    </w:p>
    <w:p w14:paraId="6ADF3A14" w14:textId="77777777" w:rsidR="007E57DE" w:rsidRPr="00361157" w:rsidRDefault="007E57DE" w:rsidP="007E57DE">
      <w:pPr>
        <w:jc w:val="both"/>
        <w:rPr>
          <w:rFonts w:cs="Arial"/>
          <w:szCs w:val="20"/>
        </w:rPr>
      </w:pPr>
      <w:r w:rsidRPr="00361157">
        <w:rPr>
          <w:rFonts w:cs="Arial"/>
          <w:szCs w:val="20"/>
        </w:rPr>
        <w:t>(2) Ministrstvo za vzdrževanje evidence stavbnih zemljišč občini zagotovi dostop do podatkov o gradbenih parcelah in podatkov iz monitoringa posegov v prostor, opravljenega v skladu z 274. členom tega zakona.</w:t>
      </w:r>
    </w:p>
    <w:p w14:paraId="10C3FC91" w14:textId="77777777" w:rsidR="007E57DE" w:rsidRPr="00361157" w:rsidRDefault="007E57DE" w:rsidP="007E57DE">
      <w:pPr>
        <w:jc w:val="both"/>
        <w:rPr>
          <w:rFonts w:cs="Arial"/>
          <w:szCs w:val="20"/>
        </w:rPr>
      </w:pPr>
    </w:p>
    <w:p w14:paraId="49BCFE59" w14:textId="77777777" w:rsidR="007E57DE" w:rsidRPr="00361157" w:rsidRDefault="007E57DE" w:rsidP="007E57DE">
      <w:pPr>
        <w:jc w:val="both"/>
        <w:rPr>
          <w:rFonts w:cs="Arial"/>
          <w:szCs w:val="20"/>
        </w:rPr>
      </w:pPr>
      <w:r w:rsidRPr="00361157">
        <w:rPr>
          <w:rFonts w:cs="Arial"/>
          <w:szCs w:val="20"/>
        </w:rPr>
        <w:t>(3) Občina določi predlog sprememb podatkov v evidenci stavbnih zemljišč in o tem obvesti lastnike nepremičnin:</w:t>
      </w:r>
    </w:p>
    <w:p w14:paraId="7276749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javno razgrnitvijo podatkov na sedežu občine ali vaške, krajevne ali četrtne skupnosti in na svetovnem spletu, ki ne sme biti krajša od 30 dni, ali</w:t>
      </w:r>
    </w:p>
    <w:p w14:paraId="4563EA5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pisnim obvestilom, ki se pošlje lastniku nepremičnine po pošti.</w:t>
      </w:r>
    </w:p>
    <w:p w14:paraId="252321CB" w14:textId="77777777" w:rsidR="007E57DE" w:rsidRPr="00361157" w:rsidRDefault="007E57DE" w:rsidP="007E57DE">
      <w:pPr>
        <w:jc w:val="both"/>
        <w:rPr>
          <w:rFonts w:cs="Arial"/>
          <w:szCs w:val="20"/>
        </w:rPr>
      </w:pPr>
    </w:p>
    <w:p w14:paraId="4FD43612" w14:textId="77777777" w:rsidR="007E57DE" w:rsidRPr="00361157" w:rsidRDefault="007E57DE" w:rsidP="007E57DE">
      <w:pPr>
        <w:jc w:val="both"/>
        <w:rPr>
          <w:rFonts w:cs="Arial"/>
          <w:szCs w:val="20"/>
        </w:rPr>
      </w:pPr>
      <w:r w:rsidRPr="00361157">
        <w:rPr>
          <w:rFonts w:cs="Arial"/>
          <w:szCs w:val="20"/>
        </w:rPr>
        <w:t>(4) Lastnik nepremičnine lahko v času javne razgrnitve podatkov ali v 30 dneh od prejema pisnega obvestila pošlje pripombe k predlogu iz prejšnjega odstavka elektronsko ali po pošti. Pripomba mora biti obrazložena.</w:t>
      </w:r>
    </w:p>
    <w:p w14:paraId="1B2B3BC4" w14:textId="77777777" w:rsidR="007E57DE" w:rsidRPr="00361157" w:rsidRDefault="007E57DE" w:rsidP="007E57DE">
      <w:pPr>
        <w:jc w:val="both"/>
        <w:rPr>
          <w:rFonts w:cs="Arial"/>
          <w:szCs w:val="20"/>
        </w:rPr>
      </w:pPr>
    </w:p>
    <w:p w14:paraId="64A07EE8" w14:textId="77777777" w:rsidR="007E57DE" w:rsidRPr="00361157" w:rsidRDefault="007E57DE" w:rsidP="007E57DE">
      <w:pPr>
        <w:jc w:val="both"/>
        <w:rPr>
          <w:rFonts w:cs="Arial"/>
          <w:szCs w:val="20"/>
        </w:rPr>
      </w:pPr>
      <w:r w:rsidRPr="00361157">
        <w:rPr>
          <w:rFonts w:cs="Arial"/>
          <w:szCs w:val="20"/>
        </w:rPr>
        <w:t>(5) Občina pravočasno prejete pripombe lastnikov nepremičnin v sodelovanju z občinskim urbanistom, geodetsko upravo in upravno enoto prouči. Utemeljene pripombe upošteva pri pripravi končnega predloga sprememb podatkov v evidenci stavbnih zemljišč in lastnika zemljišča pisno seznani s stališčem glede pripomb.</w:t>
      </w:r>
    </w:p>
    <w:p w14:paraId="7C3166AA" w14:textId="77777777" w:rsidR="007E57DE" w:rsidRPr="00361157" w:rsidRDefault="007E57DE" w:rsidP="007E57DE">
      <w:pPr>
        <w:jc w:val="both"/>
        <w:rPr>
          <w:rFonts w:cs="Arial"/>
          <w:szCs w:val="20"/>
        </w:rPr>
      </w:pPr>
    </w:p>
    <w:p w14:paraId="0E3C868A" w14:textId="77777777" w:rsidR="007E57DE" w:rsidRPr="00361157" w:rsidRDefault="007E57DE" w:rsidP="007E57DE">
      <w:pPr>
        <w:jc w:val="both"/>
        <w:rPr>
          <w:rFonts w:cs="Arial"/>
          <w:szCs w:val="20"/>
        </w:rPr>
      </w:pPr>
      <w:r w:rsidRPr="00361157">
        <w:rPr>
          <w:rFonts w:cs="Arial"/>
          <w:szCs w:val="20"/>
        </w:rPr>
        <w:t>(6) Če se lastnik nepremičnine s stališčem občine iz prejšnjega odstavka ne strinja, lahko zahteva izdajo odločbe o uvrstitvi zemljišča med poseljena ali nepozidana stavbna zemljišča. Odločbo izda občinski upravni organ. Zoper odločbo sme lastnik nepremičnine v 15 dneh od vročitve vložiti pritožbo.</w:t>
      </w:r>
    </w:p>
    <w:p w14:paraId="43021C7F" w14:textId="77777777" w:rsidR="007E57DE" w:rsidRPr="00361157" w:rsidRDefault="007E57DE" w:rsidP="007E57DE">
      <w:pPr>
        <w:jc w:val="both"/>
        <w:rPr>
          <w:rFonts w:cs="Arial"/>
          <w:szCs w:val="20"/>
        </w:rPr>
      </w:pPr>
    </w:p>
    <w:p w14:paraId="430C0F1A" w14:textId="77777777" w:rsidR="007E57DE" w:rsidRPr="00361157" w:rsidRDefault="007E57DE" w:rsidP="007E57DE">
      <w:pPr>
        <w:jc w:val="both"/>
        <w:rPr>
          <w:rFonts w:cs="Arial"/>
          <w:szCs w:val="20"/>
        </w:rPr>
      </w:pPr>
    </w:p>
    <w:p w14:paraId="40AC1F8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6434C86" w14:textId="77777777" w:rsidR="007E57DE" w:rsidRPr="00361157" w:rsidRDefault="007E57DE" w:rsidP="007E57DE">
      <w:pPr>
        <w:pStyle w:val="lennaslov"/>
        <w:rPr>
          <w:sz w:val="20"/>
          <w:szCs w:val="20"/>
        </w:rPr>
      </w:pPr>
      <w:r w:rsidRPr="00361157">
        <w:rPr>
          <w:sz w:val="20"/>
          <w:szCs w:val="20"/>
        </w:rPr>
        <w:t>(postopek uskladitve podatkov iz evidence stavbnih zemljišč na zahtevo lastnika)</w:t>
      </w:r>
    </w:p>
    <w:p w14:paraId="7EDB8485" w14:textId="77777777" w:rsidR="007E57DE" w:rsidRPr="00361157" w:rsidRDefault="007E57DE" w:rsidP="007E57DE">
      <w:pPr>
        <w:jc w:val="both"/>
        <w:rPr>
          <w:rFonts w:cs="Arial"/>
          <w:szCs w:val="20"/>
        </w:rPr>
      </w:pPr>
    </w:p>
    <w:p w14:paraId="4677EC56" w14:textId="77777777" w:rsidR="007E57DE" w:rsidRPr="00361157" w:rsidRDefault="007E57DE" w:rsidP="007E57DE">
      <w:pPr>
        <w:jc w:val="both"/>
        <w:rPr>
          <w:rFonts w:cs="Arial"/>
          <w:szCs w:val="20"/>
        </w:rPr>
      </w:pPr>
      <w:r w:rsidRPr="00361157">
        <w:rPr>
          <w:rFonts w:cs="Arial"/>
          <w:szCs w:val="20"/>
        </w:rPr>
        <w:t>(1) Če lastnik zemljišča meni, da se podatek iz evidence stavbnih zemljišč na zemljišču v njegovi lasti, ne ujema z dejanskim stanjem, lahko vloži pri občini predlog za uskladitev podatkov na njegovem zemljišču z dejanskim stanjem. Občina uskladi podatek z dejanskim stanjem kot spremembo podatkov v evidenci stavbnih zemljišč in o tem obvesti lastnika zemljišča (tehnični postopek uskladitve).</w:t>
      </w:r>
    </w:p>
    <w:p w14:paraId="01B26933" w14:textId="77777777" w:rsidR="007E57DE" w:rsidRPr="00361157" w:rsidRDefault="007E57DE" w:rsidP="007E57DE">
      <w:pPr>
        <w:jc w:val="both"/>
        <w:rPr>
          <w:rFonts w:cs="Arial"/>
          <w:szCs w:val="20"/>
        </w:rPr>
      </w:pPr>
    </w:p>
    <w:p w14:paraId="347A87B8" w14:textId="77777777" w:rsidR="007E57DE" w:rsidRPr="00361157" w:rsidRDefault="007E57DE" w:rsidP="007E57DE">
      <w:pPr>
        <w:jc w:val="both"/>
        <w:rPr>
          <w:rFonts w:cs="Arial"/>
          <w:szCs w:val="20"/>
        </w:rPr>
      </w:pPr>
      <w:r w:rsidRPr="00361157">
        <w:rPr>
          <w:rFonts w:cs="Arial"/>
          <w:szCs w:val="20"/>
        </w:rPr>
        <w:lastRenderedPageBreak/>
        <w:t>(2) Če občina v tehničnem postopku uskladitve iz prejšnjega odstavka predlogu lastnika zemljišča ne ugodi ali ne ugodi v celoti, o tem odloči občinski upravni organ z odločbo.</w:t>
      </w:r>
    </w:p>
    <w:p w14:paraId="5BB56E8B" w14:textId="77777777" w:rsidR="007E57DE" w:rsidRPr="00361157" w:rsidRDefault="007E57DE" w:rsidP="007E57DE">
      <w:pPr>
        <w:jc w:val="both"/>
        <w:rPr>
          <w:rFonts w:cs="Arial"/>
          <w:szCs w:val="20"/>
        </w:rPr>
      </w:pPr>
    </w:p>
    <w:p w14:paraId="5A5EAD07" w14:textId="77777777" w:rsidR="007E57DE" w:rsidRPr="00361157" w:rsidRDefault="007E57DE" w:rsidP="007E57DE">
      <w:pPr>
        <w:jc w:val="both"/>
        <w:rPr>
          <w:rFonts w:cs="Arial"/>
          <w:szCs w:val="20"/>
        </w:rPr>
      </w:pPr>
      <w:r w:rsidRPr="00361157">
        <w:rPr>
          <w:rFonts w:cs="Arial"/>
          <w:szCs w:val="20"/>
        </w:rPr>
        <w:t>(3) Če občina v evidenci stavbnih zemljišč ne uskladi evidentiranega stanja z dejanskim stanjem v roku 60 dni po prejemu predloga oziroma o tem ne obvesti lastnika zemljišča, lahko lastnik zemljišča pri občinskem upravnem organu zahteva uvedbo postopka za uskladitev evidentiranega stanja z dejanskim stanjem v skladu s predpisi, ki urejajo splošni upravni postopek.</w:t>
      </w:r>
    </w:p>
    <w:p w14:paraId="7D20B9E9" w14:textId="77777777" w:rsidR="007E57DE" w:rsidRPr="00361157" w:rsidRDefault="007E57DE" w:rsidP="007E57DE">
      <w:pPr>
        <w:jc w:val="both"/>
        <w:rPr>
          <w:rFonts w:cs="Arial"/>
          <w:szCs w:val="20"/>
        </w:rPr>
      </w:pPr>
    </w:p>
    <w:p w14:paraId="6B890DB6" w14:textId="77777777" w:rsidR="007E57DE" w:rsidRPr="00361157" w:rsidRDefault="007E57DE" w:rsidP="007E57DE">
      <w:pPr>
        <w:jc w:val="both"/>
        <w:rPr>
          <w:rFonts w:cs="Arial"/>
          <w:szCs w:val="20"/>
        </w:rPr>
      </w:pPr>
    </w:p>
    <w:p w14:paraId="03DFF8E1" w14:textId="77777777" w:rsidR="007E57DE" w:rsidRPr="00361157" w:rsidRDefault="007E57DE" w:rsidP="007E57DE">
      <w:pPr>
        <w:pStyle w:val="len"/>
        <w:keepNext/>
        <w:numPr>
          <w:ilvl w:val="0"/>
          <w:numId w:val="46"/>
        </w:numPr>
        <w:spacing w:before="0" w:line="260" w:lineRule="atLeast"/>
        <w:rPr>
          <w:sz w:val="20"/>
          <w:szCs w:val="20"/>
        </w:rPr>
      </w:pPr>
      <w:bookmarkStart w:id="340" w:name="_Ref499729086"/>
      <w:r w:rsidRPr="00361157">
        <w:rPr>
          <w:sz w:val="20"/>
          <w:szCs w:val="20"/>
        </w:rPr>
        <w:t>člen</w:t>
      </w:r>
      <w:bookmarkEnd w:id="340"/>
    </w:p>
    <w:p w14:paraId="425B89A8" w14:textId="77777777" w:rsidR="007E57DE" w:rsidRPr="00361157" w:rsidRDefault="007E57DE" w:rsidP="007E57DE">
      <w:pPr>
        <w:pStyle w:val="lennaslov"/>
        <w:rPr>
          <w:sz w:val="20"/>
          <w:szCs w:val="20"/>
        </w:rPr>
      </w:pPr>
      <w:r w:rsidRPr="00361157">
        <w:rPr>
          <w:sz w:val="20"/>
          <w:szCs w:val="20"/>
        </w:rPr>
        <w:t>(evidenca dejanske rabe poseljenih zemljišč)</w:t>
      </w:r>
    </w:p>
    <w:p w14:paraId="4CBCDB88" w14:textId="77777777" w:rsidR="007E57DE" w:rsidRPr="00361157" w:rsidRDefault="007E57DE" w:rsidP="007E57DE">
      <w:pPr>
        <w:jc w:val="both"/>
        <w:rPr>
          <w:rFonts w:cs="Arial"/>
          <w:szCs w:val="20"/>
        </w:rPr>
      </w:pPr>
    </w:p>
    <w:p w14:paraId="043EC0A9" w14:textId="77777777" w:rsidR="007E57DE" w:rsidRPr="00361157" w:rsidRDefault="007E57DE" w:rsidP="007E57DE">
      <w:pPr>
        <w:jc w:val="both"/>
        <w:rPr>
          <w:rFonts w:cs="Arial"/>
          <w:szCs w:val="20"/>
        </w:rPr>
      </w:pPr>
      <w:r w:rsidRPr="00361157">
        <w:rPr>
          <w:rFonts w:cs="Arial"/>
          <w:szCs w:val="20"/>
        </w:rPr>
        <w:t>(1) Za ugotavljanje dejanskega stanja v prostoru se vzpostavi evidenca dejanske rabe poseljenih zemljišč iz tretjega odstavka 189. člena tega zakona.</w:t>
      </w:r>
    </w:p>
    <w:p w14:paraId="7671B51C" w14:textId="77777777" w:rsidR="007E57DE" w:rsidRPr="00361157" w:rsidRDefault="007E57DE" w:rsidP="007E57DE">
      <w:pPr>
        <w:jc w:val="both"/>
        <w:rPr>
          <w:rFonts w:cs="Arial"/>
          <w:szCs w:val="20"/>
        </w:rPr>
      </w:pPr>
    </w:p>
    <w:p w14:paraId="033DE956" w14:textId="77777777" w:rsidR="007E57DE" w:rsidRPr="00361157" w:rsidRDefault="007E57DE" w:rsidP="007E57DE">
      <w:pPr>
        <w:jc w:val="both"/>
        <w:rPr>
          <w:rFonts w:cs="Arial"/>
          <w:szCs w:val="20"/>
        </w:rPr>
      </w:pPr>
      <w:r w:rsidRPr="00361157">
        <w:rPr>
          <w:rFonts w:cs="Arial"/>
          <w:szCs w:val="20"/>
        </w:rPr>
        <w:t>(2) Evidenco dejanske rabe poseljenih zemljišč vodi ministrstvo.</w:t>
      </w:r>
    </w:p>
    <w:p w14:paraId="792D4CF3" w14:textId="77777777" w:rsidR="007E57DE" w:rsidRPr="00361157" w:rsidRDefault="007E57DE" w:rsidP="007E57DE">
      <w:pPr>
        <w:jc w:val="both"/>
        <w:rPr>
          <w:rFonts w:cs="Arial"/>
          <w:szCs w:val="20"/>
        </w:rPr>
      </w:pPr>
    </w:p>
    <w:p w14:paraId="59EDF5C6" w14:textId="77777777" w:rsidR="007E57DE" w:rsidRPr="00361157" w:rsidRDefault="007E57DE" w:rsidP="007E57DE">
      <w:pPr>
        <w:jc w:val="both"/>
        <w:rPr>
          <w:rFonts w:cs="Arial"/>
          <w:szCs w:val="20"/>
        </w:rPr>
      </w:pPr>
      <w:r w:rsidRPr="00361157">
        <w:rPr>
          <w:rFonts w:cs="Arial"/>
          <w:szCs w:val="20"/>
        </w:rPr>
        <w:t>(3) V evidenci dejanske rabe poseljenih zemljišč se vodijo podatki o poseljenih zemljiščih, ki so evidentirana v evidenci stavbnih zemljišč.</w:t>
      </w:r>
    </w:p>
    <w:p w14:paraId="18FA8247" w14:textId="77777777" w:rsidR="007E57DE" w:rsidRPr="00361157" w:rsidRDefault="007E57DE" w:rsidP="007E57DE">
      <w:pPr>
        <w:jc w:val="both"/>
        <w:rPr>
          <w:rFonts w:cs="Arial"/>
          <w:szCs w:val="20"/>
        </w:rPr>
      </w:pPr>
    </w:p>
    <w:p w14:paraId="5D648CFF" w14:textId="77777777" w:rsidR="007E57DE" w:rsidRPr="00361157" w:rsidRDefault="007E57DE" w:rsidP="007E57DE">
      <w:pPr>
        <w:jc w:val="both"/>
        <w:rPr>
          <w:rFonts w:cs="Arial"/>
          <w:szCs w:val="20"/>
        </w:rPr>
      </w:pPr>
      <w:r w:rsidRPr="00361157">
        <w:rPr>
          <w:rFonts w:cs="Arial"/>
          <w:szCs w:val="20"/>
        </w:rPr>
        <w:t>(4) V evidenci dejanske rabe poseljenih zemljišč se vodijo naslednji podatki o poseljenih zemljiščih:</w:t>
      </w:r>
    </w:p>
    <w:p w14:paraId="7581FD1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območje zemljišča,</w:t>
      </w:r>
    </w:p>
    <w:p w14:paraId="16D7F94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vrsta dejanske rabe,</w:t>
      </w:r>
    </w:p>
    <w:p w14:paraId="76831E6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delež dejanske rabe na zemljišču in</w:t>
      </w:r>
    </w:p>
    <w:p w14:paraId="1F31B70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podatki, ki so potrebni za vodenje evidence.</w:t>
      </w:r>
    </w:p>
    <w:p w14:paraId="5146385E" w14:textId="77777777" w:rsidR="007E57DE" w:rsidRPr="00361157" w:rsidRDefault="007E57DE" w:rsidP="007E57DE">
      <w:pPr>
        <w:jc w:val="both"/>
        <w:rPr>
          <w:rFonts w:cs="Arial"/>
          <w:szCs w:val="20"/>
        </w:rPr>
      </w:pPr>
    </w:p>
    <w:p w14:paraId="0DED3EED" w14:textId="77777777" w:rsidR="007E57DE" w:rsidRPr="00361157" w:rsidRDefault="007E57DE" w:rsidP="007E57DE">
      <w:pPr>
        <w:jc w:val="both"/>
        <w:rPr>
          <w:rFonts w:cs="Arial"/>
          <w:szCs w:val="20"/>
        </w:rPr>
      </w:pPr>
    </w:p>
    <w:p w14:paraId="6193B63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AC2CEBF" w14:textId="77777777" w:rsidR="007E57DE" w:rsidRPr="00361157" w:rsidRDefault="007E57DE" w:rsidP="007E57DE">
      <w:pPr>
        <w:pStyle w:val="lennaslov"/>
        <w:rPr>
          <w:sz w:val="20"/>
          <w:szCs w:val="20"/>
        </w:rPr>
      </w:pPr>
      <w:r w:rsidRPr="00361157">
        <w:rPr>
          <w:sz w:val="20"/>
          <w:szCs w:val="20"/>
        </w:rPr>
        <w:t>(zbirka območij pristojnosti)</w:t>
      </w:r>
    </w:p>
    <w:p w14:paraId="1E826302" w14:textId="77777777" w:rsidR="007E57DE" w:rsidRPr="00361157" w:rsidRDefault="007E57DE" w:rsidP="007E57DE">
      <w:pPr>
        <w:jc w:val="both"/>
        <w:rPr>
          <w:rFonts w:cs="Arial"/>
          <w:szCs w:val="20"/>
        </w:rPr>
      </w:pPr>
    </w:p>
    <w:p w14:paraId="0B1D13AE" w14:textId="77777777" w:rsidR="007E57DE" w:rsidRPr="00361157" w:rsidRDefault="007E57DE" w:rsidP="007E57DE">
      <w:pPr>
        <w:jc w:val="both"/>
        <w:rPr>
          <w:rFonts w:cs="Arial"/>
          <w:szCs w:val="20"/>
        </w:rPr>
      </w:pPr>
      <w:r w:rsidRPr="00361157">
        <w:rPr>
          <w:rFonts w:cs="Arial"/>
          <w:szCs w:val="20"/>
        </w:rPr>
        <w:t>(1) Za odločanje v postopkih na področju prostorskega načrtovanja in graditve objektov vzpostavi ministrstvo zbirko območij pristojnosti. Zbirka območij pristojnosti služi kot podporna zbirka podatkov pri storitvah elektronskega poslovanja na področju prostorskega načrtovanja in graditve objektov. Ministrstvo zagotovi tehnične pogoje za vodenje zbirke podatkov.</w:t>
      </w:r>
    </w:p>
    <w:p w14:paraId="7588A66A" w14:textId="77777777" w:rsidR="007E57DE" w:rsidRPr="00361157" w:rsidRDefault="007E57DE" w:rsidP="007E57DE">
      <w:pPr>
        <w:jc w:val="both"/>
        <w:rPr>
          <w:rFonts w:cs="Arial"/>
          <w:szCs w:val="20"/>
        </w:rPr>
      </w:pPr>
    </w:p>
    <w:p w14:paraId="16653728" w14:textId="77777777" w:rsidR="007E57DE" w:rsidRPr="00361157" w:rsidRDefault="007E57DE" w:rsidP="007E57DE">
      <w:pPr>
        <w:jc w:val="both"/>
        <w:rPr>
          <w:rFonts w:cs="Arial"/>
          <w:szCs w:val="20"/>
        </w:rPr>
      </w:pPr>
      <w:r w:rsidRPr="00361157">
        <w:rPr>
          <w:rFonts w:cs="Arial"/>
          <w:szCs w:val="20"/>
        </w:rPr>
        <w:t>(2) V zbirki območij pristojnosti se vodijo:</w:t>
      </w:r>
    </w:p>
    <w:p w14:paraId="4401BCB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udeležencih pri urejanju prostora in graditvi objektov, ki imajo v skladu s tem zakonom in predpisi, ki urejajo graditev, pristojnosti v postopkih na področju prostorskega načrtovanja in graditve objektov (naziv, naslov, matična številka, kontaktna oseba, elektronska pošta);</w:t>
      </w:r>
    </w:p>
    <w:p w14:paraId="11B29C3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pristojnosti glede na postopek;</w:t>
      </w:r>
    </w:p>
    <w:p w14:paraId="0C20BA7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območju pristojnosti glede na postopek;</w:t>
      </w:r>
    </w:p>
    <w:p w14:paraId="5E9EF73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pravni podlagi o pristojnosti;</w:t>
      </w:r>
    </w:p>
    <w:p w14:paraId="137F06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področju delovanja;</w:t>
      </w:r>
    </w:p>
    <w:p w14:paraId="0B357A3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ravni pristojnosti;</w:t>
      </w:r>
    </w:p>
    <w:p w14:paraId="1D9E2DE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neosebni podatki, ki so potrebni za vodenje evidence.</w:t>
      </w:r>
    </w:p>
    <w:p w14:paraId="5852D66C" w14:textId="77777777" w:rsidR="007E57DE" w:rsidRPr="00361157" w:rsidRDefault="007E57DE" w:rsidP="007E57DE">
      <w:pPr>
        <w:jc w:val="both"/>
        <w:rPr>
          <w:rFonts w:cs="Arial"/>
          <w:szCs w:val="20"/>
        </w:rPr>
      </w:pPr>
    </w:p>
    <w:p w14:paraId="7CF8C439" w14:textId="77777777" w:rsidR="007E57DE" w:rsidRPr="00361157" w:rsidRDefault="007E57DE" w:rsidP="007E57DE">
      <w:pPr>
        <w:jc w:val="both"/>
        <w:rPr>
          <w:rFonts w:cs="Arial"/>
          <w:szCs w:val="20"/>
        </w:rPr>
      </w:pPr>
      <w:r w:rsidRPr="00361157">
        <w:rPr>
          <w:rFonts w:cs="Arial"/>
          <w:szCs w:val="20"/>
        </w:rPr>
        <w:t>(3) Vsako spremembo podatkov v zbirki območij pristojnosti morajo udeleženci posredovati v zbirko območij pristojnosti najpozneje v roku enega tedna od njenega nastanka.</w:t>
      </w:r>
    </w:p>
    <w:p w14:paraId="6E8CBA7C" w14:textId="77777777" w:rsidR="007E57DE" w:rsidRPr="00361157" w:rsidRDefault="007E57DE" w:rsidP="007E57DE">
      <w:pPr>
        <w:jc w:val="both"/>
        <w:rPr>
          <w:rFonts w:cs="Arial"/>
          <w:szCs w:val="20"/>
        </w:rPr>
      </w:pPr>
    </w:p>
    <w:p w14:paraId="27DB29F3" w14:textId="77777777" w:rsidR="007E57DE" w:rsidRPr="00361157" w:rsidRDefault="007E57DE" w:rsidP="007E57DE">
      <w:pPr>
        <w:jc w:val="both"/>
        <w:rPr>
          <w:rFonts w:cs="Arial"/>
          <w:szCs w:val="20"/>
        </w:rPr>
      </w:pPr>
    </w:p>
    <w:p w14:paraId="1DE50F5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778A620E" w14:textId="77777777" w:rsidR="007E57DE" w:rsidRPr="00361157" w:rsidRDefault="007E57DE" w:rsidP="007E57DE">
      <w:pPr>
        <w:pStyle w:val="lennaslov"/>
        <w:rPr>
          <w:sz w:val="20"/>
          <w:szCs w:val="20"/>
        </w:rPr>
      </w:pPr>
      <w:r w:rsidRPr="00361157">
        <w:rPr>
          <w:sz w:val="20"/>
          <w:szCs w:val="20"/>
        </w:rPr>
        <w:t>(zbirka strokovnih podlag)</w:t>
      </w:r>
    </w:p>
    <w:p w14:paraId="12E0B10B" w14:textId="77777777" w:rsidR="007E57DE" w:rsidRPr="00361157" w:rsidRDefault="007E57DE" w:rsidP="007E57DE">
      <w:pPr>
        <w:jc w:val="both"/>
        <w:rPr>
          <w:rFonts w:cs="Arial"/>
          <w:szCs w:val="20"/>
        </w:rPr>
      </w:pPr>
    </w:p>
    <w:p w14:paraId="50F4B382" w14:textId="77777777" w:rsidR="007E57DE" w:rsidRPr="00361157" w:rsidRDefault="007E57DE" w:rsidP="007E57DE">
      <w:pPr>
        <w:jc w:val="both"/>
        <w:rPr>
          <w:rFonts w:cs="Arial"/>
          <w:szCs w:val="20"/>
        </w:rPr>
      </w:pPr>
      <w:r w:rsidRPr="00361157">
        <w:rPr>
          <w:rFonts w:cs="Arial"/>
          <w:szCs w:val="20"/>
        </w:rPr>
        <w:t>(1) Ministrstvo vzpostavi zbirko strokovnih podlag za pripravo prostorskih aktov in postopke na področju graditve objektov, v kateri se vodijo strokovne podlage, na katerih temeljijo rešitve prostorskega akta, in strokovne podlage, na katerih temeljijo rešitve v projektni in drugi dokumentaciji v postopkih na področju graditve objektov. Ministrstvo zagotovi tehnične pogoje za vodenje zbirke.</w:t>
      </w:r>
    </w:p>
    <w:p w14:paraId="56976B20" w14:textId="77777777" w:rsidR="007E57DE" w:rsidRPr="00361157" w:rsidRDefault="007E57DE" w:rsidP="007E57DE">
      <w:pPr>
        <w:jc w:val="both"/>
        <w:rPr>
          <w:rFonts w:cs="Arial"/>
          <w:szCs w:val="20"/>
        </w:rPr>
      </w:pPr>
    </w:p>
    <w:p w14:paraId="09F58FDB" w14:textId="77777777" w:rsidR="007E57DE" w:rsidRPr="00361157" w:rsidRDefault="007E57DE" w:rsidP="007E57DE">
      <w:pPr>
        <w:jc w:val="both"/>
        <w:rPr>
          <w:rFonts w:cs="Arial"/>
          <w:szCs w:val="20"/>
        </w:rPr>
      </w:pPr>
      <w:r w:rsidRPr="00361157">
        <w:rPr>
          <w:rFonts w:cs="Arial"/>
          <w:szCs w:val="20"/>
        </w:rPr>
        <w:t>(2) V zbirki strokovnih podlag se za vsako strokovno podlago vodijo naslednji podatki:</w:t>
      </w:r>
    </w:p>
    <w:p w14:paraId="2C9C873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naziv strokovne podlage;</w:t>
      </w:r>
    </w:p>
    <w:p w14:paraId="0BFD48B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avtorju strokovne podlage;</w:t>
      </w:r>
    </w:p>
    <w:p w14:paraId="0EDA68C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odgovorni osebi za pripravo strokovne podlage;</w:t>
      </w:r>
    </w:p>
    <w:p w14:paraId="6BF134E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območju strokovne podlage;</w:t>
      </w:r>
    </w:p>
    <w:p w14:paraId="1F88B4F4" w14:textId="77777777" w:rsidR="007E57DE" w:rsidRPr="00361157" w:rsidRDefault="007E57DE" w:rsidP="007E57DE">
      <w:pPr>
        <w:jc w:val="both"/>
        <w:rPr>
          <w:rFonts w:cs="Arial"/>
          <w:szCs w:val="20"/>
        </w:rPr>
      </w:pPr>
    </w:p>
    <w:p w14:paraId="5A92BF7E" w14:textId="77777777" w:rsidR="007E57DE" w:rsidRPr="00361157" w:rsidRDefault="007E57DE" w:rsidP="007E57DE">
      <w:pPr>
        <w:jc w:val="both"/>
        <w:rPr>
          <w:rFonts w:cs="Arial"/>
          <w:szCs w:val="20"/>
        </w:rPr>
      </w:pPr>
      <w:r w:rsidRPr="00361157">
        <w:rPr>
          <w:rFonts w:cs="Arial"/>
          <w:szCs w:val="20"/>
        </w:rPr>
        <w:t>(3) Pripravljavec prostorskega akta, investitor na področju graditve oziroma naročnik strokovne podlage iz 63. člena tega zakona so dolžni evidentirati strokovne podlage v zbirko strokovnih podlag.</w:t>
      </w:r>
    </w:p>
    <w:p w14:paraId="4AC93038" w14:textId="77777777" w:rsidR="007E57DE" w:rsidRPr="00361157" w:rsidRDefault="007E57DE" w:rsidP="007E57DE">
      <w:pPr>
        <w:jc w:val="both"/>
        <w:rPr>
          <w:rFonts w:cs="Arial"/>
          <w:szCs w:val="20"/>
        </w:rPr>
      </w:pPr>
    </w:p>
    <w:p w14:paraId="234BC051" w14:textId="77777777" w:rsidR="007E57DE" w:rsidRPr="00361157" w:rsidRDefault="007E57DE" w:rsidP="007E57DE">
      <w:pPr>
        <w:jc w:val="both"/>
        <w:rPr>
          <w:rFonts w:cs="Arial"/>
          <w:szCs w:val="20"/>
        </w:rPr>
      </w:pPr>
      <w:r w:rsidRPr="00361157">
        <w:rPr>
          <w:rFonts w:cs="Arial"/>
          <w:szCs w:val="20"/>
        </w:rPr>
        <w:t>(4) Medopravilnost zbirke strokovnih podlag se zagotavlja s povezljivostjo z zbirko prostorskih aktov in zbirko podatkov o graditvi objektov.</w:t>
      </w:r>
    </w:p>
    <w:p w14:paraId="2C1DB373" w14:textId="77777777" w:rsidR="007E57DE" w:rsidRPr="00361157" w:rsidRDefault="007E57DE" w:rsidP="007E57DE">
      <w:pPr>
        <w:jc w:val="both"/>
        <w:rPr>
          <w:rFonts w:cs="Arial"/>
          <w:szCs w:val="20"/>
        </w:rPr>
      </w:pPr>
    </w:p>
    <w:p w14:paraId="0A7A1C52" w14:textId="77777777" w:rsidR="007E57DE" w:rsidRPr="00361157" w:rsidRDefault="007E57DE" w:rsidP="007E57DE">
      <w:pPr>
        <w:jc w:val="both"/>
        <w:rPr>
          <w:rFonts w:cs="Arial"/>
          <w:szCs w:val="20"/>
        </w:rPr>
      </w:pPr>
      <w:r w:rsidRPr="00361157">
        <w:rPr>
          <w:rFonts w:cs="Arial"/>
          <w:szCs w:val="20"/>
        </w:rPr>
        <w:t>(5) Dostop do strokovnih podlag se zagotavlja preko storitev prostorskega informacijskega sistema.</w:t>
      </w:r>
    </w:p>
    <w:p w14:paraId="099D2B97" w14:textId="77777777" w:rsidR="007E57DE" w:rsidRPr="00361157" w:rsidRDefault="007E57DE" w:rsidP="007E57DE">
      <w:pPr>
        <w:jc w:val="both"/>
        <w:rPr>
          <w:rFonts w:cs="Arial"/>
          <w:szCs w:val="20"/>
        </w:rPr>
      </w:pPr>
    </w:p>
    <w:p w14:paraId="6D9E035D" w14:textId="77777777" w:rsidR="007E57DE" w:rsidRPr="00361157" w:rsidRDefault="007E57DE" w:rsidP="007E57DE">
      <w:pPr>
        <w:jc w:val="both"/>
        <w:rPr>
          <w:rFonts w:cs="Arial"/>
          <w:szCs w:val="20"/>
        </w:rPr>
      </w:pPr>
      <w:r w:rsidRPr="00361157">
        <w:rPr>
          <w:rFonts w:cs="Arial"/>
          <w:szCs w:val="20"/>
        </w:rPr>
        <w:t>(6) Za strokovne podlage iz prvega odstavka tega člena se lahko vodijo osebni podatki o avtorju strokovne podlage in odgovorni osebi za pripravo strokovne podlage. Osebni podatki se lahko obdelujejo v postopku priprave prostorskega akta, v postopku na področju graditve objektov ter za zagotavljanje dostopa do strokovnih podlag preko storitev prostorskega informacijskega sistema.</w:t>
      </w:r>
    </w:p>
    <w:p w14:paraId="61F3F9E0" w14:textId="77777777" w:rsidR="007E57DE" w:rsidRPr="00361157" w:rsidRDefault="007E57DE" w:rsidP="007E57DE">
      <w:pPr>
        <w:jc w:val="both"/>
        <w:rPr>
          <w:rFonts w:cs="Arial"/>
          <w:szCs w:val="20"/>
        </w:rPr>
      </w:pPr>
    </w:p>
    <w:p w14:paraId="67C5E036" w14:textId="77777777" w:rsidR="007E57DE" w:rsidRPr="00361157" w:rsidRDefault="007E57DE" w:rsidP="007E57DE">
      <w:pPr>
        <w:jc w:val="both"/>
        <w:rPr>
          <w:rFonts w:cs="Arial"/>
          <w:szCs w:val="20"/>
        </w:rPr>
      </w:pPr>
      <w:r w:rsidRPr="00361157">
        <w:rPr>
          <w:rFonts w:cs="Arial"/>
          <w:szCs w:val="20"/>
        </w:rPr>
        <w:t>(7) Osebna podatka iz prejšnjega odstavka sta ime in priimek. Ta podatka sta javna in se trajno hranita v prostorskem informacijskem sistemu.</w:t>
      </w:r>
    </w:p>
    <w:p w14:paraId="2D376FA7" w14:textId="77777777" w:rsidR="007E57DE" w:rsidRPr="00361157" w:rsidRDefault="007E57DE" w:rsidP="007E57DE">
      <w:pPr>
        <w:jc w:val="both"/>
        <w:rPr>
          <w:rFonts w:cs="Arial"/>
          <w:szCs w:val="20"/>
        </w:rPr>
      </w:pPr>
    </w:p>
    <w:p w14:paraId="42C3330F" w14:textId="77777777" w:rsidR="007E57DE" w:rsidRPr="00361157" w:rsidRDefault="007E57DE" w:rsidP="007E57DE">
      <w:pPr>
        <w:jc w:val="both"/>
        <w:rPr>
          <w:rFonts w:cs="Arial"/>
          <w:szCs w:val="20"/>
        </w:rPr>
      </w:pPr>
      <w:r w:rsidRPr="00361157">
        <w:rPr>
          <w:rFonts w:cs="Arial"/>
          <w:szCs w:val="20"/>
        </w:rPr>
        <w:t>(8) Izdelovalec strokovne podlage zagotavlja anonimizacijo osebnih podatkov v strokovnih podlagah. V prostorskem informacijskem sistemu se ta gradiva lahko javno objavijo le, če so anonimizirana.</w:t>
      </w:r>
    </w:p>
    <w:p w14:paraId="558A94AC" w14:textId="77777777" w:rsidR="007E57DE" w:rsidRPr="00361157" w:rsidRDefault="007E57DE" w:rsidP="007E57DE">
      <w:pPr>
        <w:jc w:val="both"/>
        <w:rPr>
          <w:rFonts w:cs="Arial"/>
          <w:szCs w:val="20"/>
        </w:rPr>
      </w:pPr>
    </w:p>
    <w:p w14:paraId="40767C9A" w14:textId="77777777" w:rsidR="007E57DE" w:rsidRPr="00361157" w:rsidRDefault="007E57DE" w:rsidP="007E57DE">
      <w:pPr>
        <w:jc w:val="both"/>
        <w:rPr>
          <w:rFonts w:cs="Arial"/>
          <w:szCs w:val="20"/>
        </w:rPr>
      </w:pPr>
    </w:p>
    <w:p w14:paraId="1C96EBE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4E59D9D" w14:textId="77777777" w:rsidR="007E57DE" w:rsidRPr="00361157" w:rsidRDefault="007E57DE" w:rsidP="007E57DE">
      <w:pPr>
        <w:pStyle w:val="lennaslov"/>
        <w:rPr>
          <w:sz w:val="20"/>
          <w:szCs w:val="20"/>
        </w:rPr>
      </w:pPr>
      <w:r w:rsidRPr="00361157">
        <w:rPr>
          <w:sz w:val="20"/>
          <w:szCs w:val="20"/>
        </w:rPr>
        <w:t>(seznam zbirk podatkov o pravnih režimih)</w:t>
      </w:r>
    </w:p>
    <w:p w14:paraId="57DC8AEB" w14:textId="77777777" w:rsidR="007E57DE" w:rsidRPr="00361157" w:rsidRDefault="007E57DE" w:rsidP="007E57DE">
      <w:pPr>
        <w:jc w:val="both"/>
        <w:rPr>
          <w:rFonts w:cs="Arial"/>
          <w:szCs w:val="20"/>
        </w:rPr>
      </w:pPr>
    </w:p>
    <w:p w14:paraId="42CA2F04" w14:textId="77777777" w:rsidR="007E57DE" w:rsidRPr="00361157" w:rsidRDefault="007E57DE" w:rsidP="007E57DE">
      <w:pPr>
        <w:jc w:val="both"/>
        <w:rPr>
          <w:rFonts w:cs="Arial"/>
          <w:szCs w:val="20"/>
        </w:rPr>
      </w:pPr>
      <w:r w:rsidRPr="00361157">
        <w:rPr>
          <w:rFonts w:cs="Arial"/>
          <w:szCs w:val="20"/>
        </w:rPr>
        <w:t>(1) V zbirkah podatkov o pravnih režimih se vodijo podatki o pravnih režimih. Zbirke podatkov o pravnih režimih vodijo in vzdržujejo pristojni upravljavci zbirk podatkov. Upravljavci zbirk podatkov so občine ali državni organi.</w:t>
      </w:r>
    </w:p>
    <w:p w14:paraId="617A7788" w14:textId="77777777" w:rsidR="007E57DE" w:rsidRPr="00361157" w:rsidRDefault="007E57DE" w:rsidP="007E57DE">
      <w:pPr>
        <w:jc w:val="both"/>
        <w:rPr>
          <w:rFonts w:cs="Arial"/>
          <w:szCs w:val="20"/>
        </w:rPr>
      </w:pPr>
    </w:p>
    <w:p w14:paraId="32487665" w14:textId="77777777" w:rsidR="007E57DE" w:rsidRPr="00361157" w:rsidRDefault="007E57DE" w:rsidP="007E57DE">
      <w:pPr>
        <w:jc w:val="both"/>
        <w:rPr>
          <w:rFonts w:cs="Arial"/>
          <w:szCs w:val="20"/>
        </w:rPr>
      </w:pPr>
      <w:r w:rsidRPr="00361157">
        <w:rPr>
          <w:rFonts w:cs="Arial"/>
          <w:szCs w:val="20"/>
        </w:rPr>
        <w:t>(2) Za vključevanje zbirk podatkov o pravnih režimih v storitve prostorskega informacijskega sistema se vzpostavi seznam zbirk podatkov o pravnih režimih.</w:t>
      </w:r>
    </w:p>
    <w:p w14:paraId="20F2E04D" w14:textId="77777777" w:rsidR="007E57DE" w:rsidRPr="00361157" w:rsidRDefault="007E57DE" w:rsidP="007E57DE">
      <w:pPr>
        <w:jc w:val="both"/>
        <w:rPr>
          <w:rFonts w:cs="Arial"/>
          <w:szCs w:val="20"/>
        </w:rPr>
      </w:pPr>
    </w:p>
    <w:p w14:paraId="2093BB1F" w14:textId="77777777" w:rsidR="007E57DE" w:rsidRPr="00361157" w:rsidRDefault="007E57DE" w:rsidP="007E57DE">
      <w:pPr>
        <w:jc w:val="both"/>
        <w:rPr>
          <w:rFonts w:cs="Arial"/>
          <w:szCs w:val="20"/>
        </w:rPr>
      </w:pPr>
      <w:r w:rsidRPr="00361157">
        <w:rPr>
          <w:rFonts w:cs="Arial"/>
          <w:szCs w:val="20"/>
        </w:rPr>
        <w:t>(3) Seznam zbirk podatkov o pravnih režimih vsebuje:</w:t>
      </w:r>
    </w:p>
    <w:p w14:paraId="5E7E633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ime zbirke podatkov,</w:t>
      </w:r>
    </w:p>
    <w:p w14:paraId="31B1DFD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navedbo predpisa, ki določa in podrobneje ureja zbirko podatkov,</w:t>
      </w:r>
    </w:p>
    <w:p w14:paraId="0FE6372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dostopu, uporabi in storitvah v zvezi z zbirko podatkov,</w:t>
      </w:r>
    </w:p>
    <w:p w14:paraId="0DDE44B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podatke o organu, ki je pristojen za predpis, ki določa in podrobneje ureja zbirko podatkov,</w:t>
      </w:r>
    </w:p>
    <w:p w14:paraId="22FEAB6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upravljavcu zbirke podatkov,</w:t>
      </w:r>
    </w:p>
    <w:p w14:paraId="1F0315A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dogovorov s posameznimi upravljavci zbirk podatkov.</w:t>
      </w:r>
    </w:p>
    <w:p w14:paraId="54621263" w14:textId="77777777" w:rsidR="007E57DE" w:rsidRPr="00361157" w:rsidRDefault="007E57DE" w:rsidP="007E57DE">
      <w:pPr>
        <w:jc w:val="both"/>
        <w:rPr>
          <w:rFonts w:cs="Arial"/>
          <w:szCs w:val="20"/>
        </w:rPr>
      </w:pPr>
    </w:p>
    <w:p w14:paraId="516849B0" w14:textId="77777777" w:rsidR="007E57DE" w:rsidRPr="00361157" w:rsidRDefault="007E57DE" w:rsidP="007E57DE">
      <w:pPr>
        <w:jc w:val="both"/>
        <w:rPr>
          <w:rFonts w:cs="Arial"/>
          <w:szCs w:val="20"/>
        </w:rPr>
      </w:pPr>
      <w:r w:rsidRPr="00361157">
        <w:rPr>
          <w:rFonts w:cs="Arial"/>
          <w:szCs w:val="20"/>
        </w:rPr>
        <w:t>(4) Upravljavci zbirk podatkov iz seznama zbirk podatkov zagotavljajo popolnost in ažurnost podatkov, ki so v njihovi pristojnosti ter omogočajo ministrstvu uporabo in dostop do podatkov.</w:t>
      </w:r>
    </w:p>
    <w:p w14:paraId="28DFCA18" w14:textId="77777777" w:rsidR="007E57DE" w:rsidRPr="00361157" w:rsidRDefault="007E57DE" w:rsidP="007E57DE">
      <w:pPr>
        <w:jc w:val="both"/>
        <w:rPr>
          <w:rFonts w:cs="Arial"/>
          <w:szCs w:val="20"/>
        </w:rPr>
      </w:pPr>
    </w:p>
    <w:p w14:paraId="2C58B670" w14:textId="77777777" w:rsidR="007E57DE" w:rsidRPr="00361157" w:rsidRDefault="007E57DE" w:rsidP="007E57DE">
      <w:pPr>
        <w:jc w:val="both"/>
        <w:rPr>
          <w:rFonts w:cs="Arial"/>
          <w:szCs w:val="20"/>
        </w:rPr>
      </w:pPr>
      <w:r w:rsidRPr="00361157">
        <w:rPr>
          <w:rFonts w:cs="Arial"/>
          <w:szCs w:val="20"/>
        </w:rPr>
        <w:t>(5) Vpise v seznam zbirk podatkov izvaja ministrstvo na predlog pristojnega organa ali upravljavca posamezne zbirke podatkov o pravnih režimih.</w:t>
      </w:r>
    </w:p>
    <w:p w14:paraId="625BB79C" w14:textId="77777777" w:rsidR="007E57DE" w:rsidRPr="00361157" w:rsidRDefault="007E57DE" w:rsidP="007E57DE">
      <w:pPr>
        <w:jc w:val="both"/>
        <w:rPr>
          <w:rFonts w:cs="Arial"/>
          <w:szCs w:val="20"/>
        </w:rPr>
      </w:pPr>
    </w:p>
    <w:p w14:paraId="739FBC1A" w14:textId="77777777" w:rsidR="007E57DE" w:rsidRPr="00361157" w:rsidRDefault="007E57DE" w:rsidP="007E57DE">
      <w:pPr>
        <w:jc w:val="both"/>
        <w:rPr>
          <w:rFonts w:cs="Arial"/>
          <w:szCs w:val="20"/>
        </w:rPr>
      </w:pPr>
      <w:r w:rsidRPr="00361157">
        <w:rPr>
          <w:rFonts w:cs="Arial"/>
          <w:szCs w:val="20"/>
        </w:rPr>
        <w:t>(6) Za vodenje seznama zbirk podatkov o pravnih režimih lahko ministrstvo z upravljavci zbirk podatkov o pravnih režimih sklene dogovor, s katerim se podrobneje opredelijo medsebojne pravice in dolžnosti, pravila za dostop oziroma izmenjavo in uporabo podatkov, uporabo storitev v zvezi z zbirkami podatkov in drugo.</w:t>
      </w:r>
    </w:p>
    <w:p w14:paraId="520028E1" w14:textId="77777777" w:rsidR="007E57DE" w:rsidRPr="00361157" w:rsidRDefault="007E57DE" w:rsidP="007E57DE">
      <w:pPr>
        <w:jc w:val="both"/>
        <w:rPr>
          <w:rFonts w:cs="Arial"/>
          <w:szCs w:val="20"/>
        </w:rPr>
      </w:pPr>
    </w:p>
    <w:p w14:paraId="6B2D2E41" w14:textId="77777777" w:rsidR="007E57DE" w:rsidRPr="00361157" w:rsidRDefault="007E57DE" w:rsidP="007E57DE">
      <w:pPr>
        <w:jc w:val="both"/>
        <w:rPr>
          <w:rFonts w:cs="Arial"/>
          <w:szCs w:val="20"/>
        </w:rPr>
      </w:pPr>
      <w:r w:rsidRPr="00361157">
        <w:rPr>
          <w:rFonts w:cs="Arial"/>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 v dogovoru iz prejšnjega odstavka.</w:t>
      </w:r>
    </w:p>
    <w:p w14:paraId="3F5470BE" w14:textId="77777777" w:rsidR="007E57DE" w:rsidRPr="00361157" w:rsidRDefault="007E57DE" w:rsidP="007E57DE">
      <w:pPr>
        <w:jc w:val="both"/>
        <w:rPr>
          <w:rFonts w:cs="Arial"/>
          <w:szCs w:val="20"/>
        </w:rPr>
      </w:pPr>
    </w:p>
    <w:p w14:paraId="2576100D" w14:textId="77777777" w:rsidR="007E57DE" w:rsidRPr="00361157" w:rsidRDefault="007E57DE" w:rsidP="007E57DE">
      <w:pPr>
        <w:jc w:val="both"/>
        <w:rPr>
          <w:rFonts w:cs="Arial"/>
          <w:szCs w:val="20"/>
        </w:rPr>
      </w:pPr>
      <w:r w:rsidRPr="00361157">
        <w:rPr>
          <w:rFonts w:cs="Arial"/>
          <w:szCs w:val="20"/>
        </w:rPr>
        <w:t>(8) Ministrstvo objavlja ažuren seznam zbirk v okviru enotne vstopne točke.</w:t>
      </w:r>
    </w:p>
    <w:p w14:paraId="3D529332" w14:textId="77777777" w:rsidR="007E57DE" w:rsidRPr="00361157" w:rsidRDefault="007E57DE" w:rsidP="007E57DE">
      <w:pPr>
        <w:jc w:val="both"/>
        <w:rPr>
          <w:rFonts w:cs="Arial"/>
          <w:szCs w:val="20"/>
        </w:rPr>
      </w:pPr>
    </w:p>
    <w:p w14:paraId="23E5C227" w14:textId="77777777" w:rsidR="007E57DE" w:rsidRPr="00361157" w:rsidRDefault="007E57DE" w:rsidP="007E57DE">
      <w:pPr>
        <w:jc w:val="both"/>
        <w:rPr>
          <w:rFonts w:cs="Arial"/>
          <w:szCs w:val="20"/>
        </w:rPr>
      </w:pPr>
    </w:p>
    <w:p w14:paraId="4056159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187A111" w14:textId="77777777" w:rsidR="007E57DE" w:rsidRPr="00361157" w:rsidRDefault="007E57DE" w:rsidP="007E57DE">
      <w:pPr>
        <w:pStyle w:val="lennaslov"/>
        <w:rPr>
          <w:sz w:val="20"/>
          <w:szCs w:val="20"/>
        </w:rPr>
      </w:pPr>
      <w:r w:rsidRPr="00361157">
        <w:rPr>
          <w:sz w:val="20"/>
          <w:szCs w:val="20"/>
        </w:rPr>
        <w:t>(zbirka podatkov o aktih za opremljanje stavbnih zemljišč in odmero komunalnega prispevka)</w:t>
      </w:r>
    </w:p>
    <w:p w14:paraId="0B3AE724" w14:textId="77777777" w:rsidR="007E57DE" w:rsidRPr="00361157" w:rsidRDefault="007E57DE" w:rsidP="007E57DE">
      <w:pPr>
        <w:jc w:val="both"/>
        <w:rPr>
          <w:rFonts w:cs="Arial"/>
          <w:szCs w:val="20"/>
        </w:rPr>
      </w:pPr>
    </w:p>
    <w:p w14:paraId="6DC1FB02" w14:textId="77777777" w:rsidR="007E57DE" w:rsidRPr="00361157" w:rsidRDefault="007E57DE" w:rsidP="007E57DE">
      <w:pPr>
        <w:jc w:val="both"/>
        <w:rPr>
          <w:rFonts w:cs="Arial"/>
          <w:szCs w:val="20"/>
        </w:rPr>
      </w:pPr>
      <w:r w:rsidRPr="00361157">
        <w:rPr>
          <w:rFonts w:cs="Arial"/>
          <w:szCs w:val="20"/>
        </w:rPr>
        <w:t>(1) V zbirki podatkov o aktih za opremljanje stavbnih zemljišč in odmero komunalnega prispevka se vodijo in vzdržujejo podatki o pravnem stanju v prostoru na podlagi programov opremljanja stavbnih zemljišč in odlokov o podlagah za odmero komunalnega prispevka za obstoječo komunalno opremo.</w:t>
      </w:r>
    </w:p>
    <w:p w14:paraId="45C77F00" w14:textId="77777777" w:rsidR="007E57DE" w:rsidRPr="00361157" w:rsidRDefault="007E57DE" w:rsidP="007E57DE">
      <w:pPr>
        <w:jc w:val="both"/>
        <w:rPr>
          <w:rFonts w:cs="Arial"/>
          <w:szCs w:val="20"/>
        </w:rPr>
      </w:pPr>
    </w:p>
    <w:p w14:paraId="116005D5" w14:textId="77777777" w:rsidR="007E57DE" w:rsidRPr="00361157" w:rsidRDefault="007E57DE" w:rsidP="007E57DE">
      <w:pPr>
        <w:jc w:val="both"/>
        <w:rPr>
          <w:rFonts w:cs="Arial"/>
          <w:szCs w:val="20"/>
        </w:rPr>
      </w:pPr>
      <w:r w:rsidRPr="00361157">
        <w:rPr>
          <w:rFonts w:cs="Arial"/>
          <w:szCs w:val="20"/>
        </w:rPr>
        <w:t>(2) Zbirko vodi ministrstvo. Ministrstvo zagotovi tehnične pogoje za vodenje zbirke.</w:t>
      </w:r>
    </w:p>
    <w:p w14:paraId="2BCC8642" w14:textId="77777777" w:rsidR="007E57DE" w:rsidRPr="00361157" w:rsidRDefault="007E57DE" w:rsidP="007E57DE">
      <w:pPr>
        <w:jc w:val="both"/>
        <w:rPr>
          <w:rFonts w:cs="Arial"/>
          <w:szCs w:val="20"/>
        </w:rPr>
      </w:pPr>
    </w:p>
    <w:p w14:paraId="60476F8F" w14:textId="77777777" w:rsidR="007E57DE" w:rsidRPr="00361157" w:rsidRDefault="007E57DE" w:rsidP="007E57DE">
      <w:pPr>
        <w:jc w:val="both"/>
        <w:rPr>
          <w:rFonts w:cs="Arial"/>
          <w:szCs w:val="20"/>
        </w:rPr>
      </w:pPr>
      <w:r w:rsidRPr="00361157">
        <w:rPr>
          <w:rFonts w:cs="Arial"/>
          <w:szCs w:val="20"/>
        </w:rPr>
        <w:t>(3) V zbirki podatkov se vodijo:</w:t>
      </w:r>
    </w:p>
    <w:p w14:paraId="2F8FBC2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območjih opremljanja stavbnih zemljišč,</w:t>
      </w:r>
    </w:p>
    <w:p w14:paraId="38312F8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obračunskih območjih posamezne vrste nove komunalne opreme,</w:t>
      </w:r>
    </w:p>
    <w:p w14:paraId="51F848D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pravnih podlagah za odmero komunalnega prispevka za obstoječo komunalno opremo,</w:t>
      </w:r>
    </w:p>
    <w:p w14:paraId="3D0E7B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drugi podatki, ki so potrebni za vodenje evidence.</w:t>
      </w:r>
    </w:p>
    <w:p w14:paraId="6FAF52D0" w14:textId="77777777" w:rsidR="007E57DE" w:rsidRPr="00361157" w:rsidRDefault="007E57DE" w:rsidP="007E57DE">
      <w:pPr>
        <w:jc w:val="both"/>
        <w:rPr>
          <w:rFonts w:cs="Arial"/>
          <w:szCs w:val="20"/>
        </w:rPr>
      </w:pPr>
    </w:p>
    <w:p w14:paraId="3408E761" w14:textId="77777777" w:rsidR="007E57DE" w:rsidRPr="00361157" w:rsidRDefault="007E57DE" w:rsidP="007E57DE">
      <w:pPr>
        <w:jc w:val="both"/>
        <w:rPr>
          <w:rFonts w:cs="Arial"/>
          <w:szCs w:val="20"/>
        </w:rPr>
      </w:pPr>
      <w:r w:rsidRPr="00361157">
        <w:rPr>
          <w:rFonts w:cs="Arial"/>
          <w:szCs w:val="20"/>
        </w:rPr>
        <w:t>(4) Občine so dolžne v zbirko brezplačno posredovati podatke iz prejšnjega odstavka ter zagotavljati ažurno stanje podatkov v zbirki.</w:t>
      </w:r>
    </w:p>
    <w:p w14:paraId="54A14AC8" w14:textId="77777777" w:rsidR="007E57DE" w:rsidRPr="00361157" w:rsidRDefault="007E57DE" w:rsidP="007E57DE">
      <w:pPr>
        <w:jc w:val="both"/>
        <w:rPr>
          <w:rFonts w:cs="Arial"/>
          <w:szCs w:val="20"/>
        </w:rPr>
      </w:pPr>
    </w:p>
    <w:p w14:paraId="4ABEACA1" w14:textId="77777777" w:rsidR="007E57DE" w:rsidRPr="00361157" w:rsidRDefault="007E57DE" w:rsidP="007E57DE">
      <w:pPr>
        <w:jc w:val="both"/>
        <w:rPr>
          <w:rFonts w:cs="Arial"/>
          <w:szCs w:val="20"/>
        </w:rPr>
      </w:pPr>
    </w:p>
    <w:p w14:paraId="0FF16B64" w14:textId="77777777" w:rsidR="007E57DE" w:rsidRPr="00361157" w:rsidRDefault="007E57DE" w:rsidP="007E57DE">
      <w:pPr>
        <w:pStyle w:val="len"/>
        <w:keepNext/>
        <w:numPr>
          <w:ilvl w:val="0"/>
          <w:numId w:val="46"/>
        </w:numPr>
        <w:spacing w:before="0" w:line="260" w:lineRule="atLeast"/>
        <w:rPr>
          <w:sz w:val="20"/>
          <w:szCs w:val="20"/>
        </w:rPr>
      </w:pPr>
      <w:bookmarkStart w:id="341" w:name="_Ref499721760"/>
      <w:r w:rsidRPr="00361157">
        <w:rPr>
          <w:sz w:val="20"/>
          <w:szCs w:val="20"/>
        </w:rPr>
        <w:t>člen</w:t>
      </w:r>
      <w:bookmarkEnd w:id="341"/>
    </w:p>
    <w:p w14:paraId="3BB19912" w14:textId="77777777" w:rsidR="007E57DE" w:rsidRPr="00361157" w:rsidRDefault="007E57DE" w:rsidP="007E57DE">
      <w:pPr>
        <w:pStyle w:val="lennaslov"/>
        <w:rPr>
          <w:sz w:val="20"/>
          <w:szCs w:val="20"/>
        </w:rPr>
      </w:pPr>
      <w:r w:rsidRPr="00361157">
        <w:rPr>
          <w:sz w:val="20"/>
          <w:szCs w:val="20"/>
        </w:rPr>
        <w:t>(monitoring posegov v prostor)</w:t>
      </w:r>
    </w:p>
    <w:p w14:paraId="274A14CB" w14:textId="77777777" w:rsidR="007E57DE" w:rsidRPr="00361157" w:rsidRDefault="007E57DE" w:rsidP="007E57DE">
      <w:pPr>
        <w:jc w:val="both"/>
        <w:rPr>
          <w:rFonts w:cs="Arial"/>
          <w:szCs w:val="20"/>
        </w:rPr>
      </w:pPr>
    </w:p>
    <w:p w14:paraId="600C6DA3" w14:textId="77777777" w:rsidR="007E57DE" w:rsidRPr="00361157" w:rsidRDefault="007E57DE" w:rsidP="007E57DE">
      <w:pPr>
        <w:jc w:val="both"/>
        <w:rPr>
          <w:rFonts w:cs="Arial"/>
          <w:szCs w:val="20"/>
        </w:rPr>
      </w:pPr>
      <w:r w:rsidRPr="00361157">
        <w:rPr>
          <w:rFonts w:cs="Arial"/>
          <w:szCs w:val="20"/>
        </w:rPr>
        <w:t>(1) Ministrstvo zagotavlja redno izvajanje monitoringa posegov v prostoru za nadzor nad posegi v prostor in za evidentiranje sprememb.</w:t>
      </w:r>
    </w:p>
    <w:p w14:paraId="57D6E167" w14:textId="77777777" w:rsidR="007E57DE" w:rsidRPr="00361157" w:rsidRDefault="007E57DE" w:rsidP="007E57DE">
      <w:pPr>
        <w:jc w:val="both"/>
        <w:rPr>
          <w:rFonts w:cs="Arial"/>
          <w:szCs w:val="20"/>
        </w:rPr>
      </w:pPr>
    </w:p>
    <w:p w14:paraId="6992086D" w14:textId="77777777" w:rsidR="007E57DE" w:rsidRPr="00361157" w:rsidRDefault="007E57DE" w:rsidP="007E57DE">
      <w:pPr>
        <w:jc w:val="both"/>
        <w:rPr>
          <w:rFonts w:cs="Arial"/>
          <w:szCs w:val="20"/>
        </w:rPr>
      </w:pPr>
      <w:r w:rsidRPr="00361157">
        <w:rPr>
          <w:rFonts w:cs="Arial"/>
          <w:szCs w:val="20"/>
        </w:rPr>
        <w:lastRenderedPageBreak/>
        <w:t>(2) Monitoring posegov v prostoru se izvaja z metodami daljinskega zaznavanja, terensko identifikacijo neskladja in drugimi ustreznimi metodami.</w:t>
      </w:r>
    </w:p>
    <w:p w14:paraId="225A3FE6" w14:textId="77777777" w:rsidR="007E57DE" w:rsidRPr="00361157" w:rsidRDefault="007E57DE" w:rsidP="007E57DE">
      <w:pPr>
        <w:jc w:val="both"/>
        <w:rPr>
          <w:rFonts w:cs="Arial"/>
          <w:szCs w:val="20"/>
        </w:rPr>
      </w:pPr>
    </w:p>
    <w:p w14:paraId="7B522F85" w14:textId="77777777" w:rsidR="007E57DE" w:rsidRPr="00361157" w:rsidRDefault="007E57DE" w:rsidP="007E57DE">
      <w:pPr>
        <w:jc w:val="both"/>
        <w:rPr>
          <w:rFonts w:cs="Arial"/>
          <w:szCs w:val="20"/>
        </w:rPr>
      </w:pPr>
      <w:r w:rsidRPr="00361157">
        <w:rPr>
          <w:rFonts w:cs="Arial"/>
          <w:szCs w:val="20"/>
        </w:rPr>
        <w:t>(3) Identificirana neskladja poseljenih zemljišč s stanjem v evidenci stavbnih zemljišč in zemljiškem katastru se evidentirajo kot neskladja poseljenih zemljišč.</w:t>
      </w:r>
    </w:p>
    <w:p w14:paraId="1AF600C6" w14:textId="77777777" w:rsidR="007E57DE" w:rsidRPr="00361157" w:rsidRDefault="007E57DE" w:rsidP="007E57DE">
      <w:pPr>
        <w:jc w:val="both"/>
        <w:rPr>
          <w:rFonts w:cs="Arial"/>
          <w:szCs w:val="20"/>
        </w:rPr>
      </w:pPr>
    </w:p>
    <w:p w14:paraId="6A885E5B" w14:textId="77777777" w:rsidR="007E57DE" w:rsidRPr="00361157" w:rsidRDefault="007E57DE" w:rsidP="007E57DE">
      <w:pPr>
        <w:jc w:val="both"/>
        <w:rPr>
          <w:rFonts w:cs="Arial"/>
          <w:szCs w:val="20"/>
        </w:rPr>
      </w:pPr>
      <w:r w:rsidRPr="00361157">
        <w:rPr>
          <w:rFonts w:cs="Arial"/>
          <w:szCs w:val="20"/>
        </w:rPr>
        <w:t>(4) Identificirana neskladja stavb s stanjem v zbirki podatkov o graditvi objektov in v katastru stavb se evidentirajo kot neskladja stavb.</w:t>
      </w:r>
    </w:p>
    <w:p w14:paraId="0C98AC44" w14:textId="77777777" w:rsidR="007E57DE" w:rsidRPr="00361157" w:rsidRDefault="007E57DE" w:rsidP="007E57DE">
      <w:pPr>
        <w:jc w:val="both"/>
        <w:rPr>
          <w:rFonts w:cs="Arial"/>
          <w:szCs w:val="20"/>
        </w:rPr>
      </w:pPr>
    </w:p>
    <w:p w14:paraId="5815730F" w14:textId="77777777" w:rsidR="007E57DE" w:rsidRPr="00361157" w:rsidRDefault="007E57DE" w:rsidP="007E57DE">
      <w:pPr>
        <w:jc w:val="both"/>
        <w:rPr>
          <w:rFonts w:cs="Arial"/>
          <w:szCs w:val="20"/>
        </w:rPr>
      </w:pPr>
      <w:r w:rsidRPr="00361157">
        <w:rPr>
          <w:rFonts w:cs="Arial"/>
          <w:szCs w:val="20"/>
        </w:rPr>
        <w:t>(5) Neskladja poseljenih zemljišč in stavb lahko identificira tudi drug organ ali posameznik in jih posreduje ministrstvu, ki jih preveri in obdela ter vpiše v evidenco stavbnih zemljišč ali kataster stavb.</w:t>
      </w:r>
    </w:p>
    <w:p w14:paraId="49EBF5CB" w14:textId="77777777" w:rsidR="007E57DE" w:rsidRPr="00361157" w:rsidRDefault="007E57DE" w:rsidP="007E57DE">
      <w:pPr>
        <w:jc w:val="both"/>
        <w:rPr>
          <w:rFonts w:cs="Arial"/>
          <w:szCs w:val="20"/>
        </w:rPr>
      </w:pPr>
    </w:p>
    <w:p w14:paraId="7C41436F" w14:textId="77777777" w:rsidR="007E57DE" w:rsidRPr="00361157" w:rsidRDefault="007E57DE" w:rsidP="007E57DE">
      <w:pPr>
        <w:jc w:val="both"/>
        <w:rPr>
          <w:rFonts w:cs="Arial"/>
          <w:szCs w:val="20"/>
        </w:rPr>
      </w:pPr>
    </w:p>
    <w:p w14:paraId="6EC4FF98" w14:textId="77777777" w:rsidR="007E57DE" w:rsidRPr="00361157" w:rsidRDefault="007E57DE" w:rsidP="007E57DE">
      <w:pPr>
        <w:pStyle w:val="len"/>
        <w:keepNext/>
        <w:numPr>
          <w:ilvl w:val="0"/>
          <w:numId w:val="46"/>
        </w:numPr>
        <w:spacing w:before="0" w:line="260" w:lineRule="atLeast"/>
        <w:rPr>
          <w:sz w:val="20"/>
          <w:szCs w:val="20"/>
        </w:rPr>
      </w:pPr>
      <w:bookmarkStart w:id="342" w:name="_Ref499729119"/>
      <w:r w:rsidRPr="00361157">
        <w:rPr>
          <w:sz w:val="20"/>
          <w:szCs w:val="20"/>
        </w:rPr>
        <w:t>člen</w:t>
      </w:r>
      <w:bookmarkEnd w:id="342"/>
    </w:p>
    <w:p w14:paraId="168E573E" w14:textId="77777777" w:rsidR="007E57DE" w:rsidRPr="00361157" w:rsidRDefault="007E57DE" w:rsidP="007E57DE">
      <w:pPr>
        <w:pStyle w:val="lennaslov"/>
        <w:rPr>
          <w:sz w:val="20"/>
          <w:szCs w:val="20"/>
        </w:rPr>
      </w:pPr>
      <w:r w:rsidRPr="00361157">
        <w:rPr>
          <w:sz w:val="20"/>
          <w:szCs w:val="20"/>
        </w:rPr>
        <w:t>(prikaz stanja prostora)</w:t>
      </w:r>
    </w:p>
    <w:p w14:paraId="6DB5A416" w14:textId="77777777" w:rsidR="007E57DE" w:rsidRPr="00361157" w:rsidRDefault="007E57DE" w:rsidP="007E57DE">
      <w:pPr>
        <w:jc w:val="both"/>
        <w:rPr>
          <w:rFonts w:cs="Arial"/>
          <w:szCs w:val="20"/>
        </w:rPr>
      </w:pPr>
    </w:p>
    <w:p w14:paraId="6C64D387" w14:textId="77777777" w:rsidR="007E57DE" w:rsidRPr="00361157" w:rsidRDefault="007E57DE" w:rsidP="007E57DE">
      <w:pPr>
        <w:jc w:val="both"/>
        <w:rPr>
          <w:rFonts w:cs="Arial"/>
          <w:szCs w:val="20"/>
        </w:rPr>
      </w:pPr>
      <w:r w:rsidRPr="00361157">
        <w:rPr>
          <w:rFonts w:cs="Arial"/>
          <w:szCs w:val="20"/>
        </w:rPr>
        <w:t>(1) Prikaz stanja prostora omogoča storitve v zvezi s podatki, in sicer zlasti s:</w:t>
      </w:r>
    </w:p>
    <w:p w14:paraId="7313E5D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iz zbirke prostorskih aktov;</w:t>
      </w:r>
    </w:p>
    <w:p w14:paraId="5D65566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iz zbirke podatkov o graditvi objektov;</w:t>
      </w:r>
    </w:p>
    <w:p w14:paraId="13B16E0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iz evidence stavbnih zemljišč;</w:t>
      </w:r>
    </w:p>
    <w:p w14:paraId="18D7325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iz evidenc dejanskih rab prostora;</w:t>
      </w:r>
    </w:p>
    <w:p w14:paraId="12B278F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iz zbirk podatkov o pravnih režimih;</w:t>
      </w:r>
    </w:p>
    <w:p w14:paraId="63D6606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o nepremičninah ter</w:t>
      </w:r>
    </w:p>
    <w:p w14:paraId="323D721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topografskimi in kartografskimi podatki.</w:t>
      </w:r>
    </w:p>
    <w:p w14:paraId="7A4E9CF1" w14:textId="77777777" w:rsidR="007E57DE" w:rsidRPr="00361157" w:rsidRDefault="007E57DE" w:rsidP="007E57DE">
      <w:pPr>
        <w:jc w:val="both"/>
        <w:rPr>
          <w:rFonts w:cs="Arial"/>
          <w:szCs w:val="20"/>
        </w:rPr>
      </w:pPr>
    </w:p>
    <w:p w14:paraId="34E7B96B" w14:textId="77777777" w:rsidR="007E57DE" w:rsidRPr="00361157" w:rsidRDefault="007E57DE" w:rsidP="007E57DE">
      <w:pPr>
        <w:jc w:val="both"/>
        <w:rPr>
          <w:rFonts w:cs="Arial"/>
          <w:szCs w:val="20"/>
        </w:rPr>
      </w:pPr>
      <w:r w:rsidRPr="00361157">
        <w:rPr>
          <w:rFonts w:cs="Arial"/>
          <w:szCs w:val="20"/>
        </w:rPr>
        <w:t>(2) Podatki, ki so na voljo preko storitev prikaza stanja prostora, so temeljni podatki za pripravo prostorskih aktov. Dostop do osebnih podatkov je omejen v skladu s predpisi, ki določajo namen, vsebino in dostop do zbirk podatkov iz prejšnjega odstavka.</w:t>
      </w:r>
    </w:p>
    <w:p w14:paraId="38C11F0E" w14:textId="77777777" w:rsidR="007E57DE" w:rsidRPr="00361157" w:rsidRDefault="007E57DE" w:rsidP="007E57DE">
      <w:pPr>
        <w:jc w:val="both"/>
        <w:rPr>
          <w:rFonts w:cs="Arial"/>
          <w:szCs w:val="20"/>
        </w:rPr>
      </w:pPr>
    </w:p>
    <w:p w14:paraId="63D1261D" w14:textId="77777777" w:rsidR="007E57DE" w:rsidRPr="00361157" w:rsidRDefault="007E57DE" w:rsidP="007E57DE">
      <w:pPr>
        <w:jc w:val="both"/>
        <w:rPr>
          <w:rFonts w:cs="Arial"/>
          <w:szCs w:val="20"/>
        </w:rPr>
      </w:pPr>
      <w:r w:rsidRPr="00361157">
        <w:rPr>
          <w:rFonts w:cs="Arial"/>
          <w:szCs w:val="20"/>
        </w:rPr>
        <w:t>(3) Pred uporabo podatkov iz prvega odstavka tega člena se preveri njihova kakovost., Pri tem se upoštevajo evidentirana neskladja zemljišč iz prejšnjega člena. Če kakovost ne ustreza predvidenemu namenu, se podatki izboljšajo.</w:t>
      </w:r>
    </w:p>
    <w:p w14:paraId="69B0120E" w14:textId="77777777" w:rsidR="007E57DE" w:rsidRPr="00361157" w:rsidRDefault="007E57DE" w:rsidP="007E57DE">
      <w:pPr>
        <w:jc w:val="both"/>
        <w:rPr>
          <w:rFonts w:cs="Arial"/>
          <w:szCs w:val="20"/>
        </w:rPr>
      </w:pPr>
    </w:p>
    <w:p w14:paraId="22B19607" w14:textId="77777777" w:rsidR="007E57DE" w:rsidRPr="00361157" w:rsidRDefault="007E57DE" w:rsidP="007E57DE">
      <w:pPr>
        <w:jc w:val="both"/>
        <w:rPr>
          <w:rFonts w:cs="Arial"/>
          <w:szCs w:val="20"/>
        </w:rPr>
      </w:pPr>
      <w:r w:rsidRPr="00361157">
        <w:rPr>
          <w:rFonts w:cs="Arial"/>
          <w:szCs w:val="20"/>
        </w:rPr>
        <w:t>(4) Za vzpostavitev in zagotavljanje rednega delovanja storitev prikaza stanja prostora lahko ministrstvo z upravljavci zbirk podatkov oziroma storitev sklene dogovor, s katerim se podrobneje opredelijo medsebojne pravice in dolžnosti, pravila za dostop oziroma izmenjavo in uporabo podatkov, uporabo storitev v zvezi z zbirkami podatkov in drugo.</w:t>
      </w:r>
    </w:p>
    <w:p w14:paraId="11D55673" w14:textId="77777777" w:rsidR="007E57DE" w:rsidRPr="00361157" w:rsidRDefault="007E57DE" w:rsidP="007E57DE">
      <w:pPr>
        <w:jc w:val="both"/>
        <w:rPr>
          <w:rFonts w:cs="Arial"/>
          <w:szCs w:val="20"/>
        </w:rPr>
      </w:pPr>
    </w:p>
    <w:p w14:paraId="40622D54" w14:textId="77777777" w:rsidR="007E57DE" w:rsidRPr="00361157" w:rsidRDefault="007E57DE" w:rsidP="007E57DE">
      <w:pPr>
        <w:jc w:val="both"/>
        <w:rPr>
          <w:rFonts w:cs="Arial"/>
          <w:szCs w:val="20"/>
        </w:rPr>
      </w:pPr>
    </w:p>
    <w:p w14:paraId="1171C829" w14:textId="77777777" w:rsidR="007E57DE" w:rsidRPr="00361157" w:rsidRDefault="007E57DE" w:rsidP="007E57DE">
      <w:pPr>
        <w:jc w:val="center"/>
        <w:rPr>
          <w:rFonts w:cs="Arial"/>
          <w:b/>
          <w:szCs w:val="20"/>
        </w:rPr>
      </w:pPr>
      <w:bookmarkStart w:id="343" w:name="_Toc477851787"/>
      <w:bookmarkStart w:id="344" w:name="_Toc480730933"/>
      <w:bookmarkStart w:id="345" w:name="_Toc499733595"/>
      <w:bookmarkStart w:id="346" w:name="_Toc500922460"/>
      <w:r w:rsidRPr="00361157">
        <w:rPr>
          <w:rFonts w:cs="Arial"/>
          <w:b/>
          <w:szCs w:val="20"/>
        </w:rPr>
        <w:t>2. poglavje: SISTEM SPREMLJANJA STANJA PROSTORSKEGA RAZVOJA</w:t>
      </w:r>
      <w:bookmarkEnd w:id="343"/>
      <w:bookmarkEnd w:id="344"/>
      <w:bookmarkEnd w:id="345"/>
      <w:bookmarkEnd w:id="346"/>
    </w:p>
    <w:p w14:paraId="55187BCC" w14:textId="77777777" w:rsidR="007E57DE" w:rsidRPr="00361157" w:rsidRDefault="007E57DE" w:rsidP="007E57DE">
      <w:pPr>
        <w:jc w:val="both"/>
        <w:rPr>
          <w:rFonts w:cs="Arial"/>
          <w:szCs w:val="20"/>
        </w:rPr>
      </w:pPr>
    </w:p>
    <w:p w14:paraId="27523613" w14:textId="77777777" w:rsidR="007E57DE" w:rsidRPr="00361157" w:rsidRDefault="007E57DE" w:rsidP="007E57DE">
      <w:pPr>
        <w:jc w:val="both"/>
        <w:rPr>
          <w:rFonts w:cs="Arial"/>
          <w:szCs w:val="20"/>
        </w:rPr>
      </w:pPr>
    </w:p>
    <w:p w14:paraId="17F13F2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D0FD917" w14:textId="77777777" w:rsidR="007E57DE" w:rsidRPr="00361157" w:rsidRDefault="007E57DE" w:rsidP="007E57DE">
      <w:pPr>
        <w:pStyle w:val="lennaslov"/>
        <w:rPr>
          <w:sz w:val="20"/>
          <w:szCs w:val="20"/>
        </w:rPr>
      </w:pPr>
      <w:r w:rsidRPr="00361157">
        <w:rPr>
          <w:sz w:val="20"/>
          <w:szCs w:val="20"/>
        </w:rPr>
        <w:t>(sistem spremljanja stanja prostorskega razvoja)</w:t>
      </w:r>
    </w:p>
    <w:p w14:paraId="040803C0" w14:textId="77777777" w:rsidR="007E57DE" w:rsidRPr="00361157" w:rsidRDefault="007E57DE" w:rsidP="007E57DE">
      <w:pPr>
        <w:jc w:val="both"/>
        <w:rPr>
          <w:rFonts w:cs="Arial"/>
          <w:szCs w:val="20"/>
        </w:rPr>
      </w:pPr>
    </w:p>
    <w:p w14:paraId="42849FA9" w14:textId="77777777" w:rsidR="007E57DE" w:rsidRPr="00361157" w:rsidRDefault="007E57DE" w:rsidP="007E57DE">
      <w:pPr>
        <w:jc w:val="both"/>
        <w:rPr>
          <w:rFonts w:cs="Arial"/>
          <w:szCs w:val="20"/>
        </w:rPr>
      </w:pPr>
      <w:r w:rsidRPr="00361157">
        <w:rPr>
          <w:rFonts w:cs="Arial"/>
          <w:szCs w:val="20"/>
        </w:rPr>
        <w:t>Za ugotavljanje stanja in trendov prostorskega razvoja ministrstvo v okviru prostorskega informacijskega sistema vzpostavi sistem spremljanja stanja prostorskega razvoja, ki na podlagi izbranih kazalnikov omogoča vrednotenje doseganja ciljev na področju prostorskega razvoja ter pripravo poročila o prostorskem razvoju.</w:t>
      </w:r>
    </w:p>
    <w:p w14:paraId="74EDF819" w14:textId="77777777" w:rsidR="007E57DE" w:rsidRPr="00361157" w:rsidRDefault="007E57DE" w:rsidP="007E57DE">
      <w:pPr>
        <w:jc w:val="both"/>
        <w:rPr>
          <w:rFonts w:cs="Arial"/>
          <w:szCs w:val="20"/>
        </w:rPr>
      </w:pPr>
    </w:p>
    <w:p w14:paraId="6853D1E3" w14:textId="77777777" w:rsidR="007E57DE" w:rsidRPr="00361157" w:rsidRDefault="007E57DE" w:rsidP="007E57DE">
      <w:pPr>
        <w:jc w:val="both"/>
        <w:rPr>
          <w:rFonts w:cs="Arial"/>
          <w:szCs w:val="20"/>
        </w:rPr>
      </w:pPr>
    </w:p>
    <w:p w14:paraId="72A7E69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2E4591EF" w14:textId="77777777" w:rsidR="007E57DE" w:rsidRPr="00361157" w:rsidRDefault="007E57DE" w:rsidP="007E57DE">
      <w:pPr>
        <w:pStyle w:val="lennaslov"/>
        <w:rPr>
          <w:sz w:val="20"/>
          <w:szCs w:val="20"/>
        </w:rPr>
      </w:pPr>
      <w:r w:rsidRPr="00361157">
        <w:rPr>
          <w:sz w:val="20"/>
          <w:szCs w:val="20"/>
        </w:rPr>
        <w:t>(poročilo o prostorskem razvoju)</w:t>
      </w:r>
    </w:p>
    <w:p w14:paraId="3DFC5378" w14:textId="77777777" w:rsidR="007E57DE" w:rsidRPr="00361157" w:rsidRDefault="007E57DE" w:rsidP="007E57DE">
      <w:pPr>
        <w:jc w:val="both"/>
        <w:rPr>
          <w:rFonts w:cs="Arial"/>
          <w:szCs w:val="20"/>
        </w:rPr>
      </w:pPr>
    </w:p>
    <w:p w14:paraId="141AEDAD" w14:textId="77777777" w:rsidR="007E57DE" w:rsidRPr="00361157" w:rsidRDefault="007E57DE" w:rsidP="007E57DE">
      <w:pPr>
        <w:jc w:val="both"/>
        <w:rPr>
          <w:rFonts w:cs="Arial"/>
          <w:szCs w:val="20"/>
        </w:rPr>
      </w:pPr>
      <w:r w:rsidRPr="00361157">
        <w:rPr>
          <w:rFonts w:cs="Arial"/>
          <w:szCs w:val="20"/>
        </w:rPr>
        <w:t>(1) Vlada Državnemu zboru Republike Slovenije vsake štiri leta predstavi poročilo o prostorskem razvoju, ki ga pripravi ministrstvo, potrdi pa Komisija za prostorski razvoj. Poročilo vsebuje analizo stanja in smernic prostorskega razvoja, analizo izvajanja Strategije in drugih prostorskih aktov ter predloge za nadaljnji prostorski razvoj države, vključno s predlogi za spremembe in dopolnitve Strategije ter drugih državnih predpisov v zvezi z urejanjem prostora.</w:t>
      </w:r>
    </w:p>
    <w:p w14:paraId="681CB979" w14:textId="77777777" w:rsidR="007E57DE" w:rsidRPr="00361157" w:rsidRDefault="007E57DE" w:rsidP="007E57DE">
      <w:pPr>
        <w:jc w:val="both"/>
        <w:rPr>
          <w:rFonts w:cs="Arial"/>
          <w:szCs w:val="20"/>
        </w:rPr>
      </w:pPr>
    </w:p>
    <w:p w14:paraId="31043691" w14:textId="77777777" w:rsidR="007E57DE" w:rsidRPr="00361157" w:rsidRDefault="007E57DE" w:rsidP="007E57DE">
      <w:pPr>
        <w:jc w:val="both"/>
        <w:rPr>
          <w:rFonts w:cs="Arial"/>
          <w:szCs w:val="20"/>
        </w:rPr>
      </w:pPr>
      <w:r w:rsidRPr="00361157">
        <w:rPr>
          <w:rFonts w:cs="Arial"/>
          <w:szCs w:val="20"/>
        </w:rPr>
        <w:t>(2) Ministrstvo po lastni presoji pripravlja tudi problemska ali tematska poročila.</w:t>
      </w:r>
    </w:p>
    <w:p w14:paraId="09AE29D4" w14:textId="77777777" w:rsidR="007E57DE" w:rsidRPr="00361157" w:rsidRDefault="007E57DE" w:rsidP="007E57DE">
      <w:pPr>
        <w:jc w:val="both"/>
        <w:rPr>
          <w:rFonts w:cs="Arial"/>
          <w:szCs w:val="20"/>
        </w:rPr>
      </w:pPr>
    </w:p>
    <w:p w14:paraId="798752A0" w14:textId="77777777" w:rsidR="007E57DE" w:rsidRPr="00361157" w:rsidRDefault="007E57DE" w:rsidP="007E57DE">
      <w:pPr>
        <w:jc w:val="both"/>
        <w:rPr>
          <w:rFonts w:cs="Arial"/>
          <w:szCs w:val="20"/>
        </w:rPr>
      </w:pPr>
      <w:r w:rsidRPr="00361157">
        <w:rPr>
          <w:rFonts w:cs="Arial"/>
          <w:szCs w:val="20"/>
        </w:rPr>
        <w:t>(3) Lokalne skupnosti vsake štiri leta pripravijo poročilo o prostorskem razvoju v njihovem območju, v katerem prikažejo analizo stanja in smernic prostorskega razvoja občine, analizo izvajanja občinskih prostorskih aktov ter predloge za prilagoditev občinskih prostorskih aktov in ga objavijo na krajevno običajen način. Poročilo pripravijo občine, ki imajo veljaven občinski prostorski plan, pri drugih občinah pa to poročilo nadomesti poročilo o prostorskem razvoju za območje sprejetega regionalnega prostorskega plana.</w:t>
      </w:r>
    </w:p>
    <w:p w14:paraId="5779AF32" w14:textId="77777777" w:rsidR="007E57DE" w:rsidRPr="00361157" w:rsidRDefault="007E57DE" w:rsidP="007E57DE">
      <w:pPr>
        <w:jc w:val="both"/>
        <w:rPr>
          <w:rFonts w:cs="Arial"/>
          <w:szCs w:val="20"/>
        </w:rPr>
      </w:pPr>
    </w:p>
    <w:p w14:paraId="724300BB" w14:textId="77777777" w:rsidR="007E57DE" w:rsidRPr="00361157" w:rsidRDefault="007E57DE" w:rsidP="007E57DE">
      <w:pPr>
        <w:jc w:val="both"/>
        <w:rPr>
          <w:rFonts w:cs="Arial"/>
          <w:szCs w:val="20"/>
        </w:rPr>
      </w:pPr>
      <w:r w:rsidRPr="00361157">
        <w:rPr>
          <w:rFonts w:cs="Arial"/>
          <w:szCs w:val="20"/>
        </w:rPr>
        <w:t>(4) Pripravljavec regionalnega prostorskega plana vsake štiri leta po sprejetju regionalnega prostorskega plana pripravi poročilo o prostorskem razvoju za območje regionalnega prostorskega plana. Poročilo je tudi osnova za načrtovanje kohezijske politike in je navezano na analizo stanja v skladu s predpisi, ki urejajo skladen regionalni razvoj. Vsebina poročila se lahko podrobneje določi v posameznem regionalnem prostorskem planu.</w:t>
      </w:r>
    </w:p>
    <w:p w14:paraId="0F7FF189" w14:textId="77777777" w:rsidR="007E57DE" w:rsidRPr="00361157" w:rsidRDefault="007E57DE" w:rsidP="007E57DE">
      <w:pPr>
        <w:jc w:val="both"/>
        <w:rPr>
          <w:rFonts w:cs="Arial"/>
          <w:szCs w:val="20"/>
        </w:rPr>
      </w:pPr>
    </w:p>
    <w:p w14:paraId="3A61C1F4" w14:textId="77777777" w:rsidR="007E57DE" w:rsidRPr="00361157" w:rsidRDefault="007E57DE" w:rsidP="007E57DE">
      <w:pPr>
        <w:jc w:val="both"/>
        <w:rPr>
          <w:rFonts w:cs="Arial"/>
          <w:szCs w:val="20"/>
        </w:rPr>
      </w:pPr>
      <w:bookmarkStart w:id="347" w:name="_Toc426374123"/>
    </w:p>
    <w:p w14:paraId="535A756C" w14:textId="77777777" w:rsidR="007E57DE" w:rsidRPr="00361157" w:rsidRDefault="007E57DE" w:rsidP="007E57DE">
      <w:pPr>
        <w:jc w:val="center"/>
        <w:rPr>
          <w:rFonts w:cs="Arial"/>
          <w:b/>
          <w:szCs w:val="20"/>
        </w:rPr>
      </w:pPr>
      <w:bookmarkStart w:id="348" w:name="_Toc477851788"/>
      <w:bookmarkStart w:id="349" w:name="_Toc480730934"/>
      <w:bookmarkStart w:id="350" w:name="_Toc499733596"/>
      <w:bookmarkStart w:id="351" w:name="_Toc500922461"/>
      <w:r w:rsidRPr="00361157">
        <w:rPr>
          <w:rFonts w:cs="Arial"/>
          <w:b/>
          <w:szCs w:val="20"/>
        </w:rPr>
        <w:t>3. poglavje: INFORMACIJE S PODROČJA UREJANJA PROSTORA</w:t>
      </w:r>
      <w:bookmarkEnd w:id="348"/>
      <w:bookmarkEnd w:id="349"/>
      <w:bookmarkEnd w:id="350"/>
      <w:bookmarkEnd w:id="351"/>
    </w:p>
    <w:p w14:paraId="50578A86" w14:textId="77777777" w:rsidR="007E57DE" w:rsidRPr="00361157" w:rsidRDefault="007E57DE" w:rsidP="007E57DE">
      <w:pPr>
        <w:jc w:val="both"/>
        <w:rPr>
          <w:rFonts w:cs="Arial"/>
          <w:szCs w:val="20"/>
        </w:rPr>
      </w:pPr>
    </w:p>
    <w:p w14:paraId="496A0BCC" w14:textId="77777777" w:rsidR="007E57DE" w:rsidRPr="00361157" w:rsidRDefault="007E57DE" w:rsidP="007E57DE">
      <w:pPr>
        <w:pStyle w:val="len"/>
        <w:keepNext/>
        <w:numPr>
          <w:ilvl w:val="0"/>
          <w:numId w:val="46"/>
        </w:numPr>
        <w:spacing w:before="0" w:line="260" w:lineRule="atLeast"/>
        <w:rPr>
          <w:sz w:val="20"/>
          <w:szCs w:val="20"/>
        </w:rPr>
      </w:pPr>
      <w:bookmarkStart w:id="352" w:name="_Ref499729704"/>
      <w:r w:rsidRPr="00361157">
        <w:rPr>
          <w:sz w:val="20"/>
          <w:szCs w:val="20"/>
        </w:rPr>
        <w:t>člen</w:t>
      </w:r>
      <w:bookmarkEnd w:id="352"/>
    </w:p>
    <w:p w14:paraId="04537824" w14:textId="77777777" w:rsidR="007E57DE" w:rsidRPr="00361157" w:rsidRDefault="007E57DE" w:rsidP="007E57DE">
      <w:pPr>
        <w:pStyle w:val="lennaslov"/>
        <w:rPr>
          <w:sz w:val="20"/>
          <w:szCs w:val="20"/>
        </w:rPr>
      </w:pPr>
      <w:r w:rsidRPr="00361157">
        <w:rPr>
          <w:sz w:val="20"/>
          <w:szCs w:val="20"/>
        </w:rPr>
        <w:t>(lokacijska informacija)</w:t>
      </w:r>
    </w:p>
    <w:p w14:paraId="1134A731" w14:textId="77777777" w:rsidR="007E57DE" w:rsidRPr="00361157" w:rsidRDefault="007E57DE" w:rsidP="007E57DE">
      <w:pPr>
        <w:jc w:val="both"/>
        <w:rPr>
          <w:rFonts w:cs="Arial"/>
          <w:szCs w:val="20"/>
        </w:rPr>
      </w:pPr>
    </w:p>
    <w:p w14:paraId="2BFEB96D" w14:textId="77777777" w:rsidR="007E57DE" w:rsidRPr="00361157" w:rsidRDefault="007E57DE" w:rsidP="007E57DE">
      <w:pPr>
        <w:jc w:val="both"/>
        <w:rPr>
          <w:rFonts w:cs="Arial"/>
          <w:szCs w:val="20"/>
        </w:rPr>
      </w:pPr>
      <w:r w:rsidRPr="00361157">
        <w:rPr>
          <w:rFonts w:cs="Arial"/>
          <w:szCs w:val="20"/>
        </w:rPr>
        <w:t>(1) Lokacijska informacija vsebuje podatke o izvedbeni regulaciji prostora iz veljavnih prostorskih aktov, podatke o obstoju drugih javnopravnih dejstev v prostoru in podatke o pravnih režimih, ki veljajo na določenem zemljišču, in sicer:</w:t>
      </w:r>
    </w:p>
    <w:p w14:paraId="661C4E0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podatek o namenski rabi prostora,</w:t>
      </w:r>
    </w:p>
    <w:p w14:paraId="66EA750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podatek o razvojni stopnji stavbnega zemljišča,</w:t>
      </w:r>
    </w:p>
    <w:p w14:paraId="4B986B8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podatek o tem, ali se stavbno zemljišče nahaja v območju plačevanja takse za neizkoriščeno stavbno zemljišče,</w:t>
      </w:r>
    </w:p>
    <w:p w14:paraId="3161052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podatek o prostorskih aktih ter prostorskih aktih ali njihovih spremembah v pripravi,</w:t>
      </w:r>
    </w:p>
    <w:p w14:paraId="720FD2C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pravnih režimih,</w:t>
      </w:r>
    </w:p>
    <w:p w14:paraId="64170BA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podatke o začasnih ukrepih,</w:t>
      </w:r>
    </w:p>
    <w:p w14:paraId="6327691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podatek o tem, ali se zemljišče nahaja v območju, v katerem je treba pridobiti soglasje za spreminjanje meje parcele, in</w:t>
      </w:r>
    </w:p>
    <w:p w14:paraId="79F6E27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podatek o tem, ali se zemljišče nahaja v območju predkupne pravice občine ali države.</w:t>
      </w:r>
    </w:p>
    <w:p w14:paraId="0F5A7334" w14:textId="77777777" w:rsidR="007E57DE" w:rsidRPr="00361157" w:rsidRDefault="007E57DE" w:rsidP="007E57DE">
      <w:pPr>
        <w:jc w:val="both"/>
        <w:rPr>
          <w:rFonts w:cs="Arial"/>
          <w:szCs w:val="20"/>
        </w:rPr>
      </w:pPr>
    </w:p>
    <w:p w14:paraId="1C025D7F" w14:textId="77777777" w:rsidR="007E57DE" w:rsidRPr="00361157" w:rsidRDefault="007E57DE" w:rsidP="007E57DE">
      <w:pPr>
        <w:jc w:val="both"/>
        <w:rPr>
          <w:rFonts w:cs="Arial"/>
          <w:szCs w:val="20"/>
        </w:rPr>
      </w:pPr>
      <w:r w:rsidRPr="00361157">
        <w:rPr>
          <w:rFonts w:cs="Arial"/>
          <w:szCs w:val="20"/>
        </w:rPr>
        <w:t>(2) Lokacijski informaciji se lahko priloži tudi kopija grafičnega dela prostorskega akta.</w:t>
      </w:r>
    </w:p>
    <w:p w14:paraId="21C98F2E" w14:textId="77777777" w:rsidR="007E57DE" w:rsidRPr="00361157" w:rsidRDefault="007E57DE" w:rsidP="007E57DE">
      <w:pPr>
        <w:jc w:val="both"/>
        <w:rPr>
          <w:rFonts w:cs="Arial"/>
          <w:szCs w:val="20"/>
        </w:rPr>
      </w:pPr>
    </w:p>
    <w:p w14:paraId="4C869A79" w14:textId="77777777" w:rsidR="007E57DE" w:rsidRPr="00361157" w:rsidRDefault="007E57DE" w:rsidP="007E57DE">
      <w:pPr>
        <w:jc w:val="both"/>
        <w:rPr>
          <w:rFonts w:cs="Arial"/>
          <w:szCs w:val="20"/>
        </w:rPr>
      </w:pPr>
      <w:r w:rsidRPr="00361157">
        <w:rPr>
          <w:rFonts w:cs="Arial"/>
          <w:szCs w:val="20"/>
        </w:rPr>
        <w:t>(3) Če na območju ali zemljiški parceli, na katero se nanaša lokacijska informacija, velja DPN, pa občina namenske rabe prostora še ni določila v skladu z njim, se to v lokacijski informaciji posebej navede.</w:t>
      </w:r>
    </w:p>
    <w:p w14:paraId="62E0E7BA" w14:textId="77777777" w:rsidR="007E57DE" w:rsidRPr="00361157" w:rsidRDefault="007E57DE" w:rsidP="007E57DE">
      <w:pPr>
        <w:jc w:val="both"/>
        <w:rPr>
          <w:rFonts w:cs="Arial"/>
          <w:szCs w:val="20"/>
        </w:rPr>
      </w:pPr>
    </w:p>
    <w:p w14:paraId="6926A741" w14:textId="77777777" w:rsidR="007E57DE" w:rsidRPr="00361157" w:rsidRDefault="007E57DE" w:rsidP="007E57DE">
      <w:pPr>
        <w:jc w:val="both"/>
        <w:rPr>
          <w:rFonts w:cs="Arial"/>
          <w:szCs w:val="20"/>
        </w:rPr>
      </w:pPr>
      <w:r w:rsidRPr="00361157">
        <w:rPr>
          <w:rFonts w:cs="Arial"/>
          <w:szCs w:val="20"/>
        </w:rPr>
        <w:t xml:space="preserve">(4) Lokacijsko informacijo izda občina na podlagi zahtevka, iz katerega je razvidno, katere vsebine iz prvega odstavka tega člena naj lokacijska informacija vsebuje. Ima naravo potrdila iz </w:t>
      </w:r>
      <w:r w:rsidRPr="00361157">
        <w:rPr>
          <w:rFonts w:cs="Arial"/>
          <w:szCs w:val="20"/>
        </w:rPr>
        <w:lastRenderedPageBreak/>
        <w:t>uradne evidence in se izda v skladu s predpisi, ki urejajo upravni postopek proti plačilu upravne takse, pri čemer se šteje, da zemljiške parcele znotraj ene katastrske občine predstavljajo en zahtevek. En zahtevek lahko obsega največ deset zemljiških parcel.</w:t>
      </w:r>
    </w:p>
    <w:p w14:paraId="0AEB5CE8" w14:textId="77777777" w:rsidR="007E57DE" w:rsidRPr="00361157" w:rsidRDefault="007E57DE" w:rsidP="007E57DE">
      <w:pPr>
        <w:jc w:val="both"/>
        <w:rPr>
          <w:rFonts w:cs="Arial"/>
          <w:szCs w:val="20"/>
        </w:rPr>
      </w:pPr>
    </w:p>
    <w:p w14:paraId="0257E02A" w14:textId="77777777" w:rsidR="007E57DE" w:rsidRPr="00361157" w:rsidRDefault="007E57DE" w:rsidP="007E57DE">
      <w:pPr>
        <w:jc w:val="both"/>
        <w:rPr>
          <w:rFonts w:cs="Arial"/>
          <w:szCs w:val="20"/>
        </w:rPr>
      </w:pPr>
      <w:r w:rsidRPr="00361157">
        <w:rPr>
          <w:rFonts w:cs="Arial"/>
          <w:szCs w:val="20"/>
        </w:rPr>
        <w:t>(5) Minister podrobneje predpiše obliko in vsebino obrazca za pridobitev in izdajo lokacijske informacije in podrobnejšo vsebino lokacijske informacije.</w:t>
      </w:r>
    </w:p>
    <w:p w14:paraId="003F615C" w14:textId="77777777" w:rsidR="007E57DE" w:rsidRPr="00361157" w:rsidRDefault="007E57DE" w:rsidP="007E57DE">
      <w:pPr>
        <w:jc w:val="both"/>
        <w:rPr>
          <w:rFonts w:cs="Arial"/>
          <w:szCs w:val="20"/>
        </w:rPr>
      </w:pPr>
    </w:p>
    <w:p w14:paraId="1A86BF72" w14:textId="77777777" w:rsidR="007E57DE" w:rsidRPr="00361157" w:rsidRDefault="007E57DE" w:rsidP="007E57DE">
      <w:pPr>
        <w:jc w:val="both"/>
        <w:rPr>
          <w:rFonts w:cs="Arial"/>
          <w:szCs w:val="20"/>
        </w:rPr>
      </w:pPr>
    </w:p>
    <w:p w14:paraId="3E6B4BA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5422E0B" w14:textId="77777777" w:rsidR="007E57DE" w:rsidRPr="00361157" w:rsidRDefault="007E57DE" w:rsidP="007E57DE">
      <w:pPr>
        <w:pStyle w:val="lennaslov"/>
        <w:rPr>
          <w:sz w:val="20"/>
          <w:szCs w:val="20"/>
        </w:rPr>
      </w:pPr>
      <w:r w:rsidRPr="00361157">
        <w:rPr>
          <w:sz w:val="20"/>
          <w:szCs w:val="20"/>
        </w:rPr>
        <w:t>(potrdilo o pogojih za spreminjanje meje parcele)</w:t>
      </w:r>
    </w:p>
    <w:p w14:paraId="46ED36CF" w14:textId="77777777" w:rsidR="007E57DE" w:rsidRPr="00361157" w:rsidRDefault="007E57DE" w:rsidP="007E57DE">
      <w:pPr>
        <w:jc w:val="both"/>
        <w:rPr>
          <w:rFonts w:cs="Arial"/>
          <w:szCs w:val="20"/>
        </w:rPr>
      </w:pPr>
    </w:p>
    <w:p w14:paraId="155C82BC" w14:textId="77777777" w:rsidR="007E57DE" w:rsidRPr="00361157" w:rsidRDefault="007E57DE" w:rsidP="007E57DE">
      <w:pPr>
        <w:jc w:val="both"/>
        <w:rPr>
          <w:rFonts w:cs="Arial"/>
          <w:szCs w:val="20"/>
        </w:rPr>
      </w:pPr>
      <w:r w:rsidRPr="00361157">
        <w:rPr>
          <w:rFonts w:cs="Arial"/>
          <w:szCs w:val="20"/>
        </w:rPr>
        <w:t>(1) Potrdilo o pogojih za spreminjanje meje parcele vsebuje podatke o namenski rabi parcele, tiste določbe prostorskega izvedbenega akta, ki so pomembne za spreminjanje meje parcele, ter navedbo začasnega ukrepa prepovedi spreminjanja meje parcele, če je ta vzpostavljen. Potrdilu se priloži tudi kopija grafičnega prikaza prostorskega izvedbenega akta.</w:t>
      </w:r>
    </w:p>
    <w:p w14:paraId="1910307B" w14:textId="77777777" w:rsidR="007E57DE" w:rsidRPr="00361157" w:rsidRDefault="007E57DE" w:rsidP="007E57DE">
      <w:pPr>
        <w:jc w:val="both"/>
        <w:rPr>
          <w:rFonts w:cs="Arial"/>
          <w:szCs w:val="20"/>
        </w:rPr>
      </w:pPr>
    </w:p>
    <w:p w14:paraId="1D208B6B" w14:textId="77777777" w:rsidR="007E57DE" w:rsidRPr="00361157" w:rsidRDefault="007E57DE" w:rsidP="007E57DE">
      <w:pPr>
        <w:jc w:val="both"/>
        <w:rPr>
          <w:rFonts w:cs="Arial"/>
          <w:szCs w:val="20"/>
        </w:rPr>
      </w:pPr>
      <w:r w:rsidRPr="00361157">
        <w:rPr>
          <w:rFonts w:cs="Arial"/>
          <w:szCs w:val="20"/>
        </w:rPr>
        <w:t>(2) Potrdilo o pogojih za spreminjanje meje parcele izda občina. Ima naravo potrdila iz uradne evidence in se izda v skladu s predpisi, ki urejajo upravni postopek proti plačilu upravne takse.</w:t>
      </w:r>
    </w:p>
    <w:p w14:paraId="04914C36" w14:textId="77777777" w:rsidR="007E57DE" w:rsidRPr="00361157" w:rsidRDefault="007E57DE" w:rsidP="007E57DE">
      <w:pPr>
        <w:jc w:val="both"/>
        <w:rPr>
          <w:rFonts w:cs="Arial"/>
          <w:szCs w:val="20"/>
        </w:rPr>
      </w:pPr>
      <w:bookmarkStart w:id="353" w:name="_Toc477851789"/>
      <w:bookmarkStart w:id="354" w:name="_Toc480730935"/>
      <w:bookmarkStart w:id="355" w:name="_Toc499733597"/>
      <w:bookmarkStart w:id="356" w:name="_Toc500922462"/>
      <w:bookmarkStart w:id="357" w:name="_Toc463288273"/>
    </w:p>
    <w:p w14:paraId="552559E8" w14:textId="77777777" w:rsidR="007E57DE" w:rsidRPr="00361157" w:rsidRDefault="007E57DE" w:rsidP="007E57DE">
      <w:pPr>
        <w:jc w:val="both"/>
        <w:rPr>
          <w:rFonts w:cs="Arial"/>
          <w:szCs w:val="20"/>
        </w:rPr>
      </w:pPr>
    </w:p>
    <w:p w14:paraId="14F6EC28" w14:textId="77777777" w:rsidR="007E57DE" w:rsidRPr="00361157" w:rsidRDefault="007E57DE" w:rsidP="007E57DE">
      <w:pPr>
        <w:jc w:val="center"/>
        <w:rPr>
          <w:rFonts w:cs="Arial"/>
          <w:b/>
          <w:szCs w:val="20"/>
        </w:rPr>
      </w:pPr>
      <w:r w:rsidRPr="00361157">
        <w:rPr>
          <w:rFonts w:cs="Arial"/>
          <w:b/>
          <w:szCs w:val="20"/>
        </w:rPr>
        <w:t>4. poglavje: PODATKI O OMREŽJIH GOSPODARSKE JAVNE INFRASTRUKTURE</w:t>
      </w:r>
    </w:p>
    <w:p w14:paraId="5FCE69F6" w14:textId="77777777" w:rsidR="007E57DE" w:rsidRPr="00361157" w:rsidRDefault="007E57DE" w:rsidP="007E57DE">
      <w:pPr>
        <w:jc w:val="both"/>
        <w:rPr>
          <w:rFonts w:cs="Arial"/>
          <w:szCs w:val="20"/>
        </w:rPr>
      </w:pPr>
    </w:p>
    <w:p w14:paraId="0CC3DB63"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0C41059" w14:textId="77777777" w:rsidR="007E57DE" w:rsidRPr="00361157" w:rsidRDefault="007E57DE" w:rsidP="007E57DE">
      <w:pPr>
        <w:pStyle w:val="lennaslov"/>
        <w:rPr>
          <w:sz w:val="20"/>
          <w:szCs w:val="20"/>
        </w:rPr>
      </w:pPr>
      <w:r w:rsidRPr="00361157">
        <w:rPr>
          <w:sz w:val="20"/>
          <w:szCs w:val="20"/>
        </w:rPr>
        <w:t>(evidentiranje podatkov o omrežjih in objektih gospodarske javne infrastrukture)</w:t>
      </w:r>
    </w:p>
    <w:p w14:paraId="0CB406B1" w14:textId="77777777" w:rsidR="007E57DE" w:rsidRPr="00361157" w:rsidRDefault="007E57DE" w:rsidP="007E57DE">
      <w:pPr>
        <w:jc w:val="both"/>
        <w:rPr>
          <w:rFonts w:cs="Arial"/>
          <w:szCs w:val="20"/>
        </w:rPr>
      </w:pPr>
    </w:p>
    <w:p w14:paraId="71717E67" w14:textId="77777777" w:rsidR="007E57DE" w:rsidRPr="00361157" w:rsidRDefault="007E57DE" w:rsidP="007E57DE">
      <w:pPr>
        <w:jc w:val="both"/>
        <w:rPr>
          <w:rFonts w:cs="Arial"/>
          <w:szCs w:val="20"/>
        </w:rPr>
      </w:pPr>
      <w:r w:rsidRPr="00361157">
        <w:rPr>
          <w:rFonts w:cs="Arial"/>
          <w:szCs w:val="20"/>
        </w:rPr>
        <w:t xml:space="preserve">(1) Podatki o omrežjih in objektih gospodarske javne infrastrukture se vodijo v katastru gospodarske javne infrastrukture na podlagi podatkov o že zgrajenih omrežjih in objektih gospodarske javne infrastrukture in podatkov, ki jih posredujejo investitorji po končani gradnji.  </w:t>
      </w:r>
    </w:p>
    <w:p w14:paraId="2A0B27E9" w14:textId="77777777" w:rsidR="007E57DE" w:rsidRPr="00361157" w:rsidRDefault="007E57DE" w:rsidP="007E57DE">
      <w:pPr>
        <w:jc w:val="both"/>
        <w:rPr>
          <w:rFonts w:cs="Arial"/>
          <w:szCs w:val="20"/>
        </w:rPr>
      </w:pPr>
    </w:p>
    <w:p w14:paraId="0906DE1B" w14:textId="77777777" w:rsidR="007E57DE" w:rsidRPr="00361157" w:rsidRDefault="007E57DE" w:rsidP="007E57DE">
      <w:pPr>
        <w:jc w:val="both"/>
        <w:rPr>
          <w:rFonts w:cs="Arial"/>
          <w:szCs w:val="20"/>
        </w:rPr>
      </w:pPr>
      <w:r w:rsidRPr="00361157">
        <w:rPr>
          <w:rFonts w:cs="Arial"/>
          <w:szCs w:val="20"/>
        </w:rPr>
        <w:t>(2) Kataster gospodarske javne infrastrukture iz prejšnjega odstavka je zbirna evidenca podatkov o gospodarski javni infrastrukturi v Republiki Sloveniji. Vodi in vzdržuje jo pristojni organ za geodetske zadeve.</w:t>
      </w:r>
    </w:p>
    <w:p w14:paraId="678357B8" w14:textId="77777777" w:rsidR="007E57DE" w:rsidRPr="00361157" w:rsidRDefault="007E57DE" w:rsidP="007E57DE">
      <w:pPr>
        <w:jc w:val="both"/>
        <w:rPr>
          <w:rFonts w:cs="Arial"/>
          <w:szCs w:val="20"/>
        </w:rPr>
      </w:pPr>
    </w:p>
    <w:p w14:paraId="34C92A9A" w14:textId="77777777" w:rsidR="007E57DE" w:rsidRPr="00361157" w:rsidRDefault="007E57DE" w:rsidP="007E57DE">
      <w:pPr>
        <w:jc w:val="both"/>
        <w:rPr>
          <w:rFonts w:cs="Arial"/>
          <w:szCs w:val="20"/>
        </w:rPr>
      </w:pPr>
      <w:r w:rsidRPr="00361157">
        <w:rPr>
          <w:rFonts w:cs="Arial"/>
          <w:szCs w:val="20"/>
        </w:rPr>
        <w:t>(3) Vpis podatkov o gospodarski javni infrastrukturi v kataster gospodarske javne infrastrukture je vpis podatkov o novo zgrajeni gospodarski infrastrukturi in sprememb podatkov o obstoječi gospodarski infrastrukturi.</w:t>
      </w:r>
    </w:p>
    <w:p w14:paraId="247419FB" w14:textId="77777777" w:rsidR="007E57DE" w:rsidRPr="00361157" w:rsidRDefault="007E57DE" w:rsidP="007E57DE">
      <w:pPr>
        <w:jc w:val="both"/>
        <w:rPr>
          <w:rFonts w:cs="Arial"/>
          <w:szCs w:val="20"/>
        </w:rPr>
      </w:pPr>
    </w:p>
    <w:p w14:paraId="15158954" w14:textId="77777777" w:rsidR="007E57DE" w:rsidRPr="00361157" w:rsidRDefault="007E57DE" w:rsidP="007E57DE">
      <w:pPr>
        <w:jc w:val="both"/>
        <w:rPr>
          <w:rFonts w:cs="Arial"/>
          <w:szCs w:val="20"/>
        </w:rPr>
      </w:pPr>
      <w:r w:rsidRPr="00361157">
        <w:rPr>
          <w:rFonts w:cs="Arial"/>
          <w:szCs w:val="20"/>
        </w:rPr>
        <w:t>(4) Vloga za vpis podatkov o gospodarski javni infrastrukturi v kataster gospodarske infrastrukture se vloži pri organu pristojnemu za geodetske zadeve. Vlogo vloži investitor gradnje ali upravljavec obstoječe gospodarske javne infrastrukture, če ta še ni evidentirana v katastru gospodarske javne infrastrukture, ali če gre za spremembo podatkov o obstoječi gospodarski javni infrastrukturi. Vlogi se priloži elaborat za vpis objekta gospodarske javne infrastrukture v kataster gospodarske javne infrastrukture.</w:t>
      </w:r>
    </w:p>
    <w:p w14:paraId="76421881" w14:textId="77777777" w:rsidR="007E57DE" w:rsidRPr="00361157" w:rsidRDefault="007E57DE" w:rsidP="007E57DE">
      <w:pPr>
        <w:jc w:val="both"/>
        <w:rPr>
          <w:rFonts w:cs="Arial"/>
          <w:szCs w:val="20"/>
        </w:rPr>
      </w:pPr>
    </w:p>
    <w:p w14:paraId="60B30785" w14:textId="77777777" w:rsidR="007E57DE" w:rsidRPr="00361157" w:rsidRDefault="007E57DE" w:rsidP="007E57DE">
      <w:pPr>
        <w:jc w:val="both"/>
        <w:rPr>
          <w:rFonts w:cs="Arial"/>
          <w:szCs w:val="20"/>
        </w:rPr>
      </w:pPr>
      <w:r w:rsidRPr="00361157">
        <w:rPr>
          <w:rFonts w:cs="Arial"/>
          <w:szCs w:val="20"/>
        </w:rPr>
        <w:t>(5) Investitor vloži vlogo za vpis podatkov v kataster gospodarske javne infrastrukture pred pridobitvijo uporabnega dovoljenja v skladu s predpisi, ki urejajo graditev. Če za infrastrukturo pridobitev uporabnega dovoljenja v skladu s predpisi, ki urejajo graditev, ni potrebna, se vloga za vpis vloži najkasneje v 30 dneh po dokončanju  posega v prostor.</w:t>
      </w:r>
    </w:p>
    <w:p w14:paraId="4F34607E" w14:textId="77777777" w:rsidR="007E57DE" w:rsidRPr="00361157" w:rsidRDefault="007E57DE" w:rsidP="007E57DE">
      <w:pPr>
        <w:jc w:val="both"/>
        <w:rPr>
          <w:rFonts w:cs="Arial"/>
          <w:szCs w:val="20"/>
        </w:rPr>
      </w:pPr>
    </w:p>
    <w:p w14:paraId="2766A02F" w14:textId="77777777" w:rsidR="007E57DE" w:rsidRPr="00361157" w:rsidRDefault="007E57DE" w:rsidP="007E57DE">
      <w:pPr>
        <w:jc w:val="both"/>
        <w:rPr>
          <w:rFonts w:cs="Arial"/>
          <w:szCs w:val="20"/>
        </w:rPr>
      </w:pPr>
      <w:r w:rsidRPr="00361157">
        <w:rPr>
          <w:rFonts w:cs="Arial"/>
          <w:szCs w:val="20"/>
        </w:rPr>
        <w:t>(6) Vlogo za vpis spremembe podatkov v katastru gospodarske javne infrastrukture, ki pomeni tudi spremembo podatka v topografski bazi, se evidentira in posreduje pristojnemu organu za geodetske zadeve v roku treh mesecev od njenega nastanka.</w:t>
      </w:r>
    </w:p>
    <w:p w14:paraId="271BFFD2" w14:textId="77777777" w:rsidR="007E57DE" w:rsidRPr="00361157" w:rsidRDefault="007E57DE" w:rsidP="007E57DE">
      <w:pPr>
        <w:jc w:val="both"/>
        <w:rPr>
          <w:rFonts w:cs="Arial"/>
          <w:szCs w:val="20"/>
        </w:rPr>
      </w:pPr>
    </w:p>
    <w:p w14:paraId="7831DF79" w14:textId="77777777" w:rsidR="007E57DE" w:rsidRPr="00361157" w:rsidRDefault="007E57DE" w:rsidP="007E57DE">
      <w:pPr>
        <w:jc w:val="both"/>
        <w:rPr>
          <w:rFonts w:cs="Arial"/>
          <w:szCs w:val="20"/>
        </w:rPr>
      </w:pPr>
      <w:r w:rsidRPr="00361157">
        <w:rPr>
          <w:rFonts w:cs="Arial"/>
          <w:szCs w:val="20"/>
        </w:rPr>
        <w:lastRenderedPageBreak/>
        <w:t>(7) Za vodenje katastra gospodarske javne infrastrukture se uporabljajo identifikacijske oznake, ki jih določi pristojen organ za geodetske zadeve.</w:t>
      </w:r>
    </w:p>
    <w:p w14:paraId="2C570A09" w14:textId="77777777" w:rsidR="007E57DE" w:rsidRPr="00361157" w:rsidRDefault="007E57DE" w:rsidP="007E57DE">
      <w:pPr>
        <w:jc w:val="both"/>
        <w:rPr>
          <w:rFonts w:cs="Arial"/>
          <w:szCs w:val="20"/>
        </w:rPr>
      </w:pPr>
    </w:p>
    <w:p w14:paraId="2228D676" w14:textId="77777777" w:rsidR="007E57DE" w:rsidRPr="00361157" w:rsidRDefault="007E57DE" w:rsidP="007E57DE">
      <w:pPr>
        <w:jc w:val="both"/>
        <w:rPr>
          <w:rFonts w:cs="Arial"/>
          <w:szCs w:val="20"/>
        </w:rPr>
      </w:pPr>
      <w:r w:rsidRPr="00361157">
        <w:rPr>
          <w:rFonts w:cs="Arial"/>
          <w:szCs w:val="20"/>
        </w:rPr>
        <w:t>(8) Med podatke o omrežjih in objektih gospodarske javne infrastrukture, ki se vodijo v katastru gospodarske javne infrastrukture, šteje tudi evidenca o planinskih poteh v skladu s predpisi, ki urejajo planinske poti. V ta namen se ne glede na te predpise, prostorski prikaz tras planinskih poti ne prikaže na geodetskem načrtu, temveč z linijami, lokacije katerih so določene s koordinatami lomov v državnem koordinatnem sistemu z natančnostjo, ki ustreza natančnosti merila 1 : 5 000.</w:t>
      </w:r>
    </w:p>
    <w:p w14:paraId="13B82285" w14:textId="77777777" w:rsidR="007E57DE" w:rsidRPr="00361157" w:rsidRDefault="007E57DE" w:rsidP="007E57DE">
      <w:pPr>
        <w:jc w:val="both"/>
        <w:rPr>
          <w:rFonts w:cs="Arial"/>
          <w:szCs w:val="20"/>
        </w:rPr>
      </w:pPr>
    </w:p>
    <w:p w14:paraId="1A10FDE5" w14:textId="77777777" w:rsidR="007E57DE" w:rsidRPr="00361157" w:rsidRDefault="007E57DE" w:rsidP="007E57DE">
      <w:pPr>
        <w:jc w:val="both"/>
        <w:rPr>
          <w:rFonts w:cs="Arial"/>
          <w:szCs w:val="20"/>
        </w:rPr>
      </w:pPr>
      <w:r w:rsidRPr="00361157">
        <w:rPr>
          <w:rFonts w:cs="Arial"/>
          <w:szCs w:val="20"/>
        </w:rPr>
        <w:t>(9) Vsebino katastra gospodarske javne infrastrukture za posamezne vrste omrežij in objektov gospodarske javne infrastrukture podrobneje predpišejo pristojni ministri v soglasju z ministrom za prostor.</w:t>
      </w:r>
    </w:p>
    <w:p w14:paraId="18E8E8CD" w14:textId="77777777" w:rsidR="007E57DE" w:rsidRPr="00361157" w:rsidRDefault="007E57DE" w:rsidP="007E57DE">
      <w:pPr>
        <w:jc w:val="both"/>
        <w:rPr>
          <w:rFonts w:cs="Arial"/>
          <w:szCs w:val="20"/>
        </w:rPr>
      </w:pPr>
    </w:p>
    <w:p w14:paraId="3A37B333" w14:textId="77777777" w:rsidR="007E57DE" w:rsidRPr="00361157" w:rsidRDefault="007E57DE" w:rsidP="007E57DE">
      <w:pPr>
        <w:jc w:val="both"/>
        <w:rPr>
          <w:rFonts w:cs="Arial"/>
          <w:szCs w:val="20"/>
        </w:rPr>
      </w:pPr>
    </w:p>
    <w:p w14:paraId="05E2843F" w14:textId="77777777" w:rsidR="007E57DE" w:rsidRPr="00361157" w:rsidRDefault="007E57DE" w:rsidP="007E57DE">
      <w:pPr>
        <w:jc w:val="center"/>
        <w:rPr>
          <w:rFonts w:cs="Arial"/>
          <w:b/>
          <w:szCs w:val="20"/>
        </w:rPr>
      </w:pPr>
      <w:r w:rsidRPr="00361157">
        <w:rPr>
          <w:rFonts w:cs="Arial"/>
          <w:b/>
          <w:szCs w:val="20"/>
        </w:rPr>
        <w:t>VII. del: IZVAJANJE POSEGOV V PROSTOR</w:t>
      </w:r>
    </w:p>
    <w:p w14:paraId="5DF81AC2" w14:textId="77777777" w:rsidR="007E57DE" w:rsidRPr="00361157" w:rsidRDefault="007E57DE" w:rsidP="007E57DE">
      <w:pPr>
        <w:jc w:val="both"/>
        <w:rPr>
          <w:rFonts w:cs="Arial"/>
          <w:szCs w:val="20"/>
        </w:rPr>
      </w:pPr>
    </w:p>
    <w:p w14:paraId="1227755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ECC9366" w14:textId="77777777" w:rsidR="007E57DE" w:rsidRPr="00361157" w:rsidRDefault="007E57DE" w:rsidP="007E57DE">
      <w:pPr>
        <w:pStyle w:val="lennaslov"/>
        <w:rPr>
          <w:sz w:val="20"/>
          <w:szCs w:val="20"/>
        </w:rPr>
      </w:pPr>
      <w:r w:rsidRPr="00361157">
        <w:rPr>
          <w:sz w:val="20"/>
          <w:szCs w:val="20"/>
        </w:rPr>
        <w:t>(izvajanje posegov v prostor)</w:t>
      </w:r>
    </w:p>
    <w:p w14:paraId="593F63E7" w14:textId="77777777" w:rsidR="007E57DE" w:rsidRPr="00361157" w:rsidRDefault="007E57DE" w:rsidP="007E57DE">
      <w:pPr>
        <w:jc w:val="both"/>
        <w:rPr>
          <w:rFonts w:cs="Arial"/>
          <w:szCs w:val="20"/>
        </w:rPr>
      </w:pPr>
    </w:p>
    <w:p w14:paraId="6FE8896E" w14:textId="77777777" w:rsidR="007E57DE" w:rsidRPr="00361157" w:rsidRDefault="007E57DE" w:rsidP="007E57DE">
      <w:pPr>
        <w:jc w:val="both"/>
        <w:rPr>
          <w:rFonts w:cs="Arial"/>
          <w:szCs w:val="20"/>
        </w:rPr>
      </w:pPr>
      <w:r w:rsidRPr="00361157">
        <w:rPr>
          <w:rFonts w:cs="Arial"/>
          <w:szCs w:val="20"/>
        </w:rPr>
        <w:t>(1) Posegi v prostor se izvajajo tako, da so skladni:</w:t>
      </w:r>
    </w:p>
    <w:p w14:paraId="46ED2C1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neposredno uporabnimi temeljnimi pravili urejanja prostora,</w:t>
      </w:r>
    </w:p>
    <w:p w14:paraId="13C1FE6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podrobnejšimi pravili urejanja prostora iz drugega odstavka 15. člena tega zakona,</w:t>
      </w:r>
    </w:p>
    <w:p w14:paraId="144A3D5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prostorskimi izvedbenimi akti in</w:t>
      </w:r>
    </w:p>
    <w:p w14:paraId="7F1F1C3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sorodnimi predpisi.</w:t>
      </w:r>
    </w:p>
    <w:p w14:paraId="678AA1B4" w14:textId="77777777" w:rsidR="007E57DE" w:rsidRPr="00361157" w:rsidRDefault="007E57DE" w:rsidP="007E57DE">
      <w:pPr>
        <w:jc w:val="both"/>
        <w:rPr>
          <w:rFonts w:cs="Arial"/>
          <w:szCs w:val="20"/>
        </w:rPr>
      </w:pPr>
    </w:p>
    <w:p w14:paraId="4C6A5EEA" w14:textId="77777777" w:rsidR="007E57DE" w:rsidRPr="00361157" w:rsidRDefault="007E57DE" w:rsidP="007E57DE">
      <w:pPr>
        <w:jc w:val="both"/>
        <w:rPr>
          <w:rFonts w:cs="Arial"/>
          <w:szCs w:val="20"/>
        </w:rPr>
      </w:pPr>
      <w:r w:rsidRPr="00361157">
        <w:rPr>
          <w:rFonts w:cs="Arial"/>
          <w:szCs w:val="20"/>
        </w:rPr>
        <w:t>(2) Skladnost iz prejšnjega odstavka se za gradbene posege zagotavlja z njihovo graditvijo, uporabo in inšpekcijskim nadzorom v skladu s predpisi, ki urejajo graditev.</w:t>
      </w:r>
    </w:p>
    <w:p w14:paraId="27C81FC2" w14:textId="77777777" w:rsidR="007E57DE" w:rsidRPr="00361157" w:rsidRDefault="007E57DE" w:rsidP="007E57DE">
      <w:pPr>
        <w:jc w:val="both"/>
        <w:rPr>
          <w:rFonts w:cs="Arial"/>
          <w:szCs w:val="20"/>
        </w:rPr>
      </w:pPr>
    </w:p>
    <w:p w14:paraId="43772CC5" w14:textId="77777777" w:rsidR="007E57DE" w:rsidRPr="00361157" w:rsidRDefault="007E57DE" w:rsidP="007E57DE">
      <w:pPr>
        <w:jc w:val="both"/>
        <w:rPr>
          <w:rFonts w:cs="Arial"/>
          <w:szCs w:val="20"/>
        </w:rPr>
      </w:pPr>
      <w:r w:rsidRPr="00361157">
        <w:rPr>
          <w:rFonts w:cs="Arial"/>
          <w:szCs w:val="20"/>
        </w:rPr>
        <w:t>(3) Skladnost negradbenih posegov s pravili in akti iz prve do tretje alineje prvega odstavka tega člena se zagotavlja z njihovo priglasitvijo, izvedbo in inšpekcijskim nadzorom v skladu s tem zakonom. Skladnost negradbenih posegov s sorodnimi predpisi se zagotavlja v skladu z njihovimi določbami, razen če ta zakon ne določa drugače.</w:t>
      </w:r>
    </w:p>
    <w:p w14:paraId="4DFD4C7F" w14:textId="77777777" w:rsidR="007E57DE" w:rsidRPr="00361157" w:rsidRDefault="007E57DE" w:rsidP="007E57DE">
      <w:pPr>
        <w:jc w:val="both"/>
        <w:rPr>
          <w:rFonts w:cs="Arial"/>
          <w:szCs w:val="20"/>
        </w:rPr>
      </w:pPr>
    </w:p>
    <w:p w14:paraId="096C7031" w14:textId="77777777" w:rsidR="007E57DE" w:rsidRPr="00361157" w:rsidRDefault="007E57DE" w:rsidP="007E57DE">
      <w:pPr>
        <w:jc w:val="both"/>
        <w:rPr>
          <w:rFonts w:cs="Arial"/>
          <w:szCs w:val="20"/>
        </w:rPr>
      </w:pPr>
      <w:r w:rsidRPr="00361157">
        <w:rPr>
          <w:rFonts w:cs="Arial"/>
          <w:szCs w:val="20"/>
        </w:rPr>
        <w:t>(4) Ne glede na drugi odstavek tega člena se za gradbene posege, za katere v skladu s predpisi, ki urejajo graditev, gradbeno dovoljenje ni potrebno, skladnost s pravili iz prve in druge alineje prvega odstavka tega člena ter z občinskimi prostorskimi izvedbenimi akti zagotavlja tudi s priglasitvijo v skladu s tem zakonom.</w:t>
      </w:r>
    </w:p>
    <w:p w14:paraId="2018C94A" w14:textId="77777777" w:rsidR="007E57DE" w:rsidRPr="00361157" w:rsidRDefault="007E57DE" w:rsidP="007E57DE">
      <w:pPr>
        <w:jc w:val="both"/>
        <w:rPr>
          <w:rFonts w:cs="Arial"/>
          <w:szCs w:val="20"/>
        </w:rPr>
      </w:pPr>
    </w:p>
    <w:p w14:paraId="71EEEC47" w14:textId="77777777" w:rsidR="007E57DE" w:rsidRPr="00361157" w:rsidRDefault="007E57DE" w:rsidP="007E57DE">
      <w:pPr>
        <w:jc w:val="both"/>
        <w:rPr>
          <w:rFonts w:cs="Arial"/>
          <w:szCs w:val="20"/>
        </w:rPr>
      </w:pPr>
    </w:p>
    <w:p w14:paraId="75EB5C2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13BF1E7" w14:textId="77777777" w:rsidR="007E57DE" w:rsidRPr="00361157" w:rsidRDefault="007E57DE" w:rsidP="007E57DE">
      <w:pPr>
        <w:pStyle w:val="lennaslov"/>
        <w:rPr>
          <w:sz w:val="20"/>
          <w:szCs w:val="20"/>
        </w:rPr>
      </w:pPr>
      <w:r w:rsidRPr="00361157">
        <w:rPr>
          <w:sz w:val="20"/>
          <w:szCs w:val="20"/>
        </w:rPr>
        <w:t>(pogoji za izvedbo posega v prostor)</w:t>
      </w:r>
    </w:p>
    <w:p w14:paraId="53BC16BD" w14:textId="77777777" w:rsidR="007E57DE" w:rsidRPr="00361157" w:rsidRDefault="007E57DE" w:rsidP="007E57DE">
      <w:pPr>
        <w:jc w:val="both"/>
        <w:rPr>
          <w:rFonts w:cs="Arial"/>
          <w:szCs w:val="20"/>
        </w:rPr>
      </w:pPr>
    </w:p>
    <w:p w14:paraId="71C1391C" w14:textId="77777777" w:rsidR="007E57DE" w:rsidRPr="00361157" w:rsidRDefault="007E57DE" w:rsidP="007E57DE">
      <w:pPr>
        <w:jc w:val="both"/>
        <w:rPr>
          <w:rFonts w:cs="Arial"/>
          <w:szCs w:val="20"/>
        </w:rPr>
      </w:pPr>
      <w:r w:rsidRPr="00361157">
        <w:rPr>
          <w:rFonts w:cs="Arial"/>
          <w:szCs w:val="20"/>
        </w:rPr>
        <w:t>(1) Za izvedbo gradbenega posega, za katerega gradbeno dovoljenje v skladu s predpisi, ki urejajo graditev, ni potrebno, ali izvedbo negradbenega posega, lahko investitor pri občini pridobi pogoje za njegovo izvedbo.</w:t>
      </w:r>
    </w:p>
    <w:p w14:paraId="1CB8C8F5" w14:textId="77777777" w:rsidR="007E57DE" w:rsidRPr="00361157" w:rsidRDefault="007E57DE" w:rsidP="007E57DE">
      <w:pPr>
        <w:jc w:val="both"/>
        <w:rPr>
          <w:rFonts w:cs="Arial"/>
          <w:szCs w:val="20"/>
        </w:rPr>
      </w:pPr>
    </w:p>
    <w:p w14:paraId="78021420" w14:textId="77777777" w:rsidR="007E57DE" w:rsidRPr="00361157" w:rsidRDefault="007E57DE" w:rsidP="007E57DE">
      <w:pPr>
        <w:jc w:val="both"/>
        <w:rPr>
          <w:rFonts w:cs="Arial"/>
          <w:szCs w:val="20"/>
        </w:rPr>
      </w:pPr>
      <w:r w:rsidRPr="00361157">
        <w:rPr>
          <w:rFonts w:cs="Arial"/>
          <w:szCs w:val="20"/>
        </w:rPr>
        <w:t>(2) Občina lahko z odlokom določi višino takse za izdajo pogojev iz prejšnjega odstavka.</w:t>
      </w:r>
    </w:p>
    <w:p w14:paraId="02CB0784" w14:textId="77777777" w:rsidR="007E57DE" w:rsidRPr="00361157" w:rsidRDefault="007E57DE" w:rsidP="007E57DE">
      <w:pPr>
        <w:jc w:val="both"/>
        <w:rPr>
          <w:rFonts w:cs="Arial"/>
          <w:szCs w:val="20"/>
        </w:rPr>
      </w:pPr>
    </w:p>
    <w:p w14:paraId="41EBF80B" w14:textId="77777777" w:rsidR="007E57DE" w:rsidRPr="00361157" w:rsidRDefault="007E57DE" w:rsidP="007E57DE">
      <w:pPr>
        <w:jc w:val="both"/>
        <w:rPr>
          <w:rFonts w:cs="Arial"/>
          <w:szCs w:val="20"/>
        </w:rPr>
      </w:pPr>
      <w:r w:rsidRPr="00361157">
        <w:rPr>
          <w:rFonts w:cs="Arial"/>
          <w:szCs w:val="20"/>
        </w:rPr>
        <w:t>(3) Pogoji za izvedbo iz prvega odstavka tega člena veljajo tri mesece od dneva izdaje.</w:t>
      </w:r>
    </w:p>
    <w:p w14:paraId="14979478" w14:textId="77777777" w:rsidR="007E57DE" w:rsidRPr="00361157" w:rsidRDefault="007E57DE" w:rsidP="007E57DE">
      <w:pPr>
        <w:jc w:val="both"/>
        <w:rPr>
          <w:rFonts w:cs="Arial"/>
          <w:szCs w:val="20"/>
        </w:rPr>
      </w:pPr>
    </w:p>
    <w:p w14:paraId="16277B3D" w14:textId="77777777" w:rsidR="007E57DE" w:rsidRPr="00361157" w:rsidRDefault="007E57DE" w:rsidP="007E57DE">
      <w:pPr>
        <w:jc w:val="both"/>
        <w:rPr>
          <w:rFonts w:cs="Arial"/>
          <w:szCs w:val="20"/>
        </w:rPr>
      </w:pPr>
    </w:p>
    <w:p w14:paraId="03AF9D1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 xml:space="preserve">člen </w:t>
      </w:r>
    </w:p>
    <w:p w14:paraId="032B4618" w14:textId="77777777" w:rsidR="007E57DE" w:rsidRPr="00361157" w:rsidRDefault="007E57DE" w:rsidP="007E57DE">
      <w:pPr>
        <w:pStyle w:val="lennaslov"/>
        <w:rPr>
          <w:sz w:val="20"/>
          <w:szCs w:val="20"/>
        </w:rPr>
      </w:pPr>
      <w:r w:rsidRPr="00361157">
        <w:rPr>
          <w:sz w:val="20"/>
          <w:szCs w:val="20"/>
        </w:rPr>
        <w:t>(priglasitev posega v prostor)</w:t>
      </w:r>
    </w:p>
    <w:p w14:paraId="2E2CB10E" w14:textId="77777777" w:rsidR="007E57DE" w:rsidRPr="00361157" w:rsidRDefault="007E57DE" w:rsidP="007E57DE">
      <w:pPr>
        <w:jc w:val="both"/>
        <w:rPr>
          <w:rFonts w:cs="Arial"/>
          <w:szCs w:val="20"/>
        </w:rPr>
      </w:pPr>
    </w:p>
    <w:p w14:paraId="0391319F" w14:textId="77777777" w:rsidR="007E57DE" w:rsidRPr="00361157" w:rsidRDefault="007E57DE" w:rsidP="007E57DE">
      <w:pPr>
        <w:jc w:val="both"/>
        <w:rPr>
          <w:rFonts w:cs="Arial"/>
          <w:szCs w:val="20"/>
        </w:rPr>
      </w:pPr>
      <w:r w:rsidRPr="00361157">
        <w:rPr>
          <w:rFonts w:cs="Arial"/>
          <w:szCs w:val="20"/>
        </w:rPr>
        <w:t>(1) Občina lahko</w:t>
      </w:r>
      <w:r w:rsidRPr="00361157">
        <w:rPr>
          <w:rFonts w:eastAsiaTheme="minorHAnsi" w:cs="Arial"/>
          <w:szCs w:val="20"/>
        </w:rPr>
        <w:t xml:space="preserve"> </w:t>
      </w:r>
      <w:r w:rsidRPr="00361157">
        <w:rPr>
          <w:rFonts w:cs="Arial"/>
          <w:szCs w:val="20"/>
        </w:rPr>
        <w:t xml:space="preserve">zahteva priglasitev izvedbe negradbenih posegov in </w:t>
      </w:r>
      <w:r w:rsidRPr="00361157">
        <w:rPr>
          <w:rFonts w:eastAsiaTheme="minorHAnsi" w:cs="Arial"/>
          <w:szCs w:val="20"/>
        </w:rPr>
        <w:t>izvedbe</w:t>
      </w:r>
      <w:r w:rsidRPr="00361157">
        <w:rPr>
          <w:rFonts w:cs="Arial"/>
          <w:szCs w:val="20"/>
        </w:rPr>
        <w:t xml:space="preserve"> gradbenih posegov, za katere gradbeno dovoljenje v skladu s predpisi, ki urejajo graditev, ni potrebno, in k priglašenemu posegu v prostor izda soglasje. Soglasje k priglašenemu posegu v prostor se izda v skladu s predpisi, ki urejajo upravni postopek proti plačilu upravne takse.</w:t>
      </w:r>
    </w:p>
    <w:p w14:paraId="74294879" w14:textId="77777777" w:rsidR="007E57DE" w:rsidRPr="00361157" w:rsidRDefault="007E57DE" w:rsidP="007E57DE">
      <w:pPr>
        <w:jc w:val="both"/>
        <w:rPr>
          <w:rFonts w:cs="Arial"/>
          <w:szCs w:val="20"/>
        </w:rPr>
      </w:pPr>
    </w:p>
    <w:p w14:paraId="6ECE2E22" w14:textId="77777777" w:rsidR="007E57DE" w:rsidRPr="00361157" w:rsidRDefault="007E57DE" w:rsidP="007E57DE">
      <w:pPr>
        <w:jc w:val="both"/>
        <w:rPr>
          <w:rFonts w:cs="Arial"/>
          <w:szCs w:val="20"/>
        </w:rPr>
      </w:pPr>
      <w:r w:rsidRPr="00361157">
        <w:rPr>
          <w:rFonts w:cs="Arial"/>
          <w:szCs w:val="20"/>
        </w:rPr>
        <w:t xml:space="preserve">(2) </w:t>
      </w:r>
      <w:r w:rsidRPr="00361157">
        <w:rPr>
          <w:rFonts w:eastAsiaTheme="minorHAnsi" w:cs="Arial"/>
          <w:szCs w:val="20"/>
        </w:rPr>
        <w:t>Občina z odlokom določi, za katere posege v prostor oziroma v katerih območjih v občini je priglasitev potrebna.</w:t>
      </w:r>
    </w:p>
    <w:p w14:paraId="76CCC902" w14:textId="77777777" w:rsidR="007E57DE" w:rsidRPr="00361157" w:rsidRDefault="007E57DE" w:rsidP="007E57DE">
      <w:pPr>
        <w:jc w:val="both"/>
        <w:rPr>
          <w:rFonts w:cs="Arial"/>
          <w:szCs w:val="20"/>
        </w:rPr>
      </w:pPr>
    </w:p>
    <w:p w14:paraId="294838E8" w14:textId="77777777" w:rsidR="007E57DE" w:rsidRPr="00361157" w:rsidRDefault="007E57DE" w:rsidP="007E57DE">
      <w:pPr>
        <w:jc w:val="both"/>
        <w:rPr>
          <w:rFonts w:cs="Arial"/>
          <w:szCs w:val="20"/>
        </w:rPr>
      </w:pPr>
      <w:r w:rsidRPr="00361157">
        <w:rPr>
          <w:rFonts w:cs="Arial"/>
          <w:szCs w:val="20"/>
        </w:rPr>
        <w:t>(3) Občina izda soglasje k priglašenemu posegu v prostor, če je ta skladen s pravili in akti iz prve do tretje alineje prvega odstavka 282. člena tega zakona.</w:t>
      </w:r>
    </w:p>
    <w:p w14:paraId="52BBD467" w14:textId="77777777" w:rsidR="007E57DE" w:rsidRPr="00361157" w:rsidRDefault="007E57DE" w:rsidP="007E57DE">
      <w:pPr>
        <w:jc w:val="both"/>
        <w:rPr>
          <w:rFonts w:cs="Arial"/>
          <w:szCs w:val="20"/>
        </w:rPr>
      </w:pPr>
    </w:p>
    <w:p w14:paraId="0AD04F22" w14:textId="77777777" w:rsidR="007E57DE" w:rsidRPr="00361157" w:rsidRDefault="007E57DE" w:rsidP="007E57DE">
      <w:pPr>
        <w:jc w:val="both"/>
        <w:rPr>
          <w:rFonts w:cs="Arial"/>
          <w:szCs w:val="20"/>
        </w:rPr>
      </w:pPr>
      <w:r w:rsidRPr="00361157">
        <w:rPr>
          <w:rFonts w:cs="Arial"/>
          <w:szCs w:val="20"/>
        </w:rPr>
        <w:t>(4) Rok za izdajo soglasja k priglašenemu posegu v prostor je 15 dni.</w:t>
      </w:r>
    </w:p>
    <w:p w14:paraId="74788B6A" w14:textId="77777777" w:rsidR="007E57DE" w:rsidRPr="00361157" w:rsidRDefault="007E57DE" w:rsidP="007E57DE">
      <w:pPr>
        <w:jc w:val="both"/>
        <w:rPr>
          <w:rFonts w:cs="Arial"/>
          <w:szCs w:val="20"/>
        </w:rPr>
      </w:pPr>
    </w:p>
    <w:p w14:paraId="4F8946F6" w14:textId="77777777" w:rsidR="007E57DE" w:rsidRPr="00361157" w:rsidRDefault="007E57DE" w:rsidP="007E57DE">
      <w:pPr>
        <w:jc w:val="both"/>
        <w:rPr>
          <w:rFonts w:cs="Arial"/>
          <w:szCs w:val="20"/>
        </w:rPr>
      </w:pPr>
      <w:r w:rsidRPr="00361157">
        <w:rPr>
          <w:rFonts w:cs="Arial"/>
          <w:szCs w:val="20"/>
        </w:rPr>
        <w:t>(5) Če sorodni predpisi določajo, da je treba za izvedbo posegov iz prvega odstavka tega člena pridobiti soglasje, dovoljenje ali drugo odobritev, in je za izdajo takega akta pristojna občina, ki je za tak poseg predpisala tudi priglasitev, se ga ne izda ločeno, temveč kot del soglasja iz tretjega odstavka tega člena.</w:t>
      </w:r>
    </w:p>
    <w:p w14:paraId="6074231B" w14:textId="77777777" w:rsidR="007E57DE" w:rsidRPr="00361157" w:rsidRDefault="007E57DE" w:rsidP="007E57DE">
      <w:pPr>
        <w:jc w:val="both"/>
        <w:rPr>
          <w:rFonts w:cs="Arial"/>
          <w:szCs w:val="20"/>
        </w:rPr>
      </w:pPr>
    </w:p>
    <w:p w14:paraId="6273B78C" w14:textId="77777777" w:rsidR="007E57DE" w:rsidRPr="00361157" w:rsidRDefault="007E57DE" w:rsidP="007E57DE">
      <w:pPr>
        <w:jc w:val="both"/>
        <w:rPr>
          <w:rFonts w:cs="Arial"/>
          <w:szCs w:val="20"/>
        </w:rPr>
      </w:pPr>
      <w:r w:rsidRPr="00361157">
        <w:rPr>
          <w:rFonts w:cs="Arial"/>
          <w:szCs w:val="20"/>
        </w:rPr>
        <w:t xml:space="preserve">(6) Ne glede na prvi odstavek tega člena je obvezna priglasitev gradbenih posegov, za katere gradbeno dovoljenje v skladu s predpisi, ki urejajo graditev, ni potrebno, če ti predpisi določajo, da je: </w:t>
      </w:r>
    </w:p>
    <w:p w14:paraId="0C554F8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pred njihovo izvedbo treba pridobiti mnenje občine o njihovi skladnosti s prostorskim aktom, ali</w:t>
      </w:r>
    </w:p>
    <w:p w14:paraId="3FD997F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treba prijaviti začetek njihove gradnje in je pristojni organ za evidentiranje te prijave občina.</w:t>
      </w:r>
    </w:p>
    <w:p w14:paraId="19A773A3" w14:textId="77777777" w:rsidR="007E57DE" w:rsidRPr="00361157" w:rsidRDefault="007E57DE" w:rsidP="007E57DE">
      <w:pPr>
        <w:jc w:val="both"/>
        <w:rPr>
          <w:rFonts w:cs="Arial"/>
          <w:szCs w:val="20"/>
        </w:rPr>
      </w:pPr>
    </w:p>
    <w:p w14:paraId="480C01B1" w14:textId="77777777" w:rsidR="007E57DE" w:rsidRPr="00361157" w:rsidRDefault="007E57DE" w:rsidP="007E57DE">
      <w:pPr>
        <w:jc w:val="both"/>
        <w:rPr>
          <w:rFonts w:cs="Arial"/>
          <w:szCs w:val="20"/>
        </w:rPr>
      </w:pPr>
      <w:r w:rsidRPr="00361157">
        <w:rPr>
          <w:rFonts w:cs="Arial"/>
          <w:szCs w:val="20"/>
        </w:rPr>
        <w:t>(7) V primeru iz prejšnjega odstavka se ne glede na predpise, ki urejajo graditev, kot mnenje občine oziroma kot evidentiranje prijave začetka gradnje šteje soglasje k priglašenemu posegu v prostor.</w:t>
      </w:r>
    </w:p>
    <w:p w14:paraId="0FA9B61A" w14:textId="77777777" w:rsidR="007E57DE" w:rsidRPr="00361157" w:rsidRDefault="007E57DE" w:rsidP="007E57DE">
      <w:pPr>
        <w:jc w:val="both"/>
        <w:rPr>
          <w:rFonts w:cs="Arial"/>
          <w:szCs w:val="20"/>
        </w:rPr>
      </w:pPr>
    </w:p>
    <w:p w14:paraId="7CBBABE7" w14:textId="77777777" w:rsidR="007E57DE" w:rsidRPr="00361157" w:rsidRDefault="007E57DE" w:rsidP="007E57DE">
      <w:pPr>
        <w:jc w:val="both"/>
        <w:rPr>
          <w:rFonts w:cs="Arial"/>
          <w:szCs w:val="20"/>
        </w:rPr>
      </w:pPr>
      <w:r w:rsidRPr="00361157">
        <w:rPr>
          <w:rFonts w:cs="Arial"/>
          <w:szCs w:val="20"/>
        </w:rPr>
        <w:t>(8) Soglasje k priglašenemu posegu v prostor neha veljati, če investitor ne začne z izvedbo priglašenega posega v prostor v šestih mesecih po prejemu pravnomočnega soglasja.</w:t>
      </w:r>
    </w:p>
    <w:p w14:paraId="46BEC06B" w14:textId="77777777" w:rsidR="007E57DE" w:rsidRPr="00361157" w:rsidRDefault="007E57DE" w:rsidP="007E57DE">
      <w:pPr>
        <w:jc w:val="both"/>
        <w:rPr>
          <w:rFonts w:cs="Arial"/>
          <w:szCs w:val="20"/>
        </w:rPr>
      </w:pPr>
    </w:p>
    <w:p w14:paraId="1EE89A52" w14:textId="77777777" w:rsidR="007E57DE" w:rsidRPr="00361157" w:rsidRDefault="007E57DE" w:rsidP="007E57DE">
      <w:pPr>
        <w:jc w:val="both"/>
        <w:rPr>
          <w:rFonts w:cs="Arial"/>
          <w:szCs w:val="20"/>
        </w:rPr>
      </w:pPr>
    </w:p>
    <w:p w14:paraId="5C750046" w14:textId="77777777" w:rsidR="007E57DE" w:rsidRPr="00361157" w:rsidRDefault="007E57DE" w:rsidP="007E57DE">
      <w:pPr>
        <w:jc w:val="center"/>
        <w:rPr>
          <w:rFonts w:cs="Arial"/>
          <w:b/>
          <w:szCs w:val="20"/>
        </w:rPr>
      </w:pPr>
      <w:r w:rsidRPr="00361157">
        <w:rPr>
          <w:rFonts w:cs="Arial"/>
          <w:b/>
          <w:szCs w:val="20"/>
        </w:rPr>
        <w:t>VIII. del: INŠPEKCIJSKI NADZOR</w:t>
      </w:r>
      <w:bookmarkEnd w:id="353"/>
      <w:bookmarkEnd w:id="354"/>
      <w:bookmarkEnd w:id="355"/>
      <w:bookmarkEnd w:id="356"/>
    </w:p>
    <w:p w14:paraId="0F985805" w14:textId="77777777" w:rsidR="007E57DE" w:rsidRPr="00361157" w:rsidRDefault="007E57DE" w:rsidP="007E57DE">
      <w:pPr>
        <w:jc w:val="both"/>
        <w:rPr>
          <w:rFonts w:cs="Arial"/>
          <w:szCs w:val="20"/>
        </w:rPr>
      </w:pPr>
    </w:p>
    <w:p w14:paraId="62758271" w14:textId="77777777" w:rsidR="007E57DE" w:rsidRPr="00361157" w:rsidRDefault="007E57DE" w:rsidP="007E57DE">
      <w:pPr>
        <w:jc w:val="center"/>
        <w:rPr>
          <w:rFonts w:cs="Arial"/>
          <w:b/>
          <w:szCs w:val="20"/>
        </w:rPr>
      </w:pPr>
      <w:r w:rsidRPr="00361157">
        <w:rPr>
          <w:rFonts w:cs="Arial"/>
          <w:b/>
          <w:szCs w:val="20"/>
        </w:rPr>
        <w:t>1. poglavje: IZVAJANJE INŠPEKCIJSKEGA NADZORA</w:t>
      </w:r>
    </w:p>
    <w:p w14:paraId="511A25F5" w14:textId="77777777" w:rsidR="007E57DE" w:rsidRPr="00361157" w:rsidRDefault="007E57DE" w:rsidP="007E57DE">
      <w:pPr>
        <w:jc w:val="both"/>
        <w:rPr>
          <w:rFonts w:cs="Arial"/>
          <w:szCs w:val="20"/>
        </w:rPr>
      </w:pPr>
    </w:p>
    <w:p w14:paraId="732EF9F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C38BAB8" w14:textId="77777777" w:rsidR="007E57DE" w:rsidRPr="00361157" w:rsidRDefault="007E57DE" w:rsidP="007E57DE">
      <w:pPr>
        <w:pStyle w:val="lennaslov"/>
        <w:rPr>
          <w:sz w:val="20"/>
          <w:szCs w:val="20"/>
        </w:rPr>
      </w:pPr>
      <w:r w:rsidRPr="00361157">
        <w:rPr>
          <w:sz w:val="20"/>
          <w:szCs w:val="20"/>
        </w:rPr>
        <w:t>(inšpekcijski nadzor)</w:t>
      </w:r>
    </w:p>
    <w:p w14:paraId="57600906" w14:textId="77777777" w:rsidR="007E57DE" w:rsidRPr="00361157" w:rsidRDefault="007E57DE" w:rsidP="007E57DE">
      <w:pPr>
        <w:jc w:val="both"/>
        <w:rPr>
          <w:rFonts w:cs="Arial"/>
          <w:szCs w:val="20"/>
        </w:rPr>
      </w:pPr>
    </w:p>
    <w:p w14:paraId="1A46FF7A" w14:textId="77777777" w:rsidR="007E57DE" w:rsidRPr="00361157" w:rsidRDefault="007E57DE" w:rsidP="007E57DE">
      <w:pPr>
        <w:jc w:val="both"/>
        <w:rPr>
          <w:rFonts w:cs="Arial"/>
          <w:szCs w:val="20"/>
        </w:rPr>
      </w:pPr>
      <w:r w:rsidRPr="00361157">
        <w:rPr>
          <w:rFonts w:cs="Arial"/>
          <w:szCs w:val="20"/>
        </w:rPr>
        <w:t>(1) Pristojnost za inšpekcijski nadzor nad izvajanjem tega zakona in na njegovi podlagi izdanih predpisov, v delih, ki se nanašajo na ravnanja izdelovalcev in odgovornih vodij, ter nad skladnostjo izvajanja vseh negradbenih posegov v prostor z državnim prostorskim izvedbenim aktom, imajo gradbeni inšpektorji.</w:t>
      </w:r>
    </w:p>
    <w:p w14:paraId="30C3AC0F" w14:textId="77777777" w:rsidR="007E57DE" w:rsidRPr="00361157" w:rsidRDefault="007E57DE" w:rsidP="007E57DE">
      <w:pPr>
        <w:jc w:val="both"/>
        <w:rPr>
          <w:rFonts w:cs="Arial"/>
          <w:szCs w:val="20"/>
        </w:rPr>
      </w:pPr>
    </w:p>
    <w:p w14:paraId="5DAC92E4" w14:textId="77777777" w:rsidR="007E57DE" w:rsidRPr="00361157" w:rsidRDefault="007E57DE" w:rsidP="007E57DE">
      <w:pPr>
        <w:jc w:val="both"/>
        <w:rPr>
          <w:rFonts w:cs="Arial"/>
          <w:szCs w:val="20"/>
        </w:rPr>
      </w:pPr>
      <w:r w:rsidRPr="00361157">
        <w:rPr>
          <w:rFonts w:cs="Arial"/>
          <w:szCs w:val="20"/>
        </w:rPr>
        <w:t>(2) Za inšpekcijsko nadzorstvo nad evidentiranjem gospodarske javne infrastrukture je pristojen geodetski inšpektor.</w:t>
      </w:r>
    </w:p>
    <w:p w14:paraId="408C0DB2" w14:textId="77777777" w:rsidR="007E57DE" w:rsidRPr="00361157" w:rsidRDefault="007E57DE" w:rsidP="007E57DE">
      <w:pPr>
        <w:jc w:val="both"/>
        <w:rPr>
          <w:rFonts w:cs="Arial"/>
          <w:szCs w:val="20"/>
        </w:rPr>
      </w:pPr>
    </w:p>
    <w:p w14:paraId="57F62979" w14:textId="77777777" w:rsidR="007E57DE" w:rsidRPr="00361157" w:rsidRDefault="007E57DE" w:rsidP="007E57DE">
      <w:pPr>
        <w:jc w:val="both"/>
        <w:rPr>
          <w:rFonts w:cs="Arial"/>
          <w:szCs w:val="20"/>
        </w:rPr>
      </w:pPr>
      <w:r w:rsidRPr="00361157">
        <w:rPr>
          <w:rFonts w:cs="Arial"/>
          <w:szCs w:val="20"/>
        </w:rPr>
        <w:t>(3) Občinska inšpekcija je pristojna za inšpekcijski nadzor nad:</w:t>
      </w:r>
    </w:p>
    <w:p w14:paraId="19A1EF8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skladnostjo izvajanja vseh negradbenih posegov v prostor z neposredno uporabnimi temeljnimi pravili urejanja prostora v skladu s tem zakonom, s podrobnejšimi pravili urejanja prostora iz drugega odstavka 15. člena tega zakona in z občinskim prostorskim izvedbenim aktom,</w:t>
      </w:r>
    </w:p>
    <w:p w14:paraId="74700A4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priglasitvijo nameravane izvedbe posega v prostor, kadar je ta predpisana, in izvajanjem posegov v prostor v skladu z njo,</w:t>
      </w:r>
    </w:p>
    <w:p w14:paraId="0948258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delom občinskega urbanista v skladu s šestim, sedmim in osmim odstavkom 46. členom tega zakona,</w:t>
      </w:r>
    </w:p>
    <w:p w14:paraId="2FD3B7A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priklopom objektov na posamezno vrsto komunalne opreme brez poravnanih obveznosti komunalnega prispevka in priklopa začasnih objektov na posamezno vrsto komunalne opreme brez poravnanih obveznosti prispevka za začasne objekte.</w:t>
      </w:r>
    </w:p>
    <w:p w14:paraId="683A64AD" w14:textId="77777777" w:rsidR="007E57DE" w:rsidRPr="00361157" w:rsidRDefault="007E57DE" w:rsidP="007E57DE">
      <w:pPr>
        <w:jc w:val="both"/>
        <w:rPr>
          <w:rFonts w:cs="Arial"/>
          <w:szCs w:val="20"/>
        </w:rPr>
      </w:pPr>
    </w:p>
    <w:p w14:paraId="23353237" w14:textId="77777777" w:rsidR="007E57DE" w:rsidRPr="00361157" w:rsidRDefault="007E57DE" w:rsidP="007E57DE">
      <w:pPr>
        <w:jc w:val="both"/>
        <w:rPr>
          <w:rFonts w:cs="Arial"/>
          <w:szCs w:val="20"/>
        </w:rPr>
      </w:pPr>
      <w:r w:rsidRPr="00361157">
        <w:rPr>
          <w:rFonts w:cs="Arial"/>
          <w:szCs w:val="20"/>
        </w:rPr>
        <w:t xml:space="preserve">(4) </w:t>
      </w:r>
      <w:r w:rsidRPr="00361157">
        <w:rPr>
          <w:rFonts w:eastAsiaTheme="minorHAnsi" w:cs="Arial"/>
          <w:szCs w:val="20"/>
        </w:rPr>
        <w:t>Inšpektorji s področja kmetijstva, gozdarstva, prometa, energetike, rudarstva, kulturne dediščine, varstva okolja, voda, ohranjanja narave in drugi v sklopu inšpekcijskega nadzora in izrekanja ukrepov, ki ga opravljajo skladno s predpisi s svojih delovnih področij preverjajo in upoštevajo tudi skladnost dejanske rabe objektov ali rabe zemljišči z namensko rabo prostora, določeno v občinskih prostorskih izvedbenih aktih.</w:t>
      </w:r>
    </w:p>
    <w:p w14:paraId="4AD43B00" w14:textId="77777777" w:rsidR="007E57DE" w:rsidRPr="00361157" w:rsidRDefault="007E57DE" w:rsidP="007E57DE">
      <w:pPr>
        <w:jc w:val="both"/>
        <w:rPr>
          <w:rFonts w:cs="Arial"/>
          <w:szCs w:val="20"/>
        </w:rPr>
      </w:pPr>
    </w:p>
    <w:p w14:paraId="4AE852BB" w14:textId="77777777" w:rsidR="007E57DE" w:rsidRPr="00361157" w:rsidRDefault="007E57DE" w:rsidP="007E57DE">
      <w:pPr>
        <w:jc w:val="both"/>
        <w:rPr>
          <w:rFonts w:cs="Arial"/>
          <w:szCs w:val="20"/>
        </w:rPr>
      </w:pPr>
      <w:r w:rsidRPr="00361157">
        <w:rPr>
          <w:rFonts w:cs="Arial"/>
          <w:szCs w:val="20"/>
        </w:rPr>
        <w:t>(2) Poleg inšpektorja lahko prekrškovni postopek vodi tudi druga pooblaščena uradna oseba pristojne inšpekcije, ki izpolnjuje pogoje v skladu s predpisi, ki urejajo prekrške.</w:t>
      </w:r>
    </w:p>
    <w:p w14:paraId="4DBAA0B5" w14:textId="77777777" w:rsidR="007E57DE" w:rsidRPr="00361157" w:rsidRDefault="007E57DE" w:rsidP="007E57DE">
      <w:pPr>
        <w:jc w:val="both"/>
        <w:rPr>
          <w:rFonts w:cs="Arial"/>
          <w:szCs w:val="20"/>
        </w:rPr>
      </w:pPr>
    </w:p>
    <w:p w14:paraId="0BB41241" w14:textId="77777777" w:rsidR="007E57DE" w:rsidRPr="00361157" w:rsidRDefault="007E57DE" w:rsidP="007E57DE">
      <w:pPr>
        <w:jc w:val="both"/>
        <w:rPr>
          <w:rFonts w:cs="Arial"/>
          <w:szCs w:val="20"/>
        </w:rPr>
      </w:pPr>
      <w:r w:rsidRPr="00361157">
        <w:rPr>
          <w:rFonts w:cs="Arial"/>
          <w:szCs w:val="20"/>
        </w:rPr>
        <w:t>(5) Prekrške in globe za kršitve iz prve alineje tretjega odstavka tega člena, razen za prekrške in globe glede oglaševanja izven poselitvenih območij, in iz druge alineje tretjega odstavka tega člena določi občina z odlokom.</w:t>
      </w:r>
    </w:p>
    <w:p w14:paraId="162CFA91" w14:textId="77777777" w:rsidR="007E57DE" w:rsidRPr="00361157" w:rsidRDefault="007E57DE" w:rsidP="007E57DE">
      <w:pPr>
        <w:jc w:val="both"/>
        <w:rPr>
          <w:rFonts w:cs="Arial"/>
          <w:szCs w:val="20"/>
        </w:rPr>
      </w:pPr>
    </w:p>
    <w:p w14:paraId="569553EE" w14:textId="77777777" w:rsidR="007E57DE" w:rsidRPr="00361157" w:rsidRDefault="007E57DE" w:rsidP="007E57DE">
      <w:pPr>
        <w:jc w:val="both"/>
        <w:rPr>
          <w:rFonts w:cs="Arial"/>
          <w:szCs w:val="20"/>
        </w:rPr>
      </w:pPr>
    </w:p>
    <w:p w14:paraId="39C1C7B3" w14:textId="77777777" w:rsidR="007E57DE" w:rsidRPr="00361157" w:rsidRDefault="007E57DE" w:rsidP="007E57DE">
      <w:pPr>
        <w:jc w:val="center"/>
        <w:rPr>
          <w:rFonts w:cs="Arial"/>
          <w:b/>
          <w:szCs w:val="20"/>
        </w:rPr>
      </w:pPr>
      <w:r w:rsidRPr="00361157">
        <w:rPr>
          <w:rFonts w:cs="Arial"/>
          <w:b/>
          <w:szCs w:val="20"/>
        </w:rPr>
        <w:t>2. poglavje: INŠPEKCIJSKI UKREPI</w:t>
      </w:r>
    </w:p>
    <w:p w14:paraId="5A16E9A1" w14:textId="77777777" w:rsidR="007E57DE" w:rsidRPr="00361157" w:rsidRDefault="007E57DE" w:rsidP="007E57DE">
      <w:pPr>
        <w:rPr>
          <w:rFonts w:cs="Arial"/>
          <w:szCs w:val="20"/>
        </w:rPr>
      </w:pPr>
    </w:p>
    <w:p w14:paraId="3C0DA9E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33B78F3" w14:textId="77777777" w:rsidR="007E57DE" w:rsidRPr="00361157" w:rsidRDefault="007E57DE" w:rsidP="007E57DE">
      <w:pPr>
        <w:pStyle w:val="lennaslov"/>
        <w:rPr>
          <w:sz w:val="20"/>
          <w:szCs w:val="20"/>
        </w:rPr>
      </w:pPr>
      <w:r w:rsidRPr="00361157">
        <w:rPr>
          <w:sz w:val="20"/>
          <w:szCs w:val="20"/>
        </w:rPr>
        <w:t>(inšpekcijski</w:t>
      </w:r>
      <w:r w:rsidRPr="00361157">
        <w:rPr>
          <w:rFonts w:eastAsia="Calibri"/>
          <w:sz w:val="20"/>
          <w:szCs w:val="20"/>
        </w:rPr>
        <w:t xml:space="preserve"> </w:t>
      </w:r>
      <w:r w:rsidRPr="00361157">
        <w:rPr>
          <w:sz w:val="20"/>
          <w:szCs w:val="20"/>
        </w:rPr>
        <w:t>ukrepi)</w:t>
      </w:r>
    </w:p>
    <w:p w14:paraId="4B9BFC69" w14:textId="77777777" w:rsidR="007E57DE" w:rsidRPr="00361157" w:rsidRDefault="007E57DE" w:rsidP="007E57DE">
      <w:pPr>
        <w:jc w:val="both"/>
        <w:rPr>
          <w:rFonts w:cs="Arial"/>
          <w:szCs w:val="20"/>
        </w:rPr>
      </w:pPr>
    </w:p>
    <w:p w14:paraId="3A2F24FB" w14:textId="77777777" w:rsidR="007E57DE" w:rsidRPr="00361157" w:rsidRDefault="007E57DE" w:rsidP="007E57DE">
      <w:pPr>
        <w:jc w:val="both"/>
        <w:rPr>
          <w:rFonts w:cs="Arial"/>
          <w:szCs w:val="20"/>
        </w:rPr>
      </w:pPr>
      <w:r w:rsidRPr="00361157">
        <w:rPr>
          <w:rFonts w:cs="Arial"/>
          <w:szCs w:val="20"/>
        </w:rPr>
        <w:t>(1) Če gradbeni inšpektor ali drug pristojni inšpektor pri izvajanju inšpekcijskega nadzora iz prvega odstavka ter tretje in četrte alineje tretjega odstavka prejšnjega člena ugotovi nepravilnosti in kršitve tega zakona, odredi odpravo teh nepravilnosti v določenem roku.</w:t>
      </w:r>
    </w:p>
    <w:p w14:paraId="3DAA8D0C" w14:textId="77777777" w:rsidR="007E57DE" w:rsidRPr="00361157" w:rsidRDefault="007E57DE" w:rsidP="007E57DE">
      <w:pPr>
        <w:jc w:val="both"/>
        <w:rPr>
          <w:rFonts w:cs="Arial"/>
          <w:szCs w:val="20"/>
        </w:rPr>
      </w:pPr>
    </w:p>
    <w:p w14:paraId="52F1D35C" w14:textId="77777777" w:rsidR="007E57DE" w:rsidRPr="00361157" w:rsidRDefault="007E57DE" w:rsidP="007E57DE">
      <w:pPr>
        <w:jc w:val="both"/>
        <w:rPr>
          <w:rFonts w:cs="Arial"/>
          <w:szCs w:val="20"/>
        </w:rPr>
      </w:pPr>
      <w:r w:rsidRPr="00361157">
        <w:rPr>
          <w:rFonts w:cs="Arial"/>
          <w:szCs w:val="20"/>
        </w:rPr>
        <w:t>(2) Pri izvajanju inšpekcijskega nadzora iz prve in druge alineje drugega odstavka prejšnjega člena občinski inšpektor odredi, da se poseg odstrani, vzpostavi prejšnje stanje ali drugače sanira poseg v prostor, če vzpostavitev v prejšnje stanje ni možna, in sicer na investitorjeve stroške, če investitorja ni mogoče odkriti, pa na stroške lastnika oziroma upravljavca zemljišča, če ugotovi, da se negradbeni poseg v prostor izvaja v nasprotju:</w:t>
      </w:r>
    </w:p>
    <w:p w14:paraId="22464DA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neposredno uporabnimi temeljnimi pravili urejanja prostora po tem zakonu,</w:t>
      </w:r>
    </w:p>
    <w:p w14:paraId="7E1D183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 podrobnejšimi pravili urejanja iz drugega odstavka 15. člena tega zakona,</w:t>
      </w:r>
    </w:p>
    <w:p w14:paraId="3D35EF8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 občinskimi prostorskimi izvedbenimi akti, ali</w:t>
      </w:r>
    </w:p>
    <w:p w14:paraId="5934202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brez soglasja k priglašenemu posegu, kadar je to predpisano.</w:t>
      </w:r>
    </w:p>
    <w:p w14:paraId="3FC37FBE" w14:textId="77777777" w:rsidR="007E57DE" w:rsidRPr="00361157" w:rsidRDefault="007E57DE" w:rsidP="007E57DE">
      <w:pPr>
        <w:jc w:val="both"/>
        <w:rPr>
          <w:rFonts w:cs="Arial"/>
          <w:szCs w:val="20"/>
        </w:rPr>
      </w:pPr>
    </w:p>
    <w:p w14:paraId="4A087F9A" w14:textId="77777777" w:rsidR="007E57DE" w:rsidRPr="00361157" w:rsidRDefault="007E57DE" w:rsidP="007E57DE">
      <w:pPr>
        <w:jc w:val="both"/>
        <w:rPr>
          <w:rFonts w:cs="Arial"/>
          <w:szCs w:val="20"/>
        </w:rPr>
      </w:pPr>
      <w:r w:rsidRPr="00361157">
        <w:rPr>
          <w:rFonts w:cs="Arial"/>
          <w:szCs w:val="20"/>
        </w:rPr>
        <w:t>(3) Če se negradbeni poseg v prostor izvaja v nasprotju s soglasjem o priglašenem posegu, inšpektor odredi, da se dela uskladijo s pogoji iz tega soglasja.</w:t>
      </w:r>
    </w:p>
    <w:p w14:paraId="43142025" w14:textId="77777777" w:rsidR="007E57DE" w:rsidRPr="00361157" w:rsidRDefault="007E57DE" w:rsidP="007E57DE">
      <w:pPr>
        <w:jc w:val="both"/>
        <w:rPr>
          <w:rFonts w:cs="Arial"/>
          <w:szCs w:val="20"/>
        </w:rPr>
      </w:pPr>
    </w:p>
    <w:p w14:paraId="7622062D" w14:textId="77777777" w:rsidR="007E57DE" w:rsidRPr="00361157" w:rsidRDefault="007E57DE" w:rsidP="007E57DE">
      <w:pPr>
        <w:jc w:val="both"/>
        <w:rPr>
          <w:rFonts w:cs="Arial"/>
          <w:szCs w:val="20"/>
        </w:rPr>
      </w:pPr>
      <w:r w:rsidRPr="00361157">
        <w:rPr>
          <w:rFonts w:cs="Arial"/>
          <w:szCs w:val="20"/>
        </w:rPr>
        <w:t>(4) Če del iz prejšnjega odstavka ni mogoče uskladiti, inšpektor odredi, da se izvajanje posega ustavi, dokler investitor ne pridobi spremenjenega soglasja o priglašenem posegu. Investitor mora za spremembo tega soglasja zaprositi v enem mesecu po izdanem ukrepu ustavitve izvajanja posega.</w:t>
      </w:r>
    </w:p>
    <w:p w14:paraId="1253EB48" w14:textId="77777777" w:rsidR="007E57DE" w:rsidRPr="00361157" w:rsidRDefault="007E57DE" w:rsidP="007E57DE">
      <w:pPr>
        <w:jc w:val="both"/>
        <w:rPr>
          <w:rFonts w:cs="Arial"/>
          <w:szCs w:val="20"/>
        </w:rPr>
      </w:pPr>
    </w:p>
    <w:p w14:paraId="3875D13E" w14:textId="77777777" w:rsidR="007E57DE" w:rsidRPr="00361157" w:rsidRDefault="007E57DE" w:rsidP="007E57DE">
      <w:pPr>
        <w:jc w:val="both"/>
        <w:rPr>
          <w:rFonts w:cs="Arial"/>
          <w:szCs w:val="20"/>
        </w:rPr>
      </w:pPr>
      <w:r w:rsidRPr="00361157">
        <w:rPr>
          <w:rFonts w:cs="Arial"/>
          <w:szCs w:val="20"/>
        </w:rPr>
        <w:t>(5) Inšpektor odredi ukrep v skladu z drugim odstavkom tega člena, če:</w:t>
      </w:r>
    </w:p>
    <w:p w14:paraId="1AE9182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nadaljuje dela kljub izdanemu ukrepu iz tretjega oziroma četrtega odstavka tega člena,</w:t>
      </w:r>
    </w:p>
    <w:p w14:paraId="7B5182A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občina izdajo spremenjenega soglasja zavrne ali</w:t>
      </w:r>
    </w:p>
    <w:p w14:paraId="010F7BF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investitor v roku iz prejšnjega odstavka ne zaprosi za spremembo soglasja.</w:t>
      </w:r>
    </w:p>
    <w:p w14:paraId="4A12BCDE" w14:textId="77777777" w:rsidR="007E57DE" w:rsidRPr="00361157" w:rsidRDefault="007E57DE" w:rsidP="007E57DE">
      <w:pPr>
        <w:jc w:val="both"/>
        <w:rPr>
          <w:rFonts w:cs="Arial"/>
          <w:szCs w:val="20"/>
        </w:rPr>
      </w:pPr>
    </w:p>
    <w:p w14:paraId="4BE47534" w14:textId="77777777" w:rsidR="007E57DE" w:rsidRPr="00361157" w:rsidRDefault="007E57DE" w:rsidP="007E57DE">
      <w:pPr>
        <w:jc w:val="both"/>
        <w:rPr>
          <w:rFonts w:cs="Arial"/>
          <w:szCs w:val="20"/>
        </w:rPr>
      </w:pPr>
    </w:p>
    <w:p w14:paraId="1671280E" w14:textId="77777777" w:rsidR="007E57DE" w:rsidRPr="00361157" w:rsidRDefault="007E57DE" w:rsidP="007E57DE">
      <w:pPr>
        <w:jc w:val="center"/>
        <w:rPr>
          <w:rFonts w:cs="Arial"/>
          <w:b/>
          <w:szCs w:val="20"/>
        </w:rPr>
      </w:pPr>
      <w:bookmarkStart w:id="358" w:name="_Toc477851790"/>
      <w:bookmarkStart w:id="359" w:name="_Toc480730936"/>
      <w:bookmarkStart w:id="360" w:name="_Toc499733598"/>
      <w:bookmarkStart w:id="361" w:name="_Toc500922463"/>
      <w:r w:rsidRPr="00361157">
        <w:rPr>
          <w:rFonts w:cs="Arial"/>
          <w:b/>
          <w:szCs w:val="20"/>
        </w:rPr>
        <w:t>IX. del: KAZENSKE DOLOČBE</w:t>
      </w:r>
      <w:bookmarkEnd w:id="357"/>
      <w:bookmarkEnd w:id="358"/>
      <w:bookmarkEnd w:id="359"/>
      <w:bookmarkEnd w:id="360"/>
      <w:bookmarkEnd w:id="361"/>
    </w:p>
    <w:p w14:paraId="0E1A649A" w14:textId="77777777" w:rsidR="007E57DE" w:rsidRPr="00361157" w:rsidRDefault="007E57DE" w:rsidP="007E57DE">
      <w:pPr>
        <w:jc w:val="both"/>
        <w:rPr>
          <w:rFonts w:cs="Arial"/>
          <w:szCs w:val="20"/>
        </w:rPr>
      </w:pPr>
    </w:p>
    <w:p w14:paraId="25920E4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 xml:space="preserve">člen </w:t>
      </w:r>
    </w:p>
    <w:p w14:paraId="6F3BC689" w14:textId="77777777" w:rsidR="007E57DE" w:rsidRPr="00361157" w:rsidRDefault="007E57DE" w:rsidP="007E57DE">
      <w:pPr>
        <w:jc w:val="both"/>
        <w:rPr>
          <w:rFonts w:cs="Arial"/>
          <w:szCs w:val="20"/>
        </w:rPr>
      </w:pPr>
    </w:p>
    <w:p w14:paraId="633C6DCE" w14:textId="77777777" w:rsidR="007E57DE" w:rsidRPr="00361157" w:rsidRDefault="007E57DE" w:rsidP="007E57DE">
      <w:pPr>
        <w:jc w:val="both"/>
        <w:rPr>
          <w:rFonts w:cs="Arial"/>
          <w:szCs w:val="20"/>
        </w:rPr>
      </w:pPr>
    </w:p>
    <w:p w14:paraId="204D5161" w14:textId="77777777" w:rsidR="007E57DE" w:rsidRPr="00361157" w:rsidRDefault="007E57DE" w:rsidP="007E57DE">
      <w:pPr>
        <w:jc w:val="both"/>
        <w:rPr>
          <w:rFonts w:cs="Arial"/>
          <w:szCs w:val="20"/>
        </w:rPr>
      </w:pPr>
    </w:p>
    <w:p w14:paraId="5137AC09"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FCFBF24" w14:textId="77777777" w:rsidR="007E57DE" w:rsidRPr="00361157" w:rsidRDefault="007E57DE" w:rsidP="007E57DE">
      <w:pPr>
        <w:pStyle w:val="lennaslov"/>
        <w:rPr>
          <w:sz w:val="20"/>
          <w:szCs w:val="20"/>
        </w:rPr>
      </w:pPr>
      <w:r w:rsidRPr="00361157">
        <w:rPr>
          <w:sz w:val="20"/>
          <w:szCs w:val="20"/>
        </w:rPr>
        <w:t>(prekrški v zvezi z oglaševanjem izven poselitvenih območij)</w:t>
      </w:r>
    </w:p>
    <w:p w14:paraId="3FE4BB2B" w14:textId="77777777" w:rsidR="007E57DE" w:rsidRPr="00361157" w:rsidRDefault="007E57DE" w:rsidP="007E57DE">
      <w:pPr>
        <w:jc w:val="both"/>
        <w:rPr>
          <w:rFonts w:cs="Arial"/>
          <w:szCs w:val="20"/>
        </w:rPr>
      </w:pPr>
    </w:p>
    <w:p w14:paraId="44ED3A76" w14:textId="77777777" w:rsidR="007E57DE" w:rsidRPr="00361157" w:rsidRDefault="007E57DE" w:rsidP="007E57DE">
      <w:pPr>
        <w:jc w:val="both"/>
        <w:rPr>
          <w:rFonts w:cs="Arial"/>
          <w:szCs w:val="20"/>
        </w:rPr>
      </w:pPr>
      <w:r w:rsidRPr="00361157">
        <w:rPr>
          <w:rFonts w:cs="Arial"/>
          <w:szCs w:val="20"/>
        </w:rPr>
        <w:t>(1) Z globo od 3.000 do 15.000 evrov se za prekršek kaznuje pravna oseba, če gre za pravno osebo, ki v skladu s predpisi, ki urejajo gospodarske družbe, šteje za srednjo ali veliko gospodarsko družbo, pa z globo od 6.000 do 30.000 evrov, če postavi trajni ali začasni objekt, napravo ali predmet za oglaševanje v nasprotju s 35. členom tega zakona.</w:t>
      </w:r>
    </w:p>
    <w:p w14:paraId="5BE8928A" w14:textId="77777777" w:rsidR="007E57DE" w:rsidRPr="00361157" w:rsidRDefault="007E57DE" w:rsidP="007E57DE">
      <w:pPr>
        <w:jc w:val="both"/>
        <w:rPr>
          <w:rFonts w:cs="Arial"/>
          <w:szCs w:val="20"/>
        </w:rPr>
      </w:pPr>
    </w:p>
    <w:p w14:paraId="044A9187" w14:textId="77777777" w:rsidR="007E57DE" w:rsidRPr="00361157" w:rsidRDefault="007E57DE" w:rsidP="007E57DE">
      <w:pPr>
        <w:jc w:val="both"/>
        <w:rPr>
          <w:rFonts w:cs="Arial"/>
          <w:szCs w:val="20"/>
        </w:rPr>
      </w:pPr>
      <w:r w:rsidRPr="00361157">
        <w:rPr>
          <w:rFonts w:cs="Arial"/>
          <w:szCs w:val="20"/>
        </w:rPr>
        <w:t>(2) Z globo od 3.000 do 15.000 evrov se za prekršek iz prejšnjega odstavka kaznuje samostojni podjetnik posameznik ali posameznik, ki samostojno opravlja dejavnost.</w:t>
      </w:r>
    </w:p>
    <w:p w14:paraId="3BBD8FE8" w14:textId="77777777" w:rsidR="007E57DE" w:rsidRPr="00361157" w:rsidRDefault="007E57DE" w:rsidP="007E57DE">
      <w:pPr>
        <w:jc w:val="both"/>
        <w:rPr>
          <w:rFonts w:cs="Arial"/>
          <w:szCs w:val="20"/>
        </w:rPr>
      </w:pPr>
    </w:p>
    <w:p w14:paraId="72468308" w14:textId="77777777" w:rsidR="007E57DE" w:rsidRPr="00361157" w:rsidRDefault="007E57DE" w:rsidP="007E57DE">
      <w:pPr>
        <w:jc w:val="both"/>
        <w:rPr>
          <w:rFonts w:cs="Arial"/>
          <w:szCs w:val="20"/>
        </w:rPr>
      </w:pPr>
      <w:r w:rsidRPr="00361157">
        <w:rPr>
          <w:rFonts w:cs="Arial"/>
          <w:szCs w:val="20"/>
        </w:rPr>
        <w:t>(3) Z globo od 1.000 do 3.500 evrov se za prekršek iz prvega odstavka tega člena kaznuje tudi odgovorna oseba pravne osebe, odgovorna oseba samostojnega podjetnika posameznika, odgovorna oseba posameznika, ki samostojno opravlja dejavnost, ali odgovorna oseba v državnem organu ali v samoupravni lokalni skupnosti.</w:t>
      </w:r>
    </w:p>
    <w:p w14:paraId="161DBC40" w14:textId="77777777" w:rsidR="007E57DE" w:rsidRPr="00361157" w:rsidRDefault="007E57DE" w:rsidP="007E57DE">
      <w:pPr>
        <w:jc w:val="both"/>
        <w:rPr>
          <w:rFonts w:cs="Arial"/>
          <w:szCs w:val="20"/>
        </w:rPr>
      </w:pPr>
    </w:p>
    <w:p w14:paraId="0DCB9DEC" w14:textId="77777777" w:rsidR="007E57DE" w:rsidRPr="00361157" w:rsidRDefault="007E57DE" w:rsidP="007E57DE">
      <w:pPr>
        <w:jc w:val="both"/>
        <w:rPr>
          <w:rFonts w:cs="Arial"/>
          <w:szCs w:val="20"/>
        </w:rPr>
      </w:pPr>
      <w:r w:rsidRPr="00361157">
        <w:rPr>
          <w:rFonts w:cs="Arial"/>
          <w:szCs w:val="20"/>
        </w:rPr>
        <w:t>(4) Z globo od 1.000 do 3.000 evrov se za prekršek iz prvega odstavka tega člena kaznuje posameznik.</w:t>
      </w:r>
    </w:p>
    <w:p w14:paraId="577622D3" w14:textId="77777777" w:rsidR="007E57DE" w:rsidRPr="00361157" w:rsidRDefault="007E57DE" w:rsidP="007E57DE">
      <w:pPr>
        <w:jc w:val="both"/>
        <w:rPr>
          <w:rFonts w:cs="Arial"/>
          <w:szCs w:val="20"/>
        </w:rPr>
      </w:pPr>
    </w:p>
    <w:p w14:paraId="6A22EC6A" w14:textId="77777777" w:rsidR="007E57DE" w:rsidRPr="00361157" w:rsidRDefault="007E57DE" w:rsidP="007E57DE">
      <w:pPr>
        <w:jc w:val="both"/>
        <w:rPr>
          <w:rFonts w:cs="Arial"/>
          <w:szCs w:val="20"/>
        </w:rPr>
      </w:pPr>
      <w:r w:rsidRPr="00361157">
        <w:rPr>
          <w:rFonts w:cs="Arial"/>
          <w:szCs w:val="20"/>
        </w:rPr>
        <w:t>(5) Z globo od 1.000 do 3.000 evrov se za prekršek kaznuje lastnik zemljišča, na katerem se postavi trajni ali začasni objekt, naprava ali predmet za oglaševanje v nasprotju s 35. členom tega zakona.</w:t>
      </w:r>
    </w:p>
    <w:p w14:paraId="58D490B3" w14:textId="77777777" w:rsidR="007E57DE" w:rsidRPr="00361157" w:rsidRDefault="007E57DE" w:rsidP="007E57DE">
      <w:pPr>
        <w:jc w:val="both"/>
        <w:rPr>
          <w:rFonts w:cs="Arial"/>
          <w:szCs w:val="20"/>
        </w:rPr>
      </w:pPr>
    </w:p>
    <w:p w14:paraId="6DBFF5F8" w14:textId="77777777" w:rsidR="007E57DE" w:rsidRPr="00361157" w:rsidRDefault="007E57DE" w:rsidP="007E57DE">
      <w:pPr>
        <w:jc w:val="both"/>
        <w:rPr>
          <w:rFonts w:cs="Arial"/>
          <w:szCs w:val="20"/>
        </w:rPr>
      </w:pPr>
      <w:r w:rsidRPr="00361157">
        <w:rPr>
          <w:rFonts w:cs="Arial"/>
          <w:szCs w:val="20"/>
        </w:rPr>
        <w:t>(6) Z globo od 1.000 do 3.500 evrov se za prekršek kaznuje odgovorna oseba pravne osebe, samostojnega podjetnika posameznika ali posameznika, ki samostojno opravlja dejavnost, ki naroči oglaševanje v nasprotju s 35. členom tega zakona.</w:t>
      </w:r>
    </w:p>
    <w:p w14:paraId="784C2E37" w14:textId="77777777" w:rsidR="007E57DE" w:rsidRPr="00361157" w:rsidRDefault="007E57DE" w:rsidP="007E57DE">
      <w:pPr>
        <w:jc w:val="both"/>
        <w:rPr>
          <w:rFonts w:cs="Arial"/>
          <w:szCs w:val="20"/>
        </w:rPr>
      </w:pPr>
    </w:p>
    <w:p w14:paraId="1D95EF64" w14:textId="77777777" w:rsidR="007E57DE" w:rsidRPr="00361157" w:rsidRDefault="007E57DE" w:rsidP="007E57DE">
      <w:pPr>
        <w:jc w:val="both"/>
        <w:rPr>
          <w:rFonts w:cs="Arial"/>
          <w:szCs w:val="20"/>
        </w:rPr>
      </w:pPr>
      <w:r w:rsidRPr="00361157">
        <w:rPr>
          <w:rFonts w:cs="Arial"/>
          <w:szCs w:val="20"/>
        </w:rPr>
        <w:t>(7) Z globo od 500 do 2.500 evrov se za prekršek iz prejšnjega odstavka kaznuje posameznik.</w:t>
      </w:r>
    </w:p>
    <w:p w14:paraId="1C0D891A" w14:textId="77777777" w:rsidR="007E57DE" w:rsidRPr="00361157" w:rsidRDefault="007E57DE" w:rsidP="007E57DE">
      <w:pPr>
        <w:jc w:val="both"/>
        <w:rPr>
          <w:rFonts w:cs="Arial"/>
          <w:szCs w:val="20"/>
        </w:rPr>
      </w:pPr>
    </w:p>
    <w:p w14:paraId="4E515FA5" w14:textId="77777777" w:rsidR="007E57DE" w:rsidRPr="00361157" w:rsidRDefault="007E57DE" w:rsidP="007E57DE">
      <w:pPr>
        <w:jc w:val="both"/>
        <w:rPr>
          <w:rFonts w:cs="Arial"/>
          <w:szCs w:val="20"/>
        </w:rPr>
      </w:pPr>
    </w:p>
    <w:p w14:paraId="22CF156F" w14:textId="77777777" w:rsidR="007E57DE" w:rsidRPr="00361157" w:rsidRDefault="007E57DE" w:rsidP="007E57DE">
      <w:pPr>
        <w:pStyle w:val="len"/>
        <w:keepNext/>
        <w:numPr>
          <w:ilvl w:val="0"/>
          <w:numId w:val="46"/>
        </w:numPr>
        <w:spacing w:before="0" w:line="260" w:lineRule="atLeast"/>
        <w:ind w:left="851" w:hanging="851"/>
        <w:rPr>
          <w:sz w:val="20"/>
          <w:szCs w:val="20"/>
        </w:rPr>
      </w:pPr>
      <w:r w:rsidRPr="00361157">
        <w:rPr>
          <w:sz w:val="20"/>
          <w:szCs w:val="20"/>
        </w:rPr>
        <w:t>člen</w:t>
      </w:r>
    </w:p>
    <w:p w14:paraId="7D760AA7" w14:textId="77777777" w:rsidR="007E57DE" w:rsidRPr="00361157" w:rsidRDefault="007E57DE" w:rsidP="007E57DE">
      <w:pPr>
        <w:pStyle w:val="lennaslov"/>
        <w:rPr>
          <w:sz w:val="20"/>
          <w:szCs w:val="20"/>
        </w:rPr>
      </w:pPr>
      <w:r w:rsidRPr="00361157">
        <w:rPr>
          <w:sz w:val="20"/>
          <w:szCs w:val="20"/>
        </w:rPr>
        <w:t>(prekrški izdelovalca in odgovornega vodje)</w:t>
      </w:r>
    </w:p>
    <w:p w14:paraId="3483A5E0" w14:textId="77777777" w:rsidR="007E57DE" w:rsidRPr="00361157" w:rsidRDefault="007E57DE" w:rsidP="007E57DE">
      <w:pPr>
        <w:jc w:val="both"/>
        <w:rPr>
          <w:rFonts w:cs="Arial"/>
          <w:szCs w:val="20"/>
        </w:rPr>
      </w:pPr>
    </w:p>
    <w:p w14:paraId="397F49EF" w14:textId="77777777" w:rsidR="007E57DE" w:rsidRPr="00361157" w:rsidRDefault="007E57DE" w:rsidP="007E57DE">
      <w:pPr>
        <w:jc w:val="both"/>
        <w:rPr>
          <w:rFonts w:cs="Arial"/>
          <w:szCs w:val="20"/>
        </w:rPr>
      </w:pPr>
      <w:r w:rsidRPr="00361157">
        <w:rPr>
          <w:rFonts w:cs="Arial"/>
          <w:szCs w:val="20"/>
        </w:rPr>
        <w:t>(1) Z globo od 3.000 do 15.000 evrov se za prekršek kaznuje pravna oseba, če gre za pravno osebo, ki v skladu s predpisi, ki urejajo gospodarske družbe, šteje za srednjo ali veliko gospodarsko družbo, pa z globo od 6.000 do 30.000 evrov, ki kot izdelovalec prostorskega akta za odgovornega vodjo imenuje posameznika, ki ne izpolnjuje pogojev iz petega odstavka 45. člena tega zakona.</w:t>
      </w:r>
    </w:p>
    <w:p w14:paraId="63441B35" w14:textId="77777777" w:rsidR="007E57DE" w:rsidRPr="00361157" w:rsidRDefault="007E57DE" w:rsidP="007E57DE">
      <w:pPr>
        <w:jc w:val="both"/>
        <w:rPr>
          <w:rFonts w:cs="Arial"/>
          <w:szCs w:val="20"/>
        </w:rPr>
      </w:pPr>
    </w:p>
    <w:p w14:paraId="46D4A1BC" w14:textId="77777777" w:rsidR="007E57DE" w:rsidRPr="00361157" w:rsidRDefault="007E57DE" w:rsidP="007E57DE">
      <w:pPr>
        <w:jc w:val="both"/>
        <w:rPr>
          <w:rFonts w:cs="Arial"/>
          <w:szCs w:val="20"/>
        </w:rPr>
      </w:pPr>
      <w:r w:rsidRPr="00361157">
        <w:rPr>
          <w:rFonts w:cs="Arial"/>
          <w:szCs w:val="20"/>
        </w:rPr>
        <w:lastRenderedPageBreak/>
        <w:t>(2) Z globo od 3.000 do 15.000 evrov se za prekršek iz prejšnjega odstavka kaznuje samostojni podjetnik posameznik ali posameznik, ki samostojno opravlja dejavnost.</w:t>
      </w:r>
    </w:p>
    <w:p w14:paraId="664D8F33" w14:textId="77777777" w:rsidR="007E57DE" w:rsidRPr="00361157" w:rsidRDefault="007E57DE" w:rsidP="007E57DE">
      <w:pPr>
        <w:jc w:val="both"/>
        <w:rPr>
          <w:rFonts w:cs="Arial"/>
          <w:szCs w:val="20"/>
        </w:rPr>
      </w:pPr>
    </w:p>
    <w:p w14:paraId="487B7291" w14:textId="77777777" w:rsidR="007E57DE" w:rsidRPr="00361157" w:rsidRDefault="007E57DE" w:rsidP="007E57DE">
      <w:pPr>
        <w:jc w:val="both"/>
        <w:rPr>
          <w:rFonts w:cs="Arial"/>
          <w:szCs w:val="20"/>
        </w:rPr>
      </w:pPr>
      <w:r w:rsidRPr="00361157">
        <w:rPr>
          <w:rFonts w:cs="Arial"/>
          <w:szCs w:val="20"/>
        </w:rPr>
        <w:t>(3) Z globo od 1.000 do 5.000 evrov se za prekršek iz prvega odstavka tega člena kaznuje odgovorna oseba pravne osebe ali samostojnega podjetnika posameznika ali posameznika, ki samostojno opravlja dejavnost.</w:t>
      </w:r>
    </w:p>
    <w:p w14:paraId="42E6F2C0" w14:textId="77777777" w:rsidR="007E57DE" w:rsidRPr="00361157" w:rsidRDefault="007E57DE" w:rsidP="007E57DE">
      <w:pPr>
        <w:jc w:val="both"/>
        <w:rPr>
          <w:rFonts w:cs="Arial"/>
          <w:szCs w:val="20"/>
        </w:rPr>
      </w:pPr>
    </w:p>
    <w:p w14:paraId="30FB93EE" w14:textId="77777777" w:rsidR="007E57DE" w:rsidRPr="00361157" w:rsidRDefault="007E57DE" w:rsidP="007E57DE">
      <w:pPr>
        <w:jc w:val="both"/>
        <w:rPr>
          <w:rFonts w:cs="Arial"/>
          <w:szCs w:val="20"/>
        </w:rPr>
      </w:pPr>
    </w:p>
    <w:p w14:paraId="3E66E5AE" w14:textId="77777777" w:rsidR="007E57DE" w:rsidRPr="00361157" w:rsidRDefault="007E57DE" w:rsidP="007E57DE">
      <w:pPr>
        <w:pStyle w:val="len"/>
        <w:keepNext/>
        <w:numPr>
          <w:ilvl w:val="0"/>
          <w:numId w:val="46"/>
        </w:numPr>
        <w:spacing w:before="0" w:line="260" w:lineRule="atLeast"/>
        <w:rPr>
          <w:sz w:val="20"/>
          <w:szCs w:val="20"/>
        </w:rPr>
      </w:pPr>
      <w:bookmarkStart w:id="362" w:name="_Toc426374124"/>
      <w:r w:rsidRPr="00361157">
        <w:rPr>
          <w:sz w:val="20"/>
          <w:szCs w:val="20"/>
        </w:rPr>
        <w:t>člen</w:t>
      </w:r>
    </w:p>
    <w:p w14:paraId="0C862459" w14:textId="77777777" w:rsidR="007E57DE" w:rsidRPr="00361157" w:rsidRDefault="007E57DE" w:rsidP="007E57DE">
      <w:pPr>
        <w:pStyle w:val="lennaslov"/>
        <w:rPr>
          <w:sz w:val="20"/>
          <w:szCs w:val="20"/>
        </w:rPr>
      </w:pPr>
      <w:r w:rsidRPr="00361157">
        <w:rPr>
          <w:sz w:val="20"/>
          <w:szCs w:val="20"/>
        </w:rPr>
        <w:t>(prekrški občinskega urbanista)</w:t>
      </w:r>
    </w:p>
    <w:p w14:paraId="112D1F89" w14:textId="77777777" w:rsidR="007E57DE" w:rsidRPr="00361157" w:rsidRDefault="007E57DE" w:rsidP="007E57DE">
      <w:pPr>
        <w:jc w:val="both"/>
        <w:rPr>
          <w:rFonts w:cs="Arial"/>
          <w:szCs w:val="20"/>
        </w:rPr>
      </w:pPr>
    </w:p>
    <w:p w14:paraId="0B1F7CE6" w14:textId="77777777" w:rsidR="007E57DE" w:rsidRPr="00361157" w:rsidRDefault="007E57DE" w:rsidP="007E57DE">
      <w:pPr>
        <w:jc w:val="both"/>
        <w:rPr>
          <w:rFonts w:cs="Arial"/>
          <w:szCs w:val="20"/>
        </w:rPr>
      </w:pPr>
      <w:r w:rsidRPr="00361157">
        <w:rPr>
          <w:rFonts w:cs="Arial"/>
          <w:szCs w:val="20"/>
        </w:rPr>
        <w:t>(1) Z globo od 1.000 do 5.000 evrov se za prekršek kaznuje občinski urbanist, ki v nasprotju s šestim odstavkom 46. člena tega zakona v občini, v kateri opravlja naloge občinskega urbanista, preverja skladnost pobude za lokacijsko preveritev, če:</w:t>
      </w:r>
    </w:p>
    <w:p w14:paraId="52074AE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kot pobudnik te lokacijske preveritve nastopa bodisi on sam, bodisi njegov zakonec ali zunajzakonski partner ali bližnji sorodnik do tretjega kolena,</w:t>
      </w:r>
    </w:p>
    <w:p w14:paraId="7CD0BD4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lastnik ali imetnik drugih stvarnih pravic na zemljišču, na katerega se nanaša pobuda za lokacijsko preveritev, ali</w:t>
      </w:r>
    </w:p>
    <w:p w14:paraId="6EFB472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 v tej lokacijski preveritvi nastopa kot izdelovalec elaborata lokacijske preveritve.</w:t>
      </w:r>
    </w:p>
    <w:p w14:paraId="38E694A4" w14:textId="77777777" w:rsidR="007E57DE" w:rsidRPr="00361157" w:rsidRDefault="007E57DE" w:rsidP="007E57DE">
      <w:pPr>
        <w:jc w:val="both"/>
        <w:rPr>
          <w:rFonts w:cs="Arial"/>
          <w:szCs w:val="20"/>
        </w:rPr>
      </w:pPr>
    </w:p>
    <w:p w14:paraId="00E124D5" w14:textId="77777777" w:rsidR="007E57DE" w:rsidRPr="00361157" w:rsidRDefault="007E57DE" w:rsidP="007E57DE">
      <w:pPr>
        <w:jc w:val="both"/>
        <w:rPr>
          <w:rFonts w:cs="Arial"/>
          <w:szCs w:val="20"/>
        </w:rPr>
      </w:pPr>
      <w:r w:rsidRPr="00361157">
        <w:rPr>
          <w:rFonts w:cs="Arial"/>
          <w:szCs w:val="20"/>
        </w:rPr>
        <w:t>(2) Z globo od 1.000 do 5.000 evrov se za prekršek kaznuje občinski urbanist, ki v nasprotju s sedmim odstavkom 46. člena tega zakona v občini, v kateri opravlja naloge občinskega urbanista, pripravi in popiše mnenje o skladnosti dokumentacije za pridobitev gradbenega dovoljenja z občinskimi prostorskimi izvedbenimi akti v skladu s predpisi, ki urejajo graditev, če kot investitor ali projektant nastopa bodisi on sam, bodisi njegov zakonec ali zunajzakonski partner ali bližnji sorodnik do tretjega kolena.</w:t>
      </w:r>
    </w:p>
    <w:p w14:paraId="584EBD45" w14:textId="77777777" w:rsidR="007E57DE" w:rsidRPr="00361157" w:rsidRDefault="007E57DE" w:rsidP="007E57DE">
      <w:pPr>
        <w:jc w:val="both"/>
        <w:rPr>
          <w:rFonts w:cs="Arial"/>
          <w:szCs w:val="20"/>
        </w:rPr>
      </w:pPr>
    </w:p>
    <w:p w14:paraId="5FBFDB41" w14:textId="77777777" w:rsidR="007E57DE" w:rsidRPr="00361157" w:rsidRDefault="007E57DE" w:rsidP="007E57DE">
      <w:pPr>
        <w:jc w:val="both"/>
        <w:rPr>
          <w:rFonts w:cs="Arial"/>
          <w:szCs w:val="20"/>
        </w:rPr>
      </w:pPr>
      <w:r w:rsidRPr="00361157">
        <w:rPr>
          <w:rFonts w:cs="Arial"/>
          <w:szCs w:val="20"/>
        </w:rPr>
        <w:t>(3) Z globo od 3.000 do 15.000 evrov se za prekršek iz prvega in drugega odstavka tega člena kaznuje pravna oseba, pri kateri je zaposlen občinski urbanist, če gre za pravno osebo, ki v skladu s predpisi, ki urejajo gospodarske družbe, šteje za srednjo ali veliko gospodarsko družbo, pa z globo od 6.000 do 30.000 evrov.</w:t>
      </w:r>
    </w:p>
    <w:p w14:paraId="5E4B3416" w14:textId="77777777" w:rsidR="007E57DE" w:rsidRPr="00361157" w:rsidRDefault="007E57DE" w:rsidP="007E57DE">
      <w:pPr>
        <w:jc w:val="both"/>
        <w:rPr>
          <w:rFonts w:cs="Arial"/>
          <w:szCs w:val="20"/>
        </w:rPr>
      </w:pPr>
    </w:p>
    <w:p w14:paraId="061A2A47" w14:textId="77777777" w:rsidR="007E57DE" w:rsidRPr="00361157" w:rsidRDefault="007E57DE" w:rsidP="007E57DE">
      <w:pPr>
        <w:jc w:val="both"/>
        <w:rPr>
          <w:rFonts w:cs="Arial"/>
          <w:szCs w:val="20"/>
        </w:rPr>
      </w:pPr>
      <w:r w:rsidRPr="00361157">
        <w:rPr>
          <w:rFonts w:cs="Arial"/>
          <w:szCs w:val="20"/>
        </w:rPr>
        <w:t>(4) Z globo od 3.000 do 15.000 evrov se za prekršek iz prvega in drugega odstavka tega člena kaznuje samostojni podjetnik posameznik in posameznik, ki samostojno opravlja dejavnost, pri katerem je zaposlen občinski urbanist.</w:t>
      </w:r>
    </w:p>
    <w:p w14:paraId="34D4AA0E" w14:textId="77777777" w:rsidR="007E57DE" w:rsidRPr="00361157" w:rsidRDefault="007E57DE" w:rsidP="007E57DE">
      <w:pPr>
        <w:jc w:val="both"/>
        <w:rPr>
          <w:rFonts w:cs="Arial"/>
          <w:szCs w:val="20"/>
        </w:rPr>
      </w:pPr>
    </w:p>
    <w:p w14:paraId="5D8CA0C5" w14:textId="77777777" w:rsidR="007E57DE" w:rsidRPr="00361157" w:rsidRDefault="007E57DE" w:rsidP="007E57DE">
      <w:pPr>
        <w:jc w:val="both"/>
        <w:rPr>
          <w:rFonts w:cs="Arial"/>
          <w:szCs w:val="20"/>
        </w:rPr>
      </w:pPr>
      <w:r w:rsidRPr="00361157">
        <w:rPr>
          <w:rFonts w:cs="Arial"/>
          <w:szCs w:val="20"/>
        </w:rPr>
        <w:t>(5) Z globo od 1.000 do 5.000 evrov se za prekršek iz prvega in drugega odstavka tega člena kaznuje odgovorna oseba pravne osebe ali samostojnega podjetnika posameznika ali posameznika, ki samostojno opravlja dejavnost, pri katerem je zaposlen občinski urbanist.</w:t>
      </w:r>
    </w:p>
    <w:p w14:paraId="77007C8E" w14:textId="77777777" w:rsidR="007E57DE" w:rsidRPr="00361157" w:rsidRDefault="007E57DE" w:rsidP="007E57DE">
      <w:pPr>
        <w:jc w:val="both"/>
        <w:rPr>
          <w:rFonts w:cs="Arial"/>
          <w:szCs w:val="20"/>
        </w:rPr>
      </w:pPr>
    </w:p>
    <w:p w14:paraId="68B74F5E" w14:textId="77777777" w:rsidR="007E57DE" w:rsidRPr="00361157" w:rsidRDefault="007E57DE" w:rsidP="007E57DE">
      <w:pPr>
        <w:jc w:val="both"/>
        <w:rPr>
          <w:rFonts w:cs="Arial"/>
          <w:szCs w:val="20"/>
        </w:rPr>
      </w:pPr>
    </w:p>
    <w:p w14:paraId="5B6CA5A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21D10EC" w14:textId="77777777" w:rsidR="007E57DE" w:rsidRPr="00361157" w:rsidRDefault="007E57DE" w:rsidP="007E57DE">
      <w:pPr>
        <w:pStyle w:val="lennaslov"/>
        <w:rPr>
          <w:sz w:val="20"/>
          <w:szCs w:val="20"/>
        </w:rPr>
      </w:pPr>
      <w:r w:rsidRPr="00361157">
        <w:rPr>
          <w:sz w:val="20"/>
          <w:szCs w:val="20"/>
        </w:rPr>
        <w:t>(prekrški izvajalca gospodarske javne službe)</w:t>
      </w:r>
    </w:p>
    <w:p w14:paraId="601F3295" w14:textId="77777777" w:rsidR="007E57DE" w:rsidRPr="00361157" w:rsidRDefault="007E57DE" w:rsidP="007E57DE">
      <w:pPr>
        <w:jc w:val="both"/>
        <w:rPr>
          <w:rFonts w:cs="Arial"/>
          <w:szCs w:val="20"/>
        </w:rPr>
      </w:pPr>
    </w:p>
    <w:p w14:paraId="27E459EB" w14:textId="77777777" w:rsidR="007E57DE" w:rsidRPr="00361157" w:rsidRDefault="007E57DE" w:rsidP="007E57DE">
      <w:pPr>
        <w:jc w:val="both"/>
        <w:rPr>
          <w:rFonts w:cs="Arial"/>
          <w:szCs w:val="20"/>
        </w:rPr>
      </w:pPr>
      <w:r w:rsidRPr="00361157">
        <w:rPr>
          <w:rFonts w:cs="Arial"/>
          <w:szCs w:val="20"/>
        </w:rPr>
        <w:t>(1) Z globo od 500 do 5.000 evrov se za prekršek kaznuje pravna oseba, če gre za pravno osebo, ki v skladu s predpisi, ki urejajo gospodarske družbe, šteje za srednjo ali veliko gospodarsko družbo, pa z globo od 1.000 do 10.000 evrov, ki izvaja gospodarsko javno službo, in v nasprotju z drugim in tretjim odstavkom 226. člena tega zakona omogoči zavezancu za plačilo komunalnega prispevka priklop na posamezno vrsto komunalne opreme, čeprav zavezanec nima poravnanih teh obveznosti.</w:t>
      </w:r>
    </w:p>
    <w:p w14:paraId="7E5A5366" w14:textId="77777777" w:rsidR="007E57DE" w:rsidRPr="00361157" w:rsidRDefault="007E57DE" w:rsidP="007E57DE">
      <w:pPr>
        <w:jc w:val="both"/>
        <w:rPr>
          <w:rFonts w:cs="Arial"/>
          <w:szCs w:val="20"/>
        </w:rPr>
      </w:pPr>
    </w:p>
    <w:p w14:paraId="6A3E77BF" w14:textId="77777777" w:rsidR="007E57DE" w:rsidRPr="00361157" w:rsidRDefault="007E57DE" w:rsidP="007E57DE">
      <w:pPr>
        <w:jc w:val="both"/>
        <w:rPr>
          <w:rFonts w:cs="Arial"/>
          <w:szCs w:val="20"/>
        </w:rPr>
      </w:pPr>
      <w:r w:rsidRPr="00361157">
        <w:rPr>
          <w:rFonts w:cs="Arial"/>
          <w:szCs w:val="20"/>
        </w:rPr>
        <w:t>(2) Z globo od 500 do 5.000 evrov se za prekršek iz prejšnjega odstavka kaznuje samostojni podjetnik posameznik in posameznik, ki samostojno opravlja dejavnost.</w:t>
      </w:r>
    </w:p>
    <w:p w14:paraId="7984D8CA" w14:textId="77777777" w:rsidR="007E57DE" w:rsidRPr="00361157" w:rsidRDefault="007E57DE" w:rsidP="007E57DE">
      <w:pPr>
        <w:jc w:val="both"/>
        <w:rPr>
          <w:rFonts w:cs="Arial"/>
          <w:szCs w:val="20"/>
        </w:rPr>
      </w:pPr>
    </w:p>
    <w:p w14:paraId="787DA7A1" w14:textId="77777777" w:rsidR="007E57DE" w:rsidRPr="00361157" w:rsidRDefault="007E57DE" w:rsidP="007E57DE">
      <w:pPr>
        <w:jc w:val="both"/>
        <w:rPr>
          <w:rFonts w:cs="Arial"/>
          <w:szCs w:val="20"/>
        </w:rPr>
      </w:pPr>
      <w:r w:rsidRPr="00361157">
        <w:rPr>
          <w:rFonts w:cs="Arial"/>
          <w:szCs w:val="20"/>
        </w:rPr>
        <w:t>(3) Z globo od 100 do 2.000 evrov se za prekršek iz prvega odstavka tega člena kaznuje odgovorna oseba pravne osebe ali samostojnega podjetnika posameznika ali posameznika, ki samostojno opravlja dejavnost ali odgovorna oseba režijskega obrata, ki izvaja gospodarsko javno službo.</w:t>
      </w:r>
    </w:p>
    <w:p w14:paraId="0794BB36" w14:textId="77777777" w:rsidR="007E57DE" w:rsidRPr="00361157" w:rsidRDefault="007E57DE" w:rsidP="007E57DE">
      <w:pPr>
        <w:jc w:val="both"/>
        <w:rPr>
          <w:rFonts w:cs="Arial"/>
          <w:szCs w:val="20"/>
        </w:rPr>
      </w:pPr>
    </w:p>
    <w:p w14:paraId="6FDEB37F" w14:textId="77777777" w:rsidR="007E57DE" w:rsidRPr="00361157" w:rsidRDefault="007E57DE" w:rsidP="007E57DE">
      <w:pPr>
        <w:jc w:val="both"/>
        <w:rPr>
          <w:rFonts w:cs="Arial"/>
          <w:szCs w:val="20"/>
        </w:rPr>
      </w:pPr>
      <w:r w:rsidRPr="00361157">
        <w:rPr>
          <w:rFonts w:cs="Arial"/>
          <w:szCs w:val="20"/>
        </w:rPr>
        <w:t>(4) Z globo od 100 do 1.500 evrov se za prekršek kaznuje pravna oseba, če gre za pravno osebo, ki v skladu s predpisi, ki urejajo gospodarske družbe, šteje za srednjo ali veliko gospodarsko družbo, pa z globo od 200 do 3.000 evrov, ki izvaja gospodarsko javno službo, in v nasprotju z drugim in tretjim odstavkom 226. člena tega zakona omogoči zavezancu za plačilo prispevka za začasne objekte priklop na posamezno vrsto komunalne opreme, čeprav zavezanec nima poravnanih teh obveznosti.</w:t>
      </w:r>
    </w:p>
    <w:p w14:paraId="4D9907C5" w14:textId="77777777" w:rsidR="007E57DE" w:rsidRPr="00361157" w:rsidRDefault="007E57DE" w:rsidP="007E57DE">
      <w:pPr>
        <w:jc w:val="both"/>
        <w:rPr>
          <w:rFonts w:cs="Arial"/>
          <w:szCs w:val="20"/>
        </w:rPr>
      </w:pPr>
    </w:p>
    <w:p w14:paraId="02CBFB7E" w14:textId="77777777" w:rsidR="007E57DE" w:rsidRPr="00361157" w:rsidRDefault="007E57DE" w:rsidP="007E57DE">
      <w:pPr>
        <w:jc w:val="both"/>
        <w:rPr>
          <w:rFonts w:cs="Arial"/>
          <w:szCs w:val="20"/>
        </w:rPr>
      </w:pPr>
      <w:r w:rsidRPr="00361157">
        <w:rPr>
          <w:rFonts w:cs="Arial"/>
          <w:szCs w:val="20"/>
        </w:rPr>
        <w:t>(5) Z globo od 100 do 1.500 evrov se za prekršek iz prejšnjega odstavka kaznuje samostojni podjetnik posameznik in posameznik, ki samostojno opravlja dejavnost.</w:t>
      </w:r>
    </w:p>
    <w:p w14:paraId="667BCBF7" w14:textId="77777777" w:rsidR="007E57DE" w:rsidRPr="00361157" w:rsidRDefault="007E57DE" w:rsidP="007E57DE">
      <w:pPr>
        <w:jc w:val="both"/>
        <w:rPr>
          <w:rFonts w:cs="Arial"/>
          <w:szCs w:val="20"/>
        </w:rPr>
      </w:pPr>
    </w:p>
    <w:p w14:paraId="364CAF9B" w14:textId="77777777" w:rsidR="007E57DE" w:rsidRPr="00361157" w:rsidRDefault="007E57DE" w:rsidP="007E57DE">
      <w:pPr>
        <w:jc w:val="both"/>
        <w:rPr>
          <w:rFonts w:cs="Arial"/>
          <w:szCs w:val="20"/>
        </w:rPr>
      </w:pPr>
      <w:r w:rsidRPr="00361157">
        <w:rPr>
          <w:rFonts w:cs="Arial"/>
          <w:szCs w:val="20"/>
        </w:rPr>
        <w:t>(6) Z globo od 100 do 500 evrov se za prekršek iz četrtega odstavka kaznuje odgovorna oseba pravne osebe ali samostojnega podjetnika posameznika ali posameznika, ki samostojno opravlja dejavnost, ali odgovorna oseba režijskega obrata, ki izvaja gospodarsko javno službo.</w:t>
      </w:r>
    </w:p>
    <w:p w14:paraId="36F994DE" w14:textId="77777777" w:rsidR="007E57DE" w:rsidRPr="00361157" w:rsidRDefault="007E57DE" w:rsidP="007E57DE">
      <w:pPr>
        <w:jc w:val="both"/>
        <w:rPr>
          <w:rFonts w:cs="Arial"/>
          <w:szCs w:val="20"/>
        </w:rPr>
      </w:pPr>
    </w:p>
    <w:p w14:paraId="1FD0CE09" w14:textId="77777777" w:rsidR="007E57DE" w:rsidRPr="00361157" w:rsidRDefault="007E57DE" w:rsidP="007E57DE">
      <w:pPr>
        <w:jc w:val="both"/>
        <w:rPr>
          <w:rFonts w:cs="Arial"/>
          <w:szCs w:val="20"/>
        </w:rPr>
      </w:pPr>
    </w:p>
    <w:p w14:paraId="287CEA6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B38BDDE" w14:textId="77777777" w:rsidR="007E57DE" w:rsidRPr="00361157" w:rsidRDefault="007E57DE" w:rsidP="007E57DE">
      <w:pPr>
        <w:pStyle w:val="lennaslov"/>
        <w:rPr>
          <w:sz w:val="20"/>
          <w:szCs w:val="20"/>
        </w:rPr>
      </w:pPr>
      <w:r w:rsidRPr="00361157">
        <w:rPr>
          <w:sz w:val="20"/>
          <w:szCs w:val="20"/>
        </w:rPr>
        <w:t>(prekrški v zvezi z vpisom podatkov o gospodarski infrastrukturi v kataster</w:t>
      </w:r>
    </w:p>
    <w:p w14:paraId="2AD8C8B0" w14:textId="77777777" w:rsidR="007E57DE" w:rsidRPr="00361157" w:rsidRDefault="007E57DE" w:rsidP="007E57DE">
      <w:pPr>
        <w:pStyle w:val="lennaslov"/>
        <w:rPr>
          <w:sz w:val="20"/>
          <w:szCs w:val="20"/>
        </w:rPr>
      </w:pPr>
      <w:r w:rsidRPr="00361157">
        <w:rPr>
          <w:sz w:val="20"/>
          <w:szCs w:val="20"/>
        </w:rPr>
        <w:t>gospodarske infrastrukture)</w:t>
      </w:r>
    </w:p>
    <w:p w14:paraId="5997D603" w14:textId="77777777" w:rsidR="007E57DE" w:rsidRPr="00361157" w:rsidRDefault="007E57DE" w:rsidP="007E57DE">
      <w:pPr>
        <w:jc w:val="both"/>
        <w:rPr>
          <w:rFonts w:cs="Arial"/>
          <w:szCs w:val="20"/>
        </w:rPr>
      </w:pPr>
    </w:p>
    <w:p w14:paraId="30FA1545" w14:textId="77777777" w:rsidR="007E57DE" w:rsidRPr="00361157" w:rsidRDefault="007E57DE" w:rsidP="007E57DE">
      <w:pPr>
        <w:jc w:val="both"/>
        <w:rPr>
          <w:rFonts w:cs="Arial"/>
          <w:szCs w:val="20"/>
        </w:rPr>
      </w:pPr>
      <w:r w:rsidRPr="00361157">
        <w:rPr>
          <w:rFonts w:cs="Arial"/>
          <w:szCs w:val="20"/>
        </w:rPr>
        <w:t>(1) Z globo od 1.000 do 7.000 evrov se za prekršek kaznuje investitor ali upravljavec objekta gospodarske javne infrastrukture, ki je pravna oseba, samostojni podjetnik, ali posameznik, ki samostojno opravlja dejavnost, če:</w:t>
      </w:r>
    </w:p>
    <w:p w14:paraId="050ECC4A" w14:textId="77777777" w:rsidR="007E57DE" w:rsidRPr="00361157" w:rsidRDefault="007E57DE" w:rsidP="007E57DE">
      <w:pPr>
        <w:pStyle w:val="Odstavekseznama"/>
        <w:numPr>
          <w:ilvl w:val="0"/>
          <w:numId w:val="51"/>
        </w:numPr>
        <w:spacing w:after="0"/>
        <w:jc w:val="both"/>
        <w:rPr>
          <w:rFonts w:ascii="Arial" w:hAnsi="Arial" w:cs="Arial"/>
          <w:sz w:val="20"/>
          <w:szCs w:val="20"/>
        </w:rPr>
      </w:pPr>
      <w:r w:rsidRPr="00361157">
        <w:rPr>
          <w:rFonts w:ascii="Arial" w:hAnsi="Arial" w:cs="Arial"/>
          <w:sz w:val="20"/>
          <w:szCs w:val="20"/>
        </w:rPr>
        <w:t>v skladu četrtim odstavkom 281. člena tega zakona ne vloži vloge za vpis podatkov v kataster gospodarske javne infrastrukture za infrastrukturo, ki še ni vpisana v predmetni kataster, ali če vlogi ne priloži elaborata za vpis;</w:t>
      </w:r>
    </w:p>
    <w:p w14:paraId="23BFECA8" w14:textId="77777777" w:rsidR="007E57DE" w:rsidRPr="00361157" w:rsidRDefault="007E57DE" w:rsidP="007E57DE">
      <w:pPr>
        <w:pStyle w:val="Odstavekseznama"/>
        <w:numPr>
          <w:ilvl w:val="0"/>
          <w:numId w:val="51"/>
        </w:numPr>
        <w:spacing w:after="0"/>
        <w:jc w:val="both"/>
        <w:rPr>
          <w:rFonts w:ascii="Arial" w:hAnsi="Arial" w:cs="Arial"/>
          <w:sz w:val="20"/>
          <w:szCs w:val="20"/>
        </w:rPr>
      </w:pPr>
      <w:r w:rsidRPr="00361157">
        <w:rPr>
          <w:rFonts w:ascii="Arial" w:hAnsi="Arial" w:cs="Arial"/>
          <w:sz w:val="20"/>
          <w:szCs w:val="20"/>
        </w:rPr>
        <w:t>v skladu s petim odstavkom 281. člena tega zakona ne vloži vloge za vpis podatkov v kataster gospodarske javne infrastrukture pred pridobitvijo uporabnega dovoljenja v skladu s predpisi, ki urejajo graditev, če za infrastrukturo pridobitev uporabnega dovoljenja v skladu s predpisi, ki urejajo graditev, ni potrebna, pa vloge za vpis podatkov v kataster gospodarske javne infrastrukture ne vloži najpozneje v 30 dneh po dokončanju  posega v prostor;</w:t>
      </w:r>
    </w:p>
    <w:p w14:paraId="14E69E3C" w14:textId="77777777" w:rsidR="007E57DE" w:rsidRPr="00361157" w:rsidRDefault="007E57DE" w:rsidP="007E57DE">
      <w:pPr>
        <w:pStyle w:val="Odstavekseznama"/>
        <w:numPr>
          <w:ilvl w:val="0"/>
          <w:numId w:val="51"/>
        </w:numPr>
        <w:spacing w:after="0"/>
        <w:jc w:val="both"/>
        <w:rPr>
          <w:rFonts w:ascii="Arial" w:hAnsi="Arial" w:cs="Arial"/>
          <w:sz w:val="20"/>
          <w:szCs w:val="20"/>
        </w:rPr>
      </w:pPr>
      <w:r w:rsidRPr="00361157">
        <w:rPr>
          <w:rFonts w:ascii="Arial" w:hAnsi="Arial" w:cs="Arial"/>
          <w:sz w:val="20"/>
          <w:szCs w:val="20"/>
        </w:rPr>
        <w:t>v skladu s šestim odstavkom 281. člena tega zakona v roku treh mesecev ne vloži vloge za vpis spremembe podatkov v katastru gospodarske javne infrastrukture, ki pomeni tudi spremembo podatka v topografski bazi.</w:t>
      </w:r>
    </w:p>
    <w:p w14:paraId="6E5115EC" w14:textId="77777777" w:rsidR="007E57DE" w:rsidRPr="00361157" w:rsidRDefault="007E57DE" w:rsidP="007E57DE">
      <w:pPr>
        <w:jc w:val="both"/>
        <w:rPr>
          <w:rFonts w:cs="Arial"/>
          <w:szCs w:val="20"/>
        </w:rPr>
      </w:pPr>
    </w:p>
    <w:p w14:paraId="37C2EC6E" w14:textId="77777777" w:rsidR="007E57DE" w:rsidRPr="00361157" w:rsidRDefault="007E57DE" w:rsidP="007E57DE">
      <w:pPr>
        <w:jc w:val="both"/>
        <w:rPr>
          <w:rFonts w:cs="Arial"/>
          <w:szCs w:val="20"/>
        </w:rPr>
      </w:pPr>
    </w:p>
    <w:p w14:paraId="4BF50ECD" w14:textId="77777777" w:rsidR="007E57DE" w:rsidRPr="00361157" w:rsidRDefault="007E57DE" w:rsidP="007E57DE">
      <w:pPr>
        <w:jc w:val="both"/>
        <w:rPr>
          <w:rFonts w:cs="Arial"/>
          <w:szCs w:val="20"/>
        </w:rPr>
      </w:pPr>
      <w:r w:rsidRPr="00361157">
        <w:rPr>
          <w:rFonts w:cs="Arial"/>
          <w:szCs w:val="20"/>
        </w:rPr>
        <w:t>(2) Z globo od 500 do 3.000 evrov se za prekršek iz prejšnjega odstavka kaznuje za prekršek odgovorna oseba pravne osebe, odgovorna oseba samostojnega podjetnika posameznika, odgovorna oseba posameznika, ki samostojno opravlja dejavnost, odgovorna oseba državnega organa in odgovorna oseba organa samoupravne lokalne skupnosti.</w:t>
      </w:r>
    </w:p>
    <w:p w14:paraId="1345BC52" w14:textId="77777777" w:rsidR="007E57DE" w:rsidRPr="00361157" w:rsidRDefault="007E57DE" w:rsidP="007E57DE">
      <w:pPr>
        <w:jc w:val="both"/>
        <w:rPr>
          <w:rFonts w:cs="Arial"/>
          <w:szCs w:val="20"/>
        </w:rPr>
      </w:pPr>
    </w:p>
    <w:p w14:paraId="75565434" w14:textId="77777777" w:rsidR="007E57DE" w:rsidRPr="00361157" w:rsidRDefault="007E57DE" w:rsidP="007E57DE">
      <w:pPr>
        <w:jc w:val="both"/>
        <w:rPr>
          <w:rFonts w:cs="Arial"/>
          <w:szCs w:val="20"/>
        </w:rPr>
      </w:pPr>
    </w:p>
    <w:p w14:paraId="0BE9347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C8FAB4E" w14:textId="77777777" w:rsidR="007E57DE" w:rsidRPr="00361157" w:rsidRDefault="007E57DE" w:rsidP="007E57DE">
      <w:pPr>
        <w:pStyle w:val="lennaslov"/>
        <w:rPr>
          <w:sz w:val="20"/>
          <w:szCs w:val="20"/>
        </w:rPr>
      </w:pPr>
      <w:r w:rsidRPr="00361157">
        <w:rPr>
          <w:sz w:val="20"/>
          <w:szCs w:val="20"/>
        </w:rPr>
        <w:t>(višina globe v hitrem prekrškovnem postopku)</w:t>
      </w:r>
    </w:p>
    <w:p w14:paraId="7EAB8787" w14:textId="77777777" w:rsidR="007E57DE" w:rsidRPr="00361157" w:rsidRDefault="007E57DE" w:rsidP="007E57DE">
      <w:pPr>
        <w:jc w:val="both"/>
        <w:rPr>
          <w:rFonts w:cs="Arial"/>
          <w:szCs w:val="20"/>
        </w:rPr>
      </w:pPr>
    </w:p>
    <w:p w14:paraId="157B4F17" w14:textId="77777777" w:rsidR="007E57DE" w:rsidRPr="00361157" w:rsidRDefault="007E57DE" w:rsidP="007E57DE">
      <w:pPr>
        <w:jc w:val="both"/>
        <w:rPr>
          <w:rFonts w:cs="Arial"/>
          <w:szCs w:val="20"/>
        </w:rPr>
      </w:pPr>
      <w:r w:rsidRPr="00361157">
        <w:rPr>
          <w:rFonts w:cs="Arial"/>
          <w:szCs w:val="20"/>
        </w:rPr>
        <w:lastRenderedPageBreak/>
        <w:t>Za prekrške iz tega zakona se sme v hitrem prekrškovnem postopku izreči globa tudi v znesku, ki je višji od najnižje predpisane globe v skladu s tem zakonom.</w:t>
      </w:r>
    </w:p>
    <w:p w14:paraId="3695E160" w14:textId="77777777" w:rsidR="007E57DE" w:rsidRPr="00361157" w:rsidRDefault="007E57DE" w:rsidP="007E57DE">
      <w:pPr>
        <w:jc w:val="both"/>
        <w:rPr>
          <w:rFonts w:cs="Arial"/>
          <w:szCs w:val="20"/>
        </w:rPr>
      </w:pPr>
    </w:p>
    <w:p w14:paraId="2EF3E64F" w14:textId="77777777" w:rsidR="007E57DE" w:rsidRPr="00361157" w:rsidRDefault="007E57DE" w:rsidP="007E57DE">
      <w:pPr>
        <w:jc w:val="both"/>
        <w:rPr>
          <w:rFonts w:cs="Arial"/>
          <w:szCs w:val="20"/>
        </w:rPr>
      </w:pPr>
    </w:p>
    <w:p w14:paraId="5DD734A5" w14:textId="77777777" w:rsidR="007E57DE" w:rsidRPr="00361157" w:rsidRDefault="007E57DE" w:rsidP="007E57DE">
      <w:pPr>
        <w:jc w:val="center"/>
        <w:rPr>
          <w:rFonts w:cs="Arial"/>
          <w:b/>
          <w:szCs w:val="20"/>
        </w:rPr>
      </w:pPr>
      <w:bookmarkStart w:id="363" w:name="_Toc463288274"/>
      <w:bookmarkStart w:id="364" w:name="_Toc477851791"/>
      <w:bookmarkStart w:id="365" w:name="_Toc480730937"/>
      <w:bookmarkStart w:id="366" w:name="_Toc499733599"/>
      <w:bookmarkStart w:id="367" w:name="_Toc500922464"/>
      <w:r w:rsidRPr="00361157">
        <w:rPr>
          <w:rFonts w:cs="Arial"/>
          <w:b/>
          <w:szCs w:val="20"/>
        </w:rPr>
        <w:t>X. del: PREHODNE IN KONČNE DOLOČBE</w:t>
      </w:r>
      <w:bookmarkEnd w:id="362"/>
      <w:bookmarkEnd w:id="363"/>
      <w:bookmarkEnd w:id="364"/>
      <w:bookmarkEnd w:id="365"/>
      <w:bookmarkEnd w:id="366"/>
      <w:bookmarkEnd w:id="367"/>
    </w:p>
    <w:p w14:paraId="240B96E1" w14:textId="77777777" w:rsidR="007E57DE" w:rsidRPr="00361157" w:rsidRDefault="007E57DE" w:rsidP="007E57DE">
      <w:pPr>
        <w:jc w:val="both"/>
        <w:rPr>
          <w:rFonts w:cs="Arial"/>
          <w:szCs w:val="20"/>
        </w:rPr>
      </w:pPr>
    </w:p>
    <w:p w14:paraId="6BA7EFA8" w14:textId="77777777" w:rsidR="007E57DE" w:rsidRPr="00361157" w:rsidRDefault="007E57DE" w:rsidP="007E57DE">
      <w:pPr>
        <w:jc w:val="center"/>
        <w:rPr>
          <w:rFonts w:cs="Arial"/>
          <w:b/>
          <w:szCs w:val="20"/>
        </w:rPr>
      </w:pPr>
      <w:bookmarkStart w:id="368" w:name="_Toc463288275"/>
      <w:bookmarkStart w:id="369" w:name="_Toc477851792"/>
      <w:bookmarkStart w:id="370" w:name="_Toc480730938"/>
      <w:bookmarkStart w:id="371" w:name="_Toc499733600"/>
      <w:bookmarkStart w:id="372" w:name="_Toc500922465"/>
      <w:r w:rsidRPr="00361157">
        <w:rPr>
          <w:rFonts w:cs="Arial"/>
          <w:b/>
          <w:szCs w:val="20"/>
        </w:rPr>
        <w:t xml:space="preserve">1. poglavje: </w:t>
      </w:r>
      <w:bookmarkEnd w:id="368"/>
      <w:bookmarkEnd w:id="369"/>
      <w:bookmarkEnd w:id="370"/>
      <w:r w:rsidRPr="00361157">
        <w:rPr>
          <w:rFonts w:cs="Arial"/>
          <w:b/>
          <w:szCs w:val="20"/>
        </w:rPr>
        <w:t>VELJAVNOST OBSTOJEČIH PROSTORSKIH AKTOV IN DRUGIH SPLOŠNIH AKTOV UREJANJA PROSTORA</w:t>
      </w:r>
      <w:bookmarkEnd w:id="371"/>
      <w:bookmarkEnd w:id="372"/>
    </w:p>
    <w:p w14:paraId="24A1E988" w14:textId="77777777" w:rsidR="007E57DE" w:rsidRPr="00361157" w:rsidRDefault="007E57DE" w:rsidP="007E57DE">
      <w:pPr>
        <w:jc w:val="both"/>
        <w:rPr>
          <w:rFonts w:cs="Arial"/>
          <w:szCs w:val="20"/>
        </w:rPr>
      </w:pPr>
    </w:p>
    <w:p w14:paraId="7288D6A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69FB31E" w14:textId="77777777" w:rsidR="007E57DE" w:rsidRPr="00361157" w:rsidRDefault="007E57DE" w:rsidP="007E57DE">
      <w:pPr>
        <w:pStyle w:val="lennaslov"/>
        <w:rPr>
          <w:sz w:val="20"/>
          <w:szCs w:val="20"/>
        </w:rPr>
      </w:pPr>
      <w:r w:rsidRPr="00361157">
        <w:rPr>
          <w:sz w:val="20"/>
          <w:szCs w:val="20"/>
        </w:rPr>
        <w:t>(veljavnost državnih prostorskih aktov)</w:t>
      </w:r>
    </w:p>
    <w:p w14:paraId="37A72F7C" w14:textId="77777777" w:rsidR="007E57DE" w:rsidRPr="00361157" w:rsidRDefault="007E57DE" w:rsidP="007E57DE">
      <w:pPr>
        <w:jc w:val="both"/>
        <w:rPr>
          <w:rFonts w:cs="Arial"/>
          <w:szCs w:val="20"/>
        </w:rPr>
      </w:pPr>
    </w:p>
    <w:p w14:paraId="23D57A9F" w14:textId="77777777" w:rsidR="007E57DE" w:rsidRPr="00361157" w:rsidRDefault="007E57DE" w:rsidP="007E57DE">
      <w:pPr>
        <w:jc w:val="both"/>
        <w:rPr>
          <w:rFonts w:cs="Arial"/>
          <w:szCs w:val="20"/>
        </w:rPr>
      </w:pPr>
      <w:r w:rsidRPr="00361157">
        <w:rPr>
          <w:rFonts w:cs="Arial"/>
          <w:szCs w:val="20"/>
        </w:rPr>
        <w:t>(1) Po uveljavitvi tega zakona ostane v veljavi Odlok o strategiji prostorskega razvoja Slovenije (Uradni list RS, št. 76/04 in 33/07 – ZPNačrt) in šteje kot Strategija iz 70. člena tega zakona.</w:t>
      </w:r>
    </w:p>
    <w:p w14:paraId="4FCDDFAE" w14:textId="77777777" w:rsidR="007E57DE" w:rsidRPr="00361157" w:rsidRDefault="007E57DE" w:rsidP="007E57DE">
      <w:pPr>
        <w:jc w:val="both"/>
        <w:rPr>
          <w:rFonts w:cs="Arial"/>
          <w:szCs w:val="20"/>
        </w:rPr>
      </w:pPr>
    </w:p>
    <w:p w14:paraId="280AFFB6" w14:textId="77777777" w:rsidR="007E57DE" w:rsidRPr="00361157" w:rsidRDefault="007E57DE" w:rsidP="007E57DE">
      <w:pPr>
        <w:jc w:val="both"/>
        <w:rPr>
          <w:rFonts w:cs="Arial"/>
          <w:szCs w:val="20"/>
        </w:rPr>
      </w:pPr>
      <w:r w:rsidRPr="00361157">
        <w:rPr>
          <w:rFonts w:cs="Arial"/>
          <w:szCs w:val="20"/>
        </w:rPr>
        <w:t>(2) Po uveljavitvi tega zakona ostane v veljavi Uredba o prostorskem redu Slovenije (Uradni list RS, št. 122/04 in 33/07 – ZPNačrt).</w:t>
      </w:r>
    </w:p>
    <w:p w14:paraId="4900B95D" w14:textId="77777777" w:rsidR="007E57DE" w:rsidRPr="00361157" w:rsidRDefault="007E57DE" w:rsidP="007E57DE">
      <w:pPr>
        <w:jc w:val="both"/>
        <w:rPr>
          <w:rFonts w:cs="Arial"/>
          <w:szCs w:val="20"/>
        </w:rPr>
      </w:pPr>
    </w:p>
    <w:p w14:paraId="3BD4133B" w14:textId="77777777" w:rsidR="007E57DE" w:rsidRPr="00361157" w:rsidRDefault="007E57DE" w:rsidP="007E57DE">
      <w:pPr>
        <w:jc w:val="both"/>
        <w:rPr>
          <w:rFonts w:cs="Arial"/>
          <w:szCs w:val="20"/>
        </w:rPr>
      </w:pPr>
      <w:r w:rsidRPr="00361157">
        <w:rPr>
          <w:rFonts w:cs="Arial"/>
          <w:szCs w:val="20"/>
        </w:rPr>
        <w:t>(3) Po uveljavitvi tega zakona ostanejo v veljavi:</w:t>
      </w:r>
    </w:p>
    <w:p w14:paraId="51F28E3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državni prostorski načrti, sprejeti na podlagi ZUreP-2;</w:t>
      </w:r>
    </w:p>
    <w:p w14:paraId="6147586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prostorski izvedbeni akti, ki se v skladu z ZUreP-2 štejejo za DPN.</w:t>
      </w:r>
    </w:p>
    <w:p w14:paraId="09185C7D" w14:textId="77777777" w:rsidR="007E57DE" w:rsidRPr="00361157" w:rsidRDefault="007E57DE" w:rsidP="007E57DE">
      <w:pPr>
        <w:pStyle w:val="Alineazatoko"/>
        <w:ind w:left="0" w:firstLine="0"/>
        <w:rPr>
          <w:sz w:val="20"/>
          <w:szCs w:val="20"/>
        </w:rPr>
      </w:pPr>
    </w:p>
    <w:p w14:paraId="06A0E9CD" w14:textId="77777777" w:rsidR="007E57DE" w:rsidRPr="00361157" w:rsidRDefault="007E57DE" w:rsidP="007E57DE">
      <w:pPr>
        <w:jc w:val="both"/>
        <w:rPr>
          <w:rFonts w:cs="Arial"/>
          <w:szCs w:val="20"/>
        </w:rPr>
      </w:pPr>
    </w:p>
    <w:p w14:paraId="66360E6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2D35059" w14:textId="77777777" w:rsidR="007E57DE" w:rsidRPr="00361157" w:rsidRDefault="007E57DE" w:rsidP="007E57DE">
      <w:pPr>
        <w:pStyle w:val="lennaslov"/>
        <w:rPr>
          <w:sz w:val="20"/>
          <w:szCs w:val="20"/>
        </w:rPr>
      </w:pPr>
      <w:r w:rsidRPr="00361157">
        <w:rPr>
          <w:sz w:val="20"/>
          <w:szCs w:val="20"/>
        </w:rPr>
        <w:t>(veljavnost občinskih in medobčinskih prostorskih aktov)</w:t>
      </w:r>
    </w:p>
    <w:p w14:paraId="3FBE3262" w14:textId="77777777" w:rsidR="007E57DE" w:rsidRPr="00361157" w:rsidRDefault="007E57DE" w:rsidP="007E57DE">
      <w:pPr>
        <w:jc w:val="both"/>
        <w:rPr>
          <w:rFonts w:cs="Arial"/>
          <w:szCs w:val="20"/>
        </w:rPr>
      </w:pPr>
    </w:p>
    <w:p w14:paraId="7E9FC173" w14:textId="77777777" w:rsidR="007E57DE" w:rsidRPr="00361157" w:rsidRDefault="007E57DE" w:rsidP="007E57DE">
      <w:pPr>
        <w:jc w:val="both"/>
        <w:rPr>
          <w:rFonts w:cs="Arial"/>
          <w:szCs w:val="20"/>
        </w:rPr>
      </w:pPr>
      <w:r w:rsidRPr="00361157">
        <w:rPr>
          <w:rFonts w:cs="Arial"/>
          <w:szCs w:val="20"/>
        </w:rPr>
        <w:t>Po uveljavitvi tega zakona ostanejo v veljavi:</w:t>
      </w:r>
    </w:p>
    <w:p w14:paraId="51CD4F8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občinski prostorski plani, sprejeti na podlagi ZUreP-2;</w:t>
      </w:r>
    </w:p>
    <w:p w14:paraId="4C71373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občinski prostorski akti, ki se v skladu z ZUreP-2 štejejo za občinske prostorske plane;</w:t>
      </w:r>
    </w:p>
    <w:p w14:paraId="2E607A9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občinski prostorski načrti, sprejeti na podlagi ZUreP-2;</w:t>
      </w:r>
    </w:p>
    <w:p w14:paraId="464C00D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občinski prostorski izvedbeni akti, ki se v skladu z ZUreP-2 štejejo za OPN;</w:t>
      </w:r>
    </w:p>
    <w:p w14:paraId="6CC9405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občinski podrobni prostorski načrti, sprejeti na podlagi ZUreP-2;</w:t>
      </w:r>
    </w:p>
    <w:p w14:paraId="7FB5928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občinski prostorski izvedbeni akti, ki se v skladu z ZUreP-2 štejejo za OPPN.</w:t>
      </w:r>
    </w:p>
    <w:p w14:paraId="73C35846" w14:textId="77777777" w:rsidR="007E57DE" w:rsidRPr="00361157" w:rsidRDefault="007E57DE" w:rsidP="007E57DE">
      <w:pPr>
        <w:jc w:val="both"/>
        <w:rPr>
          <w:rFonts w:cs="Arial"/>
          <w:szCs w:val="20"/>
        </w:rPr>
      </w:pPr>
    </w:p>
    <w:p w14:paraId="281E72C9" w14:textId="77777777" w:rsidR="007E57DE" w:rsidRPr="00361157" w:rsidRDefault="007E57DE" w:rsidP="007E57DE">
      <w:pPr>
        <w:jc w:val="both"/>
        <w:rPr>
          <w:rFonts w:cs="Arial"/>
          <w:szCs w:val="20"/>
        </w:rPr>
      </w:pPr>
    </w:p>
    <w:p w14:paraId="33265E8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204AB18" w14:textId="77777777" w:rsidR="007E57DE" w:rsidRPr="00361157" w:rsidRDefault="007E57DE" w:rsidP="007E57DE">
      <w:pPr>
        <w:pStyle w:val="lennaslov"/>
        <w:rPr>
          <w:sz w:val="20"/>
          <w:szCs w:val="20"/>
        </w:rPr>
      </w:pPr>
      <w:r w:rsidRPr="00361157">
        <w:rPr>
          <w:sz w:val="20"/>
          <w:szCs w:val="20"/>
        </w:rPr>
        <w:t>(veljavnost starejših občinskih prostorskih aktov)</w:t>
      </w:r>
    </w:p>
    <w:p w14:paraId="682499F3" w14:textId="77777777" w:rsidR="007E57DE" w:rsidRPr="00361157" w:rsidRDefault="007E57DE" w:rsidP="007E57DE">
      <w:pPr>
        <w:jc w:val="both"/>
        <w:rPr>
          <w:rFonts w:cs="Arial"/>
          <w:szCs w:val="20"/>
        </w:rPr>
      </w:pPr>
    </w:p>
    <w:p w14:paraId="5F32DE23" w14:textId="77777777" w:rsidR="007E57DE" w:rsidRPr="00361157" w:rsidRDefault="007E57DE" w:rsidP="007E57DE">
      <w:pPr>
        <w:jc w:val="both"/>
        <w:rPr>
          <w:rFonts w:cs="Arial"/>
          <w:szCs w:val="20"/>
        </w:rPr>
      </w:pPr>
      <w:r w:rsidRPr="00361157">
        <w:rPr>
          <w:rFonts w:cs="Arial"/>
          <w:szCs w:val="20"/>
        </w:rPr>
        <w:t>(1) Po uveljavitvi tega zakona ostanejo v veljavi prostorske sestavine občinskega dolgoročnega plana za obdobje od leta 1986 do leta 2000 in prostorske sestavine občinskega srednjeročnega družbenega plana za obdobje od leta 1986 do leta 1990 (v nadaljnjem besedilu: prostorske sestavine). Njihovo spreminjanje ni dopustno, veljati pa prenehajo z uveljavitvijo OPN v skladu s tem zakonom, najpozneje pa 31. decembra 2024.</w:t>
      </w:r>
    </w:p>
    <w:p w14:paraId="3D80BCE8" w14:textId="77777777" w:rsidR="007E57DE" w:rsidRPr="00361157" w:rsidRDefault="007E57DE" w:rsidP="007E57DE">
      <w:pPr>
        <w:jc w:val="both"/>
        <w:rPr>
          <w:rFonts w:cs="Arial"/>
          <w:szCs w:val="20"/>
        </w:rPr>
      </w:pPr>
    </w:p>
    <w:p w14:paraId="0EDBE21B" w14:textId="77777777" w:rsidR="007E57DE" w:rsidRPr="00361157" w:rsidRDefault="007E57DE" w:rsidP="007E57DE">
      <w:pPr>
        <w:jc w:val="both"/>
        <w:rPr>
          <w:rFonts w:cs="Arial"/>
          <w:szCs w:val="20"/>
        </w:rPr>
      </w:pPr>
      <w:r w:rsidRPr="00361157">
        <w:rPr>
          <w:rFonts w:cs="Arial"/>
          <w:szCs w:val="20"/>
        </w:rPr>
        <w:t>(2) Po uveljavitvi tega zakona ostanejo v veljavi prostorski ureditveni pogoji, sprejeti na podlagi ZUN. Prenehati veljajo z dnem uveljavitve OPN v skladu s tem zakonom, najpozneje pa 31. decembra 2024. Do prenehanja veljavnosti se ne smejo spreminjati in dopolnjevati. Postopki za spremembe in dopolnitve prostorskih ureditvenih pogojev, začeti pred uveljavitvijo tega zakona, se končajo po postopku, kot je v skladu s tem zakonom predpisan za pripravo OPPN, razen če ta zakon ne določa drugače.</w:t>
      </w:r>
    </w:p>
    <w:p w14:paraId="247DE6C6" w14:textId="77777777" w:rsidR="007E57DE" w:rsidRPr="00361157" w:rsidRDefault="007E57DE" w:rsidP="007E57DE">
      <w:pPr>
        <w:jc w:val="both"/>
        <w:rPr>
          <w:rFonts w:cs="Arial"/>
          <w:szCs w:val="20"/>
        </w:rPr>
      </w:pPr>
    </w:p>
    <w:p w14:paraId="0D0AFFEB" w14:textId="77777777" w:rsidR="007E57DE" w:rsidRPr="00361157" w:rsidRDefault="007E57DE" w:rsidP="007E57DE">
      <w:pPr>
        <w:jc w:val="both"/>
        <w:rPr>
          <w:rFonts w:cs="Arial"/>
          <w:szCs w:val="20"/>
        </w:rPr>
      </w:pPr>
      <w:r w:rsidRPr="00361157">
        <w:rPr>
          <w:rFonts w:cs="Arial"/>
          <w:szCs w:val="20"/>
        </w:rPr>
        <w:t xml:space="preserve">(3) Po uveljavitvi tega zakona ostanejo v veljavi prostorski izvedbeni načrti, sprejeti na podlagi ZUN, občinski lokacijski načrti, sprejeti na podlagi ZUreP-1, ter zazidalni načrti, sprejeti na </w:t>
      </w:r>
      <w:r w:rsidRPr="00361157">
        <w:rPr>
          <w:rFonts w:cs="Arial"/>
          <w:szCs w:val="20"/>
        </w:rPr>
        <w:lastRenderedPageBreak/>
        <w:t>podlagi ZUPl, po začetku uporabe tega zakona pa se spreminjajo po postopku, kot je v skladu s tem zakonom določen za OPPN.</w:t>
      </w:r>
    </w:p>
    <w:p w14:paraId="7A088082" w14:textId="77777777" w:rsidR="007E57DE" w:rsidRPr="00361157" w:rsidRDefault="007E57DE" w:rsidP="007E57DE">
      <w:pPr>
        <w:jc w:val="both"/>
        <w:rPr>
          <w:rFonts w:cs="Arial"/>
          <w:szCs w:val="20"/>
        </w:rPr>
      </w:pPr>
    </w:p>
    <w:p w14:paraId="3336E686" w14:textId="77777777" w:rsidR="007E57DE" w:rsidRPr="00361157" w:rsidRDefault="007E57DE" w:rsidP="007E57DE">
      <w:pPr>
        <w:jc w:val="both"/>
        <w:rPr>
          <w:rFonts w:cs="Arial"/>
          <w:szCs w:val="20"/>
        </w:rPr>
      </w:pPr>
      <w:r w:rsidRPr="00361157">
        <w:rPr>
          <w:rFonts w:cs="Arial"/>
          <w:szCs w:val="20"/>
        </w:rPr>
        <w:t>(4) Ob sprejetju OPN občinski svet z odlokom ugotovi, kateri prostorski akti iz prejšnjega odstavka ali njihove posamezne sestavine so bodisi v neskladju z OPN, bodisi že izvedeni. Če občina ugotovi, da so ti akti že izvedeni ali da so v celoti ali v posameznih delih v neskladju z OPN, jih v celoti oziroma v neskladnem delu z navedenim odlokom razveljavi. Če občina ugotovi skladnost teh aktov z OPN, se po začetku uporabe tega zakona štejejo za OPPN po tem zakonu.</w:t>
      </w:r>
    </w:p>
    <w:p w14:paraId="5C3680B7" w14:textId="77777777" w:rsidR="007E57DE" w:rsidRPr="00361157" w:rsidRDefault="007E57DE" w:rsidP="007E57DE">
      <w:pPr>
        <w:jc w:val="both"/>
        <w:rPr>
          <w:rFonts w:cs="Arial"/>
          <w:szCs w:val="20"/>
        </w:rPr>
      </w:pPr>
    </w:p>
    <w:p w14:paraId="31F4C4BF" w14:textId="77777777" w:rsidR="007E57DE" w:rsidRPr="00361157" w:rsidRDefault="007E57DE" w:rsidP="007E57DE">
      <w:pPr>
        <w:jc w:val="both"/>
        <w:rPr>
          <w:rFonts w:cs="Arial"/>
          <w:szCs w:val="20"/>
        </w:rPr>
      </w:pPr>
      <w:r w:rsidRPr="00361157">
        <w:rPr>
          <w:rFonts w:cs="Arial"/>
          <w:szCs w:val="20"/>
        </w:rPr>
        <w:t>(5) Če občina ne sprejme odloka o ugotovitvi skladnosti, se prostorski akti iz tretjega odstavka tega člena ne smejo izvajati.</w:t>
      </w:r>
    </w:p>
    <w:p w14:paraId="162CAC2E" w14:textId="77777777" w:rsidR="007E57DE" w:rsidRPr="00361157" w:rsidRDefault="007E57DE" w:rsidP="007E57DE">
      <w:pPr>
        <w:jc w:val="both"/>
        <w:rPr>
          <w:rFonts w:cs="Arial"/>
          <w:szCs w:val="20"/>
        </w:rPr>
      </w:pPr>
    </w:p>
    <w:p w14:paraId="4AD61D8D" w14:textId="77777777" w:rsidR="007E57DE" w:rsidRPr="00361157" w:rsidRDefault="007E57DE" w:rsidP="007E57DE">
      <w:pPr>
        <w:jc w:val="both"/>
        <w:rPr>
          <w:rFonts w:cs="Arial"/>
          <w:szCs w:val="20"/>
        </w:rPr>
      </w:pPr>
      <w:r w:rsidRPr="00361157">
        <w:rPr>
          <w:rFonts w:cs="Arial"/>
          <w:szCs w:val="20"/>
        </w:rPr>
        <w:t>(6) Za prostorske akte iz prvega in drugega odstavka tega člena se 141. člen tega zakona ne uporablja.</w:t>
      </w:r>
    </w:p>
    <w:p w14:paraId="133896F2" w14:textId="77777777" w:rsidR="007E57DE" w:rsidRPr="00361157" w:rsidRDefault="007E57DE" w:rsidP="007E57DE">
      <w:pPr>
        <w:jc w:val="both"/>
        <w:rPr>
          <w:rFonts w:eastAsia="Calibri" w:cs="Arial"/>
          <w:szCs w:val="20"/>
        </w:rPr>
      </w:pPr>
    </w:p>
    <w:p w14:paraId="7D038AE4" w14:textId="4D0E95C3" w:rsidR="007E57DE" w:rsidRPr="00361157" w:rsidRDefault="007E57DE" w:rsidP="007E57DE">
      <w:pPr>
        <w:jc w:val="both"/>
        <w:rPr>
          <w:rFonts w:cs="Arial"/>
          <w:szCs w:val="20"/>
        </w:rPr>
      </w:pPr>
      <w:r w:rsidRPr="00361157">
        <w:rPr>
          <w:rFonts w:cs="Arial"/>
          <w:szCs w:val="20"/>
        </w:rPr>
        <w:t xml:space="preserve">(7) Do ureditve v predpisih , ki urejajo varstva okolja, je na območjih teles odlagališč odpadkov, do izdaje odločbe o prenehanju okoljevarstvenega dovoljenja </w:t>
      </w:r>
      <w:r w:rsidRPr="00361157">
        <w:rPr>
          <w:rFonts w:eastAsia="Calibri" w:cs="Arial"/>
          <w:szCs w:val="20"/>
        </w:rPr>
        <w:t xml:space="preserve">zaradi prenehanja obratovanja naprave v </w:t>
      </w:r>
      <w:r w:rsidRPr="00361157">
        <w:rPr>
          <w:rFonts w:cs="Arial"/>
          <w:szCs w:val="20"/>
        </w:rPr>
        <w:t>skladu s predpisi, ki urejajo varstvo okolja, dopustno načrtovati in izvajati le tiste posege v prostor, ki so potrebni zaradi obratovanja odlagališča in spremljanja stanja na njih</w:t>
      </w:r>
      <w:r w:rsidR="002D62A7" w:rsidRPr="00361157">
        <w:rPr>
          <w:rFonts w:cs="Arial"/>
          <w:szCs w:val="20"/>
        </w:rPr>
        <w:t xml:space="preserve"> in ki s svojim delovanjem ne bodo povzročili naravnih ali drugih nesreč ali povečali ogroženost prostora</w:t>
      </w:r>
      <w:r w:rsidRPr="00361157">
        <w:rPr>
          <w:rFonts w:cs="Arial"/>
          <w:szCs w:val="20"/>
        </w:rPr>
        <w:t>. Ne glede na določbe prostorskih izvedbenih aktov gradnja drugih objektov ali izvajanje drugih posegov v prostor ni dovoljena.</w:t>
      </w:r>
    </w:p>
    <w:p w14:paraId="0BF449E3" w14:textId="77777777" w:rsidR="007E57DE" w:rsidRPr="00361157" w:rsidRDefault="007E57DE" w:rsidP="007E57DE">
      <w:pPr>
        <w:jc w:val="both"/>
        <w:rPr>
          <w:rFonts w:eastAsia="Calibri" w:cs="Arial"/>
          <w:szCs w:val="20"/>
        </w:rPr>
      </w:pPr>
    </w:p>
    <w:p w14:paraId="35C3431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EF1709F" w14:textId="77777777" w:rsidR="007E57DE" w:rsidRPr="00361157" w:rsidRDefault="007E57DE" w:rsidP="007E57DE">
      <w:pPr>
        <w:pStyle w:val="lennaslov"/>
        <w:rPr>
          <w:sz w:val="20"/>
          <w:szCs w:val="20"/>
        </w:rPr>
      </w:pPr>
      <w:r w:rsidRPr="00361157">
        <w:rPr>
          <w:sz w:val="20"/>
          <w:szCs w:val="20"/>
        </w:rPr>
        <w:t>(veljavnost drugih splošnih aktov urejanja prostora)</w:t>
      </w:r>
    </w:p>
    <w:p w14:paraId="2F7A3E22" w14:textId="77777777" w:rsidR="007E57DE" w:rsidRPr="00361157" w:rsidRDefault="007E57DE" w:rsidP="007E57DE">
      <w:pPr>
        <w:jc w:val="both"/>
        <w:rPr>
          <w:rFonts w:cs="Arial"/>
          <w:szCs w:val="20"/>
        </w:rPr>
      </w:pPr>
    </w:p>
    <w:p w14:paraId="7FAE64EE" w14:textId="77777777" w:rsidR="007E57DE" w:rsidRPr="00361157" w:rsidRDefault="007E57DE" w:rsidP="007E57DE">
      <w:pPr>
        <w:jc w:val="both"/>
        <w:rPr>
          <w:rFonts w:cs="Arial"/>
          <w:szCs w:val="20"/>
        </w:rPr>
      </w:pPr>
      <w:r w:rsidRPr="00361157">
        <w:rPr>
          <w:rFonts w:cs="Arial"/>
          <w:szCs w:val="20"/>
        </w:rPr>
        <w:t>(1) Po uveljavitvi tega zakona ostanejo v veljavi:</w:t>
      </w:r>
    </w:p>
    <w:p w14:paraId="606302B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odloki o zakoniti predkupni pravici občine, sprejeti na podlagi ZUreP-1;</w:t>
      </w:r>
    </w:p>
    <w:p w14:paraId="516BCA8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odloki o začasnih ukrepih za zavarovanje urejanja prostora, sprejeti na podlagi ZUreP-1, in veljajo največ štiri leta od njihove uveljavitve, ni pa jih možno spreminjati in dopolnjevati;</w:t>
      </w:r>
    </w:p>
    <w:p w14:paraId="2F45385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odloki o programih opremljanja stavbnih zemljišč ter odloki o merilih za odmero komunalnega prispevka, sprejeti na podlagi ZUreP-1 in ZPNačrt.</w:t>
      </w:r>
    </w:p>
    <w:p w14:paraId="0D8E59C4" w14:textId="77777777" w:rsidR="007E57DE" w:rsidRPr="00361157" w:rsidRDefault="007E57DE" w:rsidP="007E57DE">
      <w:pPr>
        <w:jc w:val="both"/>
        <w:rPr>
          <w:rFonts w:cs="Arial"/>
          <w:szCs w:val="20"/>
        </w:rPr>
      </w:pPr>
    </w:p>
    <w:p w14:paraId="29165B9E" w14:textId="77777777" w:rsidR="007E57DE" w:rsidRPr="00361157" w:rsidRDefault="007E57DE" w:rsidP="007E57DE">
      <w:pPr>
        <w:jc w:val="both"/>
        <w:rPr>
          <w:rFonts w:cs="Arial"/>
          <w:szCs w:val="20"/>
        </w:rPr>
      </w:pPr>
      <w:r w:rsidRPr="00361157">
        <w:rPr>
          <w:rFonts w:cs="Arial"/>
          <w:szCs w:val="20"/>
        </w:rPr>
        <w:t>(2) Odloki iz tretje alineje prejšnjega odstavka se uskladijo s tem zakonom glede programov opremljanja stavbnih zemljišč in odlokov o podlagah za odmero komunalnega prispevka za obstoječo komunalno opremo najkasneje do 31. decembra 2021. Šteje se, da so ti odloki skladni s tem zakonom, če so bili sprejeti v skladu z ZUreP-2. Ne glede na to pa je treba uskladiti odlok, če ni skladen s tretjim odstavkom 242. člena tega zakona.</w:t>
      </w:r>
    </w:p>
    <w:p w14:paraId="59C584B4" w14:textId="77777777" w:rsidR="007E57DE" w:rsidRPr="00361157" w:rsidRDefault="007E57DE" w:rsidP="007E57DE">
      <w:pPr>
        <w:jc w:val="both"/>
        <w:rPr>
          <w:rFonts w:eastAsia="Calibri" w:cs="Arial"/>
          <w:szCs w:val="20"/>
        </w:rPr>
      </w:pPr>
    </w:p>
    <w:p w14:paraId="0980D219" w14:textId="77777777" w:rsidR="007E57DE" w:rsidRPr="00361157" w:rsidRDefault="007E57DE" w:rsidP="007E57DE">
      <w:pPr>
        <w:jc w:val="both"/>
        <w:rPr>
          <w:rFonts w:eastAsia="Calibri" w:cs="Arial"/>
          <w:szCs w:val="20"/>
        </w:rPr>
      </w:pPr>
    </w:p>
    <w:p w14:paraId="2E08C15B" w14:textId="77777777" w:rsidR="007E57DE" w:rsidRPr="00361157" w:rsidRDefault="007E57DE" w:rsidP="007E57DE">
      <w:pPr>
        <w:jc w:val="center"/>
        <w:rPr>
          <w:rFonts w:cs="Arial"/>
          <w:b/>
          <w:szCs w:val="20"/>
        </w:rPr>
      </w:pPr>
      <w:bookmarkStart w:id="373" w:name="_Toc463288276"/>
      <w:bookmarkStart w:id="374" w:name="_Toc477851793"/>
      <w:bookmarkStart w:id="375" w:name="_Toc480730939"/>
      <w:bookmarkStart w:id="376" w:name="_Toc499733601"/>
      <w:bookmarkStart w:id="377" w:name="_Toc500922466"/>
      <w:r w:rsidRPr="00361157">
        <w:rPr>
          <w:rFonts w:cs="Arial"/>
          <w:b/>
          <w:szCs w:val="20"/>
        </w:rPr>
        <w:t>2. poglavje: KONČANJE POSTOPKOV PRIPRAVE PROSTORSKIH AKTOV</w:t>
      </w:r>
      <w:bookmarkEnd w:id="373"/>
      <w:bookmarkEnd w:id="374"/>
      <w:bookmarkEnd w:id="375"/>
      <w:bookmarkEnd w:id="376"/>
      <w:bookmarkEnd w:id="377"/>
    </w:p>
    <w:p w14:paraId="20EE8359" w14:textId="77777777" w:rsidR="007E57DE" w:rsidRPr="00361157" w:rsidRDefault="007E57DE" w:rsidP="007E57DE">
      <w:pPr>
        <w:jc w:val="both"/>
        <w:rPr>
          <w:rFonts w:cs="Arial"/>
          <w:szCs w:val="20"/>
        </w:rPr>
      </w:pPr>
    </w:p>
    <w:p w14:paraId="7931A52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099AF60" w14:textId="77777777" w:rsidR="007E57DE" w:rsidRPr="00361157" w:rsidRDefault="007E57DE" w:rsidP="007E57DE">
      <w:pPr>
        <w:pStyle w:val="lennaslov"/>
        <w:rPr>
          <w:sz w:val="20"/>
          <w:szCs w:val="20"/>
        </w:rPr>
      </w:pPr>
      <w:r w:rsidRPr="00361157">
        <w:rPr>
          <w:sz w:val="20"/>
          <w:szCs w:val="20"/>
        </w:rPr>
        <w:t>(končanje postopkov priprave prostorskih aktov)</w:t>
      </w:r>
    </w:p>
    <w:p w14:paraId="22E9A010" w14:textId="77777777" w:rsidR="007E57DE" w:rsidRPr="00361157" w:rsidRDefault="007E57DE" w:rsidP="007E57DE">
      <w:pPr>
        <w:jc w:val="both"/>
        <w:rPr>
          <w:rFonts w:cs="Arial"/>
          <w:szCs w:val="20"/>
        </w:rPr>
      </w:pPr>
    </w:p>
    <w:p w14:paraId="77AE4367" w14:textId="77777777" w:rsidR="007E57DE" w:rsidRPr="00361157" w:rsidRDefault="007E57DE" w:rsidP="007E57DE">
      <w:pPr>
        <w:jc w:val="both"/>
        <w:rPr>
          <w:rFonts w:cs="Arial"/>
          <w:szCs w:val="20"/>
        </w:rPr>
      </w:pPr>
      <w:r w:rsidRPr="00361157">
        <w:rPr>
          <w:rFonts w:cs="Arial"/>
          <w:szCs w:val="20"/>
        </w:rPr>
        <w:t>(1) Postopki priprave prostorskih aktov, začeti na podlagi ZPNačrt, ZUPUDPP in ZUreP-2, se končajo po dosedanjih predpisih.</w:t>
      </w:r>
    </w:p>
    <w:p w14:paraId="735CB798" w14:textId="77777777" w:rsidR="007E57DE" w:rsidRPr="00361157" w:rsidRDefault="007E57DE" w:rsidP="007E57DE">
      <w:pPr>
        <w:jc w:val="both"/>
        <w:rPr>
          <w:rFonts w:cs="Arial"/>
          <w:szCs w:val="20"/>
        </w:rPr>
      </w:pPr>
    </w:p>
    <w:p w14:paraId="46FC3D7A" w14:textId="77777777" w:rsidR="007E57DE" w:rsidRPr="00361157" w:rsidRDefault="007E57DE" w:rsidP="007E57DE">
      <w:pPr>
        <w:jc w:val="both"/>
        <w:rPr>
          <w:rFonts w:cs="Arial"/>
          <w:szCs w:val="20"/>
        </w:rPr>
      </w:pPr>
      <w:r w:rsidRPr="00361157">
        <w:rPr>
          <w:rFonts w:cs="Arial"/>
          <w:szCs w:val="20"/>
        </w:rPr>
        <w:t xml:space="preserve">(2) Ne glede na prejšnji odstavek se postopki priprave državnih prostorskih izvedbenih aktov lahko nadaljujejo po tem zakonu, če tako predlaga pobudnik priprave državnega prostorskega </w:t>
      </w:r>
      <w:r w:rsidRPr="00361157">
        <w:rPr>
          <w:rFonts w:cs="Arial"/>
          <w:szCs w:val="20"/>
        </w:rPr>
        <w:lastRenderedPageBreak/>
        <w:t>izvedbenega akta. Postopek se nadaljuje smiselno glede na že opravljena dejanja v postopku in tako, da ne pride do zmanjševanja ravni sodelovanja nosilcev urejanja prostora in javnosti.</w:t>
      </w:r>
    </w:p>
    <w:p w14:paraId="55CF4384" w14:textId="77777777" w:rsidR="007E57DE" w:rsidRPr="00361157" w:rsidRDefault="007E57DE" w:rsidP="007E57DE">
      <w:pPr>
        <w:jc w:val="both"/>
        <w:rPr>
          <w:rFonts w:cs="Arial"/>
          <w:szCs w:val="20"/>
        </w:rPr>
      </w:pPr>
    </w:p>
    <w:p w14:paraId="0B5E02C3" w14:textId="77777777" w:rsidR="007E57DE" w:rsidRPr="00361157" w:rsidRDefault="007E57DE" w:rsidP="007E57DE">
      <w:pPr>
        <w:jc w:val="both"/>
        <w:rPr>
          <w:rFonts w:cs="Arial"/>
          <w:szCs w:val="20"/>
        </w:rPr>
      </w:pPr>
      <w:r w:rsidRPr="00361157">
        <w:rPr>
          <w:rFonts w:cs="Arial"/>
          <w:szCs w:val="20"/>
        </w:rPr>
        <w:t>(3) Postopka priprave lokacijskih načrtov, začeta v skladu z ZUOPZP, kjer sta bila pred začetkom uporabe/veljavnosti tega zakona sprejeta Odlok o programu priprave lokacijskega načrta za vplivno območje plazu Macesnik v Občini Solčava (Uradni list RS, št. 92/03, 85/07 in 59/11) in Odlok o programu priprave lokacijskega načrta za vplivno območje plazu Slano Blato v Občini Ajdovščina (Uradni list RS, št. 23/04 in 31/17), se končata v skladu s postopkom od 98. člena tega zakona dalje, pri čemer pripravljavec pred pripravo predloga DPN presodi, ali je treba pridobiti smernice in podatke nosilcev urejanja prostora iz devetega odstavka 92. člena tega zakona, na predlog DPN pa se pridobi odziv v skladu z 98. členom tega zakona.</w:t>
      </w:r>
    </w:p>
    <w:p w14:paraId="309CA438" w14:textId="77777777" w:rsidR="007E57DE" w:rsidRPr="00361157" w:rsidRDefault="007E57DE" w:rsidP="007E57DE">
      <w:pPr>
        <w:jc w:val="both"/>
        <w:rPr>
          <w:rFonts w:cs="Arial"/>
          <w:szCs w:val="20"/>
        </w:rPr>
      </w:pPr>
    </w:p>
    <w:p w14:paraId="0454C6B9" w14:textId="77777777" w:rsidR="007E57DE" w:rsidRPr="00361157" w:rsidRDefault="007E57DE" w:rsidP="007E57DE">
      <w:pPr>
        <w:jc w:val="both"/>
        <w:rPr>
          <w:rFonts w:cs="Arial"/>
          <w:szCs w:val="20"/>
        </w:rPr>
      </w:pPr>
    </w:p>
    <w:p w14:paraId="43585A8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F95FD82" w14:textId="77777777" w:rsidR="007E57DE" w:rsidRPr="00361157" w:rsidRDefault="007E57DE" w:rsidP="007E57DE">
      <w:pPr>
        <w:pStyle w:val="lennaslov"/>
        <w:rPr>
          <w:sz w:val="20"/>
          <w:szCs w:val="20"/>
        </w:rPr>
      </w:pPr>
      <w:r w:rsidRPr="00361157">
        <w:rPr>
          <w:sz w:val="20"/>
          <w:szCs w:val="20"/>
        </w:rPr>
        <w:t>(končanje postopkov lokacijskih preveritev)</w:t>
      </w:r>
    </w:p>
    <w:p w14:paraId="282B1F7F" w14:textId="77777777" w:rsidR="007E57DE" w:rsidRPr="00361157" w:rsidRDefault="007E57DE" w:rsidP="007E57DE">
      <w:pPr>
        <w:jc w:val="both"/>
        <w:rPr>
          <w:rFonts w:cs="Arial"/>
          <w:szCs w:val="20"/>
        </w:rPr>
      </w:pPr>
    </w:p>
    <w:p w14:paraId="1964189E" w14:textId="77777777" w:rsidR="007E57DE" w:rsidRPr="00361157" w:rsidRDefault="007E57DE" w:rsidP="007E57DE">
      <w:pPr>
        <w:jc w:val="both"/>
        <w:rPr>
          <w:rFonts w:cs="Arial"/>
          <w:szCs w:val="20"/>
        </w:rPr>
      </w:pPr>
      <w:r w:rsidRPr="00361157">
        <w:rPr>
          <w:rFonts w:cs="Arial"/>
          <w:szCs w:val="20"/>
        </w:rPr>
        <w:t>Postopki lokacijske preveritve, začeti pred začetkom veljavnosti tega zakona, se končajo po dosedanjih predpisih.</w:t>
      </w:r>
    </w:p>
    <w:p w14:paraId="301111D5" w14:textId="77777777" w:rsidR="007E57DE" w:rsidRPr="00361157" w:rsidRDefault="007E57DE" w:rsidP="007E57DE">
      <w:pPr>
        <w:jc w:val="both"/>
        <w:rPr>
          <w:rFonts w:cs="Arial"/>
          <w:szCs w:val="20"/>
        </w:rPr>
      </w:pPr>
    </w:p>
    <w:p w14:paraId="19E5E735" w14:textId="77777777" w:rsidR="007E57DE" w:rsidRPr="00361157" w:rsidRDefault="007E57DE" w:rsidP="007E57DE">
      <w:pPr>
        <w:jc w:val="both"/>
        <w:rPr>
          <w:rFonts w:cs="Arial"/>
          <w:szCs w:val="20"/>
        </w:rPr>
      </w:pPr>
    </w:p>
    <w:p w14:paraId="23E3930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C8C44EA" w14:textId="77777777" w:rsidR="007E57DE" w:rsidRPr="00361157" w:rsidRDefault="007E57DE" w:rsidP="007E57DE">
      <w:pPr>
        <w:pStyle w:val="lennaslov"/>
        <w:rPr>
          <w:sz w:val="20"/>
          <w:szCs w:val="20"/>
        </w:rPr>
      </w:pPr>
      <w:r w:rsidRPr="00361157">
        <w:rPr>
          <w:sz w:val="20"/>
          <w:szCs w:val="20"/>
        </w:rPr>
        <w:t>(omogočanje legalizacije)</w:t>
      </w:r>
    </w:p>
    <w:p w14:paraId="5C3CA8E3" w14:textId="77777777" w:rsidR="007E57DE" w:rsidRPr="00361157" w:rsidRDefault="007E57DE" w:rsidP="007E57DE">
      <w:pPr>
        <w:jc w:val="both"/>
        <w:rPr>
          <w:rFonts w:cs="Arial"/>
          <w:szCs w:val="20"/>
        </w:rPr>
      </w:pPr>
    </w:p>
    <w:p w14:paraId="1E27EB40" w14:textId="77777777" w:rsidR="007E57DE" w:rsidRPr="00361157" w:rsidRDefault="007E57DE" w:rsidP="007E57DE">
      <w:pPr>
        <w:jc w:val="both"/>
        <w:rPr>
          <w:rFonts w:cs="Arial"/>
          <w:szCs w:val="20"/>
        </w:rPr>
      </w:pPr>
      <w:r w:rsidRPr="00361157">
        <w:rPr>
          <w:rFonts w:cs="Arial"/>
          <w:szCs w:val="20"/>
        </w:rPr>
        <w:t>(1) Postopek lokacijske preveritve za namen iz druge alineje prvega odstavka 134. člena tega zakona se lahko izvede smiselno tudi za namen postopka legalizacije objekta na stavbnem zemljišču v skladu s predpisi, ki urejajo graditev. Glede namembnosti, lege, velikosti in oblikovanja objekta se zagotovi čim večja skladnost z njegovo okolico in čim manjša odstopanja od izvedbene regulacije prostora glede tovrstnih gradenj in prostora, kjer objekt stoji.</w:t>
      </w:r>
    </w:p>
    <w:p w14:paraId="7C78C778" w14:textId="77777777" w:rsidR="007E57DE" w:rsidRPr="00361157" w:rsidRDefault="007E57DE" w:rsidP="007E57DE">
      <w:pPr>
        <w:jc w:val="both"/>
        <w:rPr>
          <w:rFonts w:cs="Arial"/>
          <w:szCs w:val="20"/>
        </w:rPr>
      </w:pPr>
    </w:p>
    <w:p w14:paraId="408942E6" w14:textId="77777777" w:rsidR="007E57DE" w:rsidRPr="00361157" w:rsidRDefault="007E57DE" w:rsidP="007E57DE">
      <w:pPr>
        <w:jc w:val="both"/>
        <w:rPr>
          <w:rFonts w:cs="Arial"/>
          <w:szCs w:val="20"/>
        </w:rPr>
      </w:pPr>
      <w:r w:rsidRPr="00361157">
        <w:rPr>
          <w:rFonts w:cs="Arial"/>
          <w:szCs w:val="20"/>
        </w:rPr>
        <w:t>(2) Sklep o lokacijski preveritvi se lahko sprejeme najkasneje dva meseca pred iztekom roka, ki ga predpisi, ki urejajo graditev, določajo kot skrajni rok za vložitev zahteve za legalizacijo.</w:t>
      </w:r>
    </w:p>
    <w:p w14:paraId="6CD85894" w14:textId="77777777" w:rsidR="007E57DE" w:rsidRPr="00361157" w:rsidRDefault="007E57DE" w:rsidP="007E57DE">
      <w:pPr>
        <w:jc w:val="both"/>
        <w:rPr>
          <w:rFonts w:cs="Arial"/>
          <w:szCs w:val="20"/>
        </w:rPr>
      </w:pPr>
    </w:p>
    <w:p w14:paraId="42CB1C9A" w14:textId="77777777" w:rsidR="007E57DE" w:rsidRPr="00361157" w:rsidRDefault="007E57DE" w:rsidP="007E57DE">
      <w:pPr>
        <w:jc w:val="both"/>
        <w:rPr>
          <w:rFonts w:cs="Arial"/>
          <w:szCs w:val="20"/>
        </w:rPr>
      </w:pPr>
    </w:p>
    <w:p w14:paraId="05151D16" w14:textId="77777777" w:rsidR="007E57DE" w:rsidRPr="00361157" w:rsidRDefault="007E57DE" w:rsidP="007E57DE">
      <w:pPr>
        <w:jc w:val="center"/>
        <w:rPr>
          <w:rFonts w:cs="Arial"/>
          <w:b/>
          <w:szCs w:val="20"/>
        </w:rPr>
      </w:pPr>
      <w:bookmarkStart w:id="378" w:name="_Toc463288277"/>
      <w:bookmarkStart w:id="379" w:name="_Toc477851794"/>
      <w:bookmarkStart w:id="380" w:name="_Toc480730940"/>
      <w:bookmarkStart w:id="381" w:name="_Toc499733602"/>
      <w:bookmarkStart w:id="382" w:name="_Toc500922467"/>
      <w:r w:rsidRPr="00361157">
        <w:rPr>
          <w:rFonts w:cs="Arial"/>
          <w:b/>
          <w:szCs w:val="20"/>
        </w:rPr>
        <w:t>3. poglavje: SPREJETJE REGIONALNIH PROSTORSKIH PLANOV</w:t>
      </w:r>
      <w:bookmarkEnd w:id="378"/>
      <w:bookmarkEnd w:id="379"/>
      <w:bookmarkEnd w:id="380"/>
      <w:bookmarkEnd w:id="381"/>
      <w:bookmarkEnd w:id="382"/>
    </w:p>
    <w:p w14:paraId="16098001" w14:textId="77777777" w:rsidR="007E57DE" w:rsidRPr="00361157" w:rsidRDefault="007E57DE" w:rsidP="007E57DE">
      <w:pPr>
        <w:jc w:val="both"/>
        <w:rPr>
          <w:rFonts w:cs="Arial"/>
          <w:szCs w:val="20"/>
        </w:rPr>
      </w:pPr>
    </w:p>
    <w:p w14:paraId="058063E2" w14:textId="77777777" w:rsidR="007E57DE" w:rsidRPr="00361157" w:rsidRDefault="007E57DE" w:rsidP="007E57DE">
      <w:pPr>
        <w:pStyle w:val="len"/>
        <w:keepNext/>
        <w:numPr>
          <w:ilvl w:val="0"/>
          <w:numId w:val="46"/>
        </w:numPr>
        <w:spacing w:before="0" w:line="260" w:lineRule="atLeast"/>
        <w:rPr>
          <w:sz w:val="20"/>
          <w:szCs w:val="20"/>
        </w:rPr>
      </w:pPr>
      <w:bookmarkStart w:id="383" w:name="_Ref499728576"/>
      <w:r w:rsidRPr="00361157">
        <w:rPr>
          <w:sz w:val="20"/>
          <w:szCs w:val="20"/>
        </w:rPr>
        <w:t>člen</w:t>
      </w:r>
      <w:bookmarkEnd w:id="383"/>
    </w:p>
    <w:p w14:paraId="29848D73" w14:textId="77777777" w:rsidR="007E57DE" w:rsidRPr="00361157" w:rsidRDefault="007E57DE" w:rsidP="007E57DE">
      <w:pPr>
        <w:pStyle w:val="lennaslov"/>
        <w:rPr>
          <w:sz w:val="20"/>
          <w:szCs w:val="20"/>
        </w:rPr>
      </w:pPr>
      <w:r w:rsidRPr="00361157">
        <w:rPr>
          <w:sz w:val="20"/>
          <w:szCs w:val="20"/>
        </w:rPr>
        <w:t>(rok za sprejetje regionalnih prostorskih planov)</w:t>
      </w:r>
    </w:p>
    <w:p w14:paraId="5D333F08" w14:textId="77777777" w:rsidR="007E57DE" w:rsidRPr="00361157" w:rsidRDefault="007E57DE" w:rsidP="007E57DE">
      <w:pPr>
        <w:jc w:val="both"/>
        <w:rPr>
          <w:rFonts w:cs="Arial"/>
          <w:szCs w:val="20"/>
        </w:rPr>
      </w:pPr>
    </w:p>
    <w:p w14:paraId="1205EFF9" w14:textId="77777777" w:rsidR="007E57DE" w:rsidRPr="00361157" w:rsidRDefault="007E57DE" w:rsidP="007E57DE">
      <w:pPr>
        <w:jc w:val="both"/>
        <w:rPr>
          <w:rFonts w:cs="Arial"/>
          <w:szCs w:val="20"/>
        </w:rPr>
      </w:pPr>
      <w:r w:rsidRPr="00361157">
        <w:rPr>
          <w:rFonts w:cs="Arial"/>
          <w:szCs w:val="20"/>
        </w:rPr>
        <w:t>Regionalni prostorski plan za posamezno razvojno regijo se sprejme najpozneje do 1. januarja 2027.</w:t>
      </w:r>
    </w:p>
    <w:p w14:paraId="08D3E3AD" w14:textId="77777777" w:rsidR="007E57DE" w:rsidRPr="00361157" w:rsidRDefault="007E57DE" w:rsidP="007E57DE">
      <w:pPr>
        <w:jc w:val="both"/>
        <w:rPr>
          <w:rFonts w:cs="Arial"/>
          <w:szCs w:val="20"/>
        </w:rPr>
      </w:pPr>
    </w:p>
    <w:p w14:paraId="43D20A83" w14:textId="77777777" w:rsidR="007E57DE" w:rsidRPr="00361157" w:rsidRDefault="007E57DE" w:rsidP="007E57DE">
      <w:pPr>
        <w:jc w:val="both"/>
        <w:rPr>
          <w:rFonts w:cs="Arial"/>
          <w:szCs w:val="20"/>
        </w:rPr>
      </w:pPr>
    </w:p>
    <w:p w14:paraId="6BEA12F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DE568BE" w14:textId="77777777" w:rsidR="007E57DE" w:rsidRPr="00361157" w:rsidRDefault="007E57DE" w:rsidP="007E57DE">
      <w:pPr>
        <w:pStyle w:val="lennaslov"/>
        <w:rPr>
          <w:sz w:val="20"/>
          <w:szCs w:val="20"/>
        </w:rPr>
      </w:pPr>
      <w:r w:rsidRPr="00361157">
        <w:rPr>
          <w:sz w:val="20"/>
          <w:szCs w:val="20"/>
        </w:rPr>
        <w:t>(uskladitev z vsebinami iz regionalnega prostorskega plana ali akcijskega programa za izvajanje Strategije)</w:t>
      </w:r>
    </w:p>
    <w:p w14:paraId="34EFF5B3" w14:textId="77777777" w:rsidR="007E57DE" w:rsidRPr="00361157" w:rsidRDefault="007E57DE" w:rsidP="007E57DE">
      <w:pPr>
        <w:jc w:val="both"/>
        <w:rPr>
          <w:rFonts w:cs="Arial"/>
          <w:szCs w:val="20"/>
        </w:rPr>
      </w:pPr>
    </w:p>
    <w:p w14:paraId="74B1A21A" w14:textId="77777777" w:rsidR="007E57DE" w:rsidRPr="00361157" w:rsidRDefault="007E57DE" w:rsidP="007E57DE">
      <w:pPr>
        <w:jc w:val="both"/>
        <w:rPr>
          <w:rFonts w:cs="Arial"/>
          <w:szCs w:val="20"/>
        </w:rPr>
      </w:pPr>
      <w:r w:rsidRPr="00361157">
        <w:rPr>
          <w:rFonts w:cs="Arial"/>
          <w:szCs w:val="20"/>
        </w:rPr>
        <w:t>(1) Četrti odstavek 79. člena tega zakona se začne uporabljati z dnem uveljavitve regionalnega prostorskega plana ali akcijskega programa za izvajanje Strategije.</w:t>
      </w:r>
    </w:p>
    <w:p w14:paraId="5DA4A39F" w14:textId="77777777" w:rsidR="007E57DE" w:rsidRPr="00361157" w:rsidRDefault="007E57DE" w:rsidP="007E57DE">
      <w:pPr>
        <w:jc w:val="both"/>
        <w:rPr>
          <w:rFonts w:cs="Arial"/>
          <w:szCs w:val="20"/>
        </w:rPr>
      </w:pPr>
    </w:p>
    <w:p w14:paraId="1026056C" w14:textId="77777777" w:rsidR="007E57DE" w:rsidRPr="00361157" w:rsidRDefault="007E57DE" w:rsidP="007E57DE">
      <w:pPr>
        <w:jc w:val="both"/>
        <w:rPr>
          <w:rFonts w:cs="Arial"/>
          <w:szCs w:val="20"/>
        </w:rPr>
      </w:pPr>
      <w:r w:rsidRPr="00361157">
        <w:rPr>
          <w:rFonts w:cs="Arial"/>
          <w:szCs w:val="20"/>
        </w:rPr>
        <w:t>(2) Občina se lahko odloči, da z dnem uveljavitve regionalnega prostorskega plana razveljavi in preneha uporabljati svoj občinski prostorski plan.</w:t>
      </w:r>
    </w:p>
    <w:p w14:paraId="1DAAC0FA" w14:textId="77777777" w:rsidR="007E57DE" w:rsidRPr="00361157" w:rsidRDefault="007E57DE" w:rsidP="007E57DE">
      <w:pPr>
        <w:jc w:val="both"/>
        <w:rPr>
          <w:rFonts w:cs="Arial"/>
          <w:szCs w:val="20"/>
        </w:rPr>
      </w:pPr>
    </w:p>
    <w:p w14:paraId="3AB9E7E6" w14:textId="77777777" w:rsidR="007E57DE" w:rsidRPr="00361157" w:rsidRDefault="007E57DE" w:rsidP="007E57DE">
      <w:pPr>
        <w:jc w:val="both"/>
        <w:rPr>
          <w:rFonts w:cs="Arial"/>
          <w:szCs w:val="20"/>
        </w:rPr>
      </w:pPr>
    </w:p>
    <w:p w14:paraId="09023B6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35AE620C" w14:textId="77777777" w:rsidR="007E57DE" w:rsidRPr="00361157" w:rsidRDefault="007E57DE" w:rsidP="007E57DE">
      <w:pPr>
        <w:pStyle w:val="lennaslov"/>
        <w:rPr>
          <w:sz w:val="20"/>
          <w:szCs w:val="20"/>
        </w:rPr>
      </w:pPr>
      <w:r w:rsidRPr="00361157">
        <w:rPr>
          <w:sz w:val="20"/>
          <w:szCs w:val="20"/>
        </w:rPr>
        <w:t>(nadomestno ukrepanje države)</w:t>
      </w:r>
    </w:p>
    <w:p w14:paraId="7DF42898" w14:textId="77777777" w:rsidR="007E57DE" w:rsidRPr="00361157" w:rsidRDefault="007E57DE" w:rsidP="007E57DE">
      <w:pPr>
        <w:jc w:val="both"/>
        <w:rPr>
          <w:rFonts w:cs="Arial"/>
          <w:szCs w:val="20"/>
        </w:rPr>
      </w:pPr>
    </w:p>
    <w:p w14:paraId="1AC63EF0" w14:textId="77777777" w:rsidR="007E57DE" w:rsidRPr="00361157" w:rsidRDefault="007E57DE" w:rsidP="007E57DE">
      <w:pPr>
        <w:jc w:val="both"/>
        <w:rPr>
          <w:rFonts w:cs="Arial"/>
          <w:szCs w:val="20"/>
        </w:rPr>
      </w:pPr>
      <w:r w:rsidRPr="00361157">
        <w:rPr>
          <w:rFonts w:cs="Arial"/>
          <w:szCs w:val="20"/>
        </w:rPr>
        <w:t>(1) Če prvi regionalni prostorski plan ni sprejet do roka iz 301. člena tega zakona, ga pripravi ministrstvo in sprejme vlada kot regionalni akcijski program. V tem primeru se za njegovo pripravo smiselno uporablja 78. člen tega zakona.</w:t>
      </w:r>
    </w:p>
    <w:p w14:paraId="4269506F" w14:textId="77777777" w:rsidR="007E57DE" w:rsidRPr="00361157" w:rsidRDefault="007E57DE" w:rsidP="007E57DE">
      <w:pPr>
        <w:jc w:val="both"/>
        <w:rPr>
          <w:rFonts w:cs="Arial"/>
          <w:szCs w:val="20"/>
        </w:rPr>
      </w:pPr>
    </w:p>
    <w:p w14:paraId="5D3F8498" w14:textId="77777777" w:rsidR="007E57DE" w:rsidRPr="00361157" w:rsidRDefault="007E57DE" w:rsidP="007E57DE">
      <w:pPr>
        <w:jc w:val="both"/>
        <w:rPr>
          <w:rFonts w:cs="Arial"/>
          <w:szCs w:val="20"/>
        </w:rPr>
      </w:pPr>
      <w:r w:rsidRPr="00361157">
        <w:rPr>
          <w:rFonts w:cs="Arial"/>
          <w:szCs w:val="20"/>
        </w:rPr>
        <w:t>(2) Ministrstvo predlaga vladi, da sprejme sklep o nadomestnem ukrepanju. Sorazmerni delež stroškov, povezanih z nadomestnim ukrepanjem države, nosijo občine.</w:t>
      </w:r>
    </w:p>
    <w:p w14:paraId="68CEA5FD" w14:textId="77777777" w:rsidR="007E57DE" w:rsidRPr="00361157" w:rsidRDefault="007E57DE" w:rsidP="007E57DE">
      <w:pPr>
        <w:jc w:val="both"/>
        <w:rPr>
          <w:rFonts w:cs="Arial"/>
          <w:szCs w:val="20"/>
        </w:rPr>
      </w:pPr>
    </w:p>
    <w:p w14:paraId="5AC2D4E4" w14:textId="77777777" w:rsidR="007E57DE" w:rsidRPr="00361157" w:rsidRDefault="007E57DE" w:rsidP="007E57DE">
      <w:pPr>
        <w:jc w:val="both"/>
        <w:rPr>
          <w:rFonts w:cs="Arial"/>
          <w:szCs w:val="20"/>
        </w:rPr>
      </w:pPr>
      <w:r w:rsidRPr="00361157">
        <w:rPr>
          <w:rFonts w:cs="Arial"/>
          <w:szCs w:val="20"/>
        </w:rPr>
        <w:t>(3) Tako sprejet akcijski program ima pravno naravo regionalnega prostorskega plana.</w:t>
      </w:r>
    </w:p>
    <w:p w14:paraId="7F6E23F0" w14:textId="77777777" w:rsidR="007E57DE" w:rsidRPr="00361157" w:rsidRDefault="007E57DE" w:rsidP="007E57DE">
      <w:pPr>
        <w:jc w:val="both"/>
        <w:rPr>
          <w:rFonts w:cs="Arial"/>
          <w:szCs w:val="20"/>
        </w:rPr>
      </w:pPr>
    </w:p>
    <w:p w14:paraId="3F65AAB8" w14:textId="77777777" w:rsidR="007E57DE" w:rsidRPr="00361157" w:rsidRDefault="007E57DE" w:rsidP="007E57DE">
      <w:pPr>
        <w:jc w:val="both"/>
        <w:rPr>
          <w:rFonts w:cs="Arial"/>
          <w:szCs w:val="20"/>
        </w:rPr>
      </w:pPr>
    </w:p>
    <w:p w14:paraId="3A532A7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391C87E" w14:textId="77777777" w:rsidR="007E57DE" w:rsidRPr="00361157" w:rsidRDefault="007E57DE" w:rsidP="007E57DE">
      <w:pPr>
        <w:pStyle w:val="lennaslov"/>
        <w:rPr>
          <w:sz w:val="20"/>
          <w:szCs w:val="20"/>
        </w:rPr>
      </w:pPr>
      <w:r w:rsidRPr="00361157">
        <w:rPr>
          <w:sz w:val="20"/>
          <w:szCs w:val="20"/>
        </w:rPr>
        <w:t>(podlaga za državno prostorsko načrtovanje do uveljavitve regionalnega prostorskega plana)</w:t>
      </w:r>
    </w:p>
    <w:p w14:paraId="2AC53D67" w14:textId="77777777" w:rsidR="007E57DE" w:rsidRPr="00361157" w:rsidRDefault="007E57DE" w:rsidP="007E57DE">
      <w:pPr>
        <w:jc w:val="both"/>
        <w:rPr>
          <w:rFonts w:cs="Arial"/>
          <w:szCs w:val="20"/>
        </w:rPr>
      </w:pPr>
    </w:p>
    <w:p w14:paraId="6BD151A9" w14:textId="77777777" w:rsidR="007E57DE" w:rsidRPr="00361157" w:rsidRDefault="007E57DE" w:rsidP="007E57DE">
      <w:pPr>
        <w:jc w:val="both"/>
        <w:rPr>
          <w:rFonts w:cs="Arial"/>
          <w:szCs w:val="20"/>
        </w:rPr>
      </w:pPr>
      <w:r w:rsidRPr="00361157">
        <w:rPr>
          <w:rFonts w:cs="Arial"/>
          <w:szCs w:val="20"/>
        </w:rPr>
        <w:t>Do uveljavitve regionalnega prostorskega plana ali akcijskega programa za izvajanje Strategije se kot podlaga za izvedbo postopka državnega prostorskega načrtovanja poleg Strategije štejejo tudi drugi razvojni dokumenti države.</w:t>
      </w:r>
    </w:p>
    <w:p w14:paraId="5836B7E7" w14:textId="77777777" w:rsidR="007E57DE" w:rsidRPr="00361157" w:rsidRDefault="007E57DE" w:rsidP="007E57DE">
      <w:pPr>
        <w:jc w:val="both"/>
        <w:rPr>
          <w:rFonts w:cs="Arial"/>
          <w:szCs w:val="20"/>
        </w:rPr>
      </w:pPr>
    </w:p>
    <w:p w14:paraId="463A0E55" w14:textId="77777777" w:rsidR="007E57DE" w:rsidRPr="00361157" w:rsidRDefault="007E57DE" w:rsidP="007E57DE">
      <w:pPr>
        <w:jc w:val="both"/>
        <w:rPr>
          <w:rFonts w:cs="Arial"/>
          <w:szCs w:val="20"/>
        </w:rPr>
      </w:pPr>
    </w:p>
    <w:p w14:paraId="3C449E8F" w14:textId="77777777" w:rsidR="007E57DE" w:rsidRPr="00361157" w:rsidRDefault="007E57DE" w:rsidP="007E57DE">
      <w:pPr>
        <w:jc w:val="center"/>
        <w:rPr>
          <w:rFonts w:cs="Arial"/>
          <w:b/>
          <w:szCs w:val="20"/>
        </w:rPr>
      </w:pPr>
      <w:bookmarkStart w:id="384" w:name="_Toc463288278"/>
      <w:bookmarkStart w:id="385" w:name="_Toc477851795"/>
      <w:bookmarkStart w:id="386" w:name="_Toc480730941"/>
      <w:bookmarkStart w:id="387" w:name="_Toc499733603"/>
      <w:bookmarkStart w:id="388" w:name="_Toc500922468"/>
      <w:r w:rsidRPr="00361157">
        <w:rPr>
          <w:rFonts w:cs="Arial"/>
          <w:b/>
          <w:szCs w:val="20"/>
        </w:rPr>
        <w:t>4. poglavje: VSEBINSKE USKLADITVE PROSTORSKIH AKTOV S TEM ZAKONOM</w:t>
      </w:r>
      <w:bookmarkEnd w:id="384"/>
      <w:bookmarkEnd w:id="385"/>
      <w:bookmarkEnd w:id="386"/>
      <w:bookmarkEnd w:id="387"/>
      <w:bookmarkEnd w:id="388"/>
    </w:p>
    <w:p w14:paraId="2F8398F6" w14:textId="77777777" w:rsidR="007E57DE" w:rsidRPr="00361157" w:rsidRDefault="007E57DE" w:rsidP="007E57DE">
      <w:pPr>
        <w:jc w:val="both"/>
        <w:rPr>
          <w:rFonts w:cs="Arial"/>
          <w:szCs w:val="20"/>
        </w:rPr>
      </w:pPr>
    </w:p>
    <w:p w14:paraId="668FD40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6C524DF" w14:textId="77777777" w:rsidR="007E57DE" w:rsidRPr="00361157" w:rsidRDefault="007E57DE" w:rsidP="007E57DE">
      <w:pPr>
        <w:pStyle w:val="lennaslov"/>
        <w:rPr>
          <w:sz w:val="20"/>
          <w:szCs w:val="20"/>
        </w:rPr>
      </w:pPr>
      <w:r w:rsidRPr="00361157">
        <w:rPr>
          <w:sz w:val="20"/>
          <w:szCs w:val="20"/>
        </w:rPr>
        <w:t>(vsebinska uskladitev glede poselitvenih območij in območij za dolgoročni razvoj naselja)</w:t>
      </w:r>
    </w:p>
    <w:p w14:paraId="4424582D" w14:textId="77777777" w:rsidR="007E57DE" w:rsidRPr="00361157" w:rsidRDefault="007E57DE" w:rsidP="007E57DE">
      <w:pPr>
        <w:jc w:val="both"/>
        <w:rPr>
          <w:rFonts w:cs="Arial"/>
          <w:szCs w:val="20"/>
        </w:rPr>
      </w:pPr>
    </w:p>
    <w:p w14:paraId="41579608" w14:textId="77777777" w:rsidR="007E57DE" w:rsidRPr="00361157" w:rsidRDefault="007E57DE" w:rsidP="007E57DE">
      <w:pPr>
        <w:jc w:val="both"/>
        <w:rPr>
          <w:rFonts w:cs="Arial"/>
          <w:szCs w:val="20"/>
        </w:rPr>
      </w:pPr>
      <w:r w:rsidRPr="00361157">
        <w:rPr>
          <w:rFonts w:cs="Arial"/>
          <w:szCs w:val="20"/>
        </w:rPr>
        <w:t>(1) Občine najpozneje do 31. decembra 2024 uskladijo občinske prostorske načrte s tem zakonom glede določanja poselitvenih območij in območij za dolgoročni razvoj naselij ter glede izvedbe prve tehnične posodobitve.</w:t>
      </w:r>
    </w:p>
    <w:p w14:paraId="58238905" w14:textId="77777777" w:rsidR="007E57DE" w:rsidRPr="00361157" w:rsidRDefault="007E57DE" w:rsidP="007E57DE">
      <w:pPr>
        <w:jc w:val="both"/>
        <w:rPr>
          <w:rFonts w:cs="Arial"/>
          <w:szCs w:val="20"/>
        </w:rPr>
      </w:pPr>
    </w:p>
    <w:p w14:paraId="664C7608" w14:textId="77777777" w:rsidR="007E57DE" w:rsidRPr="00361157" w:rsidRDefault="007E57DE" w:rsidP="007E57DE">
      <w:pPr>
        <w:jc w:val="both"/>
        <w:rPr>
          <w:rFonts w:cs="Arial"/>
          <w:szCs w:val="20"/>
        </w:rPr>
      </w:pPr>
      <w:r w:rsidRPr="00361157">
        <w:rPr>
          <w:rFonts w:cs="Arial"/>
          <w:szCs w:val="20"/>
        </w:rPr>
        <w:t>(2) Če z dnem uveljavitve tega zakona občina že pripravlja občinski prostorski načrt ali njegove spremembe in dopolnitve, lahko že v tem postopku določi tudi območja iz prejšnjega odstavka.</w:t>
      </w:r>
    </w:p>
    <w:p w14:paraId="1E58FC5B" w14:textId="77777777" w:rsidR="007E57DE" w:rsidRPr="00361157" w:rsidRDefault="007E57DE" w:rsidP="007E57DE">
      <w:pPr>
        <w:jc w:val="both"/>
        <w:rPr>
          <w:rFonts w:cs="Arial"/>
          <w:szCs w:val="20"/>
        </w:rPr>
      </w:pPr>
    </w:p>
    <w:p w14:paraId="56D5F4AA" w14:textId="77777777" w:rsidR="007E57DE" w:rsidRPr="00361157" w:rsidRDefault="007E57DE" w:rsidP="007E57DE">
      <w:pPr>
        <w:jc w:val="both"/>
        <w:rPr>
          <w:rFonts w:cs="Arial"/>
          <w:szCs w:val="20"/>
        </w:rPr>
      </w:pPr>
      <w:r w:rsidRPr="00361157">
        <w:rPr>
          <w:rFonts w:cs="Arial"/>
          <w:szCs w:val="20"/>
        </w:rPr>
        <w:t>(3) Ne glede na rok iz prvega odstavka tega člena pa občina mora določiti tudi območja iz istega odstavka in izvesti prvo tehnično posodobitev, če v postopku priprave občinskega prostorskega načrta ali njegov sprememb in dopolnitev določa trajno varovana kmetijska zemljišča v skladu s predpisi, ki urejajo kmetijska zemljišča.</w:t>
      </w:r>
    </w:p>
    <w:p w14:paraId="69181424" w14:textId="77777777" w:rsidR="007E57DE" w:rsidRPr="00361157" w:rsidRDefault="007E57DE" w:rsidP="007E57DE">
      <w:pPr>
        <w:jc w:val="both"/>
        <w:rPr>
          <w:rFonts w:cs="Arial"/>
          <w:szCs w:val="20"/>
        </w:rPr>
      </w:pPr>
    </w:p>
    <w:p w14:paraId="5BC9A8FB" w14:textId="77777777" w:rsidR="007E57DE" w:rsidRPr="00361157" w:rsidRDefault="007E57DE" w:rsidP="007E57DE">
      <w:pPr>
        <w:jc w:val="both"/>
        <w:rPr>
          <w:rFonts w:cs="Arial"/>
          <w:szCs w:val="20"/>
        </w:rPr>
      </w:pPr>
      <w:r w:rsidRPr="00361157">
        <w:rPr>
          <w:rFonts w:cs="Arial"/>
          <w:szCs w:val="20"/>
        </w:rPr>
        <w:t>(4) Občina v postopku priprave sprememb in dopolnitev občinskega prostorskega načrta, v katerih določa območja iz prvega odstavka tega člena, spremeni in dopolni tudi njegov strateški del, in sicer ne glede na to, ali je bil sprejet kot poseben akt ali kot del občinskega prostorskega načrta tako, da se strateški del sprejme kot občinski prostorski plan, če še ni sprejet regionalni prostorski plan. V takem primeru občina v občinskem prostorskem planu lahko načrtuje tudi okvirna območja za dolgoročni razvoj naselij, za tista naselja, ki so poimensko navedena v policentričnem urbanem sistemu, kot ga določa prostorski strateški akt o usmerjanju prostorskega razvoja države.</w:t>
      </w:r>
    </w:p>
    <w:p w14:paraId="62648158" w14:textId="77777777" w:rsidR="007E57DE" w:rsidRPr="00361157" w:rsidRDefault="007E57DE" w:rsidP="007E57DE">
      <w:pPr>
        <w:jc w:val="both"/>
        <w:rPr>
          <w:rFonts w:cs="Arial"/>
          <w:szCs w:val="20"/>
        </w:rPr>
      </w:pPr>
    </w:p>
    <w:p w14:paraId="44C2F6D8" w14:textId="77777777" w:rsidR="007E57DE" w:rsidRPr="00361157" w:rsidRDefault="007E57DE" w:rsidP="007E57DE">
      <w:pPr>
        <w:jc w:val="both"/>
        <w:rPr>
          <w:rFonts w:cs="Arial"/>
          <w:szCs w:val="20"/>
        </w:rPr>
      </w:pPr>
      <w:r w:rsidRPr="00361157">
        <w:rPr>
          <w:rFonts w:cs="Arial"/>
          <w:szCs w:val="20"/>
        </w:rPr>
        <w:t>(5) Po 31. decembru 2024 občina ne sme izvajati lokacijskih preveritev, če ni uskladila svojega občinskega prostorskega načrta v skladu s prvim odstavkom tega člena.</w:t>
      </w:r>
    </w:p>
    <w:p w14:paraId="06848933" w14:textId="77777777" w:rsidR="007E57DE" w:rsidRPr="00361157" w:rsidRDefault="007E57DE" w:rsidP="007E57DE">
      <w:pPr>
        <w:jc w:val="both"/>
        <w:rPr>
          <w:rFonts w:cs="Arial"/>
          <w:szCs w:val="20"/>
        </w:rPr>
      </w:pPr>
    </w:p>
    <w:p w14:paraId="25901D01" w14:textId="77777777" w:rsidR="007E57DE" w:rsidRPr="00361157" w:rsidRDefault="007E57DE" w:rsidP="007E57DE">
      <w:pPr>
        <w:jc w:val="both"/>
        <w:rPr>
          <w:rFonts w:cs="Arial"/>
          <w:szCs w:val="20"/>
        </w:rPr>
      </w:pPr>
    </w:p>
    <w:p w14:paraId="24B5810A" w14:textId="77777777" w:rsidR="007E57DE" w:rsidRPr="00361157" w:rsidRDefault="007E57DE" w:rsidP="007E57DE">
      <w:pPr>
        <w:jc w:val="both"/>
        <w:rPr>
          <w:rFonts w:cs="Arial"/>
          <w:szCs w:val="20"/>
        </w:rPr>
      </w:pPr>
    </w:p>
    <w:p w14:paraId="62240FA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1C79949F" w14:textId="77777777" w:rsidR="007E57DE" w:rsidRPr="00361157" w:rsidRDefault="007E57DE" w:rsidP="007E57DE">
      <w:pPr>
        <w:pStyle w:val="lennaslov"/>
        <w:rPr>
          <w:sz w:val="20"/>
          <w:szCs w:val="20"/>
        </w:rPr>
      </w:pPr>
      <w:r w:rsidRPr="00361157">
        <w:rPr>
          <w:sz w:val="20"/>
          <w:szCs w:val="20"/>
        </w:rPr>
        <w:t>(vsebinska uskladitev z občinskim prostorskim planom, regionalnim prostorskim planom ali akcijskim programom za izvajanje Strategije)</w:t>
      </w:r>
    </w:p>
    <w:p w14:paraId="7F476383" w14:textId="77777777" w:rsidR="007E57DE" w:rsidRPr="00361157" w:rsidRDefault="007E57DE" w:rsidP="007E57DE">
      <w:pPr>
        <w:jc w:val="both"/>
        <w:rPr>
          <w:rFonts w:cs="Arial"/>
          <w:szCs w:val="20"/>
        </w:rPr>
      </w:pPr>
    </w:p>
    <w:p w14:paraId="70C18AEE" w14:textId="77777777" w:rsidR="007E57DE" w:rsidRPr="00361157" w:rsidRDefault="007E57DE" w:rsidP="007E57DE">
      <w:pPr>
        <w:jc w:val="both"/>
        <w:rPr>
          <w:rFonts w:cs="Arial"/>
          <w:szCs w:val="20"/>
        </w:rPr>
      </w:pPr>
      <w:r w:rsidRPr="00361157">
        <w:rPr>
          <w:rFonts w:cs="Arial"/>
          <w:szCs w:val="20"/>
        </w:rPr>
        <w:t>Drugi odstavek 117. člena tega zakona se začne uporabljati z dnem uveljavitve občinskega prostorskega plana, regionalnega prostorskega plana ali akcijskega programa za izvajanje Strategije. Občina prilagodi občinski prostorski načrt v roku enega leta od sprejetja občinskega prostorskega plana, regionalnega prostorskega plana, ali akcijskega programa za izvajanje Strategije, do takrat pa se prostorske ureditve lokalnega pomena, načrtovane v občinskem prostorskem načrtu, ki so v neskladju s temi akti, ne smejo izvajati.</w:t>
      </w:r>
    </w:p>
    <w:p w14:paraId="4BFBAD7E" w14:textId="77777777" w:rsidR="007E57DE" w:rsidRPr="00361157" w:rsidRDefault="007E57DE" w:rsidP="007E57DE">
      <w:pPr>
        <w:jc w:val="both"/>
        <w:rPr>
          <w:rFonts w:cs="Arial"/>
          <w:szCs w:val="20"/>
        </w:rPr>
      </w:pPr>
    </w:p>
    <w:p w14:paraId="113B9D4F" w14:textId="77777777" w:rsidR="007E57DE" w:rsidRPr="00361157" w:rsidRDefault="007E57DE" w:rsidP="007E57DE">
      <w:pPr>
        <w:jc w:val="both"/>
        <w:rPr>
          <w:rFonts w:cs="Arial"/>
          <w:szCs w:val="20"/>
        </w:rPr>
      </w:pPr>
    </w:p>
    <w:p w14:paraId="370E8DB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45F2076" w14:textId="77777777" w:rsidR="007E57DE" w:rsidRPr="00361157" w:rsidRDefault="007E57DE" w:rsidP="007E57DE">
      <w:pPr>
        <w:pStyle w:val="lennaslov"/>
        <w:rPr>
          <w:sz w:val="20"/>
          <w:szCs w:val="20"/>
        </w:rPr>
      </w:pPr>
      <w:r w:rsidRPr="00361157">
        <w:rPr>
          <w:sz w:val="20"/>
          <w:szCs w:val="20"/>
        </w:rPr>
        <w:t>(uskladitev razpršene poselitve v veljavnih občinskih prostorskih načrtih ter razpršene poselitve in razpršene gradnje v občinskih prostorskih načrtih v pripravi s posamično poselitvijo)</w:t>
      </w:r>
    </w:p>
    <w:p w14:paraId="106D2231" w14:textId="77777777" w:rsidR="007E57DE" w:rsidRPr="00361157" w:rsidRDefault="007E57DE" w:rsidP="007E57DE">
      <w:pPr>
        <w:jc w:val="both"/>
        <w:rPr>
          <w:rFonts w:cs="Arial"/>
          <w:szCs w:val="20"/>
        </w:rPr>
      </w:pPr>
    </w:p>
    <w:p w14:paraId="45C564AD" w14:textId="77777777" w:rsidR="007E57DE" w:rsidRPr="00361157" w:rsidRDefault="007E57DE" w:rsidP="007E57DE">
      <w:pPr>
        <w:jc w:val="both"/>
        <w:rPr>
          <w:rFonts w:cs="Arial"/>
          <w:szCs w:val="20"/>
        </w:rPr>
      </w:pPr>
      <w:r w:rsidRPr="00361157">
        <w:rPr>
          <w:rFonts w:cs="Arial"/>
          <w:szCs w:val="20"/>
        </w:rPr>
        <w:t>Kot območje stavbnih zemljišč na posamični poselitvi po tem zakonu štejejo tista zemljišča, ki so kot posamična poselitev določena v občinskem prostorskem načrtu ali za posamično poselitev štejejo v skladu z ZUreP-2.</w:t>
      </w:r>
    </w:p>
    <w:p w14:paraId="40B42780" w14:textId="77777777" w:rsidR="007E57DE" w:rsidRPr="00361157" w:rsidRDefault="007E57DE" w:rsidP="007E57DE">
      <w:pPr>
        <w:jc w:val="both"/>
        <w:rPr>
          <w:rFonts w:cs="Arial"/>
          <w:szCs w:val="20"/>
        </w:rPr>
      </w:pPr>
    </w:p>
    <w:p w14:paraId="5A5C2D7E" w14:textId="77777777" w:rsidR="007E57DE" w:rsidRPr="00361157" w:rsidRDefault="007E57DE" w:rsidP="007E57DE">
      <w:pPr>
        <w:jc w:val="both"/>
        <w:rPr>
          <w:rFonts w:cs="Arial"/>
          <w:szCs w:val="20"/>
        </w:rPr>
      </w:pPr>
    </w:p>
    <w:p w14:paraId="1D4A2C5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194D3B6" w14:textId="77777777" w:rsidR="007E57DE" w:rsidRPr="00361157" w:rsidRDefault="007E57DE" w:rsidP="007E57DE">
      <w:pPr>
        <w:pStyle w:val="lennaslov"/>
        <w:rPr>
          <w:sz w:val="20"/>
          <w:szCs w:val="20"/>
        </w:rPr>
      </w:pPr>
      <w:r w:rsidRPr="00361157">
        <w:rPr>
          <w:sz w:val="20"/>
          <w:szCs w:val="20"/>
        </w:rPr>
        <w:t>(določanje namenske rabe prostora posamični poselitvi v OPN)</w:t>
      </w:r>
    </w:p>
    <w:p w14:paraId="058AC47D" w14:textId="77777777" w:rsidR="007E57DE" w:rsidRPr="00361157" w:rsidRDefault="007E57DE" w:rsidP="007E57DE">
      <w:pPr>
        <w:jc w:val="both"/>
        <w:rPr>
          <w:rFonts w:cs="Arial"/>
          <w:szCs w:val="20"/>
        </w:rPr>
      </w:pPr>
    </w:p>
    <w:p w14:paraId="37A09AF2" w14:textId="77777777" w:rsidR="007E57DE" w:rsidRPr="00361157" w:rsidRDefault="007E57DE" w:rsidP="007E57DE">
      <w:pPr>
        <w:jc w:val="both"/>
        <w:rPr>
          <w:rFonts w:cs="Arial"/>
          <w:szCs w:val="20"/>
        </w:rPr>
      </w:pPr>
      <w:r w:rsidRPr="00361157">
        <w:rPr>
          <w:rFonts w:cs="Arial"/>
          <w:szCs w:val="20"/>
        </w:rPr>
        <w:t>(1) Do uveljavitve predpisa iz četrtega odstavka 37. člena tega zakona, se posamični poselitvi po tem zakonu v postopkih priprave OPN, območje stavbnih zemljišč določi kot površina razpršene poselitve v skladu s Pravilnikom o vsebini, obliki in načinu priprave občinskega prostorskega načrta ter pogojih za določitev območij sanacij razpršene gradnje in območij za razvoj in širitev naselij (Uradni list RS, št. 99/07 in 61/17 – ZUreP-2).</w:t>
      </w:r>
    </w:p>
    <w:p w14:paraId="2764FDD9" w14:textId="77777777" w:rsidR="007E57DE" w:rsidRPr="00361157" w:rsidRDefault="007E57DE" w:rsidP="007E57DE">
      <w:pPr>
        <w:jc w:val="both"/>
        <w:rPr>
          <w:rFonts w:cs="Arial"/>
          <w:szCs w:val="20"/>
        </w:rPr>
      </w:pPr>
    </w:p>
    <w:p w14:paraId="686B2FB1" w14:textId="77777777" w:rsidR="007E57DE" w:rsidRPr="00361157" w:rsidRDefault="007E57DE" w:rsidP="007E57DE">
      <w:pPr>
        <w:jc w:val="both"/>
        <w:rPr>
          <w:rFonts w:cs="Arial"/>
          <w:szCs w:val="20"/>
        </w:rPr>
      </w:pPr>
      <w:r w:rsidRPr="00361157">
        <w:rPr>
          <w:rFonts w:cs="Arial"/>
          <w:szCs w:val="20"/>
        </w:rPr>
        <w:t>(2) Prejšnji odstavek se uporablja tudi za občinske prostorske načrte in njihove spremembe in dopolnitve, postopki katerih v času uveljavitve tega zakona že tečejo.</w:t>
      </w:r>
    </w:p>
    <w:p w14:paraId="73118C8A" w14:textId="77777777" w:rsidR="007E57DE" w:rsidRPr="00361157" w:rsidRDefault="007E57DE" w:rsidP="007E57DE">
      <w:pPr>
        <w:jc w:val="both"/>
        <w:rPr>
          <w:rFonts w:cs="Arial"/>
          <w:szCs w:val="20"/>
        </w:rPr>
      </w:pPr>
    </w:p>
    <w:p w14:paraId="034971EA" w14:textId="77777777" w:rsidR="007E57DE" w:rsidRPr="00361157" w:rsidRDefault="007E57DE" w:rsidP="007E57DE">
      <w:pPr>
        <w:jc w:val="both"/>
        <w:rPr>
          <w:rFonts w:cs="Arial"/>
          <w:szCs w:val="20"/>
        </w:rPr>
      </w:pPr>
    </w:p>
    <w:p w14:paraId="33A3C12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C35AFEA" w14:textId="77777777" w:rsidR="007E57DE" w:rsidRPr="00361157" w:rsidRDefault="007E57DE" w:rsidP="007E57DE">
      <w:pPr>
        <w:pStyle w:val="lennaslov"/>
        <w:rPr>
          <w:sz w:val="20"/>
          <w:szCs w:val="20"/>
        </w:rPr>
      </w:pPr>
      <w:r w:rsidRPr="00361157">
        <w:rPr>
          <w:sz w:val="20"/>
          <w:szCs w:val="20"/>
        </w:rPr>
        <w:t>(spreminjanje podrobnejše namenske rabe prostora z OPPN)</w:t>
      </w:r>
    </w:p>
    <w:p w14:paraId="22AA7E13" w14:textId="77777777" w:rsidR="007E57DE" w:rsidRPr="00361157" w:rsidRDefault="007E57DE" w:rsidP="007E57DE">
      <w:pPr>
        <w:jc w:val="both"/>
        <w:rPr>
          <w:rFonts w:cs="Arial"/>
          <w:szCs w:val="20"/>
        </w:rPr>
      </w:pPr>
    </w:p>
    <w:p w14:paraId="01B35F1F" w14:textId="77777777" w:rsidR="007E57DE" w:rsidRPr="00361157" w:rsidRDefault="007E57DE" w:rsidP="007E57DE">
      <w:pPr>
        <w:jc w:val="both"/>
        <w:rPr>
          <w:rFonts w:cs="Arial"/>
          <w:szCs w:val="20"/>
        </w:rPr>
      </w:pPr>
      <w:r w:rsidRPr="00361157">
        <w:rPr>
          <w:rFonts w:cs="Arial"/>
          <w:szCs w:val="20"/>
        </w:rPr>
        <w:t>Do uveljavitve predpisa iz četrtega odstavka 130. člena tega zakona so brez predhodne spremembe OPN z OPPN dopustne naslednje spremembe podrobnejše namenske rabe:</w:t>
      </w:r>
    </w:p>
    <w:p w14:paraId="5954CEE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 območij proizvodnih dejavnosti v območja centralnih dejavnosti, območja stanovanj, posebna območja, območja zelenih površin;</w:t>
      </w:r>
    </w:p>
    <w:p w14:paraId="259329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 območij centralnih dejavnosti v območja stanovanj, posebna območja, območja zelenih površin;</w:t>
      </w:r>
    </w:p>
    <w:p w14:paraId="19A9F8F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 območij stanovanj v območja centralnih dejavnosti, posebna območja, območja zelenih površin;</w:t>
      </w:r>
    </w:p>
    <w:p w14:paraId="28C113E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iz posebnih območij v območja zelenih površin;</w:t>
      </w:r>
    </w:p>
    <w:p w14:paraId="1225DF5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znotraj posameznih območij podrobnejše namenske rabe prostora, vendar le za območja stanovanj, centralnih dejavnosti, posebna območja in območja zelenih površin;</w:t>
      </w:r>
    </w:p>
    <w:p w14:paraId="51F5AC3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znotraj površin podrobnejše namenske rabe prostora, kadar so v občinskem prostorskem načrtu te določene podrobneje od predpisanih.</w:t>
      </w:r>
    </w:p>
    <w:p w14:paraId="58DCF992" w14:textId="77777777" w:rsidR="007E57DE" w:rsidRPr="00361157" w:rsidRDefault="007E57DE" w:rsidP="007E57DE">
      <w:pPr>
        <w:jc w:val="both"/>
        <w:rPr>
          <w:rFonts w:cs="Arial"/>
          <w:szCs w:val="20"/>
        </w:rPr>
      </w:pPr>
    </w:p>
    <w:p w14:paraId="305F4156" w14:textId="77777777" w:rsidR="007E57DE" w:rsidRPr="00361157" w:rsidRDefault="007E57DE" w:rsidP="007E57DE">
      <w:pPr>
        <w:jc w:val="both"/>
        <w:rPr>
          <w:rFonts w:cs="Arial"/>
          <w:szCs w:val="20"/>
        </w:rPr>
      </w:pPr>
    </w:p>
    <w:p w14:paraId="515A5E4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12DFA210" w14:textId="77777777" w:rsidR="007E57DE" w:rsidRPr="00361157" w:rsidRDefault="007E57DE" w:rsidP="007E57DE">
      <w:pPr>
        <w:pStyle w:val="lennaslov"/>
        <w:rPr>
          <w:sz w:val="20"/>
          <w:szCs w:val="20"/>
        </w:rPr>
      </w:pPr>
      <w:r w:rsidRPr="00361157">
        <w:rPr>
          <w:sz w:val="20"/>
          <w:szCs w:val="20"/>
        </w:rPr>
        <w:t>(prepoved oglaševanja do določitve poselitvenih območij)</w:t>
      </w:r>
    </w:p>
    <w:p w14:paraId="2858F23E" w14:textId="77777777" w:rsidR="007E57DE" w:rsidRPr="00361157" w:rsidRDefault="007E57DE" w:rsidP="007E57DE">
      <w:pPr>
        <w:jc w:val="both"/>
        <w:rPr>
          <w:rFonts w:cs="Arial"/>
          <w:szCs w:val="20"/>
        </w:rPr>
      </w:pPr>
    </w:p>
    <w:p w14:paraId="7751F15D" w14:textId="77777777" w:rsidR="007E57DE" w:rsidRPr="00361157" w:rsidRDefault="007E57DE" w:rsidP="007E57DE">
      <w:pPr>
        <w:jc w:val="both"/>
        <w:rPr>
          <w:rFonts w:cs="Arial"/>
          <w:szCs w:val="20"/>
        </w:rPr>
      </w:pPr>
      <w:r w:rsidRPr="00361157">
        <w:rPr>
          <w:rFonts w:cs="Arial"/>
          <w:szCs w:val="20"/>
        </w:rPr>
        <w:t>Do določitve poselitvenih območij veljajo prepovedi iz 35. člena tega zakona v vseh območjih, ki so po namenski rabi prostora kmetijska, gozdna, vodna in druga zemljišča.</w:t>
      </w:r>
    </w:p>
    <w:p w14:paraId="1DA56982" w14:textId="77777777" w:rsidR="007E57DE" w:rsidRPr="00361157" w:rsidRDefault="007E57DE" w:rsidP="007E57DE">
      <w:pPr>
        <w:jc w:val="both"/>
        <w:rPr>
          <w:rFonts w:cs="Arial"/>
          <w:szCs w:val="20"/>
        </w:rPr>
      </w:pPr>
    </w:p>
    <w:p w14:paraId="6DCD6947" w14:textId="77777777" w:rsidR="007E57DE" w:rsidRPr="00361157" w:rsidRDefault="007E57DE" w:rsidP="007E57DE">
      <w:pPr>
        <w:jc w:val="both"/>
        <w:rPr>
          <w:rFonts w:cs="Arial"/>
          <w:szCs w:val="20"/>
        </w:rPr>
      </w:pPr>
    </w:p>
    <w:p w14:paraId="7C4CCCD0" w14:textId="77777777" w:rsidR="007E57DE" w:rsidRPr="00361157" w:rsidRDefault="007E57DE" w:rsidP="007E57DE">
      <w:pPr>
        <w:jc w:val="center"/>
        <w:rPr>
          <w:rFonts w:cs="Arial"/>
          <w:b/>
          <w:szCs w:val="20"/>
        </w:rPr>
      </w:pPr>
      <w:bookmarkStart w:id="389" w:name="_Toc463288279"/>
      <w:bookmarkStart w:id="390" w:name="_Toc477851796"/>
      <w:bookmarkStart w:id="391" w:name="_Toc480730942"/>
      <w:bookmarkStart w:id="392" w:name="_Toc499733604"/>
      <w:bookmarkStart w:id="393" w:name="_Toc500922469"/>
      <w:r w:rsidRPr="00361157">
        <w:rPr>
          <w:rFonts w:cs="Arial"/>
          <w:b/>
          <w:szCs w:val="20"/>
        </w:rPr>
        <w:t>5. poglavje: DELOVANJE KOMISIJE ZA PROSTORSKI RAZVOJ</w:t>
      </w:r>
      <w:bookmarkEnd w:id="389"/>
      <w:bookmarkEnd w:id="390"/>
      <w:bookmarkEnd w:id="391"/>
      <w:bookmarkEnd w:id="392"/>
      <w:bookmarkEnd w:id="393"/>
    </w:p>
    <w:p w14:paraId="295A49DD" w14:textId="77777777" w:rsidR="007E57DE" w:rsidRPr="00361157" w:rsidRDefault="007E57DE" w:rsidP="007E57DE">
      <w:pPr>
        <w:jc w:val="both"/>
        <w:rPr>
          <w:rFonts w:cs="Arial"/>
          <w:szCs w:val="20"/>
        </w:rPr>
      </w:pPr>
    </w:p>
    <w:p w14:paraId="07D07855"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3A50E92" w14:textId="77777777" w:rsidR="007E57DE" w:rsidRPr="00361157" w:rsidRDefault="007E57DE" w:rsidP="007E57DE">
      <w:pPr>
        <w:pStyle w:val="lennaslov"/>
        <w:rPr>
          <w:sz w:val="20"/>
          <w:szCs w:val="20"/>
        </w:rPr>
      </w:pPr>
      <w:r w:rsidRPr="00361157">
        <w:rPr>
          <w:sz w:val="20"/>
          <w:szCs w:val="20"/>
        </w:rPr>
        <w:t>(začetek delovanja Komisije za prostorski razvoj)</w:t>
      </w:r>
    </w:p>
    <w:p w14:paraId="4E2CF1FF" w14:textId="77777777" w:rsidR="007E57DE" w:rsidRPr="00361157" w:rsidRDefault="007E57DE" w:rsidP="007E57DE">
      <w:pPr>
        <w:jc w:val="both"/>
        <w:rPr>
          <w:rFonts w:cs="Arial"/>
          <w:szCs w:val="20"/>
        </w:rPr>
      </w:pPr>
    </w:p>
    <w:p w14:paraId="2D4CA040" w14:textId="77777777" w:rsidR="007E57DE" w:rsidRPr="00361157" w:rsidRDefault="007E57DE" w:rsidP="007E57DE">
      <w:pPr>
        <w:jc w:val="both"/>
        <w:rPr>
          <w:rFonts w:cs="Arial"/>
          <w:szCs w:val="20"/>
        </w:rPr>
      </w:pPr>
      <w:r w:rsidRPr="00361157">
        <w:rPr>
          <w:rFonts w:cs="Arial"/>
          <w:szCs w:val="20"/>
        </w:rPr>
        <w:t>(1) Komisija za prostorski razvoj začne delovati v treh mesecih po uveljavitvi tega zakona.</w:t>
      </w:r>
    </w:p>
    <w:p w14:paraId="6FAC7E34" w14:textId="77777777" w:rsidR="007E57DE" w:rsidRPr="00361157" w:rsidRDefault="007E57DE" w:rsidP="007E57DE">
      <w:pPr>
        <w:jc w:val="both"/>
        <w:rPr>
          <w:rFonts w:cs="Arial"/>
          <w:szCs w:val="20"/>
        </w:rPr>
      </w:pPr>
    </w:p>
    <w:p w14:paraId="4772919E" w14:textId="77777777" w:rsidR="007E57DE" w:rsidRPr="00361157" w:rsidRDefault="007E57DE" w:rsidP="007E57DE">
      <w:pPr>
        <w:jc w:val="both"/>
        <w:rPr>
          <w:rFonts w:cs="Arial"/>
          <w:szCs w:val="20"/>
        </w:rPr>
      </w:pPr>
      <w:r w:rsidRPr="00361157">
        <w:rPr>
          <w:rFonts w:cs="Arial"/>
          <w:szCs w:val="20"/>
        </w:rPr>
        <w:t>(2) Pred začetkom delovanja Komisije za prostorski razvoj sprejme vlada na predlog ministrstva poslovnik delovanja Komisije za prostorski razvoj.</w:t>
      </w:r>
    </w:p>
    <w:p w14:paraId="114936A3" w14:textId="77777777" w:rsidR="007E57DE" w:rsidRPr="00361157" w:rsidRDefault="007E57DE" w:rsidP="007E57DE">
      <w:pPr>
        <w:jc w:val="both"/>
        <w:rPr>
          <w:rFonts w:cs="Arial"/>
          <w:szCs w:val="20"/>
        </w:rPr>
      </w:pPr>
    </w:p>
    <w:p w14:paraId="40C1D5B2" w14:textId="77777777" w:rsidR="007E57DE" w:rsidRPr="00361157" w:rsidRDefault="007E57DE" w:rsidP="007E57DE">
      <w:pPr>
        <w:jc w:val="both"/>
        <w:rPr>
          <w:rFonts w:cs="Arial"/>
          <w:szCs w:val="20"/>
        </w:rPr>
      </w:pPr>
      <w:r w:rsidRPr="00361157">
        <w:rPr>
          <w:rFonts w:cs="Arial"/>
          <w:szCs w:val="20"/>
        </w:rPr>
        <w:t>(3) Do začetka delovanja Komisije za prostorski razvoj se mnenja iz prvega odstavka 40. člena tega zakona ne pridobijo.</w:t>
      </w:r>
    </w:p>
    <w:p w14:paraId="672FD644" w14:textId="77777777" w:rsidR="007E57DE" w:rsidRPr="00361157" w:rsidRDefault="007E57DE" w:rsidP="007E57DE">
      <w:pPr>
        <w:jc w:val="both"/>
        <w:rPr>
          <w:rFonts w:cs="Arial"/>
          <w:szCs w:val="20"/>
        </w:rPr>
      </w:pPr>
    </w:p>
    <w:p w14:paraId="313BEF48" w14:textId="77777777" w:rsidR="007E57DE" w:rsidRPr="00361157" w:rsidRDefault="007E57DE" w:rsidP="007E57DE">
      <w:pPr>
        <w:jc w:val="both"/>
        <w:rPr>
          <w:rFonts w:cs="Arial"/>
          <w:szCs w:val="20"/>
        </w:rPr>
      </w:pPr>
    </w:p>
    <w:p w14:paraId="63576B4E" w14:textId="77777777" w:rsidR="007E57DE" w:rsidRPr="00361157" w:rsidRDefault="007E57DE" w:rsidP="007E57DE">
      <w:pPr>
        <w:jc w:val="center"/>
        <w:rPr>
          <w:rFonts w:cs="Arial"/>
          <w:b/>
          <w:szCs w:val="20"/>
        </w:rPr>
      </w:pPr>
      <w:bookmarkStart w:id="394" w:name="_Toc499733605"/>
      <w:bookmarkStart w:id="395" w:name="_Toc500922470"/>
      <w:bookmarkStart w:id="396" w:name="_Toc480730944"/>
      <w:r w:rsidRPr="00361157">
        <w:rPr>
          <w:rFonts w:cs="Arial"/>
          <w:b/>
          <w:szCs w:val="20"/>
        </w:rPr>
        <w:t>6. poglavje: UREJANJE MEJ IN PARCELACIJA ZEMLJIŠČ V POSTOPKIH DRŽAVNEGA PROSTORSKEGA NAČRTOVANJA</w:t>
      </w:r>
      <w:bookmarkEnd w:id="394"/>
      <w:bookmarkEnd w:id="395"/>
    </w:p>
    <w:p w14:paraId="2BBC7A7C" w14:textId="77777777" w:rsidR="007E57DE" w:rsidRPr="00361157" w:rsidRDefault="007E57DE" w:rsidP="007E57DE">
      <w:pPr>
        <w:jc w:val="both"/>
        <w:rPr>
          <w:rFonts w:cs="Arial"/>
          <w:szCs w:val="20"/>
        </w:rPr>
      </w:pPr>
    </w:p>
    <w:p w14:paraId="78B3B72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185E6F4" w14:textId="77777777" w:rsidR="007E57DE" w:rsidRPr="00361157" w:rsidRDefault="007E57DE" w:rsidP="007E57DE">
      <w:pPr>
        <w:pStyle w:val="lennaslov"/>
        <w:rPr>
          <w:sz w:val="20"/>
          <w:szCs w:val="20"/>
        </w:rPr>
      </w:pPr>
      <w:r w:rsidRPr="00361157">
        <w:rPr>
          <w:sz w:val="20"/>
          <w:szCs w:val="20"/>
        </w:rPr>
        <w:t>(urejanje mej in parcelacija zemljišč v postopkih državnega prostorskega načrtovanja)</w:t>
      </w:r>
    </w:p>
    <w:p w14:paraId="28F9D052" w14:textId="77777777" w:rsidR="007E57DE" w:rsidRPr="00361157" w:rsidRDefault="007E57DE" w:rsidP="007E57DE">
      <w:pPr>
        <w:jc w:val="both"/>
        <w:rPr>
          <w:rFonts w:cs="Arial"/>
          <w:szCs w:val="20"/>
        </w:rPr>
      </w:pPr>
    </w:p>
    <w:p w14:paraId="12B99DAD" w14:textId="77777777" w:rsidR="007E57DE" w:rsidRPr="00361157" w:rsidRDefault="007E57DE" w:rsidP="007E57DE">
      <w:pPr>
        <w:jc w:val="both"/>
        <w:rPr>
          <w:rFonts w:cs="Arial"/>
          <w:szCs w:val="20"/>
        </w:rPr>
      </w:pPr>
      <w:r w:rsidRPr="00361157">
        <w:rPr>
          <w:rFonts w:cs="Arial"/>
          <w:szCs w:val="20"/>
        </w:rPr>
        <w:t>(1) Do sistemske ureditve evidentiranja nepremičnin se v postopkih državnega prostorskega načrtovanja neurejene meje zemljiških parcel in parcelacije zemljišč urejajo in spreminjajo v skladu s predpisi, ki urejajo evidentiranje nepremičnin, razen če ta zakon ne določa drugače.</w:t>
      </w:r>
    </w:p>
    <w:p w14:paraId="75E2BF0D" w14:textId="77777777" w:rsidR="007E57DE" w:rsidRPr="00361157" w:rsidRDefault="007E57DE" w:rsidP="007E57DE">
      <w:pPr>
        <w:jc w:val="both"/>
        <w:rPr>
          <w:rFonts w:cs="Arial"/>
          <w:szCs w:val="20"/>
        </w:rPr>
      </w:pPr>
    </w:p>
    <w:p w14:paraId="16C84153" w14:textId="77777777" w:rsidR="007E57DE" w:rsidRPr="00361157" w:rsidRDefault="007E57DE" w:rsidP="007E57DE">
      <w:pPr>
        <w:jc w:val="both"/>
        <w:rPr>
          <w:rFonts w:cs="Arial"/>
          <w:szCs w:val="20"/>
        </w:rPr>
      </w:pPr>
      <w:r w:rsidRPr="00361157">
        <w:rPr>
          <w:rFonts w:cs="Arial"/>
          <w:szCs w:val="20"/>
        </w:rPr>
        <w:t>(2) Naročilo za izvedbo postopka ureditve meje in parcelacijo zemljišč ter zahtevo za izvedbo postopka evidentiranja urejene meje in evidentiranja parcelacije zemljišč lahko vloži investitor izvedbe načrtovane prostorske ureditve.</w:t>
      </w:r>
    </w:p>
    <w:p w14:paraId="1B7EBA56" w14:textId="77777777" w:rsidR="007E57DE" w:rsidRPr="00361157" w:rsidRDefault="007E57DE" w:rsidP="007E57DE">
      <w:pPr>
        <w:jc w:val="both"/>
        <w:rPr>
          <w:rFonts w:cs="Arial"/>
          <w:szCs w:val="20"/>
        </w:rPr>
      </w:pPr>
    </w:p>
    <w:p w14:paraId="67BF3D05" w14:textId="77777777" w:rsidR="007E57DE" w:rsidRPr="00361157" w:rsidRDefault="007E57DE" w:rsidP="007E57DE">
      <w:pPr>
        <w:jc w:val="both"/>
        <w:rPr>
          <w:rFonts w:cs="Arial"/>
          <w:szCs w:val="20"/>
        </w:rPr>
      </w:pPr>
      <w:r w:rsidRPr="00361157">
        <w:rPr>
          <w:rFonts w:cs="Arial"/>
          <w:szCs w:val="20"/>
        </w:rPr>
        <w:t>(3) Če so izpolnjeni pogoji za evidentiranje meje na podlagi 136. člena Zakona o evidentiranju nepremičnin (Uradni list RS, št. 47/06, 65/07 – odl. US in 79/12 – odl. US, 61/17 – ZAID, 7/18 in 33/19; v nadaljnjem besedilu: ZEN), se na predlog investitorja izvedbe načrtovane prostorske ureditve taka meja evidentira v zemljiškem katastru kot urejena meja.</w:t>
      </w:r>
    </w:p>
    <w:p w14:paraId="2E94E978" w14:textId="77777777" w:rsidR="007E57DE" w:rsidRPr="00361157" w:rsidRDefault="007E57DE" w:rsidP="007E57DE">
      <w:pPr>
        <w:jc w:val="both"/>
        <w:rPr>
          <w:rFonts w:cs="Arial"/>
          <w:szCs w:val="20"/>
        </w:rPr>
      </w:pPr>
    </w:p>
    <w:p w14:paraId="21CD75B7" w14:textId="77777777" w:rsidR="007E57DE" w:rsidRPr="00361157" w:rsidRDefault="007E57DE" w:rsidP="007E57DE">
      <w:pPr>
        <w:jc w:val="both"/>
        <w:rPr>
          <w:rFonts w:cs="Arial"/>
          <w:szCs w:val="20"/>
        </w:rPr>
      </w:pPr>
      <w:r w:rsidRPr="00361157">
        <w:rPr>
          <w:rFonts w:cs="Arial"/>
          <w:szCs w:val="20"/>
        </w:rPr>
        <w:t>(4) Na mejno obravnavo geodet, ki izvaja postopek ureditve meje, povabi lastnike zemljiških parcel. Če se lastniki niso udeležili mejne obravnave, ali če ne soglašajo o poteku meje, ali če se pokazana meja razlikuje od meje po podatkih zemljiškega katastra, geodet izmeri in v elaboratu ureditve meje prikaže kot predlagano mejo po podatkih zemljiškega katastra.</w:t>
      </w:r>
    </w:p>
    <w:p w14:paraId="6229AE24" w14:textId="77777777" w:rsidR="007E57DE" w:rsidRPr="00361157" w:rsidRDefault="007E57DE" w:rsidP="007E57DE">
      <w:pPr>
        <w:jc w:val="both"/>
        <w:rPr>
          <w:rFonts w:cs="Arial"/>
          <w:szCs w:val="20"/>
        </w:rPr>
      </w:pPr>
    </w:p>
    <w:p w14:paraId="740A91E9" w14:textId="77777777" w:rsidR="007E57DE" w:rsidRPr="00361157" w:rsidRDefault="007E57DE" w:rsidP="007E57DE">
      <w:pPr>
        <w:jc w:val="both"/>
        <w:rPr>
          <w:rFonts w:cs="Arial"/>
          <w:szCs w:val="20"/>
        </w:rPr>
      </w:pPr>
      <w:r w:rsidRPr="00361157">
        <w:rPr>
          <w:rFonts w:cs="Arial"/>
          <w:szCs w:val="20"/>
        </w:rPr>
        <w:t>(5) O evidentiranju urejene meje geodetska uprava odloči v skrajšanem ugotovitvenem postopku. Pri odločanju o evidentiranju urejene meje se ne uporabljajo 36., 37., 38. in 39. člen ZEN.</w:t>
      </w:r>
    </w:p>
    <w:p w14:paraId="548C9AFE" w14:textId="77777777" w:rsidR="007E57DE" w:rsidRPr="00361157" w:rsidRDefault="007E57DE" w:rsidP="007E57DE">
      <w:pPr>
        <w:jc w:val="both"/>
        <w:rPr>
          <w:rFonts w:cs="Arial"/>
          <w:szCs w:val="20"/>
        </w:rPr>
      </w:pPr>
    </w:p>
    <w:p w14:paraId="3122EC26" w14:textId="77777777" w:rsidR="007E57DE" w:rsidRPr="00361157" w:rsidRDefault="007E57DE" w:rsidP="007E57DE">
      <w:pPr>
        <w:jc w:val="both"/>
        <w:rPr>
          <w:rFonts w:cs="Arial"/>
          <w:szCs w:val="20"/>
        </w:rPr>
      </w:pPr>
      <w:r w:rsidRPr="00361157">
        <w:rPr>
          <w:rFonts w:cs="Arial"/>
          <w:szCs w:val="20"/>
        </w:rPr>
        <w:t>(6) V zemljiškem katastru se kot urejene meje evidentirajo predlagane meje.</w:t>
      </w:r>
    </w:p>
    <w:p w14:paraId="23CA3A89" w14:textId="77777777" w:rsidR="007E57DE" w:rsidRPr="00361157" w:rsidRDefault="007E57DE" w:rsidP="007E57DE">
      <w:pPr>
        <w:jc w:val="both"/>
        <w:rPr>
          <w:rFonts w:cs="Arial"/>
          <w:szCs w:val="20"/>
        </w:rPr>
      </w:pPr>
    </w:p>
    <w:p w14:paraId="20344D3F" w14:textId="77777777" w:rsidR="007E57DE" w:rsidRPr="00361157" w:rsidRDefault="007E57DE" w:rsidP="007E57DE">
      <w:pPr>
        <w:jc w:val="both"/>
        <w:rPr>
          <w:rFonts w:cs="Arial"/>
          <w:szCs w:val="20"/>
        </w:rPr>
      </w:pPr>
      <w:r w:rsidRPr="00361157">
        <w:rPr>
          <w:rFonts w:cs="Arial"/>
          <w:szCs w:val="20"/>
        </w:rPr>
        <w:lastRenderedPageBreak/>
        <w:t>(7) Geodetska uprava evidentira meje v zemljiškem katastru takoj po izdaji odločbe. Pritožba zoper odločbo ne zadrži evidentiranja mej v zemljiškem katastru. Lastniki, ki se ne strinjajo z evidentiranjem predlagane meje, lahko sprožijo sodni postopek ureditve meje pred pristojnim sodiščem. Morebitne spremembe mej v sodnem postopku, ki vplivajo na površino parcel, se poravnajo z denarno odškodnino po tržni vrednosti zemljišč ob izplačilu.</w:t>
      </w:r>
    </w:p>
    <w:p w14:paraId="11843B90" w14:textId="77777777" w:rsidR="007E57DE" w:rsidRPr="00361157" w:rsidRDefault="007E57DE" w:rsidP="007E57DE">
      <w:pPr>
        <w:jc w:val="both"/>
        <w:rPr>
          <w:rFonts w:cs="Arial"/>
          <w:szCs w:val="20"/>
        </w:rPr>
      </w:pPr>
    </w:p>
    <w:p w14:paraId="18EDB657" w14:textId="77777777" w:rsidR="007E57DE" w:rsidRPr="00361157" w:rsidRDefault="007E57DE" w:rsidP="007E57DE">
      <w:pPr>
        <w:jc w:val="both"/>
        <w:rPr>
          <w:rFonts w:cs="Arial"/>
          <w:szCs w:val="20"/>
        </w:rPr>
      </w:pPr>
      <w:r w:rsidRPr="00361157">
        <w:rPr>
          <w:rFonts w:cs="Arial"/>
          <w:szCs w:val="20"/>
        </w:rPr>
        <w:t>(8) Zoper odločbo, izdano v postopku urejanja mej parcel po tem zakonu, vrnitev v prejšnje stanje in obnova postopka nista dopustni.</w:t>
      </w:r>
    </w:p>
    <w:p w14:paraId="7278F5D4" w14:textId="77777777" w:rsidR="007E57DE" w:rsidRPr="00361157" w:rsidRDefault="007E57DE" w:rsidP="007E57DE">
      <w:pPr>
        <w:jc w:val="both"/>
        <w:rPr>
          <w:rFonts w:cs="Arial"/>
          <w:szCs w:val="20"/>
        </w:rPr>
      </w:pPr>
    </w:p>
    <w:p w14:paraId="257BB822" w14:textId="77777777" w:rsidR="007E57DE" w:rsidRPr="00361157" w:rsidRDefault="007E57DE" w:rsidP="007E57DE">
      <w:pPr>
        <w:jc w:val="both"/>
        <w:rPr>
          <w:rFonts w:cs="Arial"/>
          <w:szCs w:val="20"/>
        </w:rPr>
      </w:pPr>
      <w:r w:rsidRPr="00361157">
        <w:rPr>
          <w:rFonts w:cs="Arial"/>
          <w:szCs w:val="20"/>
        </w:rPr>
        <w:t>(9) Parcelacija se izvede v skladu z načrtom parcelacije iz DPN ali državnega prostorskega ureditvenega načrta.</w:t>
      </w:r>
    </w:p>
    <w:p w14:paraId="1653BC68" w14:textId="77777777" w:rsidR="007E57DE" w:rsidRPr="00361157" w:rsidRDefault="007E57DE" w:rsidP="007E57DE">
      <w:pPr>
        <w:jc w:val="both"/>
        <w:rPr>
          <w:rFonts w:cs="Arial"/>
          <w:szCs w:val="20"/>
        </w:rPr>
      </w:pPr>
    </w:p>
    <w:p w14:paraId="256FA345" w14:textId="77777777" w:rsidR="007E57DE" w:rsidRPr="00361157" w:rsidRDefault="007E57DE" w:rsidP="007E57DE">
      <w:pPr>
        <w:jc w:val="both"/>
        <w:rPr>
          <w:rFonts w:cs="Arial"/>
          <w:szCs w:val="20"/>
        </w:rPr>
      </w:pPr>
      <w:r w:rsidRPr="00361157">
        <w:rPr>
          <w:rFonts w:cs="Arial"/>
          <w:szCs w:val="20"/>
        </w:rPr>
        <w:t>(10) Parcelacija se lahko izvede, če imajo zemljiške parcele, ki se delijo oziroma združijo, urejene meje, ali vsaj del meje v skladu s predpisi, ki urejajo evidentiranje mej.</w:t>
      </w:r>
    </w:p>
    <w:p w14:paraId="46D75E77" w14:textId="77777777" w:rsidR="007E57DE" w:rsidRPr="00361157" w:rsidRDefault="007E57DE" w:rsidP="007E57DE">
      <w:pPr>
        <w:jc w:val="both"/>
        <w:rPr>
          <w:rFonts w:cs="Arial"/>
          <w:szCs w:val="20"/>
        </w:rPr>
      </w:pPr>
    </w:p>
    <w:p w14:paraId="4F4FD13F" w14:textId="77777777" w:rsidR="007E57DE" w:rsidRPr="00361157" w:rsidRDefault="007E57DE" w:rsidP="007E57DE">
      <w:pPr>
        <w:jc w:val="both"/>
        <w:rPr>
          <w:rFonts w:cs="Arial"/>
          <w:szCs w:val="20"/>
        </w:rPr>
      </w:pPr>
      <w:r w:rsidRPr="00361157">
        <w:rPr>
          <w:rFonts w:cs="Arial"/>
          <w:szCs w:val="20"/>
        </w:rPr>
        <w:t>(11) Načrt parcelacije mora biti izdelan tako, da je mogoče prenesti novo določene zemljiško-katastrske točke neposredno v naravo.</w:t>
      </w:r>
    </w:p>
    <w:p w14:paraId="441B4BCE" w14:textId="77777777" w:rsidR="007E57DE" w:rsidRPr="00361157" w:rsidRDefault="007E57DE" w:rsidP="007E57DE">
      <w:pPr>
        <w:jc w:val="both"/>
        <w:rPr>
          <w:rFonts w:cs="Arial"/>
          <w:szCs w:val="20"/>
        </w:rPr>
      </w:pPr>
    </w:p>
    <w:p w14:paraId="66380995" w14:textId="77777777" w:rsidR="007E57DE" w:rsidRPr="00361157" w:rsidRDefault="007E57DE" w:rsidP="007E57DE">
      <w:pPr>
        <w:jc w:val="both"/>
        <w:rPr>
          <w:rFonts w:cs="Arial"/>
          <w:szCs w:val="20"/>
        </w:rPr>
      </w:pPr>
      <w:r w:rsidRPr="00361157">
        <w:rPr>
          <w:rFonts w:cs="Arial"/>
          <w:szCs w:val="20"/>
        </w:rPr>
        <w:t>(12) O evidentiranju parcelacije geodetska uprava odloči v skrajšanem ugotovitvenem postopku.</w:t>
      </w:r>
    </w:p>
    <w:p w14:paraId="0ED47A9D" w14:textId="77777777" w:rsidR="007E57DE" w:rsidRPr="00361157" w:rsidRDefault="007E57DE" w:rsidP="007E57DE">
      <w:pPr>
        <w:jc w:val="both"/>
        <w:rPr>
          <w:rFonts w:cs="Arial"/>
          <w:szCs w:val="20"/>
        </w:rPr>
      </w:pPr>
    </w:p>
    <w:p w14:paraId="08709894" w14:textId="77777777" w:rsidR="007E57DE" w:rsidRPr="00361157" w:rsidRDefault="007E57DE" w:rsidP="007E57DE">
      <w:pPr>
        <w:jc w:val="both"/>
        <w:rPr>
          <w:rFonts w:cs="Arial"/>
          <w:szCs w:val="20"/>
        </w:rPr>
      </w:pPr>
      <w:r w:rsidRPr="00361157">
        <w:rPr>
          <w:rFonts w:cs="Arial"/>
          <w:szCs w:val="20"/>
        </w:rPr>
        <w:t>(13) Zoper odločbo o evidentiranju parcelacije je dovoljena le pritožba zaradi napak pri prenosu podatkov iz načrta parcel v naravo in v zemljiški kataster.</w:t>
      </w:r>
    </w:p>
    <w:p w14:paraId="629A1A70" w14:textId="77777777" w:rsidR="007E57DE" w:rsidRPr="00361157" w:rsidRDefault="007E57DE" w:rsidP="007E57DE">
      <w:pPr>
        <w:jc w:val="both"/>
        <w:rPr>
          <w:rFonts w:cs="Arial"/>
          <w:szCs w:val="20"/>
        </w:rPr>
      </w:pPr>
    </w:p>
    <w:p w14:paraId="4CF52F20" w14:textId="77777777" w:rsidR="007E57DE" w:rsidRPr="00361157" w:rsidRDefault="007E57DE" w:rsidP="007E57DE">
      <w:pPr>
        <w:jc w:val="both"/>
        <w:rPr>
          <w:rFonts w:cs="Arial"/>
          <w:szCs w:val="20"/>
        </w:rPr>
      </w:pPr>
      <w:r w:rsidRPr="00361157">
        <w:rPr>
          <w:rFonts w:cs="Arial"/>
          <w:szCs w:val="20"/>
        </w:rPr>
        <w:t>(14) Ta člen se smiselno uporablja tudi za urejanje mej in parcelacijo zemljišč v postopkih občinskega prostorskega načrtovanja, kjer je investitor država ali občina.</w:t>
      </w:r>
    </w:p>
    <w:p w14:paraId="751DC2CD" w14:textId="77777777" w:rsidR="007E57DE" w:rsidRPr="00361157" w:rsidRDefault="007E57DE" w:rsidP="007E57DE">
      <w:pPr>
        <w:jc w:val="both"/>
        <w:rPr>
          <w:rFonts w:cs="Arial"/>
          <w:szCs w:val="20"/>
        </w:rPr>
      </w:pPr>
    </w:p>
    <w:p w14:paraId="11C72D0F" w14:textId="77777777" w:rsidR="007E57DE" w:rsidRPr="00361157" w:rsidRDefault="007E57DE" w:rsidP="007E57DE">
      <w:pPr>
        <w:jc w:val="both"/>
        <w:rPr>
          <w:rFonts w:cs="Arial"/>
          <w:szCs w:val="20"/>
        </w:rPr>
      </w:pPr>
    </w:p>
    <w:p w14:paraId="21185239" w14:textId="77777777" w:rsidR="007E57DE" w:rsidRPr="00361157" w:rsidRDefault="007E57DE" w:rsidP="007E57DE">
      <w:pPr>
        <w:jc w:val="center"/>
        <w:rPr>
          <w:rFonts w:cs="Arial"/>
          <w:b/>
          <w:szCs w:val="20"/>
        </w:rPr>
      </w:pPr>
      <w:bookmarkStart w:id="397" w:name="_Toc499733606"/>
      <w:bookmarkStart w:id="398" w:name="_Toc500922471"/>
      <w:r w:rsidRPr="00361157">
        <w:rPr>
          <w:rFonts w:cs="Arial"/>
          <w:b/>
          <w:szCs w:val="20"/>
        </w:rPr>
        <w:t>7. poglavje: USKLADITEV GLEDE PROSTORSKIH UKREPOV PO ZUreP-1</w:t>
      </w:r>
      <w:bookmarkEnd w:id="396"/>
      <w:bookmarkEnd w:id="397"/>
      <w:bookmarkEnd w:id="398"/>
    </w:p>
    <w:p w14:paraId="3D1709E8" w14:textId="77777777" w:rsidR="007E57DE" w:rsidRPr="00361157" w:rsidRDefault="007E57DE" w:rsidP="007E57DE">
      <w:pPr>
        <w:jc w:val="both"/>
        <w:rPr>
          <w:rFonts w:cs="Arial"/>
          <w:szCs w:val="20"/>
        </w:rPr>
      </w:pPr>
    </w:p>
    <w:p w14:paraId="37E3E1C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C593043" w14:textId="77777777" w:rsidR="007E57DE" w:rsidRPr="00361157" w:rsidRDefault="007E57DE" w:rsidP="007E57DE">
      <w:pPr>
        <w:pStyle w:val="lennaslov"/>
        <w:rPr>
          <w:sz w:val="20"/>
          <w:szCs w:val="20"/>
        </w:rPr>
      </w:pPr>
      <w:r w:rsidRPr="00361157">
        <w:rPr>
          <w:sz w:val="20"/>
          <w:szCs w:val="20"/>
        </w:rPr>
        <w:t>(prostorski ukrepi v drugih predpisih)</w:t>
      </w:r>
    </w:p>
    <w:p w14:paraId="449D512F" w14:textId="77777777" w:rsidR="007E57DE" w:rsidRPr="00361157" w:rsidRDefault="007E57DE" w:rsidP="007E57DE">
      <w:pPr>
        <w:jc w:val="both"/>
        <w:rPr>
          <w:rFonts w:cs="Arial"/>
          <w:szCs w:val="20"/>
        </w:rPr>
      </w:pPr>
    </w:p>
    <w:p w14:paraId="62403F8E" w14:textId="77777777" w:rsidR="007E57DE" w:rsidRPr="00361157" w:rsidRDefault="007E57DE" w:rsidP="007E57DE">
      <w:pPr>
        <w:jc w:val="both"/>
        <w:rPr>
          <w:rFonts w:cs="Arial"/>
          <w:szCs w:val="20"/>
        </w:rPr>
      </w:pPr>
      <w:r w:rsidRPr="00361157">
        <w:rPr>
          <w:rFonts w:cs="Arial"/>
          <w:szCs w:val="20"/>
        </w:rPr>
        <w:t>Za izvajanje drugih predpisov se kot prostorski ukrepi štejejo začasni ukrepi, predkupna pravica države in občine, razlastitev in omejitve lastninske pravice, ukrepi pri prenovi ter komasacija na območju stavbnih zemljišč.</w:t>
      </w:r>
    </w:p>
    <w:p w14:paraId="55D30F5D" w14:textId="77777777" w:rsidR="007E57DE" w:rsidRPr="00361157" w:rsidRDefault="007E57DE" w:rsidP="007E57DE">
      <w:pPr>
        <w:jc w:val="both"/>
        <w:rPr>
          <w:rFonts w:cs="Arial"/>
          <w:szCs w:val="20"/>
        </w:rPr>
      </w:pPr>
    </w:p>
    <w:p w14:paraId="1D014864" w14:textId="77777777" w:rsidR="007E57DE" w:rsidRPr="00361157" w:rsidRDefault="007E57DE" w:rsidP="007E57DE">
      <w:pPr>
        <w:jc w:val="both"/>
        <w:rPr>
          <w:rFonts w:cs="Arial"/>
          <w:szCs w:val="20"/>
        </w:rPr>
      </w:pPr>
    </w:p>
    <w:p w14:paraId="5542E37E" w14:textId="77777777" w:rsidR="007E57DE" w:rsidRPr="00361157" w:rsidRDefault="007E57DE" w:rsidP="007E57DE">
      <w:pPr>
        <w:jc w:val="center"/>
        <w:rPr>
          <w:rFonts w:cs="Arial"/>
          <w:b/>
          <w:szCs w:val="20"/>
        </w:rPr>
      </w:pPr>
      <w:r w:rsidRPr="00361157">
        <w:rPr>
          <w:rFonts w:cs="Arial"/>
          <w:b/>
          <w:szCs w:val="20"/>
        </w:rPr>
        <w:t>8. poglavje: USKLADITEV GLEDE PROSTORSKIH UREDITVENIH POGOJEV ZA SANACIJO DEGRADIRANEGA PROSTORA PO ZUN</w:t>
      </w:r>
    </w:p>
    <w:p w14:paraId="021E3756" w14:textId="77777777" w:rsidR="007E57DE" w:rsidRPr="00361157" w:rsidRDefault="007E57DE" w:rsidP="007E57DE">
      <w:pPr>
        <w:jc w:val="both"/>
        <w:rPr>
          <w:rFonts w:cs="Arial"/>
          <w:szCs w:val="20"/>
        </w:rPr>
      </w:pPr>
    </w:p>
    <w:p w14:paraId="5C3D9A8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25F4242" w14:textId="77777777" w:rsidR="007E57DE" w:rsidRPr="00361157" w:rsidRDefault="007E57DE" w:rsidP="007E57DE">
      <w:pPr>
        <w:pStyle w:val="lennaslov"/>
        <w:rPr>
          <w:sz w:val="20"/>
          <w:szCs w:val="20"/>
        </w:rPr>
      </w:pPr>
      <w:r w:rsidRPr="00361157">
        <w:rPr>
          <w:sz w:val="20"/>
          <w:szCs w:val="20"/>
        </w:rPr>
        <w:t>(vsebinska uskladitev glede prostorskih ureditvenih pogojev za sanacijo degradiranega prostora)</w:t>
      </w:r>
    </w:p>
    <w:p w14:paraId="5B7DB471" w14:textId="77777777" w:rsidR="007E57DE" w:rsidRPr="00361157" w:rsidRDefault="007E57DE" w:rsidP="007E57DE">
      <w:pPr>
        <w:jc w:val="both"/>
        <w:rPr>
          <w:rFonts w:cs="Arial"/>
          <w:szCs w:val="20"/>
        </w:rPr>
      </w:pPr>
    </w:p>
    <w:p w14:paraId="0080446C" w14:textId="77777777" w:rsidR="007E57DE" w:rsidRPr="00361157" w:rsidRDefault="007E57DE" w:rsidP="007E57DE">
      <w:pPr>
        <w:jc w:val="both"/>
        <w:rPr>
          <w:rFonts w:cs="Arial"/>
          <w:szCs w:val="20"/>
        </w:rPr>
      </w:pPr>
      <w:r w:rsidRPr="00361157">
        <w:rPr>
          <w:rFonts w:cs="Arial"/>
          <w:szCs w:val="20"/>
        </w:rPr>
        <w:t>Občine najpozneje do 31. decembra 2024 vsebinsko uskladijo OPN z izvedbeno regulacijo prostora za sanacijo degradiranega prostora v občini na podlagi predpisov iz četrtega odstavka 340. člena tega zakona.</w:t>
      </w:r>
    </w:p>
    <w:p w14:paraId="53CD8FE4" w14:textId="77777777" w:rsidR="007E57DE" w:rsidRPr="00361157" w:rsidRDefault="007E57DE" w:rsidP="007E57DE">
      <w:pPr>
        <w:jc w:val="both"/>
        <w:rPr>
          <w:rFonts w:cs="Arial"/>
          <w:szCs w:val="20"/>
        </w:rPr>
      </w:pPr>
    </w:p>
    <w:p w14:paraId="10160190" w14:textId="77777777" w:rsidR="007E57DE" w:rsidRPr="00361157" w:rsidRDefault="007E57DE" w:rsidP="007E57DE">
      <w:pPr>
        <w:jc w:val="both"/>
        <w:rPr>
          <w:rFonts w:cs="Arial"/>
          <w:szCs w:val="20"/>
        </w:rPr>
      </w:pPr>
    </w:p>
    <w:p w14:paraId="3746A730" w14:textId="77777777" w:rsidR="007E57DE" w:rsidRPr="00361157" w:rsidRDefault="007E57DE" w:rsidP="007E57DE">
      <w:pPr>
        <w:jc w:val="center"/>
        <w:rPr>
          <w:rFonts w:cs="Arial"/>
          <w:b/>
          <w:szCs w:val="20"/>
        </w:rPr>
      </w:pPr>
      <w:bookmarkStart w:id="399" w:name="_Toc463288282"/>
      <w:bookmarkStart w:id="400" w:name="_Toc477851798"/>
      <w:bookmarkStart w:id="401" w:name="_Toc480730946"/>
      <w:bookmarkStart w:id="402" w:name="_Toc499733607"/>
      <w:bookmarkStart w:id="403" w:name="_Toc500922472"/>
      <w:r w:rsidRPr="00361157">
        <w:rPr>
          <w:rFonts w:cs="Arial"/>
          <w:b/>
          <w:szCs w:val="20"/>
        </w:rPr>
        <w:t>9. poglavje: PROSTORSKI INFORMACIJSKI SISTEM</w:t>
      </w:r>
      <w:bookmarkEnd w:id="399"/>
      <w:bookmarkEnd w:id="400"/>
      <w:bookmarkEnd w:id="401"/>
      <w:bookmarkEnd w:id="402"/>
      <w:bookmarkEnd w:id="403"/>
    </w:p>
    <w:p w14:paraId="2C88A6EB" w14:textId="77777777" w:rsidR="007E57DE" w:rsidRPr="00361157" w:rsidRDefault="007E57DE" w:rsidP="007E57DE">
      <w:pPr>
        <w:jc w:val="both"/>
        <w:rPr>
          <w:rFonts w:cs="Arial"/>
          <w:szCs w:val="20"/>
        </w:rPr>
      </w:pPr>
    </w:p>
    <w:p w14:paraId="11784DF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4F544A09" w14:textId="77777777" w:rsidR="007E57DE" w:rsidRPr="00361157" w:rsidRDefault="007E57DE" w:rsidP="007E57DE">
      <w:pPr>
        <w:pStyle w:val="lennaslov"/>
        <w:rPr>
          <w:sz w:val="20"/>
          <w:szCs w:val="20"/>
        </w:rPr>
      </w:pPr>
      <w:r w:rsidRPr="00361157">
        <w:rPr>
          <w:sz w:val="20"/>
          <w:szCs w:val="20"/>
        </w:rPr>
        <w:t>(obstoječi prostorski podatki)</w:t>
      </w:r>
    </w:p>
    <w:p w14:paraId="6FA9096B" w14:textId="77777777" w:rsidR="007E57DE" w:rsidRPr="00361157" w:rsidRDefault="007E57DE" w:rsidP="007E57DE">
      <w:pPr>
        <w:jc w:val="both"/>
        <w:rPr>
          <w:rFonts w:cs="Arial"/>
          <w:szCs w:val="20"/>
        </w:rPr>
      </w:pPr>
    </w:p>
    <w:p w14:paraId="42DB3905" w14:textId="77777777" w:rsidR="007E57DE" w:rsidRPr="00361157" w:rsidRDefault="007E57DE" w:rsidP="007E57DE">
      <w:pPr>
        <w:jc w:val="both"/>
        <w:rPr>
          <w:rFonts w:cs="Arial"/>
          <w:szCs w:val="20"/>
        </w:rPr>
      </w:pPr>
      <w:r w:rsidRPr="00361157">
        <w:rPr>
          <w:rFonts w:cs="Arial"/>
          <w:szCs w:val="20"/>
        </w:rPr>
        <w:t>(1) Podatki o upravnih aktih, ki se nanašajo na gradnje v skladu s 85. členom ZPNačrt</w:t>
      </w:r>
      <w:r w:rsidRPr="00361157">
        <w:rPr>
          <w:rStyle w:val="Hiperpovezava"/>
          <w:rFonts w:cs="Arial"/>
          <w:color w:val="auto"/>
          <w:szCs w:val="20"/>
          <w:u w:val="none"/>
        </w:rPr>
        <w:t>,</w:t>
      </w:r>
      <w:r w:rsidRPr="00361157">
        <w:rPr>
          <w:rFonts w:cs="Arial"/>
          <w:szCs w:val="20"/>
        </w:rPr>
        <w:t xml:space="preserve"> postanejo del zbirke podatkov o graditvi objektov.</w:t>
      </w:r>
    </w:p>
    <w:p w14:paraId="6F274510" w14:textId="77777777" w:rsidR="007E57DE" w:rsidRPr="00361157" w:rsidRDefault="007E57DE" w:rsidP="007E57DE">
      <w:pPr>
        <w:jc w:val="both"/>
        <w:rPr>
          <w:rFonts w:cs="Arial"/>
          <w:szCs w:val="20"/>
        </w:rPr>
      </w:pPr>
    </w:p>
    <w:p w14:paraId="50916542" w14:textId="77777777" w:rsidR="007E57DE" w:rsidRPr="00361157" w:rsidRDefault="007E57DE" w:rsidP="007E57DE">
      <w:pPr>
        <w:jc w:val="both"/>
        <w:rPr>
          <w:rFonts w:cs="Arial"/>
          <w:szCs w:val="20"/>
        </w:rPr>
      </w:pPr>
      <w:r w:rsidRPr="00361157">
        <w:rPr>
          <w:rFonts w:cs="Arial"/>
          <w:szCs w:val="20"/>
        </w:rPr>
        <w:t>(2) Podatki o pravnem stanju v prostoru na podlagi prostorskih aktov vključno z namensko rabo prostora v skladu s 85. členom ZPNačrt postanejo del zbirke prostorskih aktov.</w:t>
      </w:r>
    </w:p>
    <w:p w14:paraId="74E664EC" w14:textId="77777777" w:rsidR="007E57DE" w:rsidRPr="00361157" w:rsidRDefault="007E57DE" w:rsidP="007E57DE">
      <w:pPr>
        <w:jc w:val="both"/>
        <w:rPr>
          <w:rFonts w:cs="Arial"/>
          <w:szCs w:val="20"/>
        </w:rPr>
      </w:pPr>
    </w:p>
    <w:p w14:paraId="45BAAAAB" w14:textId="77777777" w:rsidR="007E57DE" w:rsidRPr="00361157" w:rsidRDefault="007E57DE" w:rsidP="007E57DE">
      <w:pPr>
        <w:jc w:val="both"/>
        <w:rPr>
          <w:rFonts w:cs="Arial"/>
          <w:szCs w:val="20"/>
        </w:rPr>
      </w:pPr>
      <w:r w:rsidRPr="00361157">
        <w:rPr>
          <w:rFonts w:cs="Arial"/>
          <w:szCs w:val="20"/>
        </w:rPr>
        <w:t>(3) Podatki v zbirki podatkov o graditvi objektov in zbirki prostorskih aktov po tem zakonu, se začnejo voditi po vzpostavitvi storitev prostorskega informacijskega sistema za elektronsko poslovanje na področju prostorskega načrtovanja in graditve objektov.</w:t>
      </w:r>
    </w:p>
    <w:p w14:paraId="2532428E" w14:textId="77777777" w:rsidR="007E57DE" w:rsidRPr="00361157" w:rsidRDefault="007E57DE" w:rsidP="007E57DE">
      <w:pPr>
        <w:jc w:val="both"/>
        <w:rPr>
          <w:rFonts w:cs="Arial"/>
          <w:szCs w:val="20"/>
        </w:rPr>
      </w:pPr>
    </w:p>
    <w:p w14:paraId="143012A9" w14:textId="77777777" w:rsidR="007E57DE" w:rsidRPr="00361157" w:rsidRDefault="007E57DE" w:rsidP="007E57DE">
      <w:pPr>
        <w:jc w:val="both"/>
        <w:rPr>
          <w:rFonts w:cs="Arial"/>
          <w:szCs w:val="20"/>
        </w:rPr>
      </w:pPr>
    </w:p>
    <w:p w14:paraId="1348A56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4FE293F" w14:textId="77777777" w:rsidR="007E57DE" w:rsidRPr="00361157" w:rsidRDefault="007E57DE" w:rsidP="007E57DE">
      <w:pPr>
        <w:pStyle w:val="lennaslov"/>
        <w:rPr>
          <w:sz w:val="20"/>
          <w:szCs w:val="20"/>
        </w:rPr>
      </w:pPr>
      <w:r w:rsidRPr="00361157">
        <w:rPr>
          <w:sz w:val="20"/>
          <w:szCs w:val="20"/>
        </w:rPr>
        <w:t>(evidenca dejanske rabe poseljenih zemljišč)</w:t>
      </w:r>
    </w:p>
    <w:p w14:paraId="05814502" w14:textId="77777777" w:rsidR="007E57DE" w:rsidRPr="00361157" w:rsidRDefault="007E57DE" w:rsidP="007E57DE">
      <w:pPr>
        <w:jc w:val="both"/>
        <w:rPr>
          <w:rFonts w:cs="Arial"/>
          <w:szCs w:val="20"/>
        </w:rPr>
      </w:pPr>
    </w:p>
    <w:p w14:paraId="4B411F83" w14:textId="77777777" w:rsidR="007E57DE" w:rsidRPr="00361157" w:rsidRDefault="007E57DE" w:rsidP="007E57DE">
      <w:pPr>
        <w:jc w:val="both"/>
        <w:rPr>
          <w:rFonts w:cs="Arial"/>
          <w:szCs w:val="20"/>
        </w:rPr>
      </w:pPr>
      <w:r w:rsidRPr="00361157">
        <w:rPr>
          <w:rFonts w:cs="Arial"/>
          <w:szCs w:val="20"/>
        </w:rPr>
        <w:t>(1) Ministrstvo vzpostavi evidenco dejanske rabe poseljenih zemljišč iz 270. člena tega zakona do 30. junija 2021.</w:t>
      </w:r>
    </w:p>
    <w:p w14:paraId="1C62D0DD" w14:textId="77777777" w:rsidR="007E57DE" w:rsidRPr="00361157" w:rsidRDefault="007E57DE" w:rsidP="007E57DE">
      <w:pPr>
        <w:jc w:val="both"/>
        <w:rPr>
          <w:rFonts w:cs="Arial"/>
          <w:szCs w:val="20"/>
        </w:rPr>
      </w:pPr>
    </w:p>
    <w:p w14:paraId="15F373D2" w14:textId="77777777" w:rsidR="007E57DE" w:rsidRPr="00361157" w:rsidRDefault="007E57DE" w:rsidP="007E57DE">
      <w:pPr>
        <w:jc w:val="both"/>
        <w:rPr>
          <w:rFonts w:cs="Arial"/>
          <w:szCs w:val="20"/>
        </w:rPr>
      </w:pPr>
      <w:r w:rsidRPr="00361157">
        <w:rPr>
          <w:rFonts w:cs="Arial"/>
          <w:szCs w:val="20"/>
        </w:rPr>
        <w:t>(2) Do vzpostavitve evidence stavbnih zemljišč se vodijo v evidenci dejanske rabe poseljenih zemljišč podatki o poseljenih zemljiščih iz masovnega zajema podatkov iz 324. člena tega zakona.</w:t>
      </w:r>
    </w:p>
    <w:p w14:paraId="37AF0858" w14:textId="77777777" w:rsidR="007E57DE" w:rsidRPr="00361157" w:rsidRDefault="007E57DE" w:rsidP="007E57DE">
      <w:pPr>
        <w:jc w:val="both"/>
        <w:rPr>
          <w:rFonts w:cs="Arial"/>
          <w:szCs w:val="20"/>
        </w:rPr>
      </w:pPr>
    </w:p>
    <w:p w14:paraId="50DFF5A1" w14:textId="77777777" w:rsidR="007E57DE" w:rsidRPr="00361157" w:rsidRDefault="007E57DE" w:rsidP="007E57DE">
      <w:pPr>
        <w:jc w:val="both"/>
        <w:rPr>
          <w:rFonts w:cs="Arial"/>
          <w:szCs w:val="20"/>
        </w:rPr>
      </w:pPr>
    </w:p>
    <w:p w14:paraId="3ADEFD47"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7A753D4" w14:textId="77777777" w:rsidR="007E57DE" w:rsidRPr="00361157" w:rsidRDefault="007E57DE" w:rsidP="007E57DE">
      <w:pPr>
        <w:pStyle w:val="lennaslov"/>
        <w:rPr>
          <w:sz w:val="20"/>
          <w:szCs w:val="20"/>
        </w:rPr>
      </w:pPr>
      <w:r w:rsidRPr="00361157">
        <w:rPr>
          <w:sz w:val="20"/>
          <w:szCs w:val="20"/>
        </w:rPr>
        <w:t>(prikaz stanja prostora)</w:t>
      </w:r>
    </w:p>
    <w:p w14:paraId="0947A6FD" w14:textId="77777777" w:rsidR="007E57DE" w:rsidRPr="00361157" w:rsidRDefault="007E57DE" w:rsidP="007E57DE">
      <w:pPr>
        <w:jc w:val="both"/>
        <w:rPr>
          <w:rFonts w:cs="Arial"/>
          <w:szCs w:val="20"/>
        </w:rPr>
      </w:pPr>
    </w:p>
    <w:p w14:paraId="1CDDE984" w14:textId="77777777" w:rsidR="007E57DE" w:rsidRPr="00361157" w:rsidRDefault="007E57DE" w:rsidP="007E57DE">
      <w:pPr>
        <w:jc w:val="both"/>
        <w:rPr>
          <w:rFonts w:cs="Arial"/>
          <w:szCs w:val="20"/>
        </w:rPr>
      </w:pPr>
      <w:r w:rsidRPr="00361157">
        <w:rPr>
          <w:rFonts w:cs="Arial"/>
          <w:szCs w:val="20"/>
        </w:rPr>
        <w:t>(1) Ministrstvo vzpostavi prikaz stanja prostora iz 276. člena tega zakona v enem letu po uveljavitvi tega zakona.</w:t>
      </w:r>
    </w:p>
    <w:p w14:paraId="085429E0" w14:textId="77777777" w:rsidR="007E57DE" w:rsidRPr="00361157" w:rsidRDefault="007E57DE" w:rsidP="007E57DE">
      <w:pPr>
        <w:jc w:val="both"/>
        <w:rPr>
          <w:rFonts w:cs="Arial"/>
          <w:szCs w:val="20"/>
        </w:rPr>
      </w:pPr>
    </w:p>
    <w:p w14:paraId="1FD71D57" w14:textId="77777777" w:rsidR="007E57DE" w:rsidRPr="00361157" w:rsidRDefault="007E57DE" w:rsidP="007E57DE">
      <w:pPr>
        <w:jc w:val="both"/>
        <w:rPr>
          <w:rFonts w:cs="Arial"/>
          <w:szCs w:val="20"/>
        </w:rPr>
      </w:pPr>
      <w:r w:rsidRPr="00361157">
        <w:rPr>
          <w:rFonts w:cs="Arial"/>
          <w:szCs w:val="20"/>
        </w:rPr>
        <w:t>(2) Do vzpostavitve prikaza stanja prostora iz 276. člena tega zakona se podatki iz prikaza stanja prostora pridobivajo pri posameznih upravljavcih zbirk podatkov.</w:t>
      </w:r>
    </w:p>
    <w:p w14:paraId="1A8D5778" w14:textId="77777777" w:rsidR="007E57DE" w:rsidRPr="00361157" w:rsidRDefault="007E57DE" w:rsidP="007E57DE">
      <w:pPr>
        <w:jc w:val="both"/>
        <w:rPr>
          <w:rFonts w:cs="Arial"/>
          <w:szCs w:val="20"/>
        </w:rPr>
      </w:pPr>
    </w:p>
    <w:p w14:paraId="3B61474C" w14:textId="77777777" w:rsidR="007E57DE" w:rsidRPr="00361157" w:rsidRDefault="007E57DE" w:rsidP="007E57DE">
      <w:pPr>
        <w:jc w:val="both"/>
        <w:rPr>
          <w:rFonts w:cs="Arial"/>
          <w:szCs w:val="20"/>
        </w:rPr>
      </w:pPr>
    </w:p>
    <w:p w14:paraId="1DF90B0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627B10D" w14:textId="77777777" w:rsidR="007E57DE" w:rsidRPr="00361157" w:rsidRDefault="007E57DE" w:rsidP="007E57DE">
      <w:pPr>
        <w:pStyle w:val="lennaslov"/>
        <w:rPr>
          <w:sz w:val="20"/>
          <w:szCs w:val="20"/>
        </w:rPr>
      </w:pPr>
      <w:r w:rsidRPr="00361157">
        <w:rPr>
          <w:sz w:val="20"/>
          <w:szCs w:val="20"/>
        </w:rPr>
        <w:t>(vzpostavitev zbirke območij pristojnosti)</w:t>
      </w:r>
    </w:p>
    <w:p w14:paraId="6BC02672" w14:textId="77777777" w:rsidR="007E57DE" w:rsidRPr="00361157" w:rsidRDefault="007E57DE" w:rsidP="007E57DE">
      <w:pPr>
        <w:jc w:val="both"/>
        <w:rPr>
          <w:rFonts w:cs="Arial"/>
          <w:szCs w:val="20"/>
        </w:rPr>
      </w:pPr>
    </w:p>
    <w:p w14:paraId="458FE4D1" w14:textId="77777777" w:rsidR="007E57DE" w:rsidRPr="00361157" w:rsidRDefault="007E57DE" w:rsidP="007E57DE">
      <w:pPr>
        <w:jc w:val="both"/>
        <w:rPr>
          <w:rFonts w:cs="Arial"/>
          <w:szCs w:val="20"/>
        </w:rPr>
      </w:pPr>
      <w:r w:rsidRPr="00361157">
        <w:rPr>
          <w:rFonts w:cs="Arial"/>
          <w:szCs w:val="20"/>
        </w:rPr>
        <w:t>(1) Ministrstvo vzpostavi tehnične pogoje za vodenje zbirke območij pristojnosti iz 271. člena tega zakona v treh mesecih od sprejema tega zakona.</w:t>
      </w:r>
    </w:p>
    <w:p w14:paraId="3C49F414" w14:textId="77777777" w:rsidR="007E57DE" w:rsidRPr="00361157" w:rsidRDefault="007E57DE" w:rsidP="007E57DE">
      <w:pPr>
        <w:jc w:val="both"/>
        <w:rPr>
          <w:rFonts w:cs="Arial"/>
          <w:szCs w:val="20"/>
        </w:rPr>
      </w:pPr>
    </w:p>
    <w:p w14:paraId="7C25680C" w14:textId="77777777" w:rsidR="007E57DE" w:rsidRPr="00361157" w:rsidRDefault="007E57DE" w:rsidP="007E57DE">
      <w:pPr>
        <w:jc w:val="both"/>
        <w:rPr>
          <w:rFonts w:cs="Arial"/>
          <w:szCs w:val="20"/>
        </w:rPr>
      </w:pPr>
      <w:r w:rsidRPr="00361157">
        <w:rPr>
          <w:rFonts w:cs="Arial"/>
          <w:szCs w:val="20"/>
        </w:rPr>
        <w:t>(2) Institucije, ki imajo v postopkih na področju graditve objektov in prostorskega načrtovanja v skladu s tem zakonom in predpisi, ki urejajo graditev, določene pristojnosti, morajo vzpostaviti začetno stanje v zbirki območij pristojnosti v šestih mesecih od sprejema tega zakona.</w:t>
      </w:r>
    </w:p>
    <w:p w14:paraId="42158AD2" w14:textId="77777777" w:rsidR="007E57DE" w:rsidRPr="00361157" w:rsidRDefault="007E57DE" w:rsidP="007E57DE">
      <w:pPr>
        <w:jc w:val="both"/>
        <w:rPr>
          <w:rFonts w:cs="Arial"/>
          <w:szCs w:val="20"/>
        </w:rPr>
      </w:pPr>
    </w:p>
    <w:p w14:paraId="4F7B7ADF" w14:textId="77777777" w:rsidR="007E57DE" w:rsidRPr="00361157" w:rsidRDefault="007E57DE" w:rsidP="007E57DE">
      <w:pPr>
        <w:jc w:val="both"/>
        <w:rPr>
          <w:rFonts w:cs="Arial"/>
          <w:szCs w:val="20"/>
        </w:rPr>
      </w:pPr>
      <w:r w:rsidRPr="00361157">
        <w:rPr>
          <w:rFonts w:cs="Arial"/>
          <w:szCs w:val="20"/>
        </w:rPr>
        <w:t>(3) Do vzpostavitve zbirke pristojnosti ministrstvo vodi in ažurno objavlja seznam državnih nosilcev urejanja prostora na svoji spletni strani.</w:t>
      </w:r>
    </w:p>
    <w:p w14:paraId="4F259C05" w14:textId="77777777" w:rsidR="007E57DE" w:rsidRPr="00361157" w:rsidRDefault="007E57DE" w:rsidP="007E57DE">
      <w:pPr>
        <w:jc w:val="both"/>
        <w:rPr>
          <w:rFonts w:cs="Arial"/>
          <w:szCs w:val="20"/>
        </w:rPr>
      </w:pPr>
    </w:p>
    <w:p w14:paraId="70DF51F1" w14:textId="77777777" w:rsidR="007E57DE" w:rsidRPr="00361157" w:rsidRDefault="007E57DE" w:rsidP="007E57DE">
      <w:pPr>
        <w:jc w:val="both"/>
        <w:rPr>
          <w:rFonts w:cs="Arial"/>
          <w:szCs w:val="20"/>
        </w:rPr>
      </w:pPr>
    </w:p>
    <w:p w14:paraId="42577A7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1031C00" w14:textId="77777777" w:rsidR="007E57DE" w:rsidRPr="00361157" w:rsidRDefault="007E57DE" w:rsidP="007E57DE">
      <w:pPr>
        <w:pStyle w:val="lennaslov"/>
        <w:rPr>
          <w:sz w:val="20"/>
          <w:szCs w:val="20"/>
        </w:rPr>
      </w:pPr>
      <w:r w:rsidRPr="00361157">
        <w:rPr>
          <w:sz w:val="20"/>
          <w:szCs w:val="20"/>
        </w:rPr>
        <w:t>(storitve prostorskega informacijskega sistema za elektronsko poslovanje na področju prostorskega načrtovanja)</w:t>
      </w:r>
    </w:p>
    <w:p w14:paraId="5F55F8E0" w14:textId="77777777" w:rsidR="007E57DE" w:rsidRPr="00361157" w:rsidRDefault="007E57DE" w:rsidP="007E57DE">
      <w:pPr>
        <w:jc w:val="both"/>
        <w:rPr>
          <w:rFonts w:cs="Arial"/>
          <w:szCs w:val="20"/>
        </w:rPr>
      </w:pPr>
    </w:p>
    <w:p w14:paraId="00399128" w14:textId="77777777" w:rsidR="007E57DE" w:rsidRPr="00361157" w:rsidRDefault="007E57DE" w:rsidP="007E57DE">
      <w:pPr>
        <w:jc w:val="both"/>
        <w:rPr>
          <w:rFonts w:cs="Arial"/>
          <w:szCs w:val="20"/>
        </w:rPr>
      </w:pPr>
      <w:r w:rsidRPr="00361157">
        <w:rPr>
          <w:rFonts w:cs="Arial"/>
          <w:szCs w:val="20"/>
        </w:rPr>
        <w:lastRenderedPageBreak/>
        <w:t>(1) Ministrstvo vzpostavi storitev za elektronsko poslovanje na področju prostorskega načrtovanja v enem letu od sprejetja tega zakona.</w:t>
      </w:r>
    </w:p>
    <w:p w14:paraId="3B824E99" w14:textId="77777777" w:rsidR="007E57DE" w:rsidRPr="00361157" w:rsidRDefault="007E57DE" w:rsidP="007E57DE">
      <w:pPr>
        <w:jc w:val="both"/>
        <w:rPr>
          <w:rFonts w:cs="Arial"/>
          <w:szCs w:val="20"/>
        </w:rPr>
      </w:pPr>
    </w:p>
    <w:p w14:paraId="110E1DBA" w14:textId="77777777" w:rsidR="007E57DE" w:rsidRPr="00361157" w:rsidRDefault="007E57DE" w:rsidP="007E57DE">
      <w:pPr>
        <w:jc w:val="both"/>
        <w:rPr>
          <w:rFonts w:cs="Arial"/>
          <w:szCs w:val="20"/>
        </w:rPr>
      </w:pPr>
      <w:r w:rsidRPr="00361157">
        <w:rPr>
          <w:rFonts w:cs="Arial"/>
          <w:szCs w:val="20"/>
        </w:rPr>
        <w:t>(2) Do začetka uporabe storitev iz prejšnjega odstavka se:</w:t>
      </w:r>
    </w:p>
    <w:p w14:paraId="659717C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gradiva, ki jih v skladu s tem zakonom v prostorskem informacijskem sistemu objavi pripravljavec, objavijo na spletnih straneh pripravljavca;</w:t>
      </w:r>
    </w:p>
    <w:p w14:paraId="7077F16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gradiva, ki jih v skladu s tem zakonom v prostorskem informacijskem sistemu objavi ministrstvo, objavijo na spletnih straneh ministrstva;</w:t>
      </w:r>
    </w:p>
    <w:p w14:paraId="4474DA8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gradiva, ki jih v skladu s tem zakonom v prostorskem informacijskem sistemu objavi vlada, pripravljavec in pobudnik izvedbe postopka državnega prostorskega načrtovanja, objavijo na spletnih straneh ministrstva.</w:t>
      </w:r>
    </w:p>
    <w:p w14:paraId="51F04C47" w14:textId="77777777" w:rsidR="007E57DE" w:rsidRPr="00361157" w:rsidRDefault="007E57DE" w:rsidP="007E57DE">
      <w:pPr>
        <w:jc w:val="both"/>
        <w:rPr>
          <w:rFonts w:cs="Arial"/>
          <w:szCs w:val="20"/>
        </w:rPr>
      </w:pPr>
    </w:p>
    <w:p w14:paraId="0AAB1477" w14:textId="77777777" w:rsidR="007E57DE" w:rsidRPr="00361157" w:rsidRDefault="007E57DE" w:rsidP="007E57DE">
      <w:pPr>
        <w:jc w:val="both"/>
        <w:rPr>
          <w:rFonts w:cs="Arial"/>
          <w:szCs w:val="20"/>
        </w:rPr>
      </w:pPr>
      <w:r w:rsidRPr="00361157">
        <w:rPr>
          <w:rFonts w:cs="Arial"/>
          <w:szCs w:val="20"/>
        </w:rPr>
        <w:t>(3) Ne glede na prvo alinejo prejšnjega odstavka se do začetka uporabe storitev iz prvega odstavka tega člena v postopku priprave OPN ter v kratkem postopku sprememb in dopolnitev OPN v skladu s tem zakonom:</w:t>
      </w:r>
    </w:p>
    <w:p w14:paraId="603CD67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sklep o pripravi OPN, osnutek in predlog OPN, objavi na spletnih straneh ministrstva po tem, ko ministrstvo preveri tehnično ustreznost gradiva;</w:t>
      </w:r>
    </w:p>
    <w:p w14:paraId="18FBBC9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osnutek okoljskega poročila objavi na spletnih straneh ministrstva, o čemer ministrstvo obvesti občino in ministrstvo, pristojno za celovito presojo vplivov na okolje.</w:t>
      </w:r>
    </w:p>
    <w:p w14:paraId="0C7FADC7" w14:textId="77777777" w:rsidR="007E57DE" w:rsidRPr="00361157" w:rsidRDefault="007E57DE" w:rsidP="007E57DE">
      <w:pPr>
        <w:jc w:val="both"/>
        <w:rPr>
          <w:rFonts w:cs="Arial"/>
          <w:szCs w:val="20"/>
        </w:rPr>
      </w:pPr>
    </w:p>
    <w:p w14:paraId="193A5D7F" w14:textId="77777777" w:rsidR="007E57DE" w:rsidRPr="00361157" w:rsidRDefault="007E57DE" w:rsidP="007E57DE">
      <w:pPr>
        <w:jc w:val="both"/>
        <w:rPr>
          <w:rFonts w:cs="Arial"/>
          <w:szCs w:val="20"/>
        </w:rPr>
      </w:pPr>
      <w:r w:rsidRPr="00361157">
        <w:rPr>
          <w:rFonts w:cs="Arial"/>
          <w:szCs w:val="20"/>
        </w:rPr>
        <w:t>(4) Do začetka uporabe storitev iz prvega odstavka tega člena se ne glede na drugi odstavek 56. člena tega zakona, ne preverja tehnične ustreznosti gradiv v postopku priprave OPPN.</w:t>
      </w:r>
    </w:p>
    <w:p w14:paraId="6F219F6F" w14:textId="77777777" w:rsidR="007E57DE" w:rsidRPr="00361157" w:rsidRDefault="007E57DE" w:rsidP="007E57DE">
      <w:pPr>
        <w:jc w:val="both"/>
        <w:rPr>
          <w:rFonts w:cs="Arial"/>
          <w:szCs w:val="20"/>
        </w:rPr>
      </w:pPr>
    </w:p>
    <w:p w14:paraId="77EE5E68" w14:textId="77777777" w:rsidR="007E57DE" w:rsidRPr="00361157" w:rsidRDefault="007E57DE" w:rsidP="007E57DE">
      <w:pPr>
        <w:jc w:val="both"/>
        <w:rPr>
          <w:rFonts w:cs="Arial"/>
          <w:szCs w:val="20"/>
        </w:rPr>
      </w:pPr>
      <w:r w:rsidRPr="00361157">
        <w:rPr>
          <w:rFonts w:cs="Arial"/>
          <w:szCs w:val="20"/>
        </w:rPr>
        <w:t>(5) Do začeta uporabe storitev iz prvega odstavka tega člena in ne glede na tretji odstavek 56. člena tega zakona, ministrstvo dodeli identifikacijsko številko občinskega prostorskega izvedbenega akta ob objavi sklepa o njegovi pripravi, v postopku državnega prostorskega načrtovanja pa, ko prejme pobudo.</w:t>
      </w:r>
    </w:p>
    <w:p w14:paraId="0EA8AA01" w14:textId="77777777" w:rsidR="007E57DE" w:rsidRPr="00361157" w:rsidRDefault="007E57DE" w:rsidP="007E57DE">
      <w:pPr>
        <w:jc w:val="both"/>
        <w:rPr>
          <w:rFonts w:cs="Arial"/>
          <w:szCs w:val="20"/>
        </w:rPr>
      </w:pPr>
    </w:p>
    <w:p w14:paraId="778EA354" w14:textId="77777777" w:rsidR="007E57DE" w:rsidRPr="00361157" w:rsidRDefault="007E57DE" w:rsidP="007E57DE">
      <w:pPr>
        <w:jc w:val="both"/>
        <w:rPr>
          <w:rFonts w:cs="Arial"/>
          <w:szCs w:val="20"/>
        </w:rPr>
      </w:pPr>
      <w:r w:rsidRPr="00361157">
        <w:rPr>
          <w:rFonts w:cs="Arial"/>
          <w:szCs w:val="20"/>
        </w:rPr>
        <w:t>(6) Do začetka uporabe storitev iz prvega odstavka tega člena se drugi odstavek 57. člena tega zakona ne uporablja.</w:t>
      </w:r>
    </w:p>
    <w:p w14:paraId="361CCBD8" w14:textId="77777777" w:rsidR="007E57DE" w:rsidRPr="00361157" w:rsidRDefault="007E57DE" w:rsidP="007E57DE">
      <w:pPr>
        <w:jc w:val="both"/>
        <w:rPr>
          <w:rFonts w:cs="Arial"/>
          <w:szCs w:val="20"/>
        </w:rPr>
      </w:pPr>
    </w:p>
    <w:p w14:paraId="09C500E7" w14:textId="77777777" w:rsidR="007E57DE" w:rsidRPr="00361157" w:rsidRDefault="007E57DE" w:rsidP="007E57DE">
      <w:pPr>
        <w:jc w:val="both"/>
        <w:rPr>
          <w:rFonts w:cs="Arial"/>
          <w:szCs w:val="20"/>
        </w:rPr>
      </w:pPr>
      <w:r w:rsidRPr="00361157">
        <w:rPr>
          <w:rFonts w:cs="Arial"/>
          <w:szCs w:val="20"/>
        </w:rPr>
        <w:t>(7) Do začetka uporabe storitev iz prvega odstavka tega člena se ne uporabljajo določbe 58. člena tega zakona, ki se nanašajo na objavo v prostorskem informacijskem sistemu.</w:t>
      </w:r>
    </w:p>
    <w:p w14:paraId="65C052D1" w14:textId="77777777" w:rsidR="007E57DE" w:rsidRPr="00361157" w:rsidRDefault="007E57DE" w:rsidP="007E57DE">
      <w:pPr>
        <w:jc w:val="both"/>
        <w:rPr>
          <w:rFonts w:cs="Arial"/>
          <w:szCs w:val="20"/>
        </w:rPr>
      </w:pPr>
    </w:p>
    <w:p w14:paraId="1E35FEE9" w14:textId="77777777" w:rsidR="007E57DE" w:rsidRPr="00361157" w:rsidRDefault="007E57DE" w:rsidP="007E57DE">
      <w:pPr>
        <w:jc w:val="both"/>
        <w:rPr>
          <w:rFonts w:cs="Arial"/>
          <w:szCs w:val="20"/>
        </w:rPr>
      </w:pPr>
      <w:r w:rsidRPr="00361157">
        <w:rPr>
          <w:rFonts w:cs="Arial"/>
          <w:szCs w:val="20"/>
        </w:rPr>
        <w:t>(8) Do začetka uporabe storitev iz prvega odstavka tega člena občina posreduje sklep in elaborat iz sedmega odstavka 138. člena tega zakona na ministrstvo, na pristojno upravno enoto pa samo sklep.</w:t>
      </w:r>
    </w:p>
    <w:p w14:paraId="1880E21A" w14:textId="77777777" w:rsidR="007E57DE" w:rsidRPr="00361157" w:rsidRDefault="007E57DE" w:rsidP="007E57DE">
      <w:pPr>
        <w:jc w:val="both"/>
        <w:rPr>
          <w:rFonts w:cs="Arial"/>
          <w:szCs w:val="20"/>
        </w:rPr>
      </w:pPr>
    </w:p>
    <w:p w14:paraId="236EAE6D" w14:textId="77777777" w:rsidR="007E57DE" w:rsidRPr="00361157" w:rsidRDefault="007E57DE" w:rsidP="007E57DE">
      <w:pPr>
        <w:jc w:val="both"/>
        <w:rPr>
          <w:rFonts w:cs="Arial"/>
          <w:szCs w:val="20"/>
        </w:rPr>
      </w:pPr>
      <w:r w:rsidRPr="00361157">
        <w:rPr>
          <w:rFonts w:cs="Arial"/>
          <w:szCs w:val="20"/>
        </w:rPr>
        <w:t>(9) Ne glede na drugi in tretji odstavek tega člena ministrstvo v postopku lokacijske preveritve pri izdaji mnenja dodeli identifikacijsko številko in preveri, ali je elaborat lokacijske preveritve pripravljen v tehnično ustrezni obliki.</w:t>
      </w:r>
    </w:p>
    <w:p w14:paraId="6826612A" w14:textId="77777777" w:rsidR="007E57DE" w:rsidRPr="00361157" w:rsidRDefault="007E57DE" w:rsidP="007E57DE">
      <w:pPr>
        <w:jc w:val="both"/>
        <w:rPr>
          <w:rFonts w:cs="Arial"/>
          <w:szCs w:val="20"/>
        </w:rPr>
      </w:pPr>
    </w:p>
    <w:p w14:paraId="236A72BC" w14:textId="77777777" w:rsidR="007E57DE" w:rsidRPr="00361157" w:rsidRDefault="007E57DE" w:rsidP="007E57DE">
      <w:pPr>
        <w:jc w:val="both"/>
        <w:rPr>
          <w:rFonts w:cs="Arial"/>
          <w:szCs w:val="20"/>
        </w:rPr>
      </w:pPr>
    </w:p>
    <w:p w14:paraId="45C04E0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7D7EDB3A" w14:textId="77777777" w:rsidR="007E57DE" w:rsidRPr="00361157" w:rsidRDefault="007E57DE" w:rsidP="007E57DE">
      <w:pPr>
        <w:pStyle w:val="lennaslov"/>
        <w:rPr>
          <w:sz w:val="20"/>
          <w:szCs w:val="20"/>
        </w:rPr>
      </w:pPr>
      <w:r w:rsidRPr="00361157">
        <w:rPr>
          <w:sz w:val="20"/>
          <w:szCs w:val="20"/>
        </w:rPr>
        <w:t>(objava podatkov o aktih za opremljanje stavbnih zemljišč in odmero komunalnega prispevka do vzpostavitve prostorskega informacijskega sistema)</w:t>
      </w:r>
    </w:p>
    <w:p w14:paraId="06AD3B1B" w14:textId="77777777" w:rsidR="007E57DE" w:rsidRPr="00361157" w:rsidRDefault="007E57DE" w:rsidP="007E57DE">
      <w:pPr>
        <w:jc w:val="both"/>
        <w:rPr>
          <w:rFonts w:cs="Arial"/>
          <w:szCs w:val="20"/>
        </w:rPr>
      </w:pPr>
    </w:p>
    <w:p w14:paraId="3EC1382D" w14:textId="77777777" w:rsidR="007E57DE" w:rsidRPr="00361157" w:rsidRDefault="007E57DE" w:rsidP="007E57DE">
      <w:pPr>
        <w:jc w:val="both"/>
        <w:rPr>
          <w:rFonts w:cs="Arial"/>
          <w:szCs w:val="20"/>
        </w:rPr>
      </w:pPr>
      <w:r w:rsidRPr="00361157">
        <w:rPr>
          <w:rFonts w:cs="Arial"/>
          <w:szCs w:val="20"/>
        </w:rPr>
        <w:t>(1) Ministrstvo vzpostavi storitev za objavo podatkov o aktih za opremljanje stavbnih zemljišč in odmero komunalnega prispevka do 31. decembra 2030.</w:t>
      </w:r>
    </w:p>
    <w:p w14:paraId="1594E720" w14:textId="77777777" w:rsidR="007E57DE" w:rsidRPr="00361157" w:rsidRDefault="007E57DE" w:rsidP="007E57DE">
      <w:pPr>
        <w:jc w:val="both"/>
        <w:rPr>
          <w:rFonts w:cs="Arial"/>
          <w:szCs w:val="20"/>
        </w:rPr>
      </w:pPr>
    </w:p>
    <w:p w14:paraId="0C7362C3" w14:textId="77777777" w:rsidR="007E57DE" w:rsidRPr="00361157" w:rsidRDefault="007E57DE" w:rsidP="007E57DE">
      <w:pPr>
        <w:jc w:val="both"/>
        <w:rPr>
          <w:rFonts w:cs="Arial"/>
          <w:szCs w:val="20"/>
        </w:rPr>
      </w:pPr>
      <w:r w:rsidRPr="00361157">
        <w:rPr>
          <w:rFonts w:cs="Arial"/>
          <w:szCs w:val="20"/>
        </w:rPr>
        <w:lastRenderedPageBreak/>
        <w:t>(2) Do vzpostavitve storitev iz prejšnjega odstavka se program opremljanja iz 163. člena tega zakona in odlok o podlagah za odmero komunalnega prispevka za obstoječo komunalno opremo iz 230. člena tega zakona</w:t>
      </w:r>
      <w:r w:rsidRPr="00361157" w:rsidDel="0045590C">
        <w:rPr>
          <w:rFonts w:cs="Arial"/>
          <w:szCs w:val="20"/>
        </w:rPr>
        <w:t xml:space="preserve"> </w:t>
      </w:r>
      <w:r w:rsidRPr="00361157">
        <w:rPr>
          <w:rFonts w:cs="Arial"/>
          <w:szCs w:val="20"/>
        </w:rPr>
        <w:t>objavita v uradnem glasilu občine in na svetovnem spletu.</w:t>
      </w:r>
    </w:p>
    <w:p w14:paraId="41A085CB" w14:textId="77777777" w:rsidR="007E57DE" w:rsidRPr="00361157" w:rsidRDefault="007E57DE" w:rsidP="007E57DE">
      <w:pPr>
        <w:jc w:val="both"/>
        <w:rPr>
          <w:rFonts w:cs="Arial"/>
          <w:szCs w:val="20"/>
        </w:rPr>
      </w:pPr>
    </w:p>
    <w:p w14:paraId="46398401" w14:textId="77777777" w:rsidR="007E57DE" w:rsidRPr="00361157" w:rsidRDefault="007E57DE" w:rsidP="007E57DE">
      <w:pPr>
        <w:jc w:val="both"/>
        <w:rPr>
          <w:rFonts w:cs="Arial"/>
          <w:szCs w:val="20"/>
        </w:rPr>
      </w:pPr>
      <w:r w:rsidRPr="00361157">
        <w:rPr>
          <w:rFonts w:cs="Arial"/>
          <w:szCs w:val="20"/>
        </w:rPr>
        <w:t>(3) Do vzpostavitve storitev iz prvega odstavka tega člena se identifikacijska številka v prostorskem informacijskem za akta iz prejšnjega odstavka ne določa.</w:t>
      </w:r>
    </w:p>
    <w:p w14:paraId="2789EA3D" w14:textId="77777777" w:rsidR="007E57DE" w:rsidRPr="00361157" w:rsidRDefault="007E57DE" w:rsidP="007E57DE">
      <w:pPr>
        <w:jc w:val="both"/>
        <w:rPr>
          <w:rFonts w:cs="Arial"/>
          <w:szCs w:val="20"/>
        </w:rPr>
      </w:pPr>
    </w:p>
    <w:p w14:paraId="70EBF1C3" w14:textId="77777777" w:rsidR="007E57DE" w:rsidRPr="00361157" w:rsidRDefault="007E57DE" w:rsidP="007E57DE">
      <w:pPr>
        <w:jc w:val="both"/>
        <w:rPr>
          <w:rFonts w:cs="Arial"/>
          <w:szCs w:val="20"/>
        </w:rPr>
      </w:pPr>
    </w:p>
    <w:p w14:paraId="26A6AA3F" w14:textId="77777777" w:rsidR="007E57DE" w:rsidRPr="00361157" w:rsidRDefault="007E57DE" w:rsidP="007E57DE">
      <w:pPr>
        <w:jc w:val="center"/>
        <w:rPr>
          <w:rFonts w:cs="Arial"/>
          <w:b/>
          <w:szCs w:val="20"/>
        </w:rPr>
      </w:pPr>
      <w:bookmarkStart w:id="404" w:name="_Toc499733608"/>
      <w:bookmarkStart w:id="405" w:name="_Toc500922473"/>
      <w:bookmarkStart w:id="406" w:name="_Toc477851800"/>
      <w:bookmarkStart w:id="407" w:name="_Toc480730948"/>
      <w:r w:rsidRPr="00361157">
        <w:rPr>
          <w:rFonts w:cs="Arial"/>
          <w:b/>
          <w:szCs w:val="20"/>
        </w:rPr>
        <w:t>10. poglavje: GRADBENA PARCEL</w:t>
      </w:r>
      <w:bookmarkEnd w:id="404"/>
      <w:bookmarkEnd w:id="405"/>
      <w:r w:rsidRPr="00361157">
        <w:rPr>
          <w:rFonts w:cs="Arial"/>
          <w:b/>
          <w:szCs w:val="20"/>
        </w:rPr>
        <w:t>A</w:t>
      </w:r>
    </w:p>
    <w:bookmarkEnd w:id="406"/>
    <w:bookmarkEnd w:id="407"/>
    <w:p w14:paraId="62DDF5A5" w14:textId="77777777" w:rsidR="007E57DE" w:rsidRPr="00361157" w:rsidRDefault="007E57DE" w:rsidP="007E57DE">
      <w:pPr>
        <w:jc w:val="both"/>
        <w:rPr>
          <w:rFonts w:cs="Arial"/>
          <w:szCs w:val="20"/>
        </w:rPr>
      </w:pPr>
    </w:p>
    <w:p w14:paraId="7825B512"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9A07696" w14:textId="77777777" w:rsidR="007E57DE" w:rsidRPr="00361157" w:rsidRDefault="007E57DE" w:rsidP="007E57DE">
      <w:pPr>
        <w:pStyle w:val="lennaslov"/>
        <w:rPr>
          <w:sz w:val="20"/>
          <w:szCs w:val="20"/>
        </w:rPr>
      </w:pPr>
      <w:r w:rsidRPr="00361157">
        <w:rPr>
          <w:sz w:val="20"/>
          <w:szCs w:val="20"/>
        </w:rPr>
        <w:t>(določanje gradbene parcele obstoječi stavbi)</w:t>
      </w:r>
    </w:p>
    <w:p w14:paraId="7BF24CDA" w14:textId="77777777" w:rsidR="007E57DE" w:rsidRPr="00361157" w:rsidRDefault="007E57DE" w:rsidP="007E57DE">
      <w:pPr>
        <w:jc w:val="both"/>
        <w:rPr>
          <w:rFonts w:cs="Arial"/>
          <w:szCs w:val="20"/>
        </w:rPr>
      </w:pPr>
    </w:p>
    <w:p w14:paraId="197B4AC6" w14:textId="77777777" w:rsidR="007E57DE" w:rsidRPr="00361157" w:rsidRDefault="007E57DE" w:rsidP="007E57DE">
      <w:pPr>
        <w:jc w:val="both"/>
        <w:rPr>
          <w:rFonts w:eastAsia="Calibri" w:cs="Arial"/>
          <w:szCs w:val="20"/>
          <w:lang w:eastAsia="sl-SI"/>
        </w:rPr>
      </w:pPr>
      <w:r w:rsidRPr="00361157">
        <w:rPr>
          <w:rFonts w:cs="Arial"/>
          <w:szCs w:val="20"/>
        </w:rPr>
        <w:t>(1) Gradbeno parcelo stavbe, zgrajene pred začetkom uporabe tega zakona (v nadaljnjem besedilu: obstoječa stavba), z odločbo določi upravni organ, pristojen za izdajo gradbenega dovoljenja, ob smiselni uporabi 192. in 194. člena tega zakona na zahtevo lastnika stavbe, države ali občine.</w:t>
      </w:r>
    </w:p>
    <w:p w14:paraId="29F03FE9" w14:textId="77777777" w:rsidR="007E57DE" w:rsidRPr="00361157" w:rsidRDefault="007E57DE" w:rsidP="007E57DE">
      <w:pPr>
        <w:jc w:val="both"/>
        <w:rPr>
          <w:rFonts w:cs="Arial"/>
          <w:szCs w:val="20"/>
        </w:rPr>
      </w:pPr>
    </w:p>
    <w:p w14:paraId="00D0870B" w14:textId="77777777" w:rsidR="007E57DE" w:rsidRPr="00361157" w:rsidRDefault="007E57DE" w:rsidP="007E57DE">
      <w:pPr>
        <w:jc w:val="both"/>
        <w:rPr>
          <w:rFonts w:cs="Arial"/>
          <w:szCs w:val="20"/>
        </w:rPr>
      </w:pPr>
      <w:r w:rsidRPr="00361157">
        <w:rPr>
          <w:rFonts w:cs="Arial"/>
          <w:szCs w:val="20"/>
        </w:rPr>
        <w:t>(2) Če je obstoječa stavba v lasti več oseb, je zahteva za določitev njene gradbene parcele posel rednega upravljanja stavbe.</w:t>
      </w:r>
    </w:p>
    <w:p w14:paraId="5AD969B7" w14:textId="77777777" w:rsidR="007E57DE" w:rsidRPr="00361157" w:rsidRDefault="007E57DE" w:rsidP="007E57DE">
      <w:pPr>
        <w:jc w:val="both"/>
        <w:rPr>
          <w:rFonts w:cs="Arial"/>
          <w:szCs w:val="20"/>
        </w:rPr>
      </w:pPr>
    </w:p>
    <w:p w14:paraId="61B97E93" w14:textId="77777777" w:rsidR="007E57DE" w:rsidRPr="00361157" w:rsidRDefault="007E57DE" w:rsidP="007E57DE">
      <w:pPr>
        <w:jc w:val="both"/>
        <w:rPr>
          <w:rFonts w:cs="Arial"/>
          <w:szCs w:val="20"/>
        </w:rPr>
      </w:pPr>
      <w:r w:rsidRPr="00361157">
        <w:rPr>
          <w:rFonts w:cs="Arial"/>
          <w:szCs w:val="20"/>
        </w:rPr>
        <w:t>(3) Ne glede na prostorski izvedbeni akt gradbena parcela obstoječe stavbe obsega zemljišče, ki izpolnjuje pogoje iz 191. in 192. člena tega zakona.</w:t>
      </w:r>
    </w:p>
    <w:p w14:paraId="2439C4B1" w14:textId="77777777" w:rsidR="007E57DE" w:rsidRPr="00361157" w:rsidRDefault="007E57DE" w:rsidP="007E57DE">
      <w:pPr>
        <w:jc w:val="both"/>
        <w:rPr>
          <w:rFonts w:cs="Arial"/>
          <w:szCs w:val="20"/>
        </w:rPr>
      </w:pPr>
    </w:p>
    <w:p w14:paraId="573B745E" w14:textId="77777777" w:rsidR="007E57DE" w:rsidRPr="00361157" w:rsidRDefault="007E57DE" w:rsidP="007E57DE">
      <w:pPr>
        <w:jc w:val="both"/>
        <w:rPr>
          <w:rFonts w:cs="Arial"/>
          <w:szCs w:val="20"/>
        </w:rPr>
      </w:pPr>
      <w:r w:rsidRPr="00361157">
        <w:rPr>
          <w:rFonts w:cs="Arial"/>
          <w:szCs w:val="20"/>
        </w:rPr>
        <w:t>(4) Šteje se, da zemljišče iz drugega odstavka 191. člena tega zakona predstavlja tisto zemljišče, ki je določeno:</w:t>
      </w:r>
    </w:p>
    <w:p w14:paraId="1EEC319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gradbenem dovoljenju, na podlagi katerega je bila stavba zgrajena,</w:t>
      </w:r>
    </w:p>
    <w:p w14:paraId="66370F7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upravni odločbi, na podlagi katere je bilo k stavbi določeno funkcionalno zemljišče ali gradbena parcela po dosedanjih predpisih, ali</w:t>
      </w:r>
    </w:p>
    <w:p w14:paraId="695A6A5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odločbi o ugotovitvi pripadajočega zemljišča k stavbi.</w:t>
      </w:r>
    </w:p>
    <w:p w14:paraId="4CAE07A2" w14:textId="77777777" w:rsidR="007E57DE" w:rsidRPr="00361157" w:rsidRDefault="007E57DE" w:rsidP="007E57DE">
      <w:pPr>
        <w:jc w:val="both"/>
        <w:rPr>
          <w:rFonts w:cs="Arial"/>
          <w:szCs w:val="20"/>
        </w:rPr>
      </w:pPr>
    </w:p>
    <w:p w14:paraId="4B67BA00" w14:textId="77777777" w:rsidR="007E57DE" w:rsidRPr="00361157" w:rsidRDefault="007E57DE" w:rsidP="007E57DE">
      <w:pPr>
        <w:jc w:val="both"/>
        <w:rPr>
          <w:rFonts w:cs="Arial"/>
          <w:szCs w:val="20"/>
        </w:rPr>
      </w:pPr>
      <w:r w:rsidRPr="00361157">
        <w:rPr>
          <w:rFonts w:cs="Arial"/>
          <w:szCs w:val="20"/>
        </w:rPr>
        <w:t>(5) Ne glede na prejšnji odstavek lahko lastnik stavbe, občina ali država zahtevajo, da se kot zemljišče iz drugega odstavka 190. člena tega zakona določi stavbno zemljišče, ki je bilo do začetka uporabe tega zakona v naravi urejeno in dejansko uporabljano kot gradbena parcela stavbe, pri čemer na tak način določena gradbena parcela stavbe ne more presegati morebitne največje površine gradbene parcele stavbe, ki je bila predpisana v prostorskem izvedbenem aktu, veljavnem ob začetku uporabe tega zakona.</w:t>
      </w:r>
    </w:p>
    <w:p w14:paraId="65577E45" w14:textId="77777777" w:rsidR="007E57DE" w:rsidRPr="00361157" w:rsidRDefault="007E57DE" w:rsidP="007E57DE">
      <w:pPr>
        <w:jc w:val="both"/>
        <w:rPr>
          <w:rFonts w:cs="Arial"/>
          <w:szCs w:val="20"/>
        </w:rPr>
      </w:pPr>
    </w:p>
    <w:p w14:paraId="689408F6" w14:textId="77777777" w:rsidR="007E57DE" w:rsidRPr="00361157" w:rsidRDefault="007E57DE" w:rsidP="007E57DE">
      <w:pPr>
        <w:jc w:val="both"/>
        <w:rPr>
          <w:rFonts w:cs="Arial"/>
          <w:szCs w:val="20"/>
        </w:rPr>
      </w:pPr>
      <w:r w:rsidRPr="00361157">
        <w:rPr>
          <w:rFonts w:cs="Arial"/>
          <w:szCs w:val="20"/>
        </w:rPr>
        <w:t>(6) Določilo prejšnjega odstavka ni mogoče uporabiti v primeru, ko je bilo pripadajoče zemljišče določeno v odločbi o ugotovitvi pripadajočega zemljišča k stavbi, skladno s predpisi, ki urejajo vzpostavitev etažne lastnine na določenih stavbah in ugotavljanju pripadajočega zemljišča.</w:t>
      </w:r>
    </w:p>
    <w:p w14:paraId="1228B4CA" w14:textId="77777777" w:rsidR="007E57DE" w:rsidRPr="00361157" w:rsidRDefault="007E57DE" w:rsidP="007E57DE">
      <w:pPr>
        <w:jc w:val="both"/>
        <w:rPr>
          <w:rFonts w:cs="Arial"/>
          <w:szCs w:val="20"/>
        </w:rPr>
      </w:pPr>
    </w:p>
    <w:p w14:paraId="3EAC60AE" w14:textId="77777777" w:rsidR="007E57DE" w:rsidRPr="00361157" w:rsidRDefault="007E57DE" w:rsidP="007E57DE">
      <w:pPr>
        <w:jc w:val="both"/>
        <w:rPr>
          <w:rFonts w:cs="Arial"/>
          <w:szCs w:val="20"/>
        </w:rPr>
      </w:pPr>
      <w:r w:rsidRPr="00361157">
        <w:rPr>
          <w:rFonts w:cs="Arial"/>
          <w:szCs w:val="20"/>
        </w:rPr>
        <w:t>(7) Zahtevi za določitev gradbene parcele obstoječi stavbi se priloži listina iz četrtega odstavka tega člena. V kolikor se gradbena parcela obstoječi stavbi določa na podlagi petega odstavka tega člena se zahtevi priloži tudi:</w:t>
      </w:r>
    </w:p>
    <w:p w14:paraId="7605CEF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del projektne dokumentacije za pridobitev mnenj in gradbenega dovoljenja, ki določa gradbeno parcelo in</w:t>
      </w:r>
    </w:p>
    <w:p w14:paraId="57E2FA0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mnenje občine glede skladnosti z velikostjo gradbene parcele, ki jo določa prostorski akt v času uveljavitve tega zakona. Pri tem se smiselno uporabljajo predpisi, ki urejajo graditev.</w:t>
      </w:r>
    </w:p>
    <w:p w14:paraId="399EE63D" w14:textId="77777777" w:rsidR="007E57DE" w:rsidRPr="00361157" w:rsidRDefault="007E57DE" w:rsidP="007E57DE">
      <w:pPr>
        <w:jc w:val="both"/>
        <w:rPr>
          <w:rFonts w:cs="Arial"/>
          <w:szCs w:val="20"/>
        </w:rPr>
      </w:pPr>
    </w:p>
    <w:p w14:paraId="1FF38A21" w14:textId="77777777" w:rsidR="007E57DE" w:rsidRPr="00361157" w:rsidRDefault="007E57DE" w:rsidP="007E57DE">
      <w:pPr>
        <w:jc w:val="both"/>
        <w:rPr>
          <w:rFonts w:cs="Arial"/>
          <w:szCs w:val="20"/>
        </w:rPr>
      </w:pPr>
      <w:r w:rsidRPr="00361157">
        <w:rPr>
          <w:rFonts w:cs="Arial"/>
          <w:szCs w:val="20"/>
        </w:rPr>
        <w:t xml:space="preserve">(8) Če iz listine iz četrtega odstavka tega člena izhaja, da zemljišče iz drugega odstavka 191. člena tega zakona predstavlja le del zemljiške parcele, je treba pred izdajo odločbe o določitvi </w:t>
      </w:r>
      <w:r w:rsidRPr="00361157">
        <w:rPr>
          <w:rFonts w:cs="Arial"/>
          <w:szCs w:val="20"/>
        </w:rPr>
        <w:lastRenderedPageBreak/>
        <w:t>gradbene parcele obstoječim stavbam izvesti parcelacijo v skladu s predpisi, ki urejajo evidentiranje nepremičnin. Pri tem se upoštevata 191. in 192. člen tega zakona.</w:t>
      </w:r>
    </w:p>
    <w:p w14:paraId="5D06D0E7" w14:textId="77777777" w:rsidR="007E57DE" w:rsidRPr="00361157" w:rsidRDefault="007E57DE" w:rsidP="007E57DE">
      <w:pPr>
        <w:jc w:val="both"/>
        <w:rPr>
          <w:rFonts w:cs="Arial"/>
          <w:szCs w:val="20"/>
        </w:rPr>
      </w:pPr>
    </w:p>
    <w:p w14:paraId="6989219B" w14:textId="77777777" w:rsidR="007E57DE" w:rsidRPr="00361157" w:rsidRDefault="007E57DE" w:rsidP="007E57DE">
      <w:pPr>
        <w:jc w:val="both"/>
        <w:rPr>
          <w:rFonts w:cs="Arial"/>
          <w:szCs w:val="20"/>
        </w:rPr>
      </w:pPr>
      <w:r w:rsidRPr="00361157">
        <w:rPr>
          <w:rFonts w:cs="Arial"/>
          <w:szCs w:val="20"/>
        </w:rPr>
        <w:t>(9) Stranka v postopku je predlagatelj določitve gradbene parcele stavbe.</w:t>
      </w:r>
    </w:p>
    <w:p w14:paraId="4CDB2288" w14:textId="77777777" w:rsidR="007E57DE" w:rsidRPr="00361157" w:rsidRDefault="007E57DE" w:rsidP="007E57DE">
      <w:pPr>
        <w:jc w:val="both"/>
        <w:rPr>
          <w:rFonts w:cs="Arial"/>
          <w:szCs w:val="20"/>
        </w:rPr>
      </w:pPr>
    </w:p>
    <w:p w14:paraId="0DC8927A" w14:textId="77777777" w:rsidR="007E57DE" w:rsidRPr="00361157" w:rsidRDefault="007E57DE" w:rsidP="007E57DE">
      <w:pPr>
        <w:jc w:val="both"/>
        <w:rPr>
          <w:rFonts w:cs="Arial"/>
          <w:szCs w:val="20"/>
        </w:rPr>
      </w:pPr>
      <w:r w:rsidRPr="00361157">
        <w:rPr>
          <w:rFonts w:cs="Arial"/>
          <w:szCs w:val="20"/>
        </w:rPr>
        <w:t>(10) Na podlagi pravnomočne odločbe o določitvi gradbene parcele obstoječim stavbam upravni organ po uradni dolžnosti izvede spremembe vpisov v zemljiškem katastru in predlaga sodišču vpis zaznambe gradbene parcele stavbe v zemljiški knjigi.</w:t>
      </w:r>
    </w:p>
    <w:p w14:paraId="62A80858" w14:textId="77777777" w:rsidR="007E57DE" w:rsidRPr="00361157" w:rsidRDefault="007E57DE" w:rsidP="007E57DE">
      <w:pPr>
        <w:jc w:val="both"/>
        <w:rPr>
          <w:rFonts w:cs="Arial"/>
          <w:szCs w:val="20"/>
        </w:rPr>
      </w:pPr>
    </w:p>
    <w:p w14:paraId="6354F062" w14:textId="77777777" w:rsidR="007E57DE" w:rsidRPr="00361157" w:rsidRDefault="007E57DE" w:rsidP="007E57DE">
      <w:pPr>
        <w:jc w:val="both"/>
        <w:rPr>
          <w:rFonts w:cs="Arial"/>
          <w:szCs w:val="20"/>
        </w:rPr>
      </w:pPr>
    </w:p>
    <w:p w14:paraId="4C96C65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F435F7A" w14:textId="77777777" w:rsidR="007E57DE" w:rsidRPr="00361157" w:rsidRDefault="007E57DE" w:rsidP="007E57DE">
      <w:pPr>
        <w:pStyle w:val="lennaslov"/>
        <w:rPr>
          <w:sz w:val="20"/>
          <w:szCs w:val="20"/>
        </w:rPr>
      </w:pPr>
      <w:r w:rsidRPr="00361157">
        <w:rPr>
          <w:sz w:val="20"/>
          <w:szCs w:val="20"/>
        </w:rPr>
        <w:t>(določanje in evidentiranje gradbenih parcel)</w:t>
      </w:r>
    </w:p>
    <w:p w14:paraId="66B2B8CA" w14:textId="77777777" w:rsidR="007E57DE" w:rsidRPr="00361157" w:rsidRDefault="007E57DE" w:rsidP="007E57DE">
      <w:pPr>
        <w:jc w:val="both"/>
        <w:rPr>
          <w:rFonts w:cs="Arial"/>
          <w:szCs w:val="20"/>
        </w:rPr>
      </w:pPr>
    </w:p>
    <w:p w14:paraId="716805AE" w14:textId="77777777" w:rsidR="007E57DE" w:rsidRPr="00361157" w:rsidRDefault="007E57DE" w:rsidP="007E57DE">
      <w:pPr>
        <w:jc w:val="both"/>
        <w:rPr>
          <w:rFonts w:cs="Arial"/>
          <w:szCs w:val="20"/>
        </w:rPr>
      </w:pPr>
      <w:r w:rsidRPr="00361157">
        <w:rPr>
          <w:rFonts w:cs="Arial"/>
          <w:szCs w:val="20"/>
        </w:rPr>
        <w:t>(1) Ministrstvo in geodetska uprava vzpostavita informacijsko rešitev za podporo evidentiranju gradbenih parcel stavb do 1. januarja 2023.</w:t>
      </w:r>
    </w:p>
    <w:p w14:paraId="3EAEDE6B" w14:textId="77777777" w:rsidR="007E57DE" w:rsidRPr="00361157" w:rsidRDefault="007E57DE" w:rsidP="007E57DE">
      <w:pPr>
        <w:jc w:val="both"/>
        <w:rPr>
          <w:rFonts w:cs="Arial"/>
          <w:szCs w:val="20"/>
        </w:rPr>
      </w:pPr>
    </w:p>
    <w:p w14:paraId="5597929A" w14:textId="77777777" w:rsidR="007E57DE" w:rsidRPr="00361157" w:rsidRDefault="007E57DE" w:rsidP="007E57DE">
      <w:pPr>
        <w:jc w:val="both"/>
        <w:rPr>
          <w:rFonts w:cs="Arial"/>
          <w:szCs w:val="20"/>
        </w:rPr>
      </w:pPr>
      <w:r w:rsidRPr="00361157">
        <w:rPr>
          <w:rFonts w:cs="Arial"/>
          <w:szCs w:val="20"/>
        </w:rPr>
        <w:t>(2) 192. člen do vključno 195. člena tega zakona ter prejšnji člen se za novo zgrajene stavbe začnejo uporabljati z dnem vzpostavitve informacijske rešitve za podporo evidentiranju gradbenih parcel stavb iz prejšnjega odstavka.</w:t>
      </w:r>
    </w:p>
    <w:p w14:paraId="32DFEEB8" w14:textId="77777777" w:rsidR="007E57DE" w:rsidRPr="00361157" w:rsidRDefault="007E57DE" w:rsidP="007E57DE">
      <w:pPr>
        <w:jc w:val="both"/>
        <w:rPr>
          <w:rFonts w:cs="Arial"/>
          <w:szCs w:val="20"/>
        </w:rPr>
      </w:pPr>
    </w:p>
    <w:p w14:paraId="53D5DB57" w14:textId="77777777" w:rsidR="007E57DE" w:rsidRPr="00361157" w:rsidRDefault="007E57DE" w:rsidP="007E57DE">
      <w:pPr>
        <w:jc w:val="both"/>
        <w:rPr>
          <w:rFonts w:cs="Arial"/>
          <w:szCs w:val="20"/>
        </w:rPr>
      </w:pPr>
      <w:r w:rsidRPr="00361157">
        <w:rPr>
          <w:rFonts w:cs="Arial"/>
          <w:szCs w:val="20"/>
        </w:rPr>
        <w:t>(3) 192. člen do vključno 195. člena se za prizidave, rekonstrukcije in spremembe namembnosti obstoječih stavb začnejo uporabljati 1. januarja 2024.</w:t>
      </w:r>
    </w:p>
    <w:p w14:paraId="4E4C71EB" w14:textId="77777777" w:rsidR="007E57DE" w:rsidRPr="00361157" w:rsidRDefault="007E57DE" w:rsidP="007E57DE">
      <w:pPr>
        <w:jc w:val="both"/>
        <w:rPr>
          <w:rFonts w:cs="Arial"/>
          <w:szCs w:val="20"/>
        </w:rPr>
      </w:pPr>
    </w:p>
    <w:p w14:paraId="65BB31FD" w14:textId="77777777" w:rsidR="007E57DE" w:rsidRPr="00361157" w:rsidRDefault="007E57DE" w:rsidP="007E57DE">
      <w:pPr>
        <w:jc w:val="both"/>
        <w:rPr>
          <w:rFonts w:cs="Arial"/>
          <w:szCs w:val="20"/>
        </w:rPr>
      </w:pPr>
      <w:r w:rsidRPr="00361157">
        <w:rPr>
          <w:rFonts w:cs="Arial"/>
          <w:szCs w:val="20"/>
        </w:rPr>
        <w:t>(4) Občine uskladijo prostorske izvedbene akte glede določanja velikosti in oblike gradbenih parcel iz 39. člena tega zakona do datuma vzpostavitve informacijske rešitve za podporo evidentiranju gradbenih parcel iz prvega odstavka tega člena.</w:t>
      </w:r>
    </w:p>
    <w:p w14:paraId="5979AD25" w14:textId="77777777" w:rsidR="007E57DE" w:rsidRPr="00361157" w:rsidRDefault="007E57DE" w:rsidP="007E57DE">
      <w:pPr>
        <w:jc w:val="both"/>
        <w:rPr>
          <w:rFonts w:cs="Arial"/>
          <w:szCs w:val="20"/>
        </w:rPr>
      </w:pPr>
    </w:p>
    <w:p w14:paraId="2BF45669" w14:textId="77777777" w:rsidR="007E57DE" w:rsidRPr="00361157" w:rsidRDefault="007E57DE" w:rsidP="007E57DE">
      <w:pPr>
        <w:jc w:val="both"/>
        <w:rPr>
          <w:rFonts w:cs="Arial"/>
          <w:szCs w:val="20"/>
        </w:rPr>
      </w:pPr>
    </w:p>
    <w:p w14:paraId="57A3B82F" w14:textId="77777777" w:rsidR="007E57DE" w:rsidRPr="00361157" w:rsidRDefault="007E57DE" w:rsidP="007E57DE">
      <w:pPr>
        <w:jc w:val="center"/>
        <w:rPr>
          <w:rFonts w:cs="Arial"/>
          <w:b/>
          <w:szCs w:val="20"/>
        </w:rPr>
      </w:pPr>
      <w:bookmarkStart w:id="408" w:name="_Toc476076397"/>
      <w:bookmarkStart w:id="409" w:name="_Toc477851801"/>
      <w:bookmarkStart w:id="410" w:name="_Toc480730949"/>
      <w:bookmarkStart w:id="411" w:name="_Toc499733609"/>
      <w:bookmarkStart w:id="412" w:name="_Toc500922474"/>
      <w:bookmarkStart w:id="413" w:name="_Toc463288285"/>
      <w:r w:rsidRPr="00361157">
        <w:rPr>
          <w:rFonts w:cs="Arial"/>
          <w:b/>
          <w:szCs w:val="20"/>
        </w:rPr>
        <w:t>11. poglavje: VZPOSTAVITEV EVIDENCE STAVBNIH ZEMLJIŠČ</w:t>
      </w:r>
      <w:bookmarkEnd w:id="408"/>
      <w:bookmarkEnd w:id="409"/>
      <w:bookmarkEnd w:id="410"/>
      <w:bookmarkEnd w:id="411"/>
      <w:bookmarkEnd w:id="412"/>
    </w:p>
    <w:p w14:paraId="3EDDCC33" w14:textId="77777777" w:rsidR="007E57DE" w:rsidRPr="00361157" w:rsidRDefault="007E57DE" w:rsidP="007E57DE">
      <w:pPr>
        <w:pStyle w:val="len"/>
        <w:rPr>
          <w:sz w:val="20"/>
          <w:szCs w:val="20"/>
        </w:rPr>
      </w:pPr>
    </w:p>
    <w:p w14:paraId="5DEF944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B19044C" w14:textId="77777777" w:rsidR="007E57DE" w:rsidRPr="00361157" w:rsidRDefault="007E57DE" w:rsidP="007E57DE">
      <w:pPr>
        <w:pStyle w:val="lennaslov"/>
        <w:rPr>
          <w:sz w:val="20"/>
          <w:szCs w:val="20"/>
        </w:rPr>
      </w:pPr>
      <w:r w:rsidRPr="00361157">
        <w:rPr>
          <w:sz w:val="20"/>
          <w:szCs w:val="20"/>
        </w:rPr>
        <w:t>(vzpostavitev evidence stavbnih zemljišč)</w:t>
      </w:r>
    </w:p>
    <w:p w14:paraId="19C6A58A" w14:textId="77777777" w:rsidR="007E57DE" w:rsidRPr="00361157" w:rsidRDefault="007E57DE" w:rsidP="007E57DE">
      <w:pPr>
        <w:jc w:val="both"/>
        <w:rPr>
          <w:rFonts w:cs="Arial"/>
          <w:szCs w:val="20"/>
        </w:rPr>
      </w:pPr>
    </w:p>
    <w:p w14:paraId="74C94F02" w14:textId="77777777" w:rsidR="007E57DE" w:rsidRPr="00361157" w:rsidRDefault="007E57DE" w:rsidP="007E57DE">
      <w:pPr>
        <w:jc w:val="both"/>
        <w:rPr>
          <w:rFonts w:cs="Arial"/>
          <w:szCs w:val="20"/>
        </w:rPr>
      </w:pPr>
      <w:r w:rsidRPr="00361157">
        <w:rPr>
          <w:rFonts w:cs="Arial"/>
          <w:szCs w:val="20"/>
        </w:rPr>
        <w:t>Evidenco stavbnih zemljišč iz 267. člena tega zakona občine vzpostavijo do 31. decembra 2024.</w:t>
      </w:r>
    </w:p>
    <w:p w14:paraId="69E9028D" w14:textId="77777777" w:rsidR="007E57DE" w:rsidRPr="00361157" w:rsidRDefault="007E57DE" w:rsidP="007E57DE">
      <w:pPr>
        <w:jc w:val="both"/>
        <w:rPr>
          <w:rFonts w:cs="Arial"/>
          <w:szCs w:val="20"/>
        </w:rPr>
      </w:pPr>
    </w:p>
    <w:p w14:paraId="2B13BAC2" w14:textId="77777777" w:rsidR="007E57DE" w:rsidRPr="00361157" w:rsidRDefault="007E57DE" w:rsidP="007E57DE">
      <w:pPr>
        <w:jc w:val="both"/>
        <w:rPr>
          <w:rFonts w:cs="Arial"/>
          <w:szCs w:val="20"/>
        </w:rPr>
      </w:pPr>
    </w:p>
    <w:p w14:paraId="2EF06EA8" w14:textId="77777777" w:rsidR="007E57DE" w:rsidRPr="00361157" w:rsidRDefault="007E57DE" w:rsidP="007E57DE">
      <w:pPr>
        <w:pStyle w:val="len"/>
        <w:keepNext/>
        <w:numPr>
          <w:ilvl w:val="0"/>
          <w:numId w:val="46"/>
        </w:numPr>
        <w:spacing w:before="0" w:line="260" w:lineRule="atLeast"/>
        <w:rPr>
          <w:sz w:val="20"/>
          <w:szCs w:val="20"/>
        </w:rPr>
      </w:pPr>
      <w:bookmarkStart w:id="414" w:name="_Ref499729100"/>
      <w:r w:rsidRPr="00361157">
        <w:rPr>
          <w:sz w:val="20"/>
          <w:szCs w:val="20"/>
        </w:rPr>
        <w:t>člen</w:t>
      </w:r>
      <w:bookmarkEnd w:id="414"/>
    </w:p>
    <w:p w14:paraId="58D1F620" w14:textId="77777777" w:rsidR="007E57DE" w:rsidRPr="00361157" w:rsidRDefault="007E57DE" w:rsidP="007E57DE">
      <w:pPr>
        <w:pStyle w:val="lennaslov"/>
        <w:rPr>
          <w:sz w:val="20"/>
          <w:szCs w:val="20"/>
        </w:rPr>
      </w:pPr>
      <w:r w:rsidRPr="00361157">
        <w:rPr>
          <w:sz w:val="20"/>
          <w:szCs w:val="20"/>
        </w:rPr>
        <w:t>(masovni zajem podatkov o poseljenih zemljiščih)</w:t>
      </w:r>
    </w:p>
    <w:p w14:paraId="09DC1454" w14:textId="77777777" w:rsidR="007E57DE" w:rsidRPr="00361157" w:rsidRDefault="007E57DE" w:rsidP="007E57DE">
      <w:pPr>
        <w:jc w:val="both"/>
        <w:rPr>
          <w:rFonts w:cs="Arial"/>
          <w:szCs w:val="20"/>
        </w:rPr>
      </w:pPr>
    </w:p>
    <w:p w14:paraId="5B0480CD" w14:textId="77777777" w:rsidR="007E57DE" w:rsidRPr="00361157" w:rsidRDefault="007E57DE" w:rsidP="007E57DE">
      <w:pPr>
        <w:jc w:val="both"/>
        <w:rPr>
          <w:rFonts w:cs="Arial"/>
          <w:szCs w:val="20"/>
        </w:rPr>
      </w:pPr>
      <w:r w:rsidRPr="00361157">
        <w:rPr>
          <w:rFonts w:cs="Arial"/>
          <w:szCs w:val="20"/>
        </w:rPr>
        <w:t>(1) Ministrstvo pripravi predlog poseljenih zemljišč do 30. junija 2021.</w:t>
      </w:r>
    </w:p>
    <w:p w14:paraId="56CE31B5" w14:textId="77777777" w:rsidR="007E57DE" w:rsidRPr="00361157" w:rsidRDefault="007E57DE" w:rsidP="007E57DE">
      <w:pPr>
        <w:jc w:val="both"/>
        <w:rPr>
          <w:rFonts w:cs="Arial"/>
          <w:szCs w:val="20"/>
        </w:rPr>
      </w:pPr>
    </w:p>
    <w:p w14:paraId="3F55C28C" w14:textId="77777777" w:rsidR="007E57DE" w:rsidRPr="00361157" w:rsidRDefault="007E57DE" w:rsidP="007E57DE">
      <w:pPr>
        <w:jc w:val="both"/>
        <w:rPr>
          <w:rFonts w:cs="Arial"/>
          <w:szCs w:val="20"/>
        </w:rPr>
      </w:pPr>
      <w:r w:rsidRPr="00361157">
        <w:rPr>
          <w:rFonts w:cs="Arial"/>
          <w:szCs w:val="20"/>
        </w:rPr>
        <w:t>(2) Predlog poseljenih zemljišč se pripravi z masovnim zajemom na podlagi podatkov:</w:t>
      </w:r>
    </w:p>
    <w:p w14:paraId="58154DD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dejanskega stanja v naravi z ustvarjenimi in naravnimi mejami,</w:t>
      </w:r>
    </w:p>
    <w:p w14:paraId="44595C1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stanja evidentiranih nepremičnin in lastništva na njih ter</w:t>
      </w:r>
    </w:p>
    <w:p w14:paraId="332FF19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namenske rabe prostora v skladu s prostorskimi izvedbenimi akti.</w:t>
      </w:r>
    </w:p>
    <w:p w14:paraId="51552ADD" w14:textId="77777777" w:rsidR="007E57DE" w:rsidRPr="00361157" w:rsidRDefault="007E57DE" w:rsidP="007E57DE">
      <w:pPr>
        <w:jc w:val="both"/>
        <w:rPr>
          <w:rFonts w:cs="Arial"/>
          <w:szCs w:val="20"/>
        </w:rPr>
      </w:pPr>
    </w:p>
    <w:p w14:paraId="4B5A52C6" w14:textId="77777777" w:rsidR="007E57DE" w:rsidRPr="00361157" w:rsidRDefault="007E57DE" w:rsidP="007E57DE">
      <w:pPr>
        <w:jc w:val="both"/>
        <w:rPr>
          <w:rFonts w:cs="Arial"/>
          <w:szCs w:val="20"/>
        </w:rPr>
      </w:pPr>
      <w:r w:rsidRPr="00361157">
        <w:rPr>
          <w:rFonts w:cs="Arial"/>
          <w:szCs w:val="20"/>
        </w:rPr>
        <w:t>(3) Minister podrobneje predpiše metodologijo za masovni zajem poseljenih zemljišč.</w:t>
      </w:r>
    </w:p>
    <w:p w14:paraId="632664BF" w14:textId="77777777" w:rsidR="007E57DE" w:rsidRPr="00361157" w:rsidRDefault="007E57DE" w:rsidP="007E57DE">
      <w:pPr>
        <w:jc w:val="both"/>
        <w:rPr>
          <w:rFonts w:cs="Arial"/>
          <w:szCs w:val="20"/>
        </w:rPr>
      </w:pPr>
    </w:p>
    <w:p w14:paraId="52F3E607" w14:textId="77777777" w:rsidR="007E57DE" w:rsidRPr="00361157" w:rsidRDefault="007E57DE" w:rsidP="007E57DE">
      <w:pPr>
        <w:jc w:val="both"/>
        <w:rPr>
          <w:rFonts w:cs="Arial"/>
          <w:szCs w:val="20"/>
        </w:rPr>
      </w:pPr>
    </w:p>
    <w:p w14:paraId="71CC70EF" w14:textId="77777777" w:rsidR="007E57DE" w:rsidRPr="00361157" w:rsidRDefault="007E57DE" w:rsidP="007E57DE">
      <w:pPr>
        <w:pStyle w:val="len"/>
        <w:keepNext/>
        <w:numPr>
          <w:ilvl w:val="0"/>
          <w:numId w:val="46"/>
        </w:numPr>
        <w:spacing w:before="0" w:line="260" w:lineRule="atLeast"/>
        <w:rPr>
          <w:sz w:val="20"/>
          <w:szCs w:val="20"/>
        </w:rPr>
      </w:pPr>
      <w:bookmarkStart w:id="415" w:name="_Ref499729396"/>
      <w:r w:rsidRPr="00361157">
        <w:rPr>
          <w:sz w:val="20"/>
          <w:szCs w:val="20"/>
        </w:rPr>
        <w:t>člen</w:t>
      </w:r>
      <w:bookmarkEnd w:id="415"/>
    </w:p>
    <w:p w14:paraId="4B156B39" w14:textId="77777777" w:rsidR="007E57DE" w:rsidRPr="00361157" w:rsidRDefault="007E57DE" w:rsidP="007E57DE">
      <w:pPr>
        <w:pStyle w:val="lennaslov"/>
        <w:rPr>
          <w:sz w:val="20"/>
          <w:szCs w:val="20"/>
        </w:rPr>
      </w:pPr>
      <w:r w:rsidRPr="00361157">
        <w:rPr>
          <w:sz w:val="20"/>
          <w:szCs w:val="20"/>
        </w:rPr>
        <w:t>(postopek vzpostavitve evidence stavbnih zemljišč)</w:t>
      </w:r>
    </w:p>
    <w:p w14:paraId="0FBF40DA" w14:textId="77777777" w:rsidR="007E57DE" w:rsidRPr="00361157" w:rsidRDefault="007E57DE" w:rsidP="007E57DE">
      <w:pPr>
        <w:jc w:val="both"/>
        <w:rPr>
          <w:rFonts w:cs="Arial"/>
          <w:szCs w:val="20"/>
        </w:rPr>
      </w:pPr>
    </w:p>
    <w:p w14:paraId="3727A830" w14:textId="77777777" w:rsidR="007E57DE" w:rsidRPr="00361157" w:rsidRDefault="007E57DE" w:rsidP="007E57DE">
      <w:pPr>
        <w:jc w:val="both"/>
        <w:rPr>
          <w:rFonts w:cs="Arial"/>
          <w:szCs w:val="20"/>
        </w:rPr>
      </w:pPr>
      <w:r w:rsidRPr="00361157">
        <w:rPr>
          <w:rFonts w:cs="Arial"/>
          <w:szCs w:val="20"/>
        </w:rPr>
        <w:t>(1) Občina določi predlog poseljenih zemljišč in nepozidanih stavbnih zemljišč. Pri določanju predloga poseljenih zemljišč uporabi podatke iz prejšnjega člena, podatke o gradbenih parcelah stavb, podatke o pripadajočih zemljiščih javne cestne in javne železniške infrastrukture ter druge podatke o pozidanih zemljiščih. Nepozidanim stavbnim zemljiščem občina določi razvojne stopnje.</w:t>
      </w:r>
    </w:p>
    <w:p w14:paraId="076C0DBC" w14:textId="77777777" w:rsidR="007E57DE" w:rsidRPr="00361157" w:rsidRDefault="007E57DE" w:rsidP="007E57DE">
      <w:pPr>
        <w:jc w:val="both"/>
        <w:rPr>
          <w:rFonts w:cs="Arial"/>
          <w:szCs w:val="20"/>
        </w:rPr>
      </w:pPr>
    </w:p>
    <w:p w14:paraId="5757A609" w14:textId="77777777" w:rsidR="007E57DE" w:rsidRPr="00361157" w:rsidRDefault="007E57DE" w:rsidP="007E57DE">
      <w:pPr>
        <w:jc w:val="both"/>
        <w:rPr>
          <w:rFonts w:cs="Arial"/>
          <w:szCs w:val="20"/>
        </w:rPr>
      </w:pPr>
      <w:r w:rsidRPr="00361157">
        <w:rPr>
          <w:rFonts w:cs="Arial"/>
          <w:szCs w:val="20"/>
        </w:rPr>
        <w:t>(2) Občina o predlogu poseljenih zemljišč in nepozidanih stavbnih zemljišč seznani lastnike nepremičnin z javno razgrnitvijo podatkov na sedežu občine ali vaške, krajevne ali četrtne skupnosti in na svetovnem spletu, ki ne sme biti krajša od 30 dni.</w:t>
      </w:r>
    </w:p>
    <w:p w14:paraId="58897EB6" w14:textId="77777777" w:rsidR="007E57DE" w:rsidRPr="00361157" w:rsidRDefault="007E57DE" w:rsidP="007E57DE">
      <w:pPr>
        <w:jc w:val="both"/>
        <w:rPr>
          <w:rFonts w:cs="Arial"/>
          <w:szCs w:val="20"/>
        </w:rPr>
      </w:pPr>
    </w:p>
    <w:p w14:paraId="2DCEE4FC" w14:textId="77777777" w:rsidR="007E57DE" w:rsidRPr="00361157" w:rsidRDefault="007E57DE" w:rsidP="007E57DE">
      <w:pPr>
        <w:jc w:val="both"/>
        <w:rPr>
          <w:rFonts w:cs="Arial"/>
          <w:szCs w:val="20"/>
        </w:rPr>
      </w:pPr>
      <w:r w:rsidRPr="00361157">
        <w:rPr>
          <w:rFonts w:cs="Arial"/>
          <w:szCs w:val="20"/>
        </w:rPr>
        <w:t>(3) Lastnik nepremičnine lahko v času javne razgrnitve podatkov pošlje pripombe k predlogu iz prejšnjega odstavka elektronsko ali po pošti. Pripomba mora biti obrazložena.</w:t>
      </w:r>
    </w:p>
    <w:p w14:paraId="75335B5B" w14:textId="77777777" w:rsidR="007E57DE" w:rsidRPr="00361157" w:rsidRDefault="007E57DE" w:rsidP="007E57DE">
      <w:pPr>
        <w:jc w:val="both"/>
        <w:rPr>
          <w:rFonts w:cs="Arial"/>
          <w:szCs w:val="20"/>
        </w:rPr>
      </w:pPr>
    </w:p>
    <w:p w14:paraId="4E449AA8" w14:textId="77777777" w:rsidR="007E57DE" w:rsidRPr="00361157" w:rsidRDefault="007E57DE" w:rsidP="007E57DE">
      <w:pPr>
        <w:jc w:val="both"/>
        <w:rPr>
          <w:rFonts w:cs="Arial"/>
          <w:szCs w:val="20"/>
        </w:rPr>
      </w:pPr>
      <w:r w:rsidRPr="00361157">
        <w:rPr>
          <w:rFonts w:cs="Arial"/>
          <w:szCs w:val="20"/>
        </w:rPr>
        <w:t>(4) Občina pravočasno prejete pripombe lastnikov nepremičnin v sodelovanju z občinskim urbanistom, z upravljavci matičnih evidenc dejanskih rab zemljišč in upravno enoto prouči. Utemeljene pripombe upošteva pri pripravi končnega predloga podatkov in lastnika zemljišča pisno seznani s stališčem glede pripomb.</w:t>
      </w:r>
    </w:p>
    <w:p w14:paraId="38EE0EC0" w14:textId="77777777" w:rsidR="007E57DE" w:rsidRPr="00361157" w:rsidRDefault="007E57DE" w:rsidP="007E57DE">
      <w:pPr>
        <w:jc w:val="both"/>
        <w:rPr>
          <w:rFonts w:cs="Arial"/>
          <w:szCs w:val="20"/>
        </w:rPr>
      </w:pPr>
    </w:p>
    <w:p w14:paraId="1FB8AEEC" w14:textId="77777777" w:rsidR="007E57DE" w:rsidRPr="00361157" w:rsidRDefault="007E57DE" w:rsidP="007E57DE">
      <w:pPr>
        <w:jc w:val="both"/>
        <w:rPr>
          <w:rFonts w:cs="Arial"/>
          <w:szCs w:val="20"/>
        </w:rPr>
      </w:pPr>
      <w:r w:rsidRPr="00361157">
        <w:rPr>
          <w:rFonts w:cs="Arial"/>
          <w:szCs w:val="20"/>
        </w:rPr>
        <w:t>(5) Če se lastnik nepremičnine s stališčem občine iz prejšnjega odstavka ne strinja, lahko zahteva izdajo odločbe o uvrstitvi zemljišča med poseljena ali nepozidana stavbna zemljišča. Odločbo izda občinski upravni organ. Zoper odločbo sme lastnik nepremičnine v 15 dneh od vročitve vložiti pritožbo.</w:t>
      </w:r>
    </w:p>
    <w:p w14:paraId="0B1B5F0A" w14:textId="77777777" w:rsidR="007E57DE" w:rsidRPr="00361157" w:rsidRDefault="007E57DE" w:rsidP="007E57DE">
      <w:pPr>
        <w:jc w:val="both"/>
        <w:rPr>
          <w:rFonts w:cs="Arial"/>
          <w:szCs w:val="20"/>
        </w:rPr>
      </w:pPr>
    </w:p>
    <w:p w14:paraId="3419CB2A" w14:textId="77777777" w:rsidR="007E57DE" w:rsidRPr="00361157" w:rsidRDefault="007E57DE" w:rsidP="007E57DE">
      <w:pPr>
        <w:jc w:val="both"/>
        <w:rPr>
          <w:rFonts w:cs="Arial"/>
          <w:szCs w:val="20"/>
        </w:rPr>
      </w:pPr>
      <w:r w:rsidRPr="00361157">
        <w:rPr>
          <w:rFonts w:cs="Arial"/>
          <w:szCs w:val="20"/>
        </w:rPr>
        <w:t>(6) Občina posreduje podatke o poseljenih zemljiščih, podatke o pripadajočih zemljiščih javne cestne in javne železniške infrastrukture ter podatke o nepozidanih stavbnih zemljiščih z razvojnimi stopnjami v evidenco stavbnih zemljišč najkasneje do roka za vzpostavitev evidence iz 323. člena tega zakona.</w:t>
      </w:r>
    </w:p>
    <w:p w14:paraId="5C93DD80" w14:textId="77777777" w:rsidR="007E57DE" w:rsidRPr="00361157" w:rsidRDefault="007E57DE" w:rsidP="007E57DE">
      <w:pPr>
        <w:jc w:val="both"/>
        <w:rPr>
          <w:rFonts w:cs="Arial"/>
          <w:szCs w:val="20"/>
        </w:rPr>
      </w:pPr>
    </w:p>
    <w:p w14:paraId="2FA57023" w14:textId="77777777" w:rsidR="007E57DE" w:rsidRPr="00361157" w:rsidRDefault="007E57DE" w:rsidP="007E57DE">
      <w:pPr>
        <w:jc w:val="both"/>
        <w:rPr>
          <w:rFonts w:cs="Arial"/>
          <w:szCs w:val="20"/>
        </w:rPr>
      </w:pPr>
    </w:p>
    <w:p w14:paraId="78CBB31F"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9A3A63F" w14:textId="77777777" w:rsidR="007E57DE" w:rsidRPr="00361157" w:rsidRDefault="007E57DE" w:rsidP="007E57DE">
      <w:pPr>
        <w:pStyle w:val="lennaslov"/>
        <w:rPr>
          <w:sz w:val="20"/>
          <w:szCs w:val="20"/>
        </w:rPr>
      </w:pPr>
      <w:r w:rsidRPr="00361157">
        <w:rPr>
          <w:sz w:val="20"/>
          <w:szCs w:val="20"/>
        </w:rPr>
        <w:t>(evidentiranje pripadajočih zemljišč stavb v zemljiškem katastru)</w:t>
      </w:r>
    </w:p>
    <w:p w14:paraId="562D8DA3" w14:textId="77777777" w:rsidR="007E57DE" w:rsidRPr="00361157" w:rsidRDefault="007E57DE" w:rsidP="007E57DE">
      <w:pPr>
        <w:jc w:val="both"/>
        <w:rPr>
          <w:rFonts w:cs="Arial"/>
          <w:szCs w:val="20"/>
        </w:rPr>
      </w:pPr>
    </w:p>
    <w:p w14:paraId="2C9F7C62" w14:textId="77777777" w:rsidR="007E57DE" w:rsidRPr="00361157" w:rsidRDefault="007E57DE" w:rsidP="007E57DE">
      <w:pPr>
        <w:jc w:val="both"/>
        <w:rPr>
          <w:rFonts w:cs="Arial"/>
          <w:szCs w:val="20"/>
        </w:rPr>
      </w:pPr>
      <w:r w:rsidRPr="00361157">
        <w:rPr>
          <w:rFonts w:cs="Arial"/>
          <w:szCs w:val="20"/>
        </w:rPr>
        <w:t>Podatki o pripadajočih zemljiščih obstoječih stavb se iz evidence stavbnih zemljišč prevzamejo in vpišejo v zemljiški kataster kot dejanska raba pozidanih zemljišč.</w:t>
      </w:r>
    </w:p>
    <w:p w14:paraId="7D739117" w14:textId="77777777" w:rsidR="007E57DE" w:rsidRPr="00361157" w:rsidRDefault="007E57DE" w:rsidP="007E57DE">
      <w:pPr>
        <w:jc w:val="both"/>
        <w:rPr>
          <w:rFonts w:cs="Arial"/>
          <w:szCs w:val="20"/>
        </w:rPr>
      </w:pPr>
    </w:p>
    <w:p w14:paraId="55922939" w14:textId="77777777" w:rsidR="007E57DE" w:rsidRPr="00361157" w:rsidRDefault="007E57DE" w:rsidP="007E57DE">
      <w:pPr>
        <w:jc w:val="both"/>
        <w:rPr>
          <w:rFonts w:cs="Arial"/>
          <w:szCs w:val="20"/>
        </w:rPr>
      </w:pPr>
    </w:p>
    <w:p w14:paraId="634451F0" w14:textId="77777777" w:rsidR="007E57DE" w:rsidRPr="00361157" w:rsidRDefault="007E57DE" w:rsidP="007E57DE">
      <w:pPr>
        <w:jc w:val="center"/>
        <w:rPr>
          <w:rFonts w:cs="Arial"/>
          <w:b/>
          <w:szCs w:val="20"/>
        </w:rPr>
      </w:pPr>
      <w:r w:rsidRPr="00361157">
        <w:rPr>
          <w:rFonts w:cs="Arial"/>
          <w:b/>
          <w:szCs w:val="20"/>
        </w:rPr>
        <w:t>12. poglavje: LOKACIJSKA INFORMACIJA</w:t>
      </w:r>
    </w:p>
    <w:p w14:paraId="4F08430C" w14:textId="77777777" w:rsidR="007E57DE" w:rsidRPr="00361157" w:rsidRDefault="007E57DE" w:rsidP="007E57DE">
      <w:pPr>
        <w:jc w:val="both"/>
        <w:rPr>
          <w:rFonts w:cs="Arial"/>
          <w:szCs w:val="20"/>
        </w:rPr>
      </w:pPr>
    </w:p>
    <w:p w14:paraId="0B00FB8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FBF220B" w14:textId="77777777" w:rsidR="007E57DE" w:rsidRPr="00361157" w:rsidRDefault="007E57DE" w:rsidP="007E57DE">
      <w:pPr>
        <w:pStyle w:val="lennaslov"/>
        <w:rPr>
          <w:sz w:val="20"/>
          <w:szCs w:val="20"/>
        </w:rPr>
      </w:pPr>
      <w:r w:rsidRPr="00361157">
        <w:rPr>
          <w:sz w:val="20"/>
          <w:szCs w:val="20"/>
        </w:rPr>
        <w:t>(lokacijska informacija)</w:t>
      </w:r>
    </w:p>
    <w:p w14:paraId="2289E753" w14:textId="77777777" w:rsidR="007E57DE" w:rsidRPr="00361157" w:rsidRDefault="007E57DE" w:rsidP="007E57DE">
      <w:pPr>
        <w:jc w:val="both"/>
        <w:rPr>
          <w:rFonts w:cs="Arial"/>
          <w:szCs w:val="20"/>
        </w:rPr>
      </w:pPr>
    </w:p>
    <w:p w14:paraId="1F7C2123" w14:textId="77777777" w:rsidR="007E57DE" w:rsidRPr="00361157" w:rsidRDefault="007E57DE" w:rsidP="007E57DE">
      <w:pPr>
        <w:jc w:val="both"/>
        <w:rPr>
          <w:rFonts w:cs="Arial"/>
          <w:szCs w:val="20"/>
        </w:rPr>
      </w:pPr>
      <w:r w:rsidRPr="00361157">
        <w:rPr>
          <w:rFonts w:cs="Arial"/>
          <w:szCs w:val="20"/>
        </w:rPr>
        <w:t>(1) Do vzpostavitve prostorskega informacijskega sistema je sestavni del lokacijske informacije tudi podatek o prostorskih izvedbenih pogojih, če ga naročnik lokacijske informacije zahteva.</w:t>
      </w:r>
    </w:p>
    <w:p w14:paraId="78100837" w14:textId="77777777" w:rsidR="007E57DE" w:rsidRPr="00361157" w:rsidRDefault="007E57DE" w:rsidP="007E57DE">
      <w:pPr>
        <w:jc w:val="both"/>
        <w:rPr>
          <w:rFonts w:cs="Arial"/>
          <w:szCs w:val="20"/>
        </w:rPr>
      </w:pPr>
    </w:p>
    <w:p w14:paraId="1A181148" w14:textId="77777777" w:rsidR="007E57DE" w:rsidRPr="00361157" w:rsidRDefault="007E57DE" w:rsidP="007E57DE">
      <w:pPr>
        <w:jc w:val="both"/>
        <w:rPr>
          <w:rFonts w:cs="Arial"/>
          <w:szCs w:val="20"/>
        </w:rPr>
      </w:pPr>
      <w:r w:rsidRPr="00361157">
        <w:rPr>
          <w:rFonts w:cs="Arial"/>
          <w:szCs w:val="20"/>
        </w:rPr>
        <w:t>(2) Do uskladitve predpisov, ki urejajo upravne takse, se:</w:t>
      </w:r>
    </w:p>
    <w:p w14:paraId="285BAED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upravna taksa obračuna po tarifi, kot je v skladu s predpisi, ki urejajo upravne takse določena za potrdilo o namenski rabi zemljišča (tarifna št. 37), če se zahtevek za izdajo lokacijske informacije v skladu s tem zakonom nanaša samo na podatek o namenski rabi prostora;</w:t>
      </w:r>
    </w:p>
    <w:p w14:paraId="604ED34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v ostalih primerih upravna taksa obračuna po tarifi, kot je v skladu s predpisi, ki urejajo upravne takse, določena za lokacijsko informacijo za gradnjo objektov in izvajanje drugih del (tarifna št. 36).</w:t>
      </w:r>
    </w:p>
    <w:p w14:paraId="4B0C49F2" w14:textId="77777777" w:rsidR="007E57DE" w:rsidRPr="00361157" w:rsidRDefault="007E57DE" w:rsidP="007E57DE">
      <w:pPr>
        <w:jc w:val="both"/>
        <w:rPr>
          <w:rFonts w:cs="Arial"/>
          <w:szCs w:val="20"/>
        </w:rPr>
      </w:pPr>
    </w:p>
    <w:p w14:paraId="317DAC1F" w14:textId="77777777" w:rsidR="007E57DE" w:rsidRPr="00361157" w:rsidRDefault="007E57DE" w:rsidP="007E57DE">
      <w:pPr>
        <w:jc w:val="both"/>
        <w:rPr>
          <w:rFonts w:cs="Arial"/>
          <w:szCs w:val="20"/>
        </w:rPr>
      </w:pPr>
      <w:r w:rsidRPr="00361157">
        <w:rPr>
          <w:rFonts w:cs="Arial"/>
          <w:szCs w:val="20"/>
        </w:rPr>
        <w:t>(3) Do uskladitve predpisov, ki urejajo zemljiško knjigo, lokacijska informacija šteje kot potrdilo o namenski rabi zemljišča.</w:t>
      </w:r>
    </w:p>
    <w:p w14:paraId="3D40E79F" w14:textId="77777777" w:rsidR="007E57DE" w:rsidRPr="00361157" w:rsidRDefault="007E57DE" w:rsidP="007E57DE">
      <w:pPr>
        <w:jc w:val="both"/>
        <w:rPr>
          <w:rFonts w:cs="Arial"/>
          <w:szCs w:val="20"/>
        </w:rPr>
      </w:pPr>
    </w:p>
    <w:p w14:paraId="7E0287BD" w14:textId="77777777" w:rsidR="007E57DE" w:rsidRPr="00361157" w:rsidRDefault="007E57DE" w:rsidP="007E57DE">
      <w:pPr>
        <w:jc w:val="both"/>
        <w:rPr>
          <w:rFonts w:cs="Arial"/>
          <w:szCs w:val="20"/>
        </w:rPr>
      </w:pPr>
    </w:p>
    <w:p w14:paraId="421E5AB7" w14:textId="77777777" w:rsidR="007E57DE" w:rsidRPr="00361157" w:rsidRDefault="007E57DE" w:rsidP="007E57DE">
      <w:pPr>
        <w:jc w:val="center"/>
        <w:rPr>
          <w:rFonts w:cs="Arial"/>
          <w:b/>
          <w:szCs w:val="20"/>
        </w:rPr>
      </w:pPr>
      <w:bookmarkStart w:id="416" w:name="_Toc499733610"/>
      <w:bookmarkStart w:id="417" w:name="_Toc500922475"/>
      <w:r w:rsidRPr="00361157">
        <w:rPr>
          <w:rFonts w:cs="Arial"/>
          <w:b/>
          <w:szCs w:val="20"/>
        </w:rPr>
        <w:t>13. poglavje: DOLOČANJE ODŠKODNIN V RAZLASTITVENIH POSTOPKIH</w:t>
      </w:r>
      <w:bookmarkEnd w:id="416"/>
      <w:bookmarkEnd w:id="417"/>
    </w:p>
    <w:p w14:paraId="218AFE77" w14:textId="77777777" w:rsidR="007E57DE" w:rsidRPr="00361157" w:rsidRDefault="007E57DE" w:rsidP="007E57DE">
      <w:pPr>
        <w:jc w:val="both"/>
        <w:rPr>
          <w:rFonts w:cs="Arial"/>
          <w:szCs w:val="20"/>
        </w:rPr>
      </w:pPr>
    </w:p>
    <w:p w14:paraId="6C50E8DB" w14:textId="77777777" w:rsidR="007E57DE" w:rsidRPr="00361157" w:rsidRDefault="007E57DE" w:rsidP="007E57DE">
      <w:pPr>
        <w:pStyle w:val="len"/>
        <w:keepNext/>
        <w:numPr>
          <w:ilvl w:val="0"/>
          <w:numId w:val="46"/>
        </w:numPr>
        <w:spacing w:before="0" w:line="260" w:lineRule="atLeast"/>
        <w:ind w:left="851" w:hanging="851"/>
        <w:rPr>
          <w:sz w:val="20"/>
          <w:szCs w:val="20"/>
        </w:rPr>
      </w:pPr>
      <w:r w:rsidRPr="00361157">
        <w:rPr>
          <w:sz w:val="20"/>
          <w:szCs w:val="20"/>
        </w:rPr>
        <w:t>člen</w:t>
      </w:r>
    </w:p>
    <w:p w14:paraId="7701FA4A" w14:textId="77777777" w:rsidR="007E57DE" w:rsidRPr="00361157" w:rsidRDefault="007E57DE" w:rsidP="007E57DE">
      <w:pPr>
        <w:pStyle w:val="lennaslov"/>
        <w:rPr>
          <w:sz w:val="20"/>
          <w:szCs w:val="20"/>
        </w:rPr>
      </w:pPr>
      <w:r w:rsidRPr="00361157">
        <w:rPr>
          <w:sz w:val="20"/>
          <w:szCs w:val="20"/>
        </w:rPr>
        <w:t>(ocenjevanje vrednosti nepremičnin)</w:t>
      </w:r>
    </w:p>
    <w:p w14:paraId="21EBD5E8" w14:textId="77777777" w:rsidR="007E57DE" w:rsidRPr="00361157" w:rsidRDefault="007E57DE" w:rsidP="007E57DE">
      <w:pPr>
        <w:jc w:val="both"/>
        <w:rPr>
          <w:rFonts w:cs="Arial"/>
          <w:szCs w:val="20"/>
        </w:rPr>
      </w:pPr>
    </w:p>
    <w:p w14:paraId="6F79E3D8" w14:textId="77777777" w:rsidR="007E57DE" w:rsidRPr="00361157" w:rsidRDefault="007E57DE" w:rsidP="007E57DE">
      <w:pPr>
        <w:jc w:val="both"/>
        <w:rPr>
          <w:rFonts w:cs="Arial"/>
          <w:szCs w:val="20"/>
        </w:rPr>
      </w:pPr>
      <w:r w:rsidRPr="00361157">
        <w:rPr>
          <w:rFonts w:cs="Arial"/>
          <w:szCs w:val="20"/>
        </w:rPr>
        <w:t>(1) Do zakonske ureditve metodologije ocenjevanja vrednosti nepremičnin, škod na njih in drugih stroškov ter izvajalcev tega ocenjevanja, izvajajo ocenjevanje odškodnin iz 216. člena tega zakona cenilci iz 49. člena tega zakona, pri čemer upoštevajo naslednje podatke in stanje na dan uvedbe razlastitvenega postopka:</w:t>
      </w:r>
    </w:p>
    <w:p w14:paraId="3226C90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 nepremičninah in o njihovi posplošeni vrednosti, ki se v skladu s predpisi, ki urejajo evidentiranje nepremičnin in množično vrednotenje nepremičnin vodijo v javnih evidencah, ter druge podatke, ki jih pridobijo od lastnikov nepremičnin oziroma nosilcev pravic na njih ter skladnost navedenih podatkov s primerljivimi nepremičninami;</w:t>
      </w:r>
    </w:p>
    <w:p w14:paraId="14FA2F2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stanje nepremičnin v naravi;</w:t>
      </w:r>
    </w:p>
    <w:p w14:paraId="5CF0252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namensko rabo prostora, pri državnem prostorskem izvedbenem aktu pa namensko rabo prostora pred uveljavitvijo tega akta, ki je podlaga za razlastitev in</w:t>
      </w:r>
    </w:p>
    <w:p w14:paraId="03CDA97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mednarodne standarde ocenjevanja vrednosti.</w:t>
      </w:r>
    </w:p>
    <w:p w14:paraId="03EB672B" w14:textId="77777777" w:rsidR="007E57DE" w:rsidRPr="00361157" w:rsidRDefault="007E57DE" w:rsidP="007E57DE">
      <w:pPr>
        <w:jc w:val="both"/>
        <w:rPr>
          <w:rFonts w:cs="Arial"/>
          <w:szCs w:val="20"/>
        </w:rPr>
      </w:pPr>
    </w:p>
    <w:p w14:paraId="78E198C9" w14:textId="77777777" w:rsidR="007E57DE" w:rsidRPr="00361157" w:rsidRDefault="007E57DE" w:rsidP="007E57DE">
      <w:pPr>
        <w:jc w:val="both"/>
        <w:rPr>
          <w:rFonts w:cs="Arial"/>
          <w:szCs w:val="20"/>
        </w:rPr>
      </w:pPr>
      <w:r w:rsidRPr="00361157">
        <w:rPr>
          <w:rFonts w:cs="Arial"/>
          <w:szCs w:val="20"/>
        </w:rPr>
        <w:t>(2) Pri ocenjevanju vrednosti se upoštevajo podatki o nepremičninah, kot se vodijo v javnih evidencah v skladu s predpisi, ki urejajo evidentiranje nepremičnin.</w:t>
      </w:r>
    </w:p>
    <w:p w14:paraId="01AF51C2" w14:textId="77777777" w:rsidR="007E57DE" w:rsidRPr="00361157" w:rsidRDefault="007E57DE" w:rsidP="007E57DE">
      <w:pPr>
        <w:jc w:val="both"/>
        <w:rPr>
          <w:rFonts w:cs="Arial"/>
          <w:szCs w:val="20"/>
        </w:rPr>
      </w:pPr>
    </w:p>
    <w:p w14:paraId="3DE020F8" w14:textId="77777777" w:rsidR="007E57DE" w:rsidRPr="00361157" w:rsidRDefault="007E57DE" w:rsidP="007E57DE">
      <w:pPr>
        <w:jc w:val="both"/>
        <w:rPr>
          <w:rFonts w:cs="Arial"/>
          <w:szCs w:val="20"/>
        </w:rPr>
      </w:pPr>
      <w:r w:rsidRPr="00361157">
        <w:rPr>
          <w:rFonts w:cs="Arial"/>
          <w:szCs w:val="20"/>
        </w:rPr>
        <w:t>(3) Če lastnik nepremičnin oziroma nosilec pravic na njih na poziv cenilca ne predloži zahtevanih podatkov, se pri ocenjevanju vrednosti uporabijo razpoložljivi podatki iz javnih evidenc.</w:t>
      </w:r>
    </w:p>
    <w:p w14:paraId="5A5DAB5A" w14:textId="77777777" w:rsidR="007E57DE" w:rsidRPr="00361157" w:rsidRDefault="007E57DE" w:rsidP="007E57DE">
      <w:pPr>
        <w:jc w:val="both"/>
        <w:rPr>
          <w:rFonts w:cs="Arial"/>
          <w:szCs w:val="20"/>
        </w:rPr>
      </w:pPr>
    </w:p>
    <w:p w14:paraId="568383B2" w14:textId="77777777" w:rsidR="007E57DE" w:rsidRPr="00361157" w:rsidRDefault="007E57DE" w:rsidP="007E57DE">
      <w:pPr>
        <w:jc w:val="both"/>
        <w:rPr>
          <w:rFonts w:cs="Arial"/>
          <w:szCs w:val="20"/>
        </w:rPr>
      </w:pPr>
      <w:r w:rsidRPr="00361157">
        <w:rPr>
          <w:rFonts w:cs="Arial"/>
          <w:szCs w:val="20"/>
        </w:rPr>
        <w:t>(4) Razlastitveni upravičenec ali investitor ima za pripravo ponudbe za odkup nepremičnine pravico pridobiti podatke iz uradnih evidenc.</w:t>
      </w:r>
    </w:p>
    <w:p w14:paraId="0E602201" w14:textId="77777777" w:rsidR="007E57DE" w:rsidRPr="00361157" w:rsidRDefault="007E57DE" w:rsidP="007E57DE">
      <w:pPr>
        <w:jc w:val="both"/>
        <w:rPr>
          <w:rFonts w:cs="Arial"/>
          <w:szCs w:val="20"/>
        </w:rPr>
      </w:pPr>
    </w:p>
    <w:p w14:paraId="190527C7" w14:textId="77777777" w:rsidR="007E57DE" w:rsidRPr="00361157" w:rsidRDefault="007E57DE" w:rsidP="007E57DE">
      <w:pPr>
        <w:jc w:val="both"/>
        <w:rPr>
          <w:rFonts w:cs="Arial"/>
          <w:szCs w:val="20"/>
        </w:rPr>
      </w:pPr>
      <w:r w:rsidRPr="00361157">
        <w:rPr>
          <w:rFonts w:cs="Arial"/>
          <w:szCs w:val="20"/>
        </w:rPr>
        <w:t>(5) Kadar je za ocenjevanje vrednosti nepremičnine treba pridobiti podatke, ki se ne vodijo v uradnih evidencah, imata cenilec iz 49. člena tega zakona, razlastitveni upravičenec in investitor pravico pridobiti te podatke neposredno od lastnika nepremičnine ali od imetnika stvarnih ter obligacijskih pravic na njej.</w:t>
      </w:r>
    </w:p>
    <w:p w14:paraId="75D3C599" w14:textId="77777777" w:rsidR="007E57DE" w:rsidRPr="00361157" w:rsidRDefault="007E57DE" w:rsidP="007E57DE">
      <w:pPr>
        <w:jc w:val="both"/>
        <w:rPr>
          <w:rFonts w:cs="Arial"/>
          <w:szCs w:val="20"/>
        </w:rPr>
      </w:pPr>
    </w:p>
    <w:p w14:paraId="58506349" w14:textId="77777777" w:rsidR="007E57DE" w:rsidRPr="00361157" w:rsidRDefault="007E57DE" w:rsidP="007E57DE">
      <w:pPr>
        <w:jc w:val="both"/>
        <w:rPr>
          <w:rFonts w:cs="Arial"/>
          <w:szCs w:val="20"/>
        </w:rPr>
      </w:pPr>
    </w:p>
    <w:p w14:paraId="1EFDC628" w14:textId="77777777" w:rsidR="007E57DE" w:rsidRPr="00361157" w:rsidRDefault="007E57DE" w:rsidP="007E57DE">
      <w:pPr>
        <w:jc w:val="center"/>
        <w:rPr>
          <w:rFonts w:cs="Arial"/>
          <w:b/>
          <w:szCs w:val="20"/>
        </w:rPr>
      </w:pPr>
      <w:bookmarkStart w:id="418" w:name="_Toc499733611"/>
      <w:bookmarkStart w:id="419" w:name="_Toc500922476"/>
      <w:r w:rsidRPr="00361157">
        <w:rPr>
          <w:rFonts w:cs="Arial"/>
          <w:b/>
          <w:szCs w:val="20"/>
        </w:rPr>
        <w:t>14. poglavje: ODMERA TAKSE</w:t>
      </w:r>
      <w:bookmarkEnd w:id="418"/>
      <w:bookmarkEnd w:id="419"/>
      <w:r w:rsidRPr="00361157">
        <w:rPr>
          <w:rFonts w:cs="Arial"/>
          <w:b/>
          <w:szCs w:val="20"/>
        </w:rPr>
        <w:t xml:space="preserve"> NA NEIZKORIŠČENO STAVBNO ZEMLJIŠČE</w:t>
      </w:r>
    </w:p>
    <w:p w14:paraId="08A7AFD2" w14:textId="77777777" w:rsidR="007E57DE" w:rsidRPr="00361157" w:rsidRDefault="007E57DE" w:rsidP="007E57DE">
      <w:pPr>
        <w:jc w:val="both"/>
        <w:rPr>
          <w:rFonts w:cs="Arial"/>
          <w:szCs w:val="20"/>
        </w:rPr>
      </w:pPr>
    </w:p>
    <w:p w14:paraId="2410C31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219EF60" w14:textId="77777777" w:rsidR="007E57DE" w:rsidRPr="00361157" w:rsidRDefault="007E57DE" w:rsidP="007E57DE">
      <w:pPr>
        <w:pStyle w:val="lennaslov"/>
        <w:rPr>
          <w:sz w:val="20"/>
          <w:szCs w:val="20"/>
        </w:rPr>
      </w:pPr>
      <w:r w:rsidRPr="00361157">
        <w:rPr>
          <w:sz w:val="20"/>
          <w:szCs w:val="20"/>
        </w:rPr>
        <w:t>(odmera takse na neizkoriščeno stavbno zemljišče)</w:t>
      </w:r>
    </w:p>
    <w:p w14:paraId="2801066D" w14:textId="77777777" w:rsidR="007E57DE" w:rsidRPr="00361157" w:rsidRDefault="007E57DE" w:rsidP="007E57DE">
      <w:pPr>
        <w:jc w:val="both"/>
        <w:rPr>
          <w:rFonts w:cs="Arial"/>
          <w:szCs w:val="20"/>
        </w:rPr>
      </w:pPr>
    </w:p>
    <w:p w14:paraId="4A604130" w14:textId="77777777" w:rsidR="007E57DE" w:rsidRPr="00361157" w:rsidRDefault="007E57DE" w:rsidP="007E57DE">
      <w:pPr>
        <w:jc w:val="both"/>
        <w:rPr>
          <w:rFonts w:cs="Arial"/>
          <w:szCs w:val="20"/>
        </w:rPr>
      </w:pPr>
      <w:r w:rsidRPr="00361157">
        <w:rPr>
          <w:rFonts w:cs="Arial"/>
          <w:szCs w:val="20"/>
        </w:rPr>
        <w:t>Do posredovanja podatkov iz šestega odstavka 325. člena tega zakona v evidenco stavbnih zemljišč se izpolnjevanje pogojev za urejeno zazidljivo zemljišče in trajanje takega statusa iz prve alineje 246. člena tega zakona dokazuje v postopku izdaje odločbe o odmeri takse na neizkoriščeno stavbno zemljišče iz 250. člena tega zakona.</w:t>
      </w:r>
    </w:p>
    <w:p w14:paraId="69B1B41D" w14:textId="77777777" w:rsidR="007E57DE" w:rsidRPr="00361157" w:rsidRDefault="007E57DE" w:rsidP="007E57DE">
      <w:pPr>
        <w:jc w:val="both"/>
        <w:rPr>
          <w:rFonts w:cs="Arial"/>
          <w:szCs w:val="20"/>
        </w:rPr>
      </w:pPr>
    </w:p>
    <w:p w14:paraId="6157A908" w14:textId="77777777" w:rsidR="007E57DE" w:rsidRPr="00361157" w:rsidRDefault="007E57DE" w:rsidP="007E57DE">
      <w:pPr>
        <w:jc w:val="both"/>
        <w:rPr>
          <w:rFonts w:cs="Arial"/>
          <w:szCs w:val="20"/>
        </w:rPr>
      </w:pPr>
    </w:p>
    <w:p w14:paraId="7AFC7257" w14:textId="77777777" w:rsidR="007E57DE" w:rsidRPr="00361157" w:rsidRDefault="007E57DE" w:rsidP="007E57DE">
      <w:pPr>
        <w:jc w:val="center"/>
        <w:rPr>
          <w:rFonts w:cs="Arial"/>
          <w:b/>
          <w:szCs w:val="20"/>
        </w:rPr>
      </w:pPr>
      <w:bookmarkStart w:id="420" w:name="_Toc499733612"/>
      <w:bookmarkStart w:id="421" w:name="_Toc500922477"/>
      <w:r w:rsidRPr="00361157">
        <w:rPr>
          <w:rFonts w:cs="Arial"/>
          <w:b/>
          <w:szCs w:val="20"/>
        </w:rPr>
        <w:t>15. poglavje: UPRAVNI POSTOPKI</w:t>
      </w:r>
      <w:bookmarkEnd w:id="420"/>
      <w:bookmarkEnd w:id="421"/>
    </w:p>
    <w:p w14:paraId="41BB7D06" w14:textId="77777777" w:rsidR="007E57DE" w:rsidRPr="00361157" w:rsidRDefault="007E57DE" w:rsidP="007E57DE">
      <w:pPr>
        <w:jc w:val="both"/>
        <w:rPr>
          <w:rFonts w:cs="Arial"/>
          <w:szCs w:val="20"/>
        </w:rPr>
      </w:pPr>
    </w:p>
    <w:p w14:paraId="50B82E1D"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44CDEDB2" w14:textId="77777777" w:rsidR="007E57DE" w:rsidRPr="00361157" w:rsidRDefault="007E57DE" w:rsidP="007E57DE">
      <w:pPr>
        <w:pStyle w:val="lennaslov"/>
        <w:rPr>
          <w:sz w:val="20"/>
          <w:szCs w:val="20"/>
        </w:rPr>
      </w:pPr>
      <w:r w:rsidRPr="00361157">
        <w:rPr>
          <w:sz w:val="20"/>
          <w:szCs w:val="20"/>
        </w:rPr>
        <w:t>(končanje upravnih postopkov)</w:t>
      </w:r>
    </w:p>
    <w:p w14:paraId="2B24935E" w14:textId="77777777" w:rsidR="007E57DE" w:rsidRPr="00361157" w:rsidRDefault="007E57DE" w:rsidP="007E57DE">
      <w:pPr>
        <w:jc w:val="both"/>
        <w:rPr>
          <w:rFonts w:cs="Arial"/>
          <w:szCs w:val="20"/>
        </w:rPr>
      </w:pPr>
    </w:p>
    <w:p w14:paraId="35363E7D" w14:textId="77777777" w:rsidR="007E57DE" w:rsidRPr="00361157" w:rsidRDefault="007E57DE" w:rsidP="007E57DE">
      <w:pPr>
        <w:jc w:val="both"/>
        <w:rPr>
          <w:rFonts w:cs="Arial"/>
          <w:szCs w:val="20"/>
        </w:rPr>
      </w:pPr>
      <w:r w:rsidRPr="00361157">
        <w:rPr>
          <w:rFonts w:cs="Arial"/>
          <w:szCs w:val="20"/>
        </w:rPr>
        <w:t>(1) Postopki za odmero komunalnega prispevka, začeti pred začetkom uporabe tega zakona, se končajo po dosedanjih predpisih.</w:t>
      </w:r>
    </w:p>
    <w:p w14:paraId="7D0803DE" w14:textId="77777777" w:rsidR="007E57DE" w:rsidRPr="00361157" w:rsidRDefault="007E57DE" w:rsidP="007E57DE">
      <w:pPr>
        <w:jc w:val="both"/>
        <w:rPr>
          <w:rFonts w:cs="Arial"/>
          <w:szCs w:val="20"/>
        </w:rPr>
      </w:pPr>
    </w:p>
    <w:p w14:paraId="37896046" w14:textId="77777777" w:rsidR="007E57DE" w:rsidRPr="00361157" w:rsidRDefault="007E57DE" w:rsidP="007E57DE">
      <w:pPr>
        <w:jc w:val="both"/>
        <w:rPr>
          <w:rFonts w:cs="Arial"/>
          <w:szCs w:val="20"/>
        </w:rPr>
      </w:pPr>
      <w:r w:rsidRPr="00361157">
        <w:rPr>
          <w:rFonts w:cs="Arial"/>
          <w:szCs w:val="20"/>
        </w:rPr>
        <w:t>(2) Razlastitveni postopki, ki do začetka uporabe tega zakona niso pravnomočno končani, se končajo po dosedanjih predpisih.</w:t>
      </w:r>
    </w:p>
    <w:p w14:paraId="2C3F2463" w14:textId="77777777" w:rsidR="007E57DE" w:rsidRPr="00361157" w:rsidRDefault="007E57DE" w:rsidP="007E57DE">
      <w:pPr>
        <w:jc w:val="both"/>
        <w:rPr>
          <w:rFonts w:cs="Arial"/>
          <w:szCs w:val="20"/>
        </w:rPr>
      </w:pPr>
    </w:p>
    <w:p w14:paraId="0D63C455" w14:textId="77777777" w:rsidR="007E57DE" w:rsidRPr="00361157" w:rsidRDefault="007E57DE" w:rsidP="007E57DE">
      <w:pPr>
        <w:jc w:val="both"/>
        <w:rPr>
          <w:rFonts w:cs="Arial"/>
          <w:szCs w:val="20"/>
        </w:rPr>
      </w:pPr>
      <w:r w:rsidRPr="00361157">
        <w:rPr>
          <w:rFonts w:cs="Arial"/>
          <w:szCs w:val="20"/>
        </w:rPr>
        <w:t>(3) Komasacijski postopki, začeti pred začetkom uporabe tega zakona, se končajo po dosedanjih predpisih.</w:t>
      </w:r>
    </w:p>
    <w:p w14:paraId="476FA69A" w14:textId="77777777" w:rsidR="007E57DE" w:rsidRPr="00361157" w:rsidRDefault="007E57DE" w:rsidP="007E57DE">
      <w:pPr>
        <w:jc w:val="both"/>
        <w:rPr>
          <w:rFonts w:cs="Arial"/>
          <w:szCs w:val="20"/>
        </w:rPr>
      </w:pPr>
    </w:p>
    <w:p w14:paraId="215744DA" w14:textId="77777777" w:rsidR="007E57DE" w:rsidRPr="00361157" w:rsidRDefault="007E57DE" w:rsidP="007E57DE">
      <w:pPr>
        <w:jc w:val="both"/>
        <w:rPr>
          <w:rFonts w:cs="Arial"/>
          <w:szCs w:val="20"/>
        </w:rPr>
      </w:pPr>
    </w:p>
    <w:p w14:paraId="2BF9300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1B4EF77" w14:textId="77777777" w:rsidR="007E57DE" w:rsidRPr="00361157" w:rsidRDefault="007E57DE" w:rsidP="007E57DE">
      <w:pPr>
        <w:pStyle w:val="lennaslov"/>
        <w:rPr>
          <w:sz w:val="20"/>
          <w:szCs w:val="20"/>
        </w:rPr>
      </w:pPr>
      <w:r w:rsidRPr="00361157">
        <w:rPr>
          <w:sz w:val="20"/>
          <w:szCs w:val="20"/>
        </w:rPr>
        <w:t>(odmera komunalnega prispevka zaradi gradnje objekta)</w:t>
      </w:r>
    </w:p>
    <w:p w14:paraId="6553570F" w14:textId="77777777" w:rsidR="007E57DE" w:rsidRPr="00361157" w:rsidRDefault="007E57DE" w:rsidP="007E57DE">
      <w:pPr>
        <w:jc w:val="both"/>
        <w:rPr>
          <w:rFonts w:cs="Arial"/>
          <w:szCs w:val="20"/>
        </w:rPr>
      </w:pPr>
    </w:p>
    <w:p w14:paraId="493FC872" w14:textId="77777777" w:rsidR="007E57DE" w:rsidRPr="00361157" w:rsidRDefault="007E57DE" w:rsidP="007E57DE">
      <w:pPr>
        <w:jc w:val="both"/>
        <w:rPr>
          <w:rFonts w:cs="Arial"/>
          <w:szCs w:val="20"/>
        </w:rPr>
      </w:pPr>
      <w:r w:rsidRPr="00361157">
        <w:rPr>
          <w:rFonts w:cs="Arial"/>
          <w:szCs w:val="20"/>
        </w:rPr>
        <w:t>(1) Do vzpostavitve storitev za elektronsko poslovanje na področju graditve objektov iz petega odstavka 263. člena:</w:t>
      </w:r>
    </w:p>
    <w:p w14:paraId="2EF989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w:t>
      </w:r>
      <w:r w:rsidRPr="00361157" w:rsidDel="0004254A">
        <w:rPr>
          <w:sz w:val="20"/>
          <w:szCs w:val="20"/>
        </w:rPr>
        <w:t xml:space="preserve"> </w:t>
      </w:r>
      <w:r w:rsidRPr="00361157">
        <w:rPr>
          <w:sz w:val="20"/>
          <w:szCs w:val="20"/>
        </w:rPr>
        <w:t>deveti odstavek 232. člena in 233. člen tega zakona ne uporabljata;</w:t>
      </w:r>
    </w:p>
    <w:p w14:paraId="3627019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je plačilo komunalnega prispevka pogoj za izdajo gradbenega dovoljenja;</w:t>
      </w:r>
    </w:p>
    <w:p w14:paraId="1173D79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odmeri občinski upravni organ komunalni prispevek za novo in obstoječo komunalno opremo, na zahtevo investitorja ali, ko od upravnega organa za gradbene zadeve v investitorjevem imenu prejme poziv za odmero.</w:t>
      </w:r>
    </w:p>
    <w:p w14:paraId="24229360" w14:textId="77777777" w:rsidR="007E57DE" w:rsidRPr="00361157" w:rsidRDefault="007E57DE" w:rsidP="007E57DE">
      <w:pPr>
        <w:pStyle w:val="Alineazatoko"/>
        <w:ind w:left="0" w:firstLine="0"/>
        <w:rPr>
          <w:sz w:val="20"/>
          <w:szCs w:val="20"/>
        </w:rPr>
      </w:pPr>
    </w:p>
    <w:p w14:paraId="5D7C8358" w14:textId="77777777" w:rsidR="007E57DE" w:rsidRPr="00361157" w:rsidRDefault="007E57DE" w:rsidP="007E57DE">
      <w:pPr>
        <w:pStyle w:val="Alineazatoko"/>
        <w:ind w:left="0" w:firstLine="0"/>
        <w:rPr>
          <w:sz w:val="20"/>
          <w:szCs w:val="20"/>
        </w:rPr>
      </w:pPr>
      <w:r w:rsidRPr="00361157">
        <w:rPr>
          <w:sz w:val="20"/>
          <w:szCs w:val="20"/>
        </w:rPr>
        <w:t>(2) Vlogi za odmero komunalnega prispevka se priložijo:</w:t>
      </w:r>
    </w:p>
    <w:p w14:paraId="0CC7AD0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dokumentacija za pridobitev gradbenega dovoljenja, izdelana v skladu s predpisi, ki urejajo graditev in</w:t>
      </w:r>
    </w:p>
    <w:p w14:paraId="634581C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mnenja pristojnih mnenjedajalcev za priključevanje na komunalno opremo ali dokazilo o tem, da mnenje ni bilo izdano v roku v skladu s predpisi, ki urejajo graditev.</w:t>
      </w:r>
    </w:p>
    <w:p w14:paraId="7C910E93" w14:textId="77777777" w:rsidR="007E57DE" w:rsidRPr="00361157" w:rsidRDefault="007E57DE" w:rsidP="007E57DE">
      <w:pPr>
        <w:jc w:val="both"/>
        <w:rPr>
          <w:rFonts w:cs="Arial"/>
          <w:szCs w:val="20"/>
        </w:rPr>
      </w:pPr>
    </w:p>
    <w:p w14:paraId="63E928B1" w14:textId="77777777" w:rsidR="007E57DE" w:rsidRPr="00361157" w:rsidRDefault="007E57DE" w:rsidP="007E57DE">
      <w:pPr>
        <w:jc w:val="both"/>
        <w:rPr>
          <w:rFonts w:cs="Arial"/>
          <w:szCs w:val="20"/>
        </w:rPr>
      </w:pPr>
      <w:r w:rsidRPr="00361157">
        <w:rPr>
          <w:rFonts w:cs="Arial"/>
          <w:szCs w:val="20"/>
        </w:rPr>
        <w:t>(3) Vlogi za odmero komunalnega prispevka se lahko predložijo tudi podatki in dokazila o morebitnih preteklih vlaganjih v komunalno opremo, morebitnih že poravnanih obveznosti iz naslova plačila komunalnega prispevka in druga dokumentacija, ki je pomembna za odločitev o odmeri komunalnega prispevka.</w:t>
      </w:r>
    </w:p>
    <w:p w14:paraId="02CB01EB" w14:textId="77777777" w:rsidR="007E57DE" w:rsidRPr="00361157" w:rsidRDefault="007E57DE" w:rsidP="007E57DE">
      <w:pPr>
        <w:jc w:val="both"/>
        <w:rPr>
          <w:rFonts w:cs="Arial"/>
          <w:szCs w:val="20"/>
        </w:rPr>
      </w:pPr>
    </w:p>
    <w:p w14:paraId="41155243" w14:textId="77777777" w:rsidR="007E57DE" w:rsidRPr="00361157" w:rsidRDefault="007E57DE" w:rsidP="007E57DE">
      <w:pPr>
        <w:jc w:val="both"/>
        <w:rPr>
          <w:rFonts w:cs="Arial"/>
          <w:szCs w:val="20"/>
        </w:rPr>
      </w:pPr>
      <w:r w:rsidRPr="00361157">
        <w:rPr>
          <w:rFonts w:cs="Arial"/>
          <w:szCs w:val="20"/>
        </w:rPr>
        <w:t>(4) Če se investitor odloči, da bo poziv za odmero komunalnega prispeva v njegovem imenu občinskemu upravnemu organi poslal upravni organ za gradbene zadeve, mu mora investitor predložiti dodaten izvod dokumentacije iz drugega in tretjega odstavka tega člena.</w:t>
      </w:r>
    </w:p>
    <w:p w14:paraId="6A01AF87" w14:textId="77777777" w:rsidR="007E57DE" w:rsidRPr="00361157" w:rsidRDefault="007E57DE" w:rsidP="007E57DE">
      <w:pPr>
        <w:jc w:val="both"/>
        <w:rPr>
          <w:rFonts w:cs="Arial"/>
          <w:szCs w:val="20"/>
        </w:rPr>
      </w:pPr>
    </w:p>
    <w:p w14:paraId="5DB7C10E" w14:textId="77777777" w:rsidR="007E57DE" w:rsidRPr="00361157" w:rsidRDefault="007E57DE" w:rsidP="007E57DE">
      <w:pPr>
        <w:jc w:val="both"/>
        <w:rPr>
          <w:rFonts w:cs="Arial"/>
          <w:szCs w:val="20"/>
        </w:rPr>
      </w:pPr>
      <w:r w:rsidRPr="00361157">
        <w:rPr>
          <w:rFonts w:cs="Arial"/>
          <w:szCs w:val="20"/>
        </w:rPr>
        <w:t>(5) Vloga za odmero komunalnega prispevka je popolna, če so ji priloženi dokumenti iz drugega odstavka tega člena.</w:t>
      </w:r>
    </w:p>
    <w:p w14:paraId="6D762F51" w14:textId="77777777" w:rsidR="007E57DE" w:rsidRPr="00361157" w:rsidRDefault="007E57DE" w:rsidP="007E57DE">
      <w:pPr>
        <w:jc w:val="both"/>
        <w:rPr>
          <w:rFonts w:cs="Arial"/>
          <w:szCs w:val="20"/>
        </w:rPr>
      </w:pPr>
    </w:p>
    <w:p w14:paraId="6A023294" w14:textId="77777777" w:rsidR="007E57DE" w:rsidRPr="00361157" w:rsidRDefault="007E57DE" w:rsidP="007E57DE">
      <w:pPr>
        <w:jc w:val="both"/>
        <w:rPr>
          <w:rFonts w:cs="Arial"/>
          <w:szCs w:val="20"/>
        </w:rPr>
      </w:pPr>
      <w:r w:rsidRPr="00361157">
        <w:rPr>
          <w:rFonts w:cs="Arial"/>
          <w:szCs w:val="20"/>
        </w:rPr>
        <w:t>(6) Rok za izdajo odmerne odločbe je 15 dni od prejema popolne vloge investitorja ali poziva upravnega organa za gradbene zadeve.</w:t>
      </w:r>
    </w:p>
    <w:p w14:paraId="715B5737" w14:textId="77777777" w:rsidR="007E57DE" w:rsidRPr="00361157" w:rsidRDefault="007E57DE" w:rsidP="007E57DE">
      <w:pPr>
        <w:jc w:val="both"/>
        <w:rPr>
          <w:rFonts w:cs="Arial"/>
          <w:szCs w:val="20"/>
        </w:rPr>
      </w:pPr>
    </w:p>
    <w:p w14:paraId="582DD80F" w14:textId="77777777" w:rsidR="007E57DE" w:rsidRPr="00361157" w:rsidRDefault="007E57DE" w:rsidP="007E57DE">
      <w:pPr>
        <w:jc w:val="both"/>
        <w:rPr>
          <w:rFonts w:cs="Arial"/>
          <w:szCs w:val="20"/>
        </w:rPr>
      </w:pPr>
      <w:r w:rsidRPr="00361157">
        <w:rPr>
          <w:rFonts w:cs="Arial"/>
          <w:szCs w:val="20"/>
        </w:rPr>
        <w:t xml:space="preserve">(7) Če odmerna odločba ni izdana v roku iz prejšnjega odstavka ali če o morebitni pritožbi ni odločeno v roku iz </w:t>
      </w:r>
      <w:r w:rsidRPr="00361157">
        <w:rPr>
          <w:rFonts w:eastAsia="Calibri" w:cs="Arial"/>
          <w:szCs w:val="20"/>
        </w:rPr>
        <w:t>sedmega odstavka 232. člena</w:t>
      </w:r>
      <w:r w:rsidRPr="00361157">
        <w:rPr>
          <w:rFonts w:cs="Arial"/>
          <w:szCs w:val="20"/>
        </w:rPr>
        <w:t>, plačilo komunalnega prispevka ni pogoj za izdajo gradbenega dovoljenja.</w:t>
      </w:r>
    </w:p>
    <w:p w14:paraId="71C693AF" w14:textId="77777777" w:rsidR="007E57DE" w:rsidRPr="00361157" w:rsidRDefault="007E57DE" w:rsidP="007E57DE">
      <w:pPr>
        <w:jc w:val="both"/>
        <w:rPr>
          <w:rFonts w:cs="Arial"/>
          <w:szCs w:val="20"/>
        </w:rPr>
      </w:pPr>
    </w:p>
    <w:p w14:paraId="6A1C916A" w14:textId="77777777" w:rsidR="007E57DE" w:rsidRPr="00361157" w:rsidRDefault="007E57DE" w:rsidP="007E57DE">
      <w:pPr>
        <w:jc w:val="both"/>
        <w:rPr>
          <w:rFonts w:eastAsia="Calibri" w:cs="Arial"/>
          <w:szCs w:val="20"/>
        </w:rPr>
      </w:pPr>
    </w:p>
    <w:p w14:paraId="65037EA0"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521DA846" w14:textId="77777777" w:rsidR="007E57DE" w:rsidRPr="00361157" w:rsidRDefault="007E57DE" w:rsidP="007E57DE">
      <w:pPr>
        <w:pStyle w:val="lennaslov"/>
        <w:rPr>
          <w:sz w:val="20"/>
          <w:szCs w:val="20"/>
        </w:rPr>
      </w:pPr>
      <w:r w:rsidRPr="00361157">
        <w:rPr>
          <w:sz w:val="20"/>
          <w:szCs w:val="20"/>
        </w:rPr>
        <w:t>(odmera komunalnega prispevka zaradi legalizacije objekta)</w:t>
      </w:r>
    </w:p>
    <w:p w14:paraId="56CD71B3" w14:textId="77777777" w:rsidR="007E57DE" w:rsidRPr="00361157" w:rsidRDefault="007E57DE" w:rsidP="007E57DE">
      <w:pPr>
        <w:jc w:val="both"/>
        <w:rPr>
          <w:rFonts w:cs="Arial"/>
          <w:szCs w:val="20"/>
        </w:rPr>
      </w:pPr>
    </w:p>
    <w:p w14:paraId="228FCBED" w14:textId="77777777" w:rsidR="007E57DE" w:rsidRPr="00361157" w:rsidRDefault="007E57DE" w:rsidP="007E57DE">
      <w:pPr>
        <w:pStyle w:val="Alineazatoko"/>
        <w:ind w:left="0" w:firstLine="0"/>
        <w:rPr>
          <w:sz w:val="20"/>
          <w:szCs w:val="20"/>
        </w:rPr>
      </w:pPr>
      <w:r w:rsidRPr="00361157">
        <w:rPr>
          <w:sz w:val="20"/>
          <w:szCs w:val="20"/>
        </w:rPr>
        <w:lastRenderedPageBreak/>
        <w:t>(1) Do vzpostavitve storitev za elektronsko poslovanje na področju graditve objektov iz petega odstavka 263. člena tega zakona:</w:t>
      </w:r>
    </w:p>
    <w:p w14:paraId="018F0C2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 deveti odstavek 232. člena in 236. člen tega zakona, ki urejajo elektronsko poslovanje za odmero komunalnega prispevka, ne uporabljajo;</w:t>
      </w:r>
    </w:p>
    <w:p w14:paraId="67D211D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občinski upravni organ komunalni prispevek za novo in obstoječo komunalno opremo zaradi legalizacije objekta odmeri, ko od upravnega organa za gradbene zadeve v investitorjevem imenu prejme poziv za odmero.</w:t>
      </w:r>
    </w:p>
    <w:p w14:paraId="0102CDCF" w14:textId="77777777" w:rsidR="007E57DE" w:rsidRPr="00361157" w:rsidRDefault="007E57DE" w:rsidP="007E57DE">
      <w:pPr>
        <w:jc w:val="both"/>
        <w:rPr>
          <w:rFonts w:cs="Arial"/>
          <w:szCs w:val="20"/>
        </w:rPr>
      </w:pPr>
    </w:p>
    <w:p w14:paraId="639E2A55" w14:textId="77777777" w:rsidR="007E57DE" w:rsidRPr="00361157" w:rsidRDefault="007E57DE" w:rsidP="007E57DE">
      <w:pPr>
        <w:jc w:val="both"/>
        <w:rPr>
          <w:rFonts w:cs="Arial"/>
          <w:szCs w:val="20"/>
        </w:rPr>
      </w:pPr>
      <w:r w:rsidRPr="00361157">
        <w:rPr>
          <w:rFonts w:cs="Arial"/>
          <w:szCs w:val="20"/>
        </w:rPr>
        <w:t>(2) Pristojni upravni organ za gradbene zadeve pošlje poziv iz druge alineje prejšnjega odstavka po uradni dolžnosti, ko ugotovi, da so izpolnjeni vsi ostali pogoji za izdajo odločbe o legalizaciji objekta ali dovoljenja za objekt daljšega obstoja v skladu s predpisi, ki urejajo graditev, razen pogoja poravnanih obveznosti plačila komunalnega prispevka.</w:t>
      </w:r>
    </w:p>
    <w:p w14:paraId="45CAD832" w14:textId="77777777" w:rsidR="007E57DE" w:rsidRPr="00361157" w:rsidRDefault="007E57DE" w:rsidP="007E57DE">
      <w:pPr>
        <w:jc w:val="both"/>
        <w:rPr>
          <w:rFonts w:cs="Arial"/>
          <w:szCs w:val="20"/>
        </w:rPr>
      </w:pPr>
    </w:p>
    <w:p w14:paraId="11D4C8E3" w14:textId="77777777" w:rsidR="007E57DE" w:rsidRPr="00361157" w:rsidRDefault="007E57DE" w:rsidP="007E57DE">
      <w:pPr>
        <w:contextualSpacing/>
        <w:jc w:val="both"/>
        <w:rPr>
          <w:rFonts w:eastAsia="Calibri" w:cs="Arial"/>
          <w:szCs w:val="20"/>
        </w:rPr>
      </w:pPr>
      <w:r w:rsidRPr="00361157">
        <w:rPr>
          <w:rFonts w:cs="Arial"/>
          <w:szCs w:val="20"/>
        </w:rPr>
        <w:t xml:space="preserve">(3) </w:t>
      </w:r>
      <w:r w:rsidRPr="00361157">
        <w:rPr>
          <w:rFonts w:eastAsia="Calibri" w:cs="Arial"/>
          <w:szCs w:val="20"/>
        </w:rPr>
        <w:t>Vlogi za odmero komunalnega prispevka iz prejšnjega odstavka se priložijo:</w:t>
      </w:r>
    </w:p>
    <w:p w14:paraId="2B2B745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dokumentacija za legalizacijo objekta, izdelana v skladu s predpisi, ki urejajo graditev in</w:t>
      </w:r>
    </w:p>
    <w:p w14:paraId="3D1A4F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podatki in dokazila o morebitnih preteklih vlaganjih v komunalno opremo in morebitnih že poravnanih obveznosti plačila komunalnega prispevka, če jih investitor predloži upravnemu organu za gradbene zadeve.</w:t>
      </w:r>
    </w:p>
    <w:p w14:paraId="3557505C" w14:textId="77777777" w:rsidR="007E57DE" w:rsidRPr="00361157" w:rsidRDefault="007E57DE" w:rsidP="007E57DE">
      <w:pPr>
        <w:jc w:val="both"/>
        <w:rPr>
          <w:rFonts w:cs="Arial"/>
          <w:szCs w:val="20"/>
        </w:rPr>
      </w:pPr>
    </w:p>
    <w:p w14:paraId="71B29A75" w14:textId="77777777" w:rsidR="007E57DE" w:rsidRPr="00361157" w:rsidRDefault="007E57DE" w:rsidP="007E57DE">
      <w:pPr>
        <w:jc w:val="both"/>
        <w:rPr>
          <w:rFonts w:cs="Arial"/>
          <w:szCs w:val="20"/>
        </w:rPr>
      </w:pPr>
      <w:r w:rsidRPr="00361157">
        <w:rPr>
          <w:rFonts w:cs="Arial"/>
          <w:szCs w:val="20"/>
        </w:rPr>
        <w:t>(4) Lastnik objekta, ki se legalizira, mora upravnemu organu za gradbene zadeve predložiti dodaten izvod dokumentacije iz prejšnjega odstavka.</w:t>
      </w:r>
    </w:p>
    <w:p w14:paraId="6BDC6DD1" w14:textId="77777777" w:rsidR="007E57DE" w:rsidRPr="00361157" w:rsidRDefault="007E57DE" w:rsidP="007E57DE">
      <w:pPr>
        <w:jc w:val="both"/>
        <w:rPr>
          <w:rFonts w:cs="Arial"/>
          <w:szCs w:val="20"/>
        </w:rPr>
      </w:pPr>
    </w:p>
    <w:p w14:paraId="026DD9C0" w14:textId="77777777" w:rsidR="007E57DE" w:rsidRPr="00361157" w:rsidRDefault="007E57DE" w:rsidP="007E57DE">
      <w:pPr>
        <w:jc w:val="both"/>
        <w:rPr>
          <w:rFonts w:cs="Arial"/>
          <w:szCs w:val="20"/>
        </w:rPr>
      </w:pPr>
      <w:r w:rsidRPr="00361157">
        <w:rPr>
          <w:rFonts w:cs="Arial"/>
          <w:szCs w:val="20"/>
        </w:rPr>
        <w:t>(5) Vloga za odmero komunalnega prispevka je popolna, če je priložena dokumentacija iz prve alineje tretjega odstavka tega člena.</w:t>
      </w:r>
    </w:p>
    <w:p w14:paraId="4B4740BD" w14:textId="77777777" w:rsidR="007E57DE" w:rsidRPr="00361157" w:rsidRDefault="007E57DE" w:rsidP="007E57DE">
      <w:pPr>
        <w:jc w:val="both"/>
        <w:rPr>
          <w:rFonts w:cs="Arial"/>
          <w:szCs w:val="20"/>
        </w:rPr>
      </w:pPr>
    </w:p>
    <w:p w14:paraId="078B7007" w14:textId="77777777" w:rsidR="007E57DE" w:rsidRPr="00361157" w:rsidRDefault="007E57DE" w:rsidP="007E57DE">
      <w:pPr>
        <w:jc w:val="both"/>
        <w:rPr>
          <w:rFonts w:cs="Arial"/>
          <w:szCs w:val="20"/>
        </w:rPr>
      </w:pPr>
      <w:r w:rsidRPr="00361157">
        <w:rPr>
          <w:rFonts w:cs="Arial"/>
          <w:szCs w:val="20"/>
        </w:rPr>
        <w:t>(6) Rok za izdajo odmerne odločbe je 15 dni od prejema popolne vloge od upravnega organa za gradbene zadeve.</w:t>
      </w:r>
    </w:p>
    <w:p w14:paraId="0B556D1A" w14:textId="77777777" w:rsidR="007E57DE" w:rsidRPr="00361157" w:rsidRDefault="007E57DE" w:rsidP="007E57DE">
      <w:pPr>
        <w:jc w:val="both"/>
        <w:rPr>
          <w:rFonts w:cs="Arial"/>
          <w:szCs w:val="20"/>
        </w:rPr>
      </w:pPr>
    </w:p>
    <w:p w14:paraId="67472688" w14:textId="77777777" w:rsidR="007E57DE" w:rsidRPr="00361157" w:rsidRDefault="007E57DE" w:rsidP="007E57DE">
      <w:pPr>
        <w:jc w:val="both"/>
        <w:rPr>
          <w:rFonts w:cs="Arial"/>
          <w:szCs w:val="20"/>
        </w:rPr>
      </w:pPr>
      <w:r w:rsidRPr="00361157">
        <w:rPr>
          <w:rFonts w:cs="Arial"/>
          <w:szCs w:val="20"/>
        </w:rPr>
        <w:t>(7) Če odmerna odločba ni izdana v roku iz prejšnjega odstavka ali če o morebitni pritožbi ni odločeno v roku iz sedmega odstavka 232. člena, plačilo komunalnega prispevka ni pogoj za legalizacijo objekta.</w:t>
      </w:r>
    </w:p>
    <w:p w14:paraId="2F9E1011" w14:textId="77777777" w:rsidR="007E57DE" w:rsidRPr="00361157" w:rsidRDefault="007E57DE" w:rsidP="007E57DE">
      <w:pPr>
        <w:jc w:val="both"/>
        <w:rPr>
          <w:rFonts w:cs="Arial"/>
          <w:szCs w:val="20"/>
        </w:rPr>
      </w:pPr>
    </w:p>
    <w:p w14:paraId="5DDB1BCA" w14:textId="77777777" w:rsidR="007E57DE" w:rsidRPr="00361157" w:rsidRDefault="007E57DE" w:rsidP="007E57DE">
      <w:pPr>
        <w:jc w:val="both"/>
        <w:rPr>
          <w:rFonts w:cs="Arial"/>
          <w:szCs w:val="20"/>
        </w:rPr>
      </w:pPr>
    </w:p>
    <w:p w14:paraId="39C5F664" w14:textId="77777777" w:rsidR="007E57DE" w:rsidRPr="00361157" w:rsidRDefault="007E57DE" w:rsidP="007E57DE">
      <w:pPr>
        <w:pStyle w:val="len"/>
        <w:keepNext/>
        <w:numPr>
          <w:ilvl w:val="0"/>
          <w:numId w:val="46"/>
        </w:numPr>
        <w:spacing w:before="0" w:line="260" w:lineRule="atLeast"/>
        <w:ind w:left="851" w:hanging="851"/>
        <w:rPr>
          <w:sz w:val="20"/>
          <w:szCs w:val="20"/>
        </w:rPr>
      </w:pPr>
      <w:r w:rsidRPr="00361157">
        <w:rPr>
          <w:sz w:val="20"/>
          <w:szCs w:val="20"/>
        </w:rPr>
        <w:t>člen</w:t>
      </w:r>
    </w:p>
    <w:p w14:paraId="7A8A2447" w14:textId="77777777" w:rsidR="007E57DE" w:rsidRPr="00361157" w:rsidRDefault="007E57DE" w:rsidP="007E57DE">
      <w:pPr>
        <w:pStyle w:val="lennaslov"/>
        <w:rPr>
          <w:sz w:val="20"/>
          <w:szCs w:val="20"/>
        </w:rPr>
      </w:pPr>
      <w:r w:rsidRPr="00361157">
        <w:rPr>
          <w:sz w:val="20"/>
          <w:szCs w:val="20"/>
        </w:rPr>
        <w:t>(vračilo komunalnega prispevka in upoštevanje že poravnanih obveznosti iz naslova plačila komunalnega prispevka)</w:t>
      </w:r>
    </w:p>
    <w:p w14:paraId="209EC2B6" w14:textId="77777777" w:rsidR="007E57DE" w:rsidRPr="00361157" w:rsidRDefault="007E57DE" w:rsidP="007E57DE">
      <w:pPr>
        <w:jc w:val="both"/>
        <w:rPr>
          <w:rFonts w:cs="Arial"/>
          <w:szCs w:val="20"/>
        </w:rPr>
      </w:pPr>
    </w:p>
    <w:p w14:paraId="05A090F8" w14:textId="77777777" w:rsidR="007E57DE" w:rsidRPr="00361157" w:rsidRDefault="007E57DE" w:rsidP="007E57DE">
      <w:pPr>
        <w:jc w:val="both"/>
        <w:rPr>
          <w:rFonts w:cs="Arial"/>
          <w:szCs w:val="20"/>
        </w:rPr>
      </w:pPr>
      <w:r w:rsidRPr="00361157">
        <w:rPr>
          <w:rFonts w:cs="Arial"/>
          <w:szCs w:val="20"/>
        </w:rPr>
        <w:t>(1) Do vzpostavitve storitev za elektronsko poslovanje na področju graditve objektov iz petega odstavka 263. člena tega zakona lahko investitor, ki je plačal komunalni prispevek za obstoječo komunalno opremo, za objekt, za katerega gradbeno dovoljenje ni bilo pridobljeno, ali za objekt, za katerega je gradbeno dovoljenje prenehalo veljati in se objekt ni začel graditi, zahteva vračilo tega komunalnega prispevka.</w:t>
      </w:r>
    </w:p>
    <w:p w14:paraId="7BE62D31" w14:textId="77777777" w:rsidR="007E57DE" w:rsidRPr="00361157" w:rsidRDefault="007E57DE" w:rsidP="007E57DE">
      <w:pPr>
        <w:jc w:val="both"/>
        <w:rPr>
          <w:rFonts w:cs="Arial"/>
          <w:szCs w:val="20"/>
        </w:rPr>
      </w:pPr>
    </w:p>
    <w:p w14:paraId="4860AC5B" w14:textId="77777777" w:rsidR="007E57DE" w:rsidRPr="00361157" w:rsidRDefault="007E57DE" w:rsidP="007E57DE">
      <w:pPr>
        <w:jc w:val="both"/>
        <w:rPr>
          <w:rFonts w:cs="Arial"/>
          <w:szCs w:val="20"/>
        </w:rPr>
      </w:pPr>
      <w:r w:rsidRPr="00361157">
        <w:rPr>
          <w:rFonts w:cs="Arial"/>
          <w:szCs w:val="20"/>
        </w:rPr>
        <w:t>(2) Prejšnji odstavek se uporablja tudi v primeru, ko je bil komunalni prispevek iz prejšnjega odstavka plačan pred začetkom uporabe tega zakona.</w:t>
      </w:r>
    </w:p>
    <w:p w14:paraId="3FC10D21" w14:textId="77777777" w:rsidR="007E57DE" w:rsidRPr="00361157" w:rsidRDefault="007E57DE" w:rsidP="007E57DE">
      <w:pPr>
        <w:jc w:val="both"/>
        <w:rPr>
          <w:rFonts w:cs="Arial"/>
          <w:szCs w:val="20"/>
        </w:rPr>
      </w:pPr>
    </w:p>
    <w:p w14:paraId="6C217E4E" w14:textId="77777777" w:rsidR="007E57DE" w:rsidRPr="00361157" w:rsidRDefault="007E57DE" w:rsidP="007E57DE">
      <w:pPr>
        <w:jc w:val="both"/>
        <w:rPr>
          <w:rFonts w:cs="Arial"/>
          <w:szCs w:val="20"/>
        </w:rPr>
      </w:pPr>
      <w:r w:rsidRPr="00361157">
        <w:rPr>
          <w:rFonts w:cs="Arial"/>
          <w:szCs w:val="20"/>
        </w:rPr>
        <w:t>(3) V primerih iz prvega in drugega odstavka tega člena lahko investitor zahteva vračilo v roku pet let po prenehanju veljavnosti gradbenega dovoljenja ali v roku pet let od plačila komunalnega prispevka, če ni pridobil gradbenega dovoljenja.</w:t>
      </w:r>
    </w:p>
    <w:p w14:paraId="5BF775F0" w14:textId="77777777" w:rsidR="007E57DE" w:rsidRPr="00361157" w:rsidRDefault="007E57DE" w:rsidP="007E57DE">
      <w:pPr>
        <w:jc w:val="both"/>
        <w:rPr>
          <w:rFonts w:cs="Arial"/>
          <w:szCs w:val="20"/>
        </w:rPr>
      </w:pPr>
    </w:p>
    <w:p w14:paraId="3F745EEA" w14:textId="77777777" w:rsidR="007E57DE" w:rsidRPr="00361157" w:rsidRDefault="007E57DE" w:rsidP="007E57DE">
      <w:pPr>
        <w:jc w:val="both"/>
        <w:rPr>
          <w:rFonts w:cs="Arial"/>
          <w:szCs w:val="20"/>
        </w:rPr>
      </w:pPr>
      <w:r w:rsidRPr="00361157">
        <w:rPr>
          <w:rFonts w:cs="Arial"/>
          <w:szCs w:val="20"/>
        </w:rPr>
        <w:t xml:space="preserve">(4) Vračilo iz prvega in drugega odstavka tega člena lahko zahteva le investitor, ki je komunalni prispevek plačal, in njegovi pravni nasledniki v skladu s predpisi, ki urejajo dedovanje. Vsem ostalim pravnim naslednikom se v roku, v katerem je še možno zahtevati vračilo, lahko prizna le </w:t>
      </w:r>
      <w:r w:rsidRPr="00361157">
        <w:rPr>
          <w:rFonts w:cs="Arial"/>
          <w:szCs w:val="20"/>
        </w:rPr>
        <w:lastRenderedPageBreak/>
        <w:t>poravnane obveznosti komunalnega prispevka, vendar le, če se investitor, ki je plačal komunalni prispevek, pisno odpove vračilu tega komunalnega prispevka.</w:t>
      </w:r>
    </w:p>
    <w:p w14:paraId="6E6A11F8" w14:textId="77777777" w:rsidR="007E57DE" w:rsidRPr="00361157" w:rsidRDefault="007E57DE" w:rsidP="007E57DE">
      <w:pPr>
        <w:jc w:val="both"/>
        <w:rPr>
          <w:rFonts w:cs="Arial"/>
          <w:szCs w:val="20"/>
        </w:rPr>
      </w:pPr>
    </w:p>
    <w:p w14:paraId="76404490" w14:textId="77777777" w:rsidR="007E57DE" w:rsidRPr="00361157" w:rsidRDefault="007E57DE" w:rsidP="007E57DE">
      <w:pPr>
        <w:jc w:val="both"/>
        <w:rPr>
          <w:rFonts w:cs="Arial"/>
          <w:szCs w:val="20"/>
        </w:rPr>
      </w:pPr>
      <w:r w:rsidRPr="00361157">
        <w:rPr>
          <w:rFonts w:cs="Arial"/>
          <w:szCs w:val="20"/>
        </w:rPr>
        <w:t>(5) Če investitor v roku iz tretjega odstavka tega člena ne zahteva vračila, mu občina komunalnega prispevka za obstoječo komunalno opremo ni dolžna vrniti. Ne glede na to pa po izteku tega roka občina njemu ali njegovim pravnim naslednikom upošteva poravnane obveznosti komunalnega prispevka pri naslednji odmeri komunalnega prispevka na predmetnem zemljišču oziroma na funkcionalno zaokroženem območju, na katerem se nahaja več med seboj prostorsko in funkcionalno povezanih objektov, če gre za gradnjo na kompleksnih območjih.</w:t>
      </w:r>
    </w:p>
    <w:p w14:paraId="1A9330B1" w14:textId="77777777" w:rsidR="007E57DE" w:rsidRPr="00361157" w:rsidRDefault="007E57DE" w:rsidP="007E57DE">
      <w:pPr>
        <w:jc w:val="both"/>
        <w:rPr>
          <w:rFonts w:cs="Arial"/>
          <w:szCs w:val="20"/>
        </w:rPr>
      </w:pPr>
    </w:p>
    <w:p w14:paraId="1BBFAAD4" w14:textId="77777777" w:rsidR="007E57DE" w:rsidRPr="00361157" w:rsidRDefault="007E57DE" w:rsidP="007E57DE">
      <w:pPr>
        <w:jc w:val="both"/>
        <w:rPr>
          <w:rFonts w:cs="Arial"/>
          <w:szCs w:val="20"/>
        </w:rPr>
      </w:pPr>
      <w:r w:rsidRPr="00361157">
        <w:rPr>
          <w:rFonts w:cs="Arial"/>
          <w:szCs w:val="20"/>
        </w:rPr>
        <w:t>(6) Investitor, ki je pred vzpostavitvijo storitev za elektronsko poslovanje na področju graditve objektov iz petega odstavka 263. člena tega zakona plačal komunalni prispevek za novo komunalno opremo, za objekt, za katerega gradbeno dovoljenje ni bilo pridobljeno, ali za objekt, za katerega je gradbeno dovoljenje prenehalo veljati in se objekt ni začel graditi, ni upravičen do vračila tega komunalnega prispevka. Ne glede na to pa občina njemu ali njegovim pravnim naslednikom upošteva poravnane obveznosti komunalnega prispevka pri naslednji odmeri komunalnega prispevka na predmetnem zemljišču oziroma na funkcionalno zaokroženem območju, na katerem se nahaja več med seboj prostorsko in funkcionalno povezanih objektov, če gre za gradnjo na kompleksnih območjih.</w:t>
      </w:r>
    </w:p>
    <w:p w14:paraId="23094728" w14:textId="77777777" w:rsidR="007E57DE" w:rsidRPr="00361157" w:rsidRDefault="007E57DE" w:rsidP="007E57DE">
      <w:pPr>
        <w:jc w:val="both"/>
        <w:rPr>
          <w:rFonts w:cs="Arial"/>
          <w:szCs w:val="20"/>
        </w:rPr>
      </w:pPr>
    </w:p>
    <w:p w14:paraId="35FB8F97" w14:textId="77777777" w:rsidR="007E57DE" w:rsidRPr="00361157" w:rsidRDefault="007E57DE" w:rsidP="007E57DE">
      <w:pPr>
        <w:jc w:val="both"/>
        <w:rPr>
          <w:rFonts w:cs="Arial"/>
          <w:szCs w:val="20"/>
        </w:rPr>
      </w:pPr>
      <w:r w:rsidRPr="00361157">
        <w:rPr>
          <w:rFonts w:cs="Arial"/>
          <w:szCs w:val="20"/>
        </w:rPr>
        <w:t>(7) Prejšnji odstavek se uporablja tudi v primeru, ko je bil komunalni prispevek iz prejšnjega odstavka plačan pred začetkom uporabe tega zakona.</w:t>
      </w:r>
    </w:p>
    <w:p w14:paraId="0EC06754" w14:textId="77777777" w:rsidR="007E57DE" w:rsidRPr="00361157" w:rsidRDefault="007E57DE" w:rsidP="007E57DE">
      <w:pPr>
        <w:jc w:val="both"/>
        <w:rPr>
          <w:rFonts w:cs="Arial"/>
          <w:szCs w:val="20"/>
        </w:rPr>
      </w:pPr>
    </w:p>
    <w:p w14:paraId="0648C255" w14:textId="77777777" w:rsidR="007E57DE" w:rsidRPr="00361157" w:rsidRDefault="007E57DE" w:rsidP="007E57DE">
      <w:pPr>
        <w:jc w:val="both"/>
        <w:rPr>
          <w:rFonts w:cs="Arial"/>
          <w:szCs w:val="20"/>
        </w:rPr>
      </w:pPr>
      <w:r w:rsidRPr="00361157">
        <w:rPr>
          <w:rFonts w:cs="Arial"/>
          <w:szCs w:val="20"/>
        </w:rPr>
        <w:t>(8) Že poravnane obveznosti iz naslova plačila komunalnega prispevka v primeru iz četrtega, petega, šestega in sedmega odstavka tega člena je možno upoštevati največ 20 let od izvedenega plačila. Ta rok ne velja, če je bilo investitorju po dosedanjih predpisih priznano plačilo komunalnega prispevka za novo komunalno opremo zaradi izpolnitve obveznosti po pogodbi o opremljanju.</w:t>
      </w:r>
    </w:p>
    <w:p w14:paraId="3053EEED" w14:textId="77777777" w:rsidR="007E57DE" w:rsidRPr="00361157" w:rsidRDefault="007E57DE" w:rsidP="007E57DE">
      <w:pPr>
        <w:jc w:val="both"/>
        <w:rPr>
          <w:rFonts w:cs="Arial"/>
          <w:szCs w:val="20"/>
        </w:rPr>
      </w:pPr>
    </w:p>
    <w:p w14:paraId="1F01CED8" w14:textId="77777777" w:rsidR="007E57DE" w:rsidRPr="00361157" w:rsidRDefault="007E57DE" w:rsidP="007E57DE">
      <w:pPr>
        <w:jc w:val="both"/>
        <w:rPr>
          <w:rFonts w:eastAsia="Calibri" w:cs="Arial"/>
          <w:szCs w:val="20"/>
        </w:rPr>
      </w:pPr>
    </w:p>
    <w:p w14:paraId="2368F8A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D1803C0" w14:textId="77777777" w:rsidR="007E57DE" w:rsidRPr="00361157" w:rsidRDefault="007E57DE" w:rsidP="007E57DE">
      <w:pPr>
        <w:pStyle w:val="lennaslov"/>
        <w:rPr>
          <w:sz w:val="20"/>
          <w:szCs w:val="20"/>
        </w:rPr>
      </w:pPr>
      <w:r w:rsidRPr="00361157">
        <w:rPr>
          <w:sz w:val="20"/>
          <w:szCs w:val="20"/>
        </w:rPr>
        <w:t>(določitev statusa grajenega javnega dobra)</w:t>
      </w:r>
    </w:p>
    <w:p w14:paraId="6D54917F" w14:textId="77777777" w:rsidR="007E57DE" w:rsidRPr="00361157" w:rsidRDefault="007E57DE" w:rsidP="007E57DE">
      <w:pPr>
        <w:jc w:val="both"/>
        <w:rPr>
          <w:rFonts w:cs="Arial"/>
          <w:szCs w:val="20"/>
        </w:rPr>
      </w:pPr>
    </w:p>
    <w:p w14:paraId="605EB08B" w14:textId="77777777" w:rsidR="007E57DE" w:rsidRPr="00361157" w:rsidRDefault="007E57DE" w:rsidP="007E57DE">
      <w:pPr>
        <w:jc w:val="both"/>
        <w:rPr>
          <w:rFonts w:cs="Arial"/>
          <w:szCs w:val="20"/>
        </w:rPr>
      </w:pPr>
      <w:r w:rsidRPr="00361157">
        <w:rPr>
          <w:rFonts w:cs="Arial"/>
          <w:szCs w:val="20"/>
        </w:rPr>
        <w:t>Določba tretjega odstavka 260. člena tega zakona glede določitve statusa grajenega javnega dobra z izdajo ugotovitvene odločbe po uradni dolžnosti brez poprejšnjega sklepa vlade ali občinskega sveta se uporablja tudi, če je z dnem uveljavitve:</w:t>
      </w:r>
    </w:p>
    <w:p w14:paraId="2BA7A4A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tega zakona za nepremičnino, za katero zakon odloča, da je grajeno javno dobro, v zemljiški knjigi vpisano, da je splošno ljudsko premoženje ali družbena lastnina, ali</w:t>
      </w:r>
    </w:p>
    <w:p w14:paraId="5963900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Zakona o lastninjenju nepremičnin v družbeni lastnini (Uradni list RS, št. 44/97 in 59/01, v nadaljnjem besedilu: ZLNDL) imela na nepremičnini, za katero zakon odloča, da je grajeno javno dobro, pravico uporabe država ali občina.</w:t>
      </w:r>
    </w:p>
    <w:p w14:paraId="5B9A1B36" w14:textId="77777777" w:rsidR="007E57DE" w:rsidRPr="00361157" w:rsidRDefault="007E57DE" w:rsidP="007E57DE">
      <w:pPr>
        <w:jc w:val="both"/>
        <w:rPr>
          <w:rFonts w:cs="Arial"/>
          <w:szCs w:val="20"/>
        </w:rPr>
      </w:pPr>
    </w:p>
    <w:p w14:paraId="4212D450" w14:textId="77777777" w:rsidR="007E57DE" w:rsidRPr="00361157" w:rsidRDefault="007E57DE" w:rsidP="007E57DE">
      <w:pPr>
        <w:jc w:val="both"/>
        <w:rPr>
          <w:rFonts w:cs="Arial"/>
          <w:szCs w:val="20"/>
        </w:rPr>
      </w:pPr>
    </w:p>
    <w:p w14:paraId="6767D7E7" w14:textId="77777777" w:rsidR="007E57DE" w:rsidRPr="00361157" w:rsidRDefault="007E57DE" w:rsidP="007E57DE">
      <w:pPr>
        <w:jc w:val="center"/>
        <w:rPr>
          <w:rFonts w:cs="Arial"/>
          <w:b/>
          <w:szCs w:val="20"/>
        </w:rPr>
      </w:pPr>
      <w:bookmarkStart w:id="422" w:name="_Toc499733613"/>
      <w:bookmarkStart w:id="423" w:name="_Toc500922478"/>
      <w:r w:rsidRPr="00361157">
        <w:rPr>
          <w:rFonts w:cs="Arial"/>
          <w:b/>
          <w:szCs w:val="20"/>
        </w:rPr>
        <w:t>16. poglavje: OBČINSKI URBANISTI</w:t>
      </w:r>
      <w:bookmarkEnd w:id="422"/>
      <w:bookmarkEnd w:id="423"/>
      <w:r w:rsidRPr="00361157">
        <w:rPr>
          <w:rFonts w:cs="Arial"/>
          <w:b/>
          <w:szCs w:val="20"/>
        </w:rPr>
        <w:t xml:space="preserve"> IN DRUGI UDELEŽENCI PRI UREJANJU PROSTORA</w:t>
      </w:r>
    </w:p>
    <w:p w14:paraId="15D2A6C4" w14:textId="77777777" w:rsidR="007E57DE" w:rsidRPr="00361157" w:rsidRDefault="007E57DE" w:rsidP="007E57DE">
      <w:pPr>
        <w:jc w:val="both"/>
        <w:rPr>
          <w:rFonts w:cs="Arial"/>
          <w:szCs w:val="20"/>
        </w:rPr>
      </w:pPr>
    </w:p>
    <w:p w14:paraId="4D546B9E"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3AB17200" w14:textId="77777777" w:rsidR="007E57DE" w:rsidRPr="00361157" w:rsidRDefault="007E57DE" w:rsidP="007E57DE">
      <w:pPr>
        <w:pStyle w:val="lennaslov"/>
        <w:rPr>
          <w:sz w:val="20"/>
          <w:szCs w:val="20"/>
        </w:rPr>
      </w:pPr>
      <w:r w:rsidRPr="00361157">
        <w:rPr>
          <w:sz w:val="20"/>
          <w:szCs w:val="20"/>
        </w:rPr>
        <w:t>(občinski urbanisti)</w:t>
      </w:r>
    </w:p>
    <w:p w14:paraId="446F4F87" w14:textId="77777777" w:rsidR="007E57DE" w:rsidRPr="00361157" w:rsidRDefault="007E57DE" w:rsidP="007E57DE">
      <w:pPr>
        <w:jc w:val="both"/>
        <w:rPr>
          <w:rFonts w:cs="Arial"/>
          <w:szCs w:val="20"/>
        </w:rPr>
      </w:pPr>
    </w:p>
    <w:p w14:paraId="7D4ACC99" w14:textId="77777777" w:rsidR="007E57DE" w:rsidRPr="00361157" w:rsidRDefault="007E57DE" w:rsidP="007E57DE">
      <w:pPr>
        <w:jc w:val="both"/>
        <w:rPr>
          <w:rFonts w:cs="Arial"/>
          <w:szCs w:val="20"/>
        </w:rPr>
      </w:pPr>
      <w:r w:rsidRPr="00361157">
        <w:rPr>
          <w:rFonts w:cs="Arial"/>
          <w:szCs w:val="20"/>
        </w:rPr>
        <w:t>(1) Osebe, ki z dnem začetka uporabe tega zakona izpolnjujejo pogoje za občinskega urbanista v skladu z ZUreP-1, nadaljujejo opravljanje nalog kot občinski urbanisti po tem zakonu.</w:t>
      </w:r>
    </w:p>
    <w:p w14:paraId="399812A0" w14:textId="77777777" w:rsidR="007E57DE" w:rsidRPr="00361157" w:rsidRDefault="007E57DE" w:rsidP="007E57DE">
      <w:pPr>
        <w:jc w:val="both"/>
        <w:rPr>
          <w:rFonts w:cs="Arial"/>
          <w:szCs w:val="20"/>
        </w:rPr>
      </w:pPr>
    </w:p>
    <w:p w14:paraId="1A0F6682" w14:textId="77777777" w:rsidR="007E57DE" w:rsidRPr="00361157" w:rsidRDefault="007E57DE" w:rsidP="007E57DE">
      <w:pPr>
        <w:jc w:val="both"/>
        <w:rPr>
          <w:rFonts w:cs="Arial"/>
          <w:szCs w:val="20"/>
        </w:rPr>
      </w:pPr>
      <w:r w:rsidRPr="00361157">
        <w:rPr>
          <w:rFonts w:cs="Arial"/>
          <w:szCs w:val="20"/>
        </w:rPr>
        <w:lastRenderedPageBreak/>
        <w:t>(2) Občine morajo zagotoviti sodelovanje občinskega urbanista iz 46. člena tega zakona z začetkom uporabe tega zakona.</w:t>
      </w:r>
    </w:p>
    <w:p w14:paraId="5BDC4FA8" w14:textId="77777777" w:rsidR="007E57DE" w:rsidRPr="00361157" w:rsidRDefault="007E57DE" w:rsidP="007E57DE">
      <w:pPr>
        <w:jc w:val="both"/>
        <w:rPr>
          <w:rFonts w:cs="Arial"/>
          <w:szCs w:val="20"/>
        </w:rPr>
      </w:pPr>
    </w:p>
    <w:p w14:paraId="2DE8D658" w14:textId="77777777" w:rsidR="007E57DE" w:rsidRPr="00361157" w:rsidRDefault="007E57DE" w:rsidP="007E57DE">
      <w:pPr>
        <w:jc w:val="both"/>
        <w:rPr>
          <w:rFonts w:cs="Arial"/>
          <w:szCs w:val="20"/>
        </w:rPr>
      </w:pPr>
      <w:r w:rsidRPr="00361157">
        <w:rPr>
          <w:rFonts w:cs="Arial"/>
          <w:szCs w:val="20"/>
        </w:rPr>
        <w:t>(3) Občina sporoči zbornici, pristojni za arhitekturo in prostor, podatke o občinskemu urbanistu iz drugega odstavka 46. člena tega zakona v 30 dneh po uveljavitvi tega zakona. Ti podatki so ime in priimek ter identifikacijska številka pooblaščenega arhitekta in inženirja v skladu s predpisi, ki urejajo arhitekturno in inženirsko dejavnost.</w:t>
      </w:r>
    </w:p>
    <w:p w14:paraId="5873C08A" w14:textId="77777777" w:rsidR="007E57DE" w:rsidRPr="00361157" w:rsidRDefault="007E57DE" w:rsidP="007E57DE">
      <w:pPr>
        <w:jc w:val="both"/>
        <w:rPr>
          <w:rFonts w:cs="Arial"/>
          <w:szCs w:val="20"/>
        </w:rPr>
      </w:pPr>
    </w:p>
    <w:p w14:paraId="6BAE4E6A" w14:textId="77777777" w:rsidR="007E57DE" w:rsidRPr="00361157" w:rsidRDefault="007E57DE" w:rsidP="007E57DE">
      <w:pPr>
        <w:jc w:val="both"/>
        <w:rPr>
          <w:rFonts w:cs="Arial"/>
          <w:szCs w:val="20"/>
        </w:rPr>
      </w:pPr>
      <w:r w:rsidRPr="00361157">
        <w:rPr>
          <w:rFonts w:cs="Arial"/>
          <w:szCs w:val="20"/>
        </w:rPr>
        <w:t>(4) Ne glede na drugi odstavek 46. člena tega zakona lahko kot občinski urbanist nastopa tudi oseba, ki je na dan uveljavitve tega zakona zaposlena:</w:t>
      </w:r>
    </w:p>
    <w:p w14:paraId="1903220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v občinski upravi ali skupni medobčinski upravi najmanj 4 leta, opravlja naloge s področja priprave prostorskih aktov in ima </w:t>
      </w:r>
      <w:r w:rsidRPr="00361157">
        <w:rPr>
          <w:rFonts w:eastAsiaTheme="minorHAnsi"/>
          <w:sz w:val="20"/>
          <w:szCs w:val="20"/>
        </w:rPr>
        <w:t>najmanj izobrazbo, pridobljeno po študijskem programu druge stopnje v skladu s predpisi, ki urejajo visoko šolstvo, ali izobrazbo, ki ustreza ravni izobrazbe, pridobljene po študijskih programih druge stopnje,</w:t>
      </w:r>
    </w:p>
    <w:p w14:paraId="283C76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v občinski upravi ali skupni medobčinski upravi in ima najmanj 7 let delovnih izkušenj s področja izdelave prostorskih aktov ali izvedbe postopkov njihove priprave in ima </w:t>
      </w:r>
      <w:r w:rsidRPr="00361157">
        <w:rPr>
          <w:rFonts w:eastAsiaTheme="minorHAnsi"/>
          <w:sz w:val="20"/>
          <w:szCs w:val="20"/>
        </w:rPr>
        <w:t>najmanj izobrazbo, pridobljeno po študijskem programu druge stopnje v skladu s predpisi, ki urejajo visoko šolstvo, ali izobrazbo, ki ustreza ravni izobrazbe, pridobljene po študijskih programih druge stopnje</w:t>
      </w:r>
      <w:r w:rsidRPr="00361157">
        <w:rPr>
          <w:sz w:val="20"/>
          <w:szCs w:val="20"/>
        </w:rPr>
        <w:t>, ali</w:t>
      </w:r>
    </w:p>
    <w:p w14:paraId="32AD1CE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pri izdelovalcu prostorskega akta in je bila 1. januarja 2017 vpisana v imenik Zbornice za arhitekturo in prostor z licenco za prostorsko načrtovanje P na podlagi Zakona o graditvi objektov (Uradni list RS, št. 102/04 – uradno prečiščeno besedilo, 14/05 – popr., 92/05 – ZJC-B, 93/05 – ZVMS, 111/05 – odl. US, 126/07, 108/09, 61/10 – ZRud-1, 20/11 – odl. US, 57/12, 101/13 – ZDavNepr, 110/13, 22/14 – odl. US, 19/15, 61/17 – GZ in 66/17 – odl. US).</w:t>
      </w:r>
    </w:p>
    <w:p w14:paraId="363A99B8" w14:textId="77777777" w:rsidR="007E57DE" w:rsidRPr="00361157" w:rsidRDefault="007E57DE" w:rsidP="007E57DE">
      <w:pPr>
        <w:pStyle w:val="Alineazatoko"/>
        <w:ind w:left="0" w:firstLine="0"/>
        <w:rPr>
          <w:sz w:val="20"/>
          <w:szCs w:val="20"/>
        </w:rPr>
      </w:pPr>
    </w:p>
    <w:p w14:paraId="0127EC7B" w14:textId="77777777" w:rsidR="007E57DE" w:rsidRPr="00361157" w:rsidRDefault="007E57DE" w:rsidP="007E57DE">
      <w:pPr>
        <w:pStyle w:val="Alineazatoko"/>
        <w:ind w:left="0" w:firstLine="0"/>
        <w:rPr>
          <w:sz w:val="20"/>
          <w:szCs w:val="20"/>
        </w:rPr>
      </w:pPr>
      <w:r w:rsidRPr="00361157">
        <w:rPr>
          <w:sz w:val="20"/>
          <w:szCs w:val="20"/>
        </w:rPr>
        <w:t>(5) Občina sporoči podatke o občinskem urbanistu iz prejšnjega odstavka zbornici, pristojni za arhitekturo in prostor, v 30 dneh po uveljavitvi tega zakona in ob vsaki spremembi zaposlitvenega statusa občinskega urbanista. Podatki o občinskem urbanistu iz prejšnjega odstavka obsegajo ime in priimek občinskega urbanista, njegovo izobrazbo in delovne izkušnje s področja urejanja prostora.</w:t>
      </w:r>
    </w:p>
    <w:p w14:paraId="73A7ECD8" w14:textId="77777777" w:rsidR="007E57DE" w:rsidRPr="00361157" w:rsidRDefault="007E57DE" w:rsidP="007E57DE">
      <w:pPr>
        <w:jc w:val="both"/>
        <w:rPr>
          <w:rFonts w:cs="Arial"/>
          <w:szCs w:val="20"/>
        </w:rPr>
      </w:pPr>
    </w:p>
    <w:p w14:paraId="0C360339" w14:textId="77777777" w:rsidR="007E57DE" w:rsidRPr="00361157" w:rsidRDefault="007E57DE" w:rsidP="007E57DE">
      <w:pPr>
        <w:jc w:val="both"/>
        <w:rPr>
          <w:rFonts w:cs="Arial"/>
          <w:szCs w:val="20"/>
        </w:rPr>
      </w:pPr>
      <w:r w:rsidRPr="00361157">
        <w:rPr>
          <w:rFonts w:cs="Arial"/>
          <w:szCs w:val="20"/>
        </w:rPr>
        <w:t>(6) Osebe iz tretjega odstavka 46. člena tega zakona morajo izkazati poznavanje vsebin usposabljanje za imenovanje v naziv, v skladu s predpisi, ki urejajo javne uslužbence, v treh mesecih od začetka veljave tega zakona ter so se dolžne stalno strokovno izobraževati smiselno na način, kot velja za pooblaščene prostorske načrtovalce v skladu s predpisi, ki urejajo arhitekturno in inženirsko dejavnost.</w:t>
      </w:r>
    </w:p>
    <w:p w14:paraId="0F265E2D" w14:textId="77777777" w:rsidR="007E57DE" w:rsidRPr="00361157" w:rsidRDefault="007E57DE" w:rsidP="007E57DE">
      <w:pPr>
        <w:jc w:val="both"/>
        <w:rPr>
          <w:rFonts w:cs="Arial"/>
          <w:szCs w:val="20"/>
        </w:rPr>
      </w:pPr>
    </w:p>
    <w:p w14:paraId="4DF7AE3A" w14:textId="77777777" w:rsidR="007E57DE" w:rsidRPr="00361157" w:rsidRDefault="007E57DE" w:rsidP="007E57DE">
      <w:pPr>
        <w:jc w:val="both"/>
        <w:rPr>
          <w:rFonts w:cs="Arial"/>
          <w:szCs w:val="20"/>
        </w:rPr>
      </w:pPr>
    </w:p>
    <w:p w14:paraId="31E3C4A8"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9FC35DB" w14:textId="77777777" w:rsidR="007E57DE" w:rsidRPr="00361157" w:rsidRDefault="007E57DE" w:rsidP="007E57DE">
      <w:pPr>
        <w:pStyle w:val="lennaslov"/>
        <w:rPr>
          <w:sz w:val="20"/>
          <w:szCs w:val="20"/>
        </w:rPr>
      </w:pPr>
      <w:r w:rsidRPr="00361157">
        <w:rPr>
          <w:sz w:val="20"/>
          <w:szCs w:val="20"/>
        </w:rPr>
        <w:t>(prostorski načrtovalci po Zakon o graditvi objektov)</w:t>
      </w:r>
    </w:p>
    <w:p w14:paraId="2BAAB75A" w14:textId="77777777" w:rsidR="007E57DE" w:rsidRPr="00361157" w:rsidRDefault="007E57DE" w:rsidP="007E57DE">
      <w:pPr>
        <w:jc w:val="both"/>
        <w:rPr>
          <w:rFonts w:cs="Arial"/>
          <w:szCs w:val="20"/>
        </w:rPr>
      </w:pPr>
    </w:p>
    <w:p w14:paraId="4F48B24A" w14:textId="77777777" w:rsidR="007E57DE" w:rsidRPr="00361157" w:rsidRDefault="007E57DE" w:rsidP="007E57DE">
      <w:pPr>
        <w:jc w:val="both"/>
        <w:rPr>
          <w:rFonts w:cs="Arial"/>
          <w:szCs w:val="20"/>
        </w:rPr>
      </w:pPr>
      <w:r w:rsidRPr="00361157">
        <w:rPr>
          <w:rFonts w:cs="Arial"/>
          <w:szCs w:val="20"/>
        </w:rPr>
        <w:t xml:space="preserve">Šteje se, da ima posameznik, ki je bil dne 17. novembra 2017 vpisan v imenik Zbornice za arhitekturo in prostor </w:t>
      </w:r>
      <w:r w:rsidRPr="00361157">
        <w:rPr>
          <w:rFonts w:eastAsia="Calibri" w:cs="Arial"/>
          <w:szCs w:val="20"/>
        </w:rPr>
        <w:t>z licenco za prostorsko načrtovanje P na podlagi Zakona o graditvi objektov (Uradni list RS, št. 102/04 – uradno prečiščeno besedilo, 14/05 – popr., 92/05 – ZJC-B, 93/05 – ZVMS, 111/05 – odl. US, 126/07, 108/09, 61/10 – ZRud-1, 20/11 – odl. US, 57/12, 101/13 – ZDavNepr, 110/13, 22/14 – odl. US, 19/15, 61/17 – GZ in 66/17 – odl. US), imel n</w:t>
      </w:r>
      <w:r w:rsidRPr="00361157">
        <w:rPr>
          <w:rFonts w:cs="Arial"/>
          <w:szCs w:val="20"/>
        </w:rPr>
        <w:t>ajmanj 10 let delovnih izkušenj s področja priprave prostorskih izvedbenih aktov in v tem času sodeloval pri pripravi najmanj 4 izvedbeni prostorskih aktov,</w:t>
      </w:r>
      <w:r w:rsidRPr="00361157">
        <w:rPr>
          <w:rFonts w:eastAsia="Calibri" w:cs="Arial"/>
          <w:szCs w:val="20"/>
        </w:rPr>
        <w:t xml:space="preserve"> pridobljene pogoje za vpis v imenik pooblaščenih arhitektov za poklicni naziv pooblaščenih prostorski načrtovalec PPN.</w:t>
      </w:r>
    </w:p>
    <w:p w14:paraId="32EC9C5F" w14:textId="77777777" w:rsidR="007E57DE" w:rsidRPr="00361157" w:rsidRDefault="007E57DE" w:rsidP="007E57DE">
      <w:pPr>
        <w:jc w:val="both"/>
        <w:rPr>
          <w:rFonts w:cs="Arial"/>
          <w:szCs w:val="20"/>
        </w:rPr>
      </w:pPr>
    </w:p>
    <w:p w14:paraId="3A37BA09" w14:textId="77777777" w:rsidR="007E57DE" w:rsidRPr="00361157" w:rsidRDefault="007E57DE" w:rsidP="007E57DE">
      <w:pPr>
        <w:jc w:val="both"/>
        <w:rPr>
          <w:rFonts w:cs="Arial"/>
          <w:szCs w:val="20"/>
        </w:rPr>
      </w:pPr>
    </w:p>
    <w:p w14:paraId="06E8B6BA"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28B6ADAD" w14:textId="77777777" w:rsidR="007E57DE" w:rsidRPr="00361157" w:rsidRDefault="007E57DE" w:rsidP="007E57DE">
      <w:pPr>
        <w:pStyle w:val="lennaslov"/>
        <w:rPr>
          <w:sz w:val="20"/>
          <w:szCs w:val="20"/>
        </w:rPr>
      </w:pPr>
      <w:r w:rsidRPr="00361157">
        <w:rPr>
          <w:sz w:val="20"/>
          <w:szCs w:val="20"/>
        </w:rPr>
        <w:t>(nosilci urejanja prostora)</w:t>
      </w:r>
    </w:p>
    <w:p w14:paraId="033190DB" w14:textId="77777777" w:rsidR="007E57DE" w:rsidRPr="00361157" w:rsidRDefault="007E57DE" w:rsidP="007E57DE">
      <w:pPr>
        <w:jc w:val="both"/>
        <w:rPr>
          <w:rFonts w:cs="Arial"/>
          <w:szCs w:val="20"/>
        </w:rPr>
      </w:pPr>
    </w:p>
    <w:p w14:paraId="1F8ECE38" w14:textId="77777777" w:rsidR="007E57DE" w:rsidRPr="00361157" w:rsidRDefault="007E57DE" w:rsidP="007E57DE">
      <w:pPr>
        <w:jc w:val="both"/>
        <w:rPr>
          <w:rFonts w:cs="Arial"/>
          <w:szCs w:val="20"/>
        </w:rPr>
      </w:pPr>
      <w:r w:rsidRPr="00361157">
        <w:rPr>
          <w:rFonts w:cs="Arial"/>
          <w:szCs w:val="20"/>
        </w:rPr>
        <w:t>(1) Nosilci urejanja prostora morajo pripraviti smernice iz prve alineje tretjega odstavka 41. člena tega zakona v roku 1 leta po uveljavitvi tega zakona in jih predložiti v obravnavo Komisiji za prostorski razvoj.</w:t>
      </w:r>
    </w:p>
    <w:p w14:paraId="4489F7B6" w14:textId="77777777" w:rsidR="007E57DE" w:rsidRPr="00361157" w:rsidRDefault="007E57DE" w:rsidP="007E57DE">
      <w:pPr>
        <w:jc w:val="both"/>
        <w:rPr>
          <w:rFonts w:cs="Arial"/>
          <w:szCs w:val="20"/>
        </w:rPr>
      </w:pPr>
    </w:p>
    <w:p w14:paraId="7BF0E8E4" w14:textId="77777777" w:rsidR="007E57DE" w:rsidRPr="00361157" w:rsidRDefault="007E57DE" w:rsidP="007E57DE">
      <w:pPr>
        <w:jc w:val="both"/>
        <w:rPr>
          <w:rFonts w:cs="Arial"/>
          <w:szCs w:val="20"/>
        </w:rPr>
      </w:pPr>
      <w:r w:rsidRPr="00361157">
        <w:rPr>
          <w:rFonts w:cs="Arial"/>
          <w:szCs w:val="20"/>
        </w:rPr>
        <w:t>(2) Do objave smernic iz prejšnjega odstavka pripravljavci prostorskih aktov pri pripravi prostorskih aktov upoštevajo splošne smernice nosilcev urejanja prostora pripravljene v skladu z ZUreP-2 in lahko zaprosijo nosilce urejanja prostora za konkretne smernice v skladu z ZUrep-2.</w:t>
      </w:r>
    </w:p>
    <w:p w14:paraId="6423629F" w14:textId="77777777" w:rsidR="007E57DE" w:rsidRPr="00361157" w:rsidRDefault="007E57DE" w:rsidP="007E57DE">
      <w:pPr>
        <w:jc w:val="both"/>
        <w:rPr>
          <w:rFonts w:cs="Arial"/>
          <w:szCs w:val="20"/>
        </w:rPr>
      </w:pPr>
    </w:p>
    <w:p w14:paraId="3C8B47E7" w14:textId="77777777" w:rsidR="007E57DE" w:rsidRPr="00361157" w:rsidRDefault="007E57DE" w:rsidP="007E57DE">
      <w:pPr>
        <w:jc w:val="both"/>
        <w:rPr>
          <w:rFonts w:cs="Arial"/>
          <w:szCs w:val="20"/>
        </w:rPr>
      </w:pPr>
      <w:r w:rsidRPr="00361157">
        <w:rPr>
          <w:rFonts w:cs="Arial"/>
          <w:szCs w:val="20"/>
        </w:rPr>
        <w:t>(3) Do uskladitve predpisov, ki urejajo ohranjanje narave, se smernice v skladu s tem zakonom štejejo za splošne smernice.</w:t>
      </w:r>
    </w:p>
    <w:p w14:paraId="4652301A" w14:textId="77777777" w:rsidR="007E57DE" w:rsidRPr="00361157" w:rsidRDefault="007E57DE" w:rsidP="007E57DE">
      <w:pPr>
        <w:jc w:val="both"/>
        <w:rPr>
          <w:rFonts w:cs="Arial"/>
          <w:szCs w:val="20"/>
        </w:rPr>
      </w:pPr>
    </w:p>
    <w:p w14:paraId="5A0C1E59" w14:textId="77777777" w:rsidR="007E57DE" w:rsidRPr="00361157" w:rsidRDefault="007E57DE" w:rsidP="007E57DE">
      <w:pPr>
        <w:jc w:val="both"/>
        <w:rPr>
          <w:rFonts w:cs="Arial"/>
          <w:szCs w:val="20"/>
        </w:rPr>
      </w:pPr>
    </w:p>
    <w:p w14:paraId="1DF5326C" w14:textId="77777777" w:rsidR="007E57DE" w:rsidRPr="00361157" w:rsidRDefault="007E57DE" w:rsidP="007E57DE">
      <w:pPr>
        <w:jc w:val="center"/>
        <w:rPr>
          <w:rFonts w:cs="Arial"/>
          <w:b/>
          <w:szCs w:val="20"/>
        </w:rPr>
      </w:pPr>
      <w:bookmarkStart w:id="424" w:name="_Toc477851803"/>
      <w:bookmarkStart w:id="425" w:name="_Toc480730951"/>
      <w:bookmarkStart w:id="426" w:name="_Toc499733614"/>
      <w:bookmarkStart w:id="427" w:name="_Toc500922479"/>
      <w:r w:rsidRPr="00361157">
        <w:rPr>
          <w:rFonts w:cs="Arial"/>
          <w:b/>
          <w:szCs w:val="20"/>
        </w:rPr>
        <w:t xml:space="preserve">17. poglavje: </w:t>
      </w:r>
      <w:bookmarkEnd w:id="413"/>
      <w:bookmarkEnd w:id="424"/>
      <w:bookmarkEnd w:id="425"/>
      <w:r w:rsidRPr="00361157">
        <w:rPr>
          <w:rFonts w:cs="Arial"/>
          <w:b/>
          <w:szCs w:val="20"/>
        </w:rPr>
        <w:t>PRENEHANJE VELJAVNOSTI IN UPORABA ZAKONOV</w:t>
      </w:r>
      <w:bookmarkEnd w:id="426"/>
      <w:bookmarkEnd w:id="427"/>
    </w:p>
    <w:p w14:paraId="629C16E6" w14:textId="77777777" w:rsidR="007E57DE" w:rsidRPr="00361157" w:rsidRDefault="007E57DE" w:rsidP="007E57DE">
      <w:pPr>
        <w:jc w:val="both"/>
        <w:rPr>
          <w:rFonts w:cs="Arial"/>
          <w:szCs w:val="20"/>
        </w:rPr>
      </w:pPr>
    </w:p>
    <w:p w14:paraId="19276234"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16EF26E8" w14:textId="77777777" w:rsidR="007E57DE" w:rsidRPr="00361157" w:rsidRDefault="007E57DE" w:rsidP="007E57DE">
      <w:pPr>
        <w:pStyle w:val="lennaslov"/>
        <w:rPr>
          <w:sz w:val="20"/>
          <w:szCs w:val="20"/>
        </w:rPr>
      </w:pPr>
      <w:r w:rsidRPr="00361157">
        <w:rPr>
          <w:sz w:val="20"/>
          <w:szCs w:val="20"/>
        </w:rPr>
        <w:t>(razveljavitev in uporaba zakonov)</w:t>
      </w:r>
    </w:p>
    <w:p w14:paraId="6FB446BA" w14:textId="77777777" w:rsidR="007E57DE" w:rsidRPr="00361157" w:rsidRDefault="007E57DE" w:rsidP="007E57DE">
      <w:pPr>
        <w:jc w:val="both"/>
        <w:rPr>
          <w:rFonts w:cs="Arial"/>
          <w:szCs w:val="20"/>
        </w:rPr>
      </w:pPr>
    </w:p>
    <w:p w14:paraId="720A5377" w14:textId="77777777" w:rsidR="007E57DE" w:rsidRPr="00361157" w:rsidRDefault="007E57DE" w:rsidP="007E57DE">
      <w:pPr>
        <w:jc w:val="both"/>
        <w:rPr>
          <w:rFonts w:cs="Arial"/>
          <w:szCs w:val="20"/>
        </w:rPr>
      </w:pPr>
      <w:r w:rsidRPr="00361157">
        <w:rPr>
          <w:rFonts w:cs="Arial"/>
          <w:szCs w:val="20"/>
        </w:rPr>
        <w:t>(1) Z dnem uveljavitve tega zakona preneha veljati:</w:t>
      </w:r>
    </w:p>
    <w:p w14:paraId="1130ECD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ZUreP-2,</w:t>
      </w:r>
    </w:p>
    <w:p w14:paraId="1CFB1AF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89. člen ZPNačrt,</w:t>
      </w:r>
    </w:p>
    <w:p w14:paraId="684689A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Zakon o komunalnih dejavnostih (Uradni list SRS, št. 8/82, Uradni list RS, št. 32/93 – ZGJS, 32/93 – ZVO in 44/97 – ZSZ).</w:t>
      </w:r>
    </w:p>
    <w:p w14:paraId="751B217B" w14:textId="77777777" w:rsidR="007E57DE" w:rsidRPr="00361157" w:rsidRDefault="007E57DE" w:rsidP="007E57DE">
      <w:pPr>
        <w:jc w:val="both"/>
        <w:rPr>
          <w:rFonts w:cs="Arial"/>
          <w:szCs w:val="20"/>
        </w:rPr>
      </w:pPr>
    </w:p>
    <w:p w14:paraId="2CE061C6" w14:textId="77777777" w:rsidR="007E57DE" w:rsidRPr="00361157" w:rsidRDefault="007E57DE" w:rsidP="007E57DE">
      <w:pPr>
        <w:jc w:val="both"/>
        <w:rPr>
          <w:rFonts w:cs="Arial"/>
          <w:szCs w:val="20"/>
        </w:rPr>
      </w:pPr>
      <w:r w:rsidRPr="00361157">
        <w:rPr>
          <w:rFonts w:cs="Arial"/>
          <w:szCs w:val="20"/>
        </w:rPr>
        <w:t>(2) Ne glede na prejšnji odstavek se ZUreP-2, ZPNačrt in ZUPUDPP uporabljajo za dokončanje postopkov v skladu z 298. in 299. členom tega zakona.</w:t>
      </w:r>
    </w:p>
    <w:p w14:paraId="3713A699" w14:textId="77777777" w:rsidR="007E57DE" w:rsidRPr="00361157" w:rsidRDefault="007E57DE" w:rsidP="007E57DE">
      <w:pPr>
        <w:jc w:val="both"/>
        <w:rPr>
          <w:rFonts w:cs="Arial"/>
          <w:szCs w:val="20"/>
        </w:rPr>
      </w:pPr>
    </w:p>
    <w:p w14:paraId="07EB01DE" w14:textId="77777777" w:rsidR="007E57DE" w:rsidRPr="00361157" w:rsidRDefault="007E57DE" w:rsidP="007E57DE">
      <w:pPr>
        <w:jc w:val="both"/>
        <w:rPr>
          <w:rFonts w:cs="Arial"/>
          <w:szCs w:val="20"/>
        </w:rPr>
      </w:pPr>
    </w:p>
    <w:p w14:paraId="5DB363A9" w14:textId="77777777" w:rsidR="007E57DE" w:rsidRPr="00361157" w:rsidRDefault="007E57DE" w:rsidP="007E57DE">
      <w:pPr>
        <w:jc w:val="center"/>
        <w:rPr>
          <w:rFonts w:cs="Arial"/>
          <w:b/>
          <w:szCs w:val="20"/>
        </w:rPr>
      </w:pPr>
      <w:bookmarkStart w:id="428" w:name="_Toc463288286"/>
      <w:bookmarkStart w:id="429" w:name="_Toc477851804"/>
      <w:bookmarkStart w:id="430" w:name="_Toc480730952"/>
      <w:bookmarkStart w:id="431" w:name="_Toc499733615"/>
      <w:bookmarkStart w:id="432" w:name="_Toc500922480"/>
      <w:r w:rsidRPr="00361157">
        <w:rPr>
          <w:rFonts w:cs="Arial"/>
          <w:b/>
          <w:szCs w:val="20"/>
        </w:rPr>
        <w:t xml:space="preserve">18. poglavje: </w:t>
      </w:r>
      <w:bookmarkEnd w:id="428"/>
      <w:bookmarkEnd w:id="429"/>
      <w:bookmarkEnd w:id="430"/>
      <w:r w:rsidRPr="00361157">
        <w:rPr>
          <w:rFonts w:cs="Arial"/>
          <w:b/>
          <w:szCs w:val="20"/>
        </w:rPr>
        <w:t>IZDAJA, PRENEHANJE VELJAVNOSTI IN UPORABA PODZAKONSKIH PREDPISOV</w:t>
      </w:r>
      <w:bookmarkEnd w:id="431"/>
      <w:bookmarkEnd w:id="432"/>
    </w:p>
    <w:p w14:paraId="46032535" w14:textId="77777777" w:rsidR="007E57DE" w:rsidRPr="00361157" w:rsidRDefault="007E57DE" w:rsidP="007E57DE">
      <w:pPr>
        <w:jc w:val="both"/>
        <w:rPr>
          <w:rFonts w:cs="Arial"/>
          <w:szCs w:val="20"/>
        </w:rPr>
      </w:pPr>
    </w:p>
    <w:p w14:paraId="01B741CB"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6E63AC8F" w14:textId="77777777" w:rsidR="007E57DE" w:rsidRPr="00361157" w:rsidRDefault="007E57DE" w:rsidP="007E57DE">
      <w:pPr>
        <w:pStyle w:val="lennaslov"/>
        <w:rPr>
          <w:sz w:val="20"/>
          <w:szCs w:val="20"/>
        </w:rPr>
      </w:pPr>
      <w:r w:rsidRPr="00361157">
        <w:rPr>
          <w:sz w:val="20"/>
          <w:szCs w:val="20"/>
        </w:rPr>
        <w:t>(izdaja podzakonskih predpisov)</w:t>
      </w:r>
    </w:p>
    <w:p w14:paraId="00DFE36A" w14:textId="77777777" w:rsidR="007E57DE" w:rsidRPr="00361157" w:rsidRDefault="007E57DE" w:rsidP="007E57DE">
      <w:pPr>
        <w:jc w:val="both"/>
        <w:rPr>
          <w:rFonts w:cs="Arial"/>
          <w:szCs w:val="20"/>
        </w:rPr>
      </w:pPr>
    </w:p>
    <w:p w14:paraId="28240E7C" w14:textId="77777777" w:rsidR="007E57DE" w:rsidRPr="00361157" w:rsidRDefault="007E57DE" w:rsidP="007E57DE">
      <w:pPr>
        <w:jc w:val="both"/>
        <w:rPr>
          <w:rFonts w:cs="Arial"/>
          <w:szCs w:val="20"/>
        </w:rPr>
      </w:pPr>
      <w:r w:rsidRPr="00361157">
        <w:rPr>
          <w:rFonts w:cs="Arial"/>
          <w:szCs w:val="20"/>
        </w:rPr>
        <w:t>(1) V šestih mesecih po uveljavitvi tega zakona izda vlada predpise iz:</w:t>
      </w:r>
    </w:p>
    <w:p w14:paraId="0A4C6EA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četrtega odstavka 16. člena tega zakona;</w:t>
      </w:r>
    </w:p>
    <w:p w14:paraId="313D1C0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osmega odstavka 20. člena tega zakona;</w:t>
      </w:r>
    </w:p>
    <w:p w14:paraId="1069DCB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osmega odstavka 244. člena tega zakona;</w:t>
      </w:r>
    </w:p>
    <w:p w14:paraId="48459E0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šestega odstavka 263. člena tega zakona;</w:t>
      </w:r>
    </w:p>
    <w:p w14:paraId="31CC5B8E" w14:textId="77777777" w:rsidR="007E57DE" w:rsidRPr="00361157" w:rsidRDefault="007E57DE" w:rsidP="007E57DE">
      <w:pPr>
        <w:jc w:val="both"/>
        <w:rPr>
          <w:rFonts w:cs="Arial"/>
          <w:szCs w:val="20"/>
        </w:rPr>
      </w:pPr>
    </w:p>
    <w:p w14:paraId="07E1330D" w14:textId="77777777" w:rsidR="007E57DE" w:rsidRPr="00361157" w:rsidRDefault="007E57DE" w:rsidP="007E57DE">
      <w:pPr>
        <w:jc w:val="both"/>
        <w:rPr>
          <w:rFonts w:cs="Arial"/>
          <w:szCs w:val="20"/>
        </w:rPr>
      </w:pPr>
      <w:r w:rsidRPr="00361157">
        <w:rPr>
          <w:rFonts w:cs="Arial"/>
          <w:szCs w:val="20"/>
        </w:rPr>
        <w:t>(2) V devetih mesecih po uveljavitvi tega zakona izda minister predpise iz:</w:t>
      </w:r>
    </w:p>
    <w:p w14:paraId="657032B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četrtega odstavka </w:t>
      </w:r>
      <w:r w:rsidRPr="00361157">
        <w:rPr>
          <w:sz w:val="20"/>
          <w:szCs w:val="20"/>
        </w:rPr>
        <w:fldChar w:fldCharType="begin"/>
      </w:r>
      <w:r w:rsidRPr="00361157">
        <w:rPr>
          <w:sz w:val="20"/>
          <w:szCs w:val="20"/>
        </w:rPr>
        <w:instrText xml:space="preserve"> REF _Ref499729778 \r \h  \* MERGEFORMAT </w:instrText>
      </w:r>
      <w:r w:rsidRPr="00361157">
        <w:rPr>
          <w:sz w:val="20"/>
          <w:szCs w:val="20"/>
        </w:rPr>
      </w:r>
      <w:r w:rsidRPr="00361157">
        <w:rPr>
          <w:sz w:val="20"/>
          <w:szCs w:val="20"/>
        </w:rPr>
        <w:fldChar w:fldCharType="end"/>
      </w:r>
      <w:r w:rsidRPr="00361157">
        <w:rPr>
          <w:sz w:val="20"/>
          <w:szCs w:val="20"/>
        </w:rPr>
        <w:t>37. člena tega zakona;</w:t>
      </w:r>
    </w:p>
    <w:p w14:paraId="1C5785A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četrtega odstavka 50. člena tega zakona;</w:t>
      </w:r>
    </w:p>
    <w:p w14:paraId="64AE4CD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sedmega odstavka 64. člena tega zakona;</w:t>
      </w:r>
    </w:p>
    <w:p w14:paraId="0DC6249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četrtega odstavka 130. člena tega zakona;</w:t>
      </w:r>
    </w:p>
    <w:p w14:paraId="0576FBA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šestega odstavka 151. člena tega zakona;</w:t>
      </w:r>
    </w:p>
    <w:p w14:paraId="40A0984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petega odstavka 159. člena tega zakona;</w:t>
      </w:r>
    </w:p>
    <w:p w14:paraId="6BFF6DA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petega odstavka162. člena tega zakona;</w:t>
      </w:r>
    </w:p>
    <w:p w14:paraId="411E9BE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štirinajstega odstavka 233. člena tega zakona;</w:t>
      </w:r>
    </w:p>
    <w:p w14:paraId="4E4FA6B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trinajstega odstavka 236. člena tega zakona in</w:t>
      </w:r>
    </w:p>
    <w:p w14:paraId="60BA898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petega odstavka 279. člena tega zakona.</w:t>
      </w:r>
    </w:p>
    <w:p w14:paraId="6F39CBFD" w14:textId="77777777" w:rsidR="007E57DE" w:rsidRPr="00361157" w:rsidRDefault="007E57DE" w:rsidP="007E57DE">
      <w:pPr>
        <w:jc w:val="both"/>
        <w:rPr>
          <w:rFonts w:cs="Arial"/>
          <w:szCs w:val="20"/>
        </w:rPr>
      </w:pPr>
    </w:p>
    <w:p w14:paraId="1753969C" w14:textId="77777777" w:rsidR="007E57DE" w:rsidRPr="00361157" w:rsidRDefault="007E57DE" w:rsidP="007E57DE">
      <w:pPr>
        <w:jc w:val="both"/>
        <w:rPr>
          <w:rFonts w:cs="Arial"/>
          <w:szCs w:val="20"/>
        </w:rPr>
      </w:pPr>
    </w:p>
    <w:p w14:paraId="7CC58F26"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421192A6" w14:textId="77777777" w:rsidR="007E57DE" w:rsidRPr="00361157" w:rsidRDefault="007E57DE" w:rsidP="007E57DE">
      <w:pPr>
        <w:pStyle w:val="lennaslov"/>
        <w:rPr>
          <w:sz w:val="20"/>
          <w:szCs w:val="20"/>
        </w:rPr>
      </w:pPr>
      <w:r w:rsidRPr="00361157">
        <w:rPr>
          <w:sz w:val="20"/>
          <w:szCs w:val="20"/>
        </w:rPr>
        <w:t>(veljavnost in uporaba podzakonskih predpisov)</w:t>
      </w:r>
    </w:p>
    <w:p w14:paraId="3733CF3C" w14:textId="77777777" w:rsidR="007E57DE" w:rsidRPr="00361157" w:rsidRDefault="007E57DE" w:rsidP="007E57DE">
      <w:pPr>
        <w:jc w:val="both"/>
        <w:rPr>
          <w:rFonts w:cs="Arial"/>
          <w:szCs w:val="20"/>
        </w:rPr>
      </w:pPr>
    </w:p>
    <w:p w14:paraId="59A1FDF9" w14:textId="77777777" w:rsidR="007E57DE" w:rsidRPr="00361157" w:rsidRDefault="007E57DE" w:rsidP="007E57DE">
      <w:pPr>
        <w:jc w:val="both"/>
        <w:rPr>
          <w:rFonts w:cs="Arial"/>
          <w:szCs w:val="20"/>
        </w:rPr>
      </w:pPr>
      <w:r w:rsidRPr="00361157">
        <w:rPr>
          <w:rFonts w:cs="Arial"/>
          <w:szCs w:val="20"/>
        </w:rPr>
        <w:t>(1) Z dnem uveljavitve tega zakona prenehajo veljati:</w:t>
      </w:r>
    </w:p>
    <w:p w14:paraId="369916B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postopku priprave in sprejemanja prostorskih ureditvenih pogojev za sanacijo degradiranega prostora (Uradni list RS, št. 56/93 in 47/94),</w:t>
      </w:r>
    </w:p>
    <w:p w14:paraId="2A0A565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izvedbi komasacije zemljišč na območju občinskega lokacijskega načrta (Uradni list RS, št. 21/04),</w:t>
      </w:r>
    </w:p>
    <w:p w14:paraId="699ED68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podrobnejši vsebini, obliki in načinu priprave Strategije prostorskega razvoja Slovenije ter vrstah njenih strokovnih podlag (Uradni list RS, št. 38/03),</w:t>
      </w:r>
    </w:p>
    <w:p w14:paraId="0D9865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podrobnejši vsebini, obliki in načinu priprave regionalne zasnove prostorskega razvoja ter vrstah njenih strokovnih podlag (Uradni list RS, št. 24/04),</w:t>
      </w:r>
    </w:p>
    <w:p w14:paraId="2A7756B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podrobnejši vsebini, obliki in načinu priprave Prostorskega reda Slovenije ter vrstah njegovih strokovnih podlag (Uradni list RS, št. 42/04),</w:t>
      </w:r>
    </w:p>
    <w:p w14:paraId="3F46A81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Navodilo za vodenje evidence o predpisanem varovanju prostora in o omejitvah pri posegih v prostor (Uradni list SRS, št. 27/85),</w:t>
      </w:r>
    </w:p>
    <w:p w14:paraId="14AA31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Navodilo o evidentiranju in ocenitvi javnih površin ter izkazovanju stroškov, potrebnih za njihovo vzdrževanje (Uradni list SRS, št. 29/85),</w:t>
      </w:r>
    </w:p>
    <w:p w14:paraId="6044491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Navodilo o evidenci stavbnih zemljišč (Uradni list SRS, št. 11/88),</w:t>
      </w:r>
    </w:p>
    <w:p w14:paraId="36B551E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Navodilo za podrobnejši izračun sorazmernega dela stroškov priprave in odpremljanje stavbnega zemljišča s komunalnimi in drugimi objekti in napravami sekundarnega omrežja (Uradni list RS, št. 22/90),</w:t>
      </w:r>
    </w:p>
    <w:p w14:paraId="65149EA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Navodilo za pripravo prostorskih ureditvenih pogojev za sanacijo degradiranega prostora (Uradni list RS, št. 56/93 in 29/94 – odl. US),</w:t>
      </w:r>
    </w:p>
    <w:p w14:paraId="6317574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Navodilo za določanje in prikazovanje potreb obrambe in zaščite v prostorskih planih (Uradni list RS, št. 23/94).</w:t>
      </w:r>
    </w:p>
    <w:p w14:paraId="117C9DEF" w14:textId="77777777" w:rsidR="007E57DE" w:rsidRPr="00361157" w:rsidRDefault="007E57DE" w:rsidP="007E57DE">
      <w:pPr>
        <w:pStyle w:val="Alineazatoko"/>
        <w:ind w:left="0" w:firstLine="0"/>
        <w:rPr>
          <w:sz w:val="20"/>
          <w:szCs w:val="20"/>
        </w:rPr>
      </w:pPr>
    </w:p>
    <w:p w14:paraId="74C38A73" w14:textId="77777777" w:rsidR="007E57DE" w:rsidRPr="00361157" w:rsidRDefault="007E57DE" w:rsidP="007E57DE">
      <w:pPr>
        <w:pStyle w:val="Alineazatoko"/>
        <w:ind w:left="0" w:firstLine="0"/>
        <w:rPr>
          <w:sz w:val="20"/>
          <w:szCs w:val="20"/>
        </w:rPr>
      </w:pPr>
      <w:r w:rsidRPr="00361157">
        <w:rPr>
          <w:sz w:val="20"/>
          <w:szCs w:val="20"/>
        </w:rPr>
        <w:t>(2) Z dnem uveljavitve tega zakona zaradi konzumiranosti prenehajo veljati:</w:t>
      </w:r>
    </w:p>
    <w:p w14:paraId="0CA3599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strategije prostorskega razvoja Slovenije (Uradni list RS, št. 50/03),</w:t>
      </w:r>
    </w:p>
    <w:p w14:paraId="71AF9F7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Prostorskega reda Slovenije (Uradni list RS, št. 60/04),</w:t>
      </w:r>
    </w:p>
    <w:p w14:paraId="79863E6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regionalne zasnove prostorskega razvoja Savinjske statistične regije (SKTE 3) (Uradni list RS, št. 10/05),</w:t>
      </w:r>
    </w:p>
    <w:p w14:paraId="2E14ADB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regionalne zasnove prostorskega razvoja Koroške (Uradni list RS, št. 10/05),</w:t>
      </w:r>
    </w:p>
    <w:p w14:paraId="6A5822A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regionalne zasnove prostorskega razvoja Južne Primorske (Uradni list RS, št. 87/05),</w:t>
      </w:r>
    </w:p>
    <w:p w14:paraId="5236928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regionalne zasnove prostorskega razvoja Jugovzhodne Slovenije (Uradni list RS, št. 107/05),</w:t>
      </w:r>
    </w:p>
    <w:p w14:paraId="12A0E6F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preložitev regionalne ceste RII-420 na območju naselja Dobova (Uradni list RS, št. 58/03),</w:t>
      </w:r>
    </w:p>
    <w:p w14:paraId="41C87C7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hidroelektrarno Blanca (Uradni list RS, št. 62/03, 79/04, 38/05 in 33/07 – ZPNačrt),</w:t>
      </w:r>
    </w:p>
    <w:p w14:paraId="435C0E6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zavarovano območje Kobilarne Lipica (Uradni list RS, št. 82/03),</w:t>
      </w:r>
    </w:p>
    <w:p w14:paraId="3DA0E36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obojestranski bencinski servis Vipava na odseku hitre ceste Razdrto–Vipava (Uradni list RS, št. 82/03),</w:t>
      </w:r>
    </w:p>
    <w:p w14:paraId="6040AE6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kablovod 110 kV Pekre–Koroška vrata–Melje (Uradni list RS, št. 82/03),</w:t>
      </w:r>
    </w:p>
    <w:p w14:paraId="2C70546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cesto G1-2 (HC) Hajdina–Ptuj na območju Občine Hajdina (Uradni list RS, št. 83/03),</w:t>
      </w:r>
    </w:p>
    <w:p w14:paraId="6C63C8B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daljnovod 2 x 110 kV Beričevo–Trbovlje (Uradni list RS, št. 102/03),</w:t>
      </w:r>
    </w:p>
    <w:p w14:paraId="4B17FCA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Program priprave državnega lokacijskega načrta za kompresorsko postajo Ajdovščina (Uradni list RS, št. 127/03),</w:t>
      </w:r>
    </w:p>
    <w:p w14:paraId="724398E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hitro cesto na odseku Ptuj–Markovci (Uradni list RS, št. 1/04),</w:t>
      </w:r>
    </w:p>
    <w:p w14:paraId="264DF61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preložitev glavne ceste G1-6 in regionalne ceste R2-404 na območju Ilirske Bistrice (Uradni list RS, št. 1/04),</w:t>
      </w:r>
    </w:p>
    <w:p w14:paraId="17E79DD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avtocesto na odseku Slivnica–Draženci (Uradni list RS, št. 6/04, 67/05 in 33/07 – ZPNačrt),</w:t>
      </w:r>
    </w:p>
    <w:p w14:paraId="2B9FED4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preložitev glavne ceste G2-108 ob naselju Zgornji Log pri Litiji (Uradni list RS, št. 16/04),</w:t>
      </w:r>
    </w:p>
    <w:p w14:paraId="315E3C9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Hidroelektrarno Krško (Uradni list RS, št. 19/04),</w:t>
      </w:r>
    </w:p>
    <w:p w14:paraId="074671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zagotavljanje poplavne varnosti v Spodnji Savinjski dolini (Uradni list RS, št. 19/04),</w:t>
      </w:r>
    </w:p>
    <w:p w14:paraId="348F3B7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zagotavljanje poplavne varnosti jugozahodnega dela Ljubljane (Uradni list RS, št. 35/04),</w:t>
      </w:r>
    </w:p>
    <w:p w14:paraId="75EA290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avtocestni priključek Naklo (Uradni list RS, št. 66/04),</w:t>
      </w:r>
    </w:p>
    <w:p w14:paraId="33353D6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drugi tir železniške proge na odseku Divača–Koper (Uradni list RS, št. 66/04),</w:t>
      </w:r>
    </w:p>
    <w:p w14:paraId="1C823B8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prenosni plinovod M2/1 na odseku med Rogaško Slatino in Trojanami (Uradni list RS, št. 66/04),</w:t>
      </w:r>
    </w:p>
    <w:p w14:paraId="4B32044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prenosni plinovod M2/1 na odseku med Trojanami in Vodicami pri Ljubljani (Uradni list RS, št. 66/04),</w:t>
      </w:r>
    </w:p>
    <w:p w14:paraId="58DB030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prenosni plinovod (R25 D) od odcepa na magistralnem plinovodu M2 pri Šentrupertu do Termoelektrarne Šoštanj v Šoštanju (Uradni list RS, št. 74/04),</w:t>
      </w:r>
    </w:p>
    <w:p w14:paraId="650F878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odsek avtoceste mednarodni mejni prehod Gruškovje–meja z Republiko Hrvaško (Uradni list RS, št. 79/04),</w:t>
      </w:r>
    </w:p>
    <w:p w14:paraId="1FCED5B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odlagališče nizko in srednje radioaktivnih odpadkov (Uradni list RS, št. 128/04),</w:t>
      </w:r>
    </w:p>
    <w:p w14:paraId="5CE932C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avtocesto na odseku Koseze–Kozarje (Uradni list RS, št. 27/05),</w:t>
      </w:r>
    </w:p>
    <w:p w14:paraId="794EEF8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odsek avtoceste Draženci–Mednarodni mejni prehod Gruškovje (Uradni list RS, št. 29/05),</w:t>
      </w:r>
    </w:p>
    <w:p w14:paraId="6449424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prenosni plinovod R45 za oskrbo Bele Krajine (Uradni list RS, št. 34/05),</w:t>
      </w:r>
    </w:p>
    <w:p w14:paraId="6980650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ureditev Savinje za zagotavljanje poplavne varnosti urbaniziranih območij od Ločice ob Savinji do Letuša (Uradni list RS, št. 38/05),</w:t>
      </w:r>
    </w:p>
    <w:p w14:paraId="7DB1739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priključek Brezovica na avtocestnem odseku Ljubljana–Vrhnika (Uradni list RS, št. 47/05),</w:t>
      </w:r>
    </w:p>
    <w:p w14:paraId="1BAC803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prenosni plinovod R25A/1 Trojane-Hrastnik (Uradni list RS, št. 58/05),</w:t>
      </w:r>
    </w:p>
    <w:p w14:paraId="43BE6F8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prenosni plinovod M6 od Ajdovščine do Lucije (Uradni list RS, št. 74/05),</w:t>
      </w:r>
    </w:p>
    <w:p w14:paraId="7BCA645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navezovalno cesto Jeprca–Stanežiče (Uradni list RS, št. 75/05),</w:t>
      </w:r>
    </w:p>
    <w:p w14:paraId="1E77471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prenosni plinovod M5/R51 na odseku od Vodic do Termoelektrarne Toplarne Ljubljana (Uradni list RS, št. 75/05),</w:t>
      </w:r>
    </w:p>
    <w:p w14:paraId="60EE810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regionalno cesto I. reda R1-221/1219 Zagorje-Bevško na območju plazu "Ruardi" (Uradni list RS, št. 87/05),</w:t>
      </w:r>
    </w:p>
    <w:p w14:paraId="38D92E0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Program priprave državnega lokacijskega načrta za regionalno cesto III. reda R3-647/1368 Mlačevo–Rašica mimo naselja Ponikve (Uradni list RS, št. 115/05),</w:t>
      </w:r>
    </w:p>
    <w:p w14:paraId="7EC6C03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izvennivojsko križanje Zijavnica regionalne ceste I. reda R1-215/1162 Trebnje–Mokronog z železniško progo Sevnica–Trebnje (Uradni list RS, št. 5/06),</w:t>
      </w:r>
    </w:p>
    <w:p w14:paraId="29C9E93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ureditev celovite oskrbe prebivalstva s pitno vodo in varovanja vodnih virov Pomurja (Uradni list RS, št. 40/06),</w:t>
      </w:r>
    </w:p>
    <w:p w14:paraId="42056D0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rekonstrukcijo in elektrifikacijo železniške proge Pragersko–Hodoš (Uradni list RS, št. 45/06),</w:t>
      </w:r>
    </w:p>
    <w:p w14:paraId="653565C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črpalno hidroelektrarno na Dravi in daljnovodno povezavo ČHE–RTP Maribor (Uradni list RS, št. 45/06),</w:t>
      </w:r>
    </w:p>
    <w:p w14:paraId="4C8EB69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gradnjo državne ceste med avtocesto A1 Šentilj–Koper in mejo z Republiko Avstrijo (Uradni list RS, št. 49/06),</w:t>
      </w:r>
    </w:p>
    <w:p w14:paraId="19FFD89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cesto G2-108 Hrastnik–Zidani Most in deviacijo ceste G1-5 Rimske Toplice–Zidani Most–Radeče (Uradni list RS, št. 77/06),</w:t>
      </w:r>
    </w:p>
    <w:p w14:paraId="0725A80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celovito prostorsko ureditev pristanišča za mednarodni promet v Kopru (Uradni list RS, št. 86/06),</w:t>
      </w:r>
    </w:p>
    <w:p w14:paraId="4AABAF5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regionalno cesto R2-428/1249 Radmirje–Luče in zagotavljanje poplavne varnosti naselja Luče (Uradni list RS, št. 77/06),</w:t>
      </w:r>
    </w:p>
    <w:p w14:paraId="3773840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gradnjo državne ceste med avtocesto A2 Ljubljana–Obrežje pri Novem mestu in mejo z Republiko Hrvaško (Uradni list RS, št. 90/06),</w:t>
      </w:r>
    </w:p>
    <w:p w14:paraId="659D33C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gradnjo državne ceste med avtocesto A1 Maribor-Ljubljana in avtocesto A2 Ljubljana-Obrežje pri Novem mestu (Uradni list RS, št. 97/06),</w:t>
      </w:r>
    </w:p>
    <w:p w14:paraId="5AD7F8F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nadvoz državne ceste Teharje–Svetina čez železniško progo Zidani Most–Maribor (Uradni list RS, št. 113/06),</w:t>
      </w:r>
    </w:p>
    <w:p w14:paraId="2A77D56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območje Šmartinskega jezera (Uradni list RS, št. 136/06),</w:t>
      </w:r>
    </w:p>
    <w:p w14:paraId="5241D16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letališče Cerklje ob Krki (Uradni list RS, št. 138/06),</w:t>
      </w:r>
    </w:p>
    <w:p w14:paraId="420BADE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razširitev kompresorske postaje Kidričevo (Uradni list RS, št. 4/07),</w:t>
      </w:r>
    </w:p>
    <w:p w14:paraId="551BE51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območje Celjske koče (Uradni list RS, št. 36/07),</w:t>
      </w:r>
    </w:p>
    <w:p w14:paraId="2A31741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centralno čistilno napravo v Občini Bohinj (Uradni list RS, št. 36/07),</w:t>
      </w:r>
    </w:p>
    <w:p w14:paraId="463F2EB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bioplinsko napravo na Cvenu v Občini Ljutomer (Uradni list RS, št. 36/07),</w:t>
      </w:r>
    </w:p>
    <w:p w14:paraId="00EFB0D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bioplinsko napravo v Mlajtincih v Občini Moravske Toplice (Uradni list RS, št. 36/07),</w:t>
      </w:r>
    </w:p>
    <w:p w14:paraId="066109B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Program priprave državnega lokacijskega načrta za vzporedni plinovod M 1/3 od mejne merilnoregulacijske postaje Ceršak do slovensko-avstrijske meje (Uradni list RS, št. 36/07),</w:t>
      </w:r>
    </w:p>
    <w:p w14:paraId="53BDAB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mednarodni mejni prehod Jelšane (Uradni list RS, št. 26/02),</w:t>
      </w:r>
    </w:p>
    <w:p w14:paraId="2E63C88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mednarodni mejni prehod Gruškovje (Uradni list RS, št. 28/02),</w:t>
      </w:r>
    </w:p>
    <w:p w14:paraId="45102D3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Odlok o programu priprave lokacijskega načrta za mednarodni mejni prehod Dobova (Uradni list RS, št. 46/02),</w:t>
      </w:r>
    </w:p>
    <w:p w14:paraId="18A493B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mednarodni mejni prehod Dragonja (Uradni list RS, št. 115/02 in 120/05),</w:t>
      </w:r>
    </w:p>
    <w:p w14:paraId="7CC2C3E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državnega lokacijskega načrta za mednarodni mejni prehod Središče ob Dravi (Uradni list RS, št. 50/05),</w:t>
      </w:r>
    </w:p>
    <w:p w14:paraId="56E2E74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državnega lokacijskega načrta za mednarodni mejni prehod Starod (Uradni list RS, št. 34/04),</w:t>
      </w:r>
    </w:p>
    <w:p w14:paraId="59D0B2E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državnega lokacijskega načrta za mednarodni mejni prehod Sočerga (Uradni list RS, št. 71/06),</w:t>
      </w:r>
    </w:p>
    <w:p w14:paraId="366CA6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državnega lokacijskega načrta za mednarodni mejni prehod Zavrč (Uradni list RS, št. 71/06),</w:t>
      </w:r>
    </w:p>
    <w:p w14:paraId="013A9C1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vplivno območje plazu Stovže v Občini Bovec (Uradni list RS, št. 6/03),</w:t>
      </w:r>
    </w:p>
    <w:p w14:paraId="4083D48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vplivno območje plazu Gradišče nad Prvačino v Mestni občini Nova Gorica (Uradni list RS, št. 92/03),</w:t>
      </w:r>
    </w:p>
    <w:p w14:paraId="1C7E4B7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vplivno območje plazu Strug nad vasjo Koseč v Občini Kobarid (Uradni list RS, št. 92/03),</w:t>
      </w:r>
    </w:p>
    <w:p w14:paraId="3422E20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vplivno območje plazu Šmihel v Mestni občini Nova Gorica (Uradni list RS, št. 92/03),</w:t>
      </w:r>
    </w:p>
    <w:p w14:paraId="3946552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vplivno območje plazu Podmark v Občini Šempeter-Vrtojba (Uradni list RS, št. 29/04),</w:t>
      </w:r>
    </w:p>
    <w:p w14:paraId="5A3C8F0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programu priprave lokacijskega načrta za obvozno cesto mimo naselja Dragonja na mednarodnem mejnem prehodu Dragonja (Uradni list RS, št. 128/06),</w:t>
      </w:r>
    </w:p>
    <w:p w14:paraId="6047062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Odlok o lokacijskem načrtu hidroelektrarne Boštanj (Uradni list RS, št. 19/90, 15/03 in 59/03),</w:t>
      </w:r>
    </w:p>
    <w:p w14:paraId="1FC422D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začasnih ukrepih za zavarovanje urejanja prostora na podlagi programa priprave lokacijskega načrta za avtocesto na odseku Lenart-Spodnja Senarska (Uradni list RS, št. 55/04),</w:t>
      </w:r>
    </w:p>
    <w:p w14:paraId="42798B0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lokacijskega načrta za glavno cesto Želodnik-Mengeš-Vodice na odseku Mengeš-Žeje (Uradni list RS, št. 121/06),</w:t>
      </w:r>
    </w:p>
    <w:p w14:paraId="4BD7DEE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lokacijskega načrta za avtocesto na odseku Pluska-Ponikve (Uradni list RS, št. 132/06),</w:t>
      </w:r>
    </w:p>
    <w:p w14:paraId="338FA08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lokacijskega načrta za avtocesto na odseku Ponikve-Hrastje (Uradni list RS, št. 132/06),</w:t>
      </w:r>
    </w:p>
    <w:p w14:paraId="280D6B7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glavno cesto na odseku Želodnik-Mengeš-Vodice, na odseku Žeje-Vodice (Uradni list RS, št. 70/07),</w:t>
      </w:r>
    </w:p>
    <w:p w14:paraId="25E0EF6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avtocesto na odseku Koseze-Kozarje (Uradni list RS, št. 112/09),</w:t>
      </w:r>
    </w:p>
    <w:p w14:paraId="414D123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Sklepa o začetku priprave državnega prostorskega načrta za izvennivojsko križanje glavne in magistralne železniške proge z glavno cesto Šentjur–Mestinje v Grobelnem (Uradni list RS, št. 90/10),</w:t>
      </w:r>
    </w:p>
    <w:p w14:paraId="44C0B2F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preložitev glavne ceste G2-108 ob naselju Zgornji Log pri Litiji (Uradni list RS, št. 100/10),</w:t>
      </w:r>
    </w:p>
    <w:p w14:paraId="2F9F095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Uredba o prenehanju veljavnosti Uredbe o začasnih ukrepih za zavarovanje urejanja prostora na podlagi Programa priprave državnega lokacijskega načrta za avtocestni odsek Draženci–Mednarodni mejni prehod Gruškovje (Uradni list RS, št. 106/10),</w:t>
      </w:r>
    </w:p>
    <w:p w14:paraId="03365DB9"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lokacijskega načrta za hitro cesto na odseku Koper–Dragonja (Uradni list RS, št. 9/11),</w:t>
      </w:r>
    </w:p>
    <w:p w14:paraId="57B6332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priključek Brezovica na avtocestnem odseku Ljubljana–Vrhnika (Uradni list RS, št. 12/11),</w:t>
      </w:r>
    </w:p>
    <w:p w14:paraId="03D490A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lokacijskega načrta za izgradnjo daljnovoda DV 2 x 110 kV RTP Polje–RTP Vič (Uradni list RS, št. 61/13),</w:t>
      </w:r>
    </w:p>
    <w:p w14:paraId="0CBDED0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Sklepa o začetku priprave državnega prostorskega načrta za državno cesto od priključka Velenje jug do priključka Slovenj Gradec jug (Uradni list RS, št. 20/14),</w:t>
      </w:r>
    </w:p>
    <w:p w14:paraId="6D39D16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Sklepa o začetku priprave državnega prostorskega načrta za državno cesto od priključka Slovenj Gradec jug do Dravograda z obvoznicami (Uradni list RS, št. 54/14),</w:t>
      </w:r>
    </w:p>
    <w:p w14:paraId="5E23ED75"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Sklepa o pripravi državnega prostorskega načrta za RTP 110/20 kV Dobruška vas (Uradni list RS, št. 3/15),</w:t>
      </w:r>
    </w:p>
    <w:p w14:paraId="2359777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Sklepa o začetku priprave državnega prostorskega načrta za prenosni plinovod M3/1 Kalce–Vodice (Uradni list RS, št. 30/15),</w:t>
      </w:r>
    </w:p>
    <w:p w14:paraId="3A48375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Sklepa o začetku priprave državnega prostorskega načrta za državno cesto od priključka na avtocesti A1 Šentilj–Koper pri Šentrupertu do priključka Velenje jug (Uradni list RS, št. 97/15),</w:t>
      </w:r>
    </w:p>
    <w:p w14:paraId="7F80DAA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hitro cesto na odseku Jagodje-Lucija (Uradni list RS, št. 107/08),</w:t>
      </w:r>
    </w:p>
    <w:p w14:paraId="0D5119C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zagotavljanje poplavne varnosti jugozahodnega dela Ljubljane (Uradni list RS, št. 98/12),</w:t>
      </w:r>
    </w:p>
    <w:p w14:paraId="7B56AA5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navezovalno cesto Jeprca–Stanežiče in Programa priprave lokacijskega načrta za povezovalno cesto Stanežiče–Brod (Uradni list RS, št. 26/11),</w:t>
      </w:r>
    </w:p>
    <w:p w14:paraId="46D22E5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prenehanju veljavnosti Uredbe o začasnih ukrepih za zavarovanje urejanja prostora na podlagi Programa priprave državnega lokacijskega načrta za celovito prostorsko ureditev pristanišča za mednarodni promet v Kopru (Uradni list RS, št. 88/12).</w:t>
      </w:r>
    </w:p>
    <w:p w14:paraId="08488BF6" w14:textId="77777777" w:rsidR="007E57DE" w:rsidRPr="00361157" w:rsidRDefault="007E57DE" w:rsidP="007E57DE">
      <w:pPr>
        <w:jc w:val="both"/>
        <w:rPr>
          <w:rFonts w:cs="Arial"/>
          <w:szCs w:val="20"/>
        </w:rPr>
      </w:pPr>
    </w:p>
    <w:p w14:paraId="622E135D" w14:textId="77777777" w:rsidR="007E57DE" w:rsidRPr="00361157" w:rsidRDefault="007E57DE" w:rsidP="007E57DE">
      <w:pPr>
        <w:jc w:val="both"/>
        <w:rPr>
          <w:rFonts w:cs="Arial"/>
          <w:szCs w:val="20"/>
        </w:rPr>
      </w:pPr>
      <w:r w:rsidRPr="00361157">
        <w:rPr>
          <w:rFonts w:cs="Arial"/>
          <w:szCs w:val="20"/>
        </w:rPr>
        <w:t>(3) Z dnem uveljavitve tega zakona preneha veljati Pravilnik o prikazu stanja prostora (Uradni list RS, št. 50/08), vendar se še uporablja za dokončanje postopkov priprave prostorskih aktov, ki se v skladu z določili ZUreP-2 zaključijo po ZPNačrt.</w:t>
      </w:r>
    </w:p>
    <w:p w14:paraId="1CA9BD11" w14:textId="77777777" w:rsidR="007E57DE" w:rsidRPr="00361157" w:rsidRDefault="007E57DE" w:rsidP="007E57DE">
      <w:pPr>
        <w:jc w:val="both"/>
        <w:rPr>
          <w:rFonts w:cs="Arial"/>
          <w:szCs w:val="20"/>
        </w:rPr>
      </w:pPr>
    </w:p>
    <w:p w14:paraId="36C6E654" w14:textId="77777777" w:rsidR="007E57DE" w:rsidRPr="00361157" w:rsidRDefault="007E57DE" w:rsidP="007E57DE">
      <w:pPr>
        <w:jc w:val="both"/>
        <w:rPr>
          <w:rFonts w:cs="Arial"/>
          <w:szCs w:val="20"/>
        </w:rPr>
      </w:pPr>
      <w:r w:rsidRPr="00361157">
        <w:rPr>
          <w:rFonts w:cs="Arial"/>
          <w:szCs w:val="20"/>
        </w:rPr>
        <w:t>(4) Z 31. decembrom 2024 prenehajo veljati:</w:t>
      </w:r>
    </w:p>
    <w:p w14:paraId="077F045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lastRenderedPageBreak/>
        <w:t>Uredba o prostorskih ureditvenih pogojih za sanacijo degradiranega prostora občine Ajdovščina (Uradni list RS, št. 62/94),</w:t>
      </w:r>
    </w:p>
    <w:p w14:paraId="2ED6B06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Brežice (Uradni list RS, št. 62/94),</w:t>
      </w:r>
    </w:p>
    <w:p w14:paraId="7D39889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Cerknica (Uradni list RS, št. 62/94),</w:t>
      </w:r>
    </w:p>
    <w:p w14:paraId="23395B9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Domžale (Uradni list RS, št. 62/94),</w:t>
      </w:r>
    </w:p>
    <w:p w14:paraId="6A7BE18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Gornja Radgona (Uradni list RS, št. 62/94),</w:t>
      </w:r>
    </w:p>
    <w:p w14:paraId="2D872BC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Grosuplje (Uradni list RS, št. 62/94),</w:t>
      </w:r>
    </w:p>
    <w:p w14:paraId="35A6DB7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Ilirska Bistrica (Uradni list RS, št. 62/94),</w:t>
      </w:r>
    </w:p>
    <w:p w14:paraId="5D3F29B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Izola (Uradni list RS, št. 62/94),</w:t>
      </w:r>
    </w:p>
    <w:p w14:paraId="5B30537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Jesenice (Uradni list RS, št. 62/94),</w:t>
      </w:r>
    </w:p>
    <w:p w14:paraId="67FF7524"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Kočevje (Uradni list RS, št. 62/94),</w:t>
      </w:r>
    </w:p>
    <w:p w14:paraId="4E3DCFA7"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Lenart (Uradni list RS, št. 62/94),</w:t>
      </w:r>
    </w:p>
    <w:p w14:paraId="345410E3"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Litija (Uradni list RS, št. 62/94),</w:t>
      </w:r>
    </w:p>
    <w:p w14:paraId="1818986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Ljubljana Bežigrad (Uradni list RS, št. 62/94),</w:t>
      </w:r>
    </w:p>
    <w:p w14:paraId="029C5DC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Ljubljana Center (Uradni list RS, št. 62/94),</w:t>
      </w:r>
    </w:p>
    <w:p w14:paraId="43C6360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Ljubljana Moste-Polje (Uradni list RS, št. 62/94),</w:t>
      </w:r>
    </w:p>
    <w:p w14:paraId="261417E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Ljubljana Šiška (Uradni list RS, št. 62/94),</w:t>
      </w:r>
    </w:p>
    <w:p w14:paraId="6BE66DA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Ljubljana Vič-Rudnik (Uradni list RS, št. 62/94),</w:t>
      </w:r>
    </w:p>
    <w:p w14:paraId="0208C2D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Murska Sobota (Uradni list RS, št. 62/94),</w:t>
      </w:r>
    </w:p>
    <w:p w14:paraId="25273D46"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Postojna (Uradni list RS, št. 62/94),</w:t>
      </w:r>
    </w:p>
    <w:p w14:paraId="6D665C6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Piran (Uradni list RS, št. 62/94),</w:t>
      </w:r>
    </w:p>
    <w:p w14:paraId="0AF2DDB1"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Ribnica (Uradni list RS, št. 62/94),</w:t>
      </w:r>
    </w:p>
    <w:p w14:paraId="222F8AD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Ruše (Uradni list RS, št. 62/94),</w:t>
      </w:r>
    </w:p>
    <w:p w14:paraId="14EF500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Sevnica (Uradni list RS, št. 62/94),</w:t>
      </w:r>
    </w:p>
    <w:p w14:paraId="3BDCD25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prostorskih ureditvenih pogojih za sanacijo degradiranega prostora občine Slovenske Konjice (Uradni list RS, št. 62/94).</w:t>
      </w:r>
    </w:p>
    <w:p w14:paraId="217D1763" w14:textId="77777777" w:rsidR="007E57DE" w:rsidRPr="00361157" w:rsidRDefault="007E57DE" w:rsidP="007E57DE">
      <w:pPr>
        <w:jc w:val="both"/>
        <w:rPr>
          <w:rFonts w:cs="Arial"/>
          <w:szCs w:val="20"/>
        </w:rPr>
      </w:pPr>
    </w:p>
    <w:p w14:paraId="56F70003" w14:textId="77777777" w:rsidR="007E57DE" w:rsidRPr="00361157" w:rsidRDefault="007E57DE" w:rsidP="007E57DE">
      <w:pPr>
        <w:jc w:val="both"/>
        <w:rPr>
          <w:rFonts w:cs="Arial"/>
          <w:szCs w:val="20"/>
        </w:rPr>
      </w:pPr>
    </w:p>
    <w:p w14:paraId="5CC86521"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t>člen</w:t>
      </w:r>
    </w:p>
    <w:p w14:paraId="0EDC8E5D" w14:textId="77777777" w:rsidR="007E57DE" w:rsidRPr="00361157" w:rsidRDefault="007E57DE" w:rsidP="007E57DE">
      <w:pPr>
        <w:pStyle w:val="lennaslov"/>
        <w:rPr>
          <w:sz w:val="20"/>
          <w:szCs w:val="20"/>
        </w:rPr>
      </w:pPr>
      <w:r w:rsidRPr="00361157">
        <w:rPr>
          <w:sz w:val="20"/>
          <w:szCs w:val="20"/>
        </w:rPr>
        <w:t>(uporaba podzakonskih predpisov)</w:t>
      </w:r>
    </w:p>
    <w:p w14:paraId="3E4E446D" w14:textId="77777777" w:rsidR="007E57DE" w:rsidRPr="00361157" w:rsidRDefault="007E57DE" w:rsidP="007E57DE">
      <w:pPr>
        <w:jc w:val="both"/>
        <w:rPr>
          <w:rFonts w:cs="Arial"/>
          <w:szCs w:val="20"/>
        </w:rPr>
      </w:pPr>
    </w:p>
    <w:p w14:paraId="5BA3DDBE" w14:textId="77777777" w:rsidR="007E57DE" w:rsidRPr="00361157" w:rsidRDefault="007E57DE" w:rsidP="007E57DE">
      <w:pPr>
        <w:jc w:val="both"/>
        <w:rPr>
          <w:rFonts w:eastAsia="Calibri" w:cs="Arial"/>
          <w:szCs w:val="20"/>
        </w:rPr>
      </w:pPr>
      <w:r w:rsidRPr="00361157">
        <w:rPr>
          <w:rFonts w:eastAsia="Calibri" w:cs="Arial"/>
          <w:szCs w:val="20"/>
        </w:rPr>
        <w:lastRenderedPageBreak/>
        <w:t>(1) Po uveljavitvi tega zakona ostane v veljavi in se še naprej uporablja:</w:t>
      </w:r>
    </w:p>
    <w:p w14:paraId="387E9B3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elaboratu ekonomike (Uradni list RS, št. 61/17), kot predpis iz tretjega odstavka 67. člena tega zakona;</w:t>
      </w:r>
    </w:p>
    <w:p w14:paraId="6C14601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programu opremljanja stavbnih zemljišč in odloku o podlagah za odmero komunalnega prispevka za obstoječo komunalno opremo ter o izračunu in odmeri komunalnega prispevka (Uradni list RS, št. 20/19, 30/19 – popr. in 34/19) kot predpis iz osmega odstavka 164. člena, kot predpis iz devetega odstavka 227. člena, kot predpis iz osmega odstavka 228. člena ter kot predpis iz desetega odstavka 230. člena tega zakona;</w:t>
      </w:r>
    </w:p>
    <w:p w14:paraId="64B85D6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katastru komunikacijskega omrežja in pripadajoče infrastrukture (Uradni list RS, št. 55/15 in 40/17 – ZEKom-1C)</w:t>
      </w:r>
      <w:r w:rsidRPr="00361157">
        <w:rPr>
          <w:rStyle w:val="Hiperpovezava"/>
          <w:color w:val="auto"/>
          <w:sz w:val="20"/>
          <w:szCs w:val="20"/>
          <w:u w:val="none"/>
        </w:rPr>
        <w:t>, kot predpis iz devetega odstavka 281. člena tega zakona</w:t>
      </w:r>
      <w:r w:rsidRPr="00361157">
        <w:rPr>
          <w:sz w:val="20"/>
          <w:szCs w:val="20"/>
        </w:rPr>
        <w:t>;</w:t>
      </w:r>
    </w:p>
    <w:p w14:paraId="0FE31D18"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katastrih gospodarske javne infrastrukture javnih služb varstva okolja (Uradni list RS, št. 28/11)</w:t>
      </w:r>
      <w:r w:rsidRPr="00361157">
        <w:rPr>
          <w:rStyle w:val="Hiperpovezava"/>
          <w:color w:val="auto"/>
          <w:sz w:val="20"/>
          <w:szCs w:val="20"/>
          <w:u w:val="none"/>
        </w:rPr>
        <w:t>, kot predpis iz devetega odstavka 281. člena tega zakona;</w:t>
      </w:r>
    </w:p>
    <w:p w14:paraId="16DFE6CE"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podlagah za odmero komunalnega prispevka za obstoječo komunalno opremo na osnovi povprečnih stroškov opremljanja stavbnih zemljišč s posameznimi vrstami komunalne opreme (Uradni list RS, št. 66/18) kot predpis iz četrtega odstavka 231. člena tega zakona;</w:t>
      </w:r>
    </w:p>
    <w:p w14:paraId="26A63272"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metodologiji za masovni zajem poseljenih zemljišč (Uradni list RS, št. 8/20), kot predpis iz tretjega odstavka 324. člena tega zakona;</w:t>
      </w:r>
    </w:p>
    <w:p w14:paraId="50EA0F7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določitvi kriterijev za izkazovanje pomembnejših dosežkov delovanja nevladnih organizacij za podelitev statusa nevladne organizacije v javnem interesu na področju urejanja prostora (Uradni list RS, št. 52/19);</w:t>
      </w:r>
    </w:p>
    <w:p w14:paraId="3E5F153A"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Pravilnik o javnih natečajih za izbiro strokovno najprimernejših rešitev prostorskih ureditev in objektov (Uradni list RS, št. 108/04, 114/06 – ZUE, 33/07 – ZPNačrt, 57/12 – ZGO-1D in </w:t>
      </w:r>
      <w:hyperlink r:id="rId19" w:tgtFrame="_blank" w:tooltip="Zakon o urejanju prostora" w:history="1">
        <w:r w:rsidRPr="00361157">
          <w:rPr>
            <w:sz w:val="20"/>
            <w:szCs w:val="20"/>
          </w:rPr>
          <w:t>61/17</w:t>
        </w:r>
      </w:hyperlink>
      <w:r w:rsidRPr="00361157">
        <w:rPr>
          <w:sz w:val="20"/>
          <w:szCs w:val="20"/>
        </w:rPr>
        <w:t> – ZUreP-2).</w:t>
      </w:r>
    </w:p>
    <w:p w14:paraId="60BE2E3B" w14:textId="77777777" w:rsidR="007E57DE" w:rsidRPr="00361157" w:rsidRDefault="007E57DE" w:rsidP="007E57DE">
      <w:pPr>
        <w:jc w:val="both"/>
        <w:rPr>
          <w:rFonts w:eastAsia="Calibri" w:cs="Arial"/>
          <w:szCs w:val="20"/>
        </w:rPr>
      </w:pPr>
    </w:p>
    <w:p w14:paraId="7B00774E" w14:textId="77777777" w:rsidR="007E57DE" w:rsidRPr="00361157" w:rsidRDefault="007E57DE" w:rsidP="007E57DE">
      <w:pPr>
        <w:jc w:val="both"/>
        <w:rPr>
          <w:rFonts w:eastAsia="Calibri" w:cs="Arial"/>
          <w:szCs w:val="20"/>
        </w:rPr>
      </w:pPr>
      <w:r w:rsidRPr="00361157">
        <w:rPr>
          <w:rFonts w:eastAsia="Calibri" w:cs="Arial"/>
          <w:szCs w:val="20"/>
        </w:rPr>
        <w:t>(2) Do uveljavitve podzakonskih predpisov iz prejšnjega člena se uporabljajo naslednji predpisi, če niso v nasprotju s tem zakonom:</w:t>
      </w:r>
    </w:p>
    <w:p w14:paraId="5BEDDE6D"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Uredba o prostorskem informacijskem sistemu (Uradni list RS, št. 119/07, 8/10 – ZIPI</w:t>
      </w:r>
      <w:r w:rsidRPr="00361157">
        <w:rPr>
          <w:bCs/>
          <w:sz w:val="20"/>
          <w:szCs w:val="20"/>
        </w:rPr>
        <w:t xml:space="preserve"> in </w:t>
      </w:r>
      <w:hyperlink r:id="rId20" w:tgtFrame="_blank" w:tooltip="Zakon o urejanju prostora" w:history="1">
        <w:r w:rsidRPr="00361157">
          <w:rPr>
            <w:bCs/>
            <w:sz w:val="20"/>
            <w:szCs w:val="20"/>
          </w:rPr>
          <w:t>61/17</w:t>
        </w:r>
      </w:hyperlink>
      <w:r w:rsidRPr="00361157">
        <w:rPr>
          <w:bCs/>
          <w:sz w:val="20"/>
          <w:szCs w:val="20"/>
        </w:rPr>
        <w:t> – ZUreP-2</w:t>
      </w:r>
      <w:r w:rsidRPr="00361157">
        <w:rPr>
          <w:sz w:val="20"/>
          <w:szCs w:val="20"/>
        </w:rPr>
        <w:t>) kot predpis iz šestega odstavka 263. člena tega zakona;</w:t>
      </w:r>
    </w:p>
    <w:p w14:paraId="4F7AD570"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Pravilnik o vsebini, obliki in načinu priprave občinskega prostorskega načrta ter pogojih za določitev območij sanacij razpršene gradnje in območij za razvoj in širitev naselij (Uradni list RS, št. 99/07 in </w:t>
      </w:r>
      <w:hyperlink r:id="rId21" w:tgtFrame="_blank" w:tooltip="Zakon o urejanju prostora" w:history="1">
        <w:r w:rsidRPr="00361157">
          <w:rPr>
            <w:sz w:val="20"/>
            <w:szCs w:val="20"/>
          </w:rPr>
          <w:t>61/17</w:t>
        </w:r>
      </w:hyperlink>
      <w:r w:rsidRPr="00361157">
        <w:rPr>
          <w:sz w:val="20"/>
          <w:szCs w:val="20"/>
        </w:rPr>
        <w:t> – ZUreP-2) kot predpis iz četrtega odstavka 37. člena tega zakona;</w:t>
      </w:r>
    </w:p>
    <w:p w14:paraId="365AFB5C"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 xml:space="preserve">Pravilnik o vsebini, obliki in načinu priprave državnega prostorskega načrta (Uradni list RS, št. 106/11), Pravilnik o vsebini, obliki in načinu priprave občinskega prostorskega načrta ter pogojih za določitev območij sanacij razpršene gradnje in območij za razvoj in širitev naselij (Uradni list RS, št. 99/07 in </w:t>
      </w:r>
      <w:hyperlink r:id="rId22" w:tgtFrame="_blank" w:tooltip="Zakon o urejanju prostora" w:history="1">
        <w:r w:rsidRPr="00361157">
          <w:rPr>
            <w:sz w:val="20"/>
            <w:szCs w:val="20"/>
          </w:rPr>
          <w:t>61/17</w:t>
        </w:r>
      </w:hyperlink>
      <w:r w:rsidRPr="00361157">
        <w:rPr>
          <w:sz w:val="20"/>
          <w:szCs w:val="20"/>
        </w:rPr>
        <w:t> – ZUreP-2) ter Pravilnik o vsebini, obliki in načinu priprave občinskega podrobnega prostorskega načrta (Uradni list RS, št. 99/07 in </w:t>
      </w:r>
      <w:hyperlink r:id="rId23" w:tgtFrame="_blank" w:tooltip="Zakon o urejanju prostora" w:history="1">
        <w:r w:rsidRPr="00361157">
          <w:rPr>
            <w:sz w:val="20"/>
            <w:szCs w:val="20"/>
          </w:rPr>
          <w:t>61/17</w:t>
        </w:r>
      </w:hyperlink>
      <w:r w:rsidRPr="00361157">
        <w:rPr>
          <w:sz w:val="20"/>
          <w:szCs w:val="20"/>
        </w:rPr>
        <w:t> – ZUreP-2) kot predpis četrtega odstavka 50. člena tega zakona;</w:t>
      </w:r>
    </w:p>
    <w:p w14:paraId="5B69D1CF"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povrnitvi stroškov občinam za investicije v izgradnjo elektroenergetskega omrežja (Uradni list RS, št. 93/08 in </w:t>
      </w:r>
      <w:hyperlink r:id="rId24" w:tgtFrame="_blank" w:tooltip="Zakon o urejanju prostora" w:history="1">
        <w:r w:rsidRPr="00361157">
          <w:rPr>
            <w:sz w:val="20"/>
            <w:szCs w:val="20"/>
          </w:rPr>
          <w:t>61/17</w:t>
        </w:r>
      </w:hyperlink>
      <w:r w:rsidRPr="00361157">
        <w:rPr>
          <w:sz w:val="20"/>
          <w:szCs w:val="20"/>
        </w:rPr>
        <w:t> – ZUreP-2) kot predpis petega odstavka 162. člena tega zakona;</w:t>
      </w:r>
    </w:p>
    <w:p w14:paraId="05A2E6CB" w14:textId="77777777" w:rsidR="007E57DE" w:rsidRPr="00361157" w:rsidRDefault="007E57DE" w:rsidP="007E57DE">
      <w:pPr>
        <w:pStyle w:val="Alineazatoko"/>
        <w:numPr>
          <w:ilvl w:val="0"/>
          <w:numId w:val="47"/>
        </w:numPr>
        <w:overflowPunct/>
        <w:autoSpaceDE/>
        <w:autoSpaceDN/>
        <w:adjustRightInd/>
        <w:spacing w:line="260" w:lineRule="atLeast"/>
        <w:contextualSpacing/>
        <w:textAlignment w:val="auto"/>
        <w:rPr>
          <w:sz w:val="20"/>
          <w:szCs w:val="20"/>
        </w:rPr>
      </w:pPr>
      <w:r w:rsidRPr="00361157">
        <w:rPr>
          <w:sz w:val="20"/>
          <w:szCs w:val="20"/>
        </w:rPr>
        <w:t>Pravilnik o obliki in lokacijske informacije ter o načinu njene izdaje (Uradni list RS, št. 35/04, 33/07 – ZPNačrt in </w:t>
      </w:r>
      <w:hyperlink r:id="rId25" w:tgtFrame="_blank" w:tooltip="Zakon o urejanju prostora" w:history="1">
        <w:r w:rsidRPr="00361157">
          <w:rPr>
            <w:sz w:val="20"/>
            <w:szCs w:val="20"/>
          </w:rPr>
          <w:t>61/17</w:t>
        </w:r>
      </w:hyperlink>
      <w:r w:rsidRPr="00361157">
        <w:rPr>
          <w:sz w:val="20"/>
          <w:szCs w:val="20"/>
        </w:rPr>
        <w:t> – ZUreP-2) kot predpis iz petega odstavka 279. člena tega zakona.</w:t>
      </w:r>
    </w:p>
    <w:p w14:paraId="557C9F22" w14:textId="77777777" w:rsidR="007E57DE" w:rsidRPr="00361157" w:rsidRDefault="007E57DE" w:rsidP="007E57DE">
      <w:pPr>
        <w:jc w:val="both"/>
        <w:rPr>
          <w:rFonts w:cs="Arial"/>
          <w:szCs w:val="20"/>
        </w:rPr>
      </w:pPr>
    </w:p>
    <w:p w14:paraId="28F1CDB2" w14:textId="77777777" w:rsidR="007E57DE" w:rsidRPr="00361157" w:rsidRDefault="007E57DE" w:rsidP="007E57DE">
      <w:pPr>
        <w:jc w:val="both"/>
        <w:rPr>
          <w:rFonts w:cs="Arial"/>
          <w:szCs w:val="20"/>
        </w:rPr>
      </w:pPr>
    </w:p>
    <w:p w14:paraId="5F6CE02E" w14:textId="77777777" w:rsidR="007E57DE" w:rsidRPr="00361157" w:rsidRDefault="007E57DE" w:rsidP="007E57DE">
      <w:pPr>
        <w:jc w:val="center"/>
        <w:rPr>
          <w:rFonts w:cs="Arial"/>
          <w:b/>
          <w:szCs w:val="20"/>
        </w:rPr>
      </w:pPr>
      <w:bookmarkStart w:id="433" w:name="_Toc499733616"/>
      <w:bookmarkStart w:id="434" w:name="_Toc500922481"/>
      <w:r w:rsidRPr="00361157">
        <w:rPr>
          <w:rFonts w:cs="Arial"/>
          <w:b/>
          <w:szCs w:val="20"/>
        </w:rPr>
        <w:t>19. poglavje: KONČNA DOLOČBA</w:t>
      </w:r>
      <w:bookmarkEnd w:id="433"/>
      <w:bookmarkEnd w:id="434"/>
    </w:p>
    <w:p w14:paraId="6EE13F97" w14:textId="77777777" w:rsidR="007E57DE" w:rsidRPr="00361157" w:rsidRDefault="007E57DE" w:rsidP="007E57DE">
      <w:pPr>
        <w:jc w:val="both"/>
        <w:rPr>
          <w:rFonts w:cs="Arial"/>
          <w:szCs w:val="20"/>
        </w:rPr>
      </w:pPr>
    </w:p>
    <w:p w14:paraId="52517FDC" w14:textId="77777777" w:rsidR="007E57DE" w:rsidRPr="00361157" w:rsidRDefault="007E57DE" w:rsidP="007E57DE">
      <w:pPr>
        <w:pStyle w:val="len"/>
        <w:keepNext/>
        <w:numPr>
          <w:ilvl w:val="0"/>
          <w:numId w:val="46"/>
        </w:numPr>
        <w:spacing w:before="0" w:line="260" w:lineRule="atLeast"/>
        <w:rPr>
          <w:sz w:val="20"/>
          <w:szCs w:val="20"/>
        </w:rPr>
      </w:pPr>
      <w:r w:rsidRPr="00361157">
        <w:rPr>
          <w:sz w:val="20"/>
          <w:szCs w:val="20"/>
        </w:rPr>
        <w:lastRenderedPageBreak/>
        <w:t>člen</w:t>
      </w:r>
    </w:p>
    <w:p w14:paraId="1BA30C71" w14:textId="77777777" w:rsidR="007E57DE" w:rsidRPr="00361157" w:rsidRDefault="007E57DE" w:rsidP="007E57DE">
      <w:pPr>
        <w:pStyle w:val="lennaslov"/>
        <w:rPr>
          <w:sz w:val="20"/>
          <w:szCs w:val="20"/>
        </w:rPr>
      </w:pPr>
      <w:r w:rsidRPr="00361157">
        <w:rPr>
          <w:sz w:val="20"/>
          <w:szCs w:val="20"/>
        </w:rPr>
        <w:t>(začetek veljavnosti zakona)</w:t>
      </w:r>
    </w:p>
    <w:p w14:paraId="592105A5" w14:textId="77777777" w:rsidR="007E57DE" w:rsidRPr="00361157" w:rsidRDefault="007E57DE" w:rsidP="007E57DE">
      <w:pPr>
        <w:jc w:val="both"/>
        <w:rPr>
          <w:rFonts w:cs="Arial"/>
          <w:szCs w:val="20"/>
        </w:rPr>
      </w:pPr>
    </w:p>
    <w:p w14:paraId="62E2666D" w14:textId="77777777" w:rsidR="007E57DE" w:rsidRPr="00361157" w:rsidRDefault="007E57DE" w:rsidP="007E57DE">
      <w:pPr>
        <w:jc w:val="both"/>
        <w:rPr>
          <w:rFonts w:cs="Arial"/>
          <w:szCs w:val="20"/>
        </w:rPr>
      </w:pPr>
      <w:r w:rsidRPr="00361157">
        <w:rPr>
          <w:rFonts w:cs="Arial"/>
          <w:szCs w:val="20"/>
        </w:rPr>
        <w:t>Ta zakon začne veljati petnajsti dan po objavi v Uradnem listu RS, uporabljati pa se začne 1. junija 2022.</w:t>
      </w:r>
      <w:bookmarkEnd w:id="347"/>
    </w:p>
    <w:p w14:paraId="3EA2FE75" w14:textId="77777777" w:rsidR="00A22FBE" w:rsidRPr="00361157" w:rsidRDefault="00A22FBE" w:rsidP="00F76756">
      <w:pPr>
        <w:rPr>
          <w:rFonts w:cs="Arial"/>
          <w:b/>
          <w:szCs w:val="20"/>
          <w:lang w:val="de-DE"/>
        </w:rPr>
      </w:pPr>
    </w:p>
    <w:p w14:paraId="736A7411" w14:textId="77777777" w:rsidR="00F76756" w:rsidRPr="00361157" w:rsidRDefault="00F76756" w:rsidP="00F76756">
      <w:pPr>
        <w:rPr>
          <w:rFonts w:cs="Arial"/>
          <w:szCs w:val="20"/>
          <w:lang w:val="de-DE"/>
        </w:rPr>
      </w:pPr>
      <w:r w:rsidRPr="00361157">
        <w:rPr>
          <w:rFonts w:cs="Arial"/>
          <w:b/>
          <w:szCs w:val="20"/>
          <w:lang w:val="de-DE"/>
        </w:rPr>
        <w:br w:type="page"/>
      </w:r>
    </w:p>
    <w:tbl>
      <w:tblPr>
        <w:tblW w:w="9213" w:type="dxa"/>
        <w:tblLook w:val="04A0" w:firstRow="1" w:lastRow="0" w:firstColumn="1" w:lastColumn="0" w:noHBand="0" w:noVBand="1"/>
      </w:tblPr>
      <w:tblGrid>
        <w:gridCol w:w="9213"/>
      </w:tblGrid>
      <w:tr w:rsidR="00F76756" w:rsidRPr="00361157" w14:paraId="7E4147BF" w14:textId="77777777" w:rsidTr="00F76756">
        <w:tc>
          <w:tcPr>
            <w:tcW w:w="9213" w:type="dxa"/>
          </w:tcPr>
          <w:p w14:paraId="55F39FAB" w14:textId="77777777" w:rsidR="00F76756" w:rsidRPr="00361157" w:rsidRDefault="00F76756" w:rsidP="00F76756">
            <w:pPr>
              <w:pStyle w:val="Poglavje"/>
              <w:spacing w:before="0" w:after="0" w:line="260" w:lineRule="exact"/>
              <w:jc w:val="left"/>
              <w:rPr>
                <w:sz w:val="20"/>
                <w:szCs w:val="20"/>
              </w:rPr>
            </w:pPr>
            <w:r w:rsidRPr="00361157">
              <w:rPr>
                <w:sz w:val="20"/>
                <w:szCs w:val="20"/>
              </w:rPr>
              <w:lastRenderedPageBreak/>
              <w:t>III. OBRAZLOŽITEV</w:t>
            </w:r>
          </w:p>
        </w:tc>
      </w:tr>
      <w:tr w:rsidR="00F76756" w:rsidRPr="00361157" w14:paraId="7234986D" w14:textId="77777777" w:rsidTr="00F76756">
        <w:tc>
          <w:tcPr>
            <w:tcW w:w="9213" w:type="dxa"/>
          </w:tcPr>
          <w:p w14:paraId="296A686B" w14:textId="77777777" w:rsidR="00F76756" w:rsidRPr="00361157" w:rsidRDefault="00F76756" w:rsidP="00F76756">
            <w:pPr>
              <w:pStyle w:val="Neotevilenodstavek"/>
              <w:spacing w:before="0" w:after="0" w:line="260" w:lineRule="exact"/>
              <w:rPr>
                <w:sz w:val="20"/>
                <w:szCs w:val="20"/>
              </w:rPr>
            </w:pPr>
            <w:r w:rsidRPr="00361157">
              <w:rPr>
                <w:sz w:val="20"/>
                <w:szCs w:val="20"/>
              </w:rPr>
              <w:t xml:space="preserve">(natančno pojasnilo vsebine in namena posameznega člena ter posledice in medsebojne povezave rešitev, vsebovanih v členih) </w:t>
            </w:r>
          </w:p>
        </w:tc>
      </w:tr>
    </w:tbl>
    <w:p w14:paraId="4B378FB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III. OBRAZLOŽITEV ČLENOV ZUreP-3</w:t>
      </w:r>
    </w:p>
    <w:p w14:paraId="2D904295" w14:textId="77777777" w:rsidR="007E57DE" w:rsidRPr="00361157" w:rsidRDefault="007E57DE" w:rsidP="007E57DE">
      <w:pPr>
        <w:suppressAutoHyphens/>
        <w:spacing w:line="240" w:lineRule="auto"/>
        <w:jc w:val="both"/>
        <w:rPr>
          <w:rFonts w:cs="Arial"/>
          <w:szCs w:val="20"/>
        </w:rPr>
      </w:pPr>
    </w:p>
    <w:p w14:paraId="12571A56" w14:textId="77777777" w:rsidR="007E57DE" w:rsidRPr="00361157" w:rsidRDefault="007E57DE" w:rsidP="007E57DE">
      <w:pPr>
        <w:suppressAutoHyphens/>
        <w:spacing w:line="240" w:lineRule="auto"/>
        <w:jc w:val="both"/>
        <w:rPr>
          <w:rFonts w:cs="Arial"/>
          <w:szCs w:val="20"/>
        </w:rPr>
      </w:pPr>
    </w:p>
    <w:p w14:paraId="3299FE4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 členu (predmet zakona):</w:t>
      </w:r>
    </w:p>
    <w:p w14:paraId="58BDBE7E" w14:textId="77777777" w:rsidR="007E57DE" w:rsidRPr="00361157" w:rsidRDefault="007E57DE" w:rsidP="007E57DE">
      <w:pPr>
        <w:suppressAutoHyphens/>
        <w:spacing w:line="240" w:lineRule="auto"/>
        <w:jc w:val="both"/>
        <w:rPr>
          <w:rFonts w:cs="Arial"/>
          <w:szCs w:val="20"/>
        </w:rPr>
      </w:pPr>
    </w:p>
    <w:p w14:paraId="0241BE8B"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14:paraId="2F379B03" w14:textId="77777777" w:rsidR="007E57DE" w:rsidRPr="00361157" w:rsidRDefault="007E57DE" w:rsidP="007E57DE">
      <w:pPr>
        <w:suppressAutoHyphens/>
        <w:spacing w:line="240" w:lineRule="auto"/>
        <w:jc w:val="both"/>
        <w:rPr>
          <w:rFonts w:cs="Arial"/>
          <w:szCs w:val="20"/>
        </w:rPr>
      </w:pPr>
      <w:r w:rsidRPr="00361157">
        <w:rPr>
          <w:rFonts w:cs="Arial"/>
          <w:szCs w:val="20"/>
        </w:rPr>
        <w:t>Člen tudi navaja direktive EU, ki se z njim prenašajo v slovenski pravni red.</w:t>
      </w:r>
    </w:p>
    <w:p w14:paraId="034284A2" w14:textId="77777777" w:rsidR="007E57DE" w:rsidRPr="00361157" w:rsidRDefault="007E57DE" w:rsidP="007E57DE">
      <w:pPr>
        <w:suppressAutoHyphens/>
        <w:spacing w:line="240" w:lineRule="auto"/>
        <w:jc w:val="both"/>
        <w:rPr>
          <w:rFonts w:cs="Arial"/>
          <w:szCs w:val="20"/>
        </w:rPr>
      </w:pPr>
    </w:p>
    <w:p w14:paraId="29E6EA5C" w14:textId="77777777" w:rsidR="007E57DE" w:rsidRPr="00361157" w:rsidRDefault="007E57DE" w:rsidP="007E57DE">
      <w:pPr>
        <w:suppressAutoHyphens/>
        <w:spacing w:line="240" w:lineRule="auto"/>
        <w:jc w:val="both"/>
        <w:rPr>
          <w:rFonts w:cs="Arial"/>
          <w:szCs w:val="20"/>
        </w:rPr>
      </w:pPr>
    </w:p>
    <w:p w14:paraId="1AB9850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 členu (namen, cilji in instrumenti urejanja prostora):</w:t>
      </w:r>
    </w:p>
    <w:p w14:paraId="5A31DBA0" w14:textId="77777777" w:rsidR="007E57DE" w:rsidRPr="00361157" w:rsidRDefault="007E57DE" w:rsidP="007E57DE">
      <w:pPr>
        <w:suppressAutoHyphens/>
        <w:spacing w:line="240" w:lineRule="auto"/>
        <w:jc w:val="both"/>
        <w:rPr>
          <w:rFonts w:cs="Arial"/>
          <w:szCs w:val="20"/>
        </w:rPr>
      </w:pPr>
    </w:p>
    <w:p w14:paraId="45C360CB"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zemljiška politika ter spremljanje stanja prostora in z vsemi temi sklopi povezane informacijske storitve. Navedeni instrumenti se odražajo tudi v strukturi zakona – njegovih delih in poglavjih.</w:t>
      </w:r>
    </w:p>
    <w:p w14:paraId="73651326" w14:textId="77777777" w:rsidR="007E57DE" w:rsidRPr="00361157" w:rsidRDefault="007E57DE" w:rsidP="007E57DE">
      <w:pPr>
        <w:suppressAutoHyphens/>
        <w:spacing w:line="240" w:lineRule="auto"/>
        <w:jc w:val="both"/>
        <w:rPr>
          <w:rFonts w:cs="Arial"/>
          <w:szCs w:val="20"/>
        </w:rPr>
      </w:pPr>
    </w:p>
    <w:p w14:paraId="079C9CFB" w14:textId="77777777" w:rsidR="007E57DE" w:rsidRPr="00361157" w:rsidRDefault="007E57DE" w:rsidP="007E57DE">
      <w:pPr>
        <w:suppressAutoHyphens/>
        <w:spacing w:line="240" w:lineRule="auto"/>
        <w:jc w:val="both"/>
        <w:rPr>
          <w:rFonts w:cs="Arial"/>
          <w:szCs w:val="20"/>
        </w:rPr>
      </w:pPr>
    </w:p>
    <w:p w14:paraId="1E3F0C8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 členu (izrazi):</w:t>
      </w:r>
    </w:p>
    <w:p w14:paraId="73D115A5" w14:textId="77777777" w:rsidR="007E57DE" w:rsidRPr="00361157" w:rsidRDefault="007E57DE" w:rsidP="007E57DE">
      <w:pPr>
        <w:suppressAutoHyphens/>
        <w:spacing w:line="240" w:lineRule="auto"/>
        <w:jc w:val="both"/>
        <w:rPr>
          <w:rFonts w:cs="Arial"/>
          <w:szCs w:val="20"/>
        </w:rPr>
      </w:pPr>
    </w:p>
    <w:p w14:paraId="37386363" w14:textId="77777777" w:rsidR="007E57DE" w:rsidRPr="00361157" w:rsidRDefault="007E57DE" w:rsidP="007E57DE">
      <w:pPr>
        <w:suppressAutoHyphens/>
        <w:spacing w:line="240" w:lineRule="auto"/>
        <w:jc w:val="both"/>
        <w:rPr>
          <w:rFonts w:cs="Arial"/>
          <w:szCs w:val="20"/>
        </w:rPr>
      </w:pPr>
      <w:r w:rsidRPr="00361157">
        <w:rPr>
          <w:rFonts w:cs="Arial"/>
          <w:szCs w:val="20"/>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w:t>
      </w:r>
      <w:r w:rsidRPr="00361157">
        <w:rPr>
          <w:rFonts w:cs="Arial"/>
          <w:szCs w:val="20"/>
          <w:lang w:val="da-DK"/>
        </w:rPr>
        <w:t>ki slovar), sprejet kot del dr</w:t>
      </w:r>
      <w:r w:rsidRPr="00361157">
        <w:rPr>
          <w:rFonts w:cs="Arial"/>
          <w:szCs w:val="20"/>
        </w:rPr>
        <w:t>žavnega prostorskega reda.</w:t>
      </w:r>
    </w:p>
    <w:p w14:paraId="09499DF7" w14:textId="77777777" w:rsidR="007E57DE" w:rsidRPr="00361157" w:rsidRDefault="007E57DE" w:rsidP="007E57DE">
      <w:pPr>
        <w:suppressAutoHyphens/>
        <w:spacing w:line="240" w:lineRule="auto"/>
        <w:jc w:val="both"/>
        <w:rPr>
          <w:rFonts w:cs="Arial"/>
          <w:szCs w:val="20"/>
        </w:rPr>
      </w:pPr>
    </w:p>
    <w:p w14:paraId="683DCDC4" w14:textId="77777777" w:rsidR="007E57DE" w:rsidRPr="00361157" w:rsidRDefault="007E57DE" w:rsidP="007E57DE">
      <w:pPr>
        <w:suppressAutoHyphens/>
        <w:spacing w:line="240" w:lineRule="auto"/>
        <w:jc w:val="both"/>
        <w:rPr>
          <w:rFonts w:cs="Arial"/>
          <w:szCs w:val="20"/>
        </w:rPr>
      </w:pPr>
    </w:p>
    <w:p w14:paraId="260BCB8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 členu (kratice):</w:t>
      </w:r>
    </w:p>
    <w:p w14:paraId="2D8B75B3" w14:textId="77777777" w:rsidR="007E57DE" w:rsidRPr="00361157" w:rsidRDefault="007E57DE" w:rsidP="007E57DE">
      <w:pPr>
        <w:suppressAutoHyphens/>
        <w:spacing w:line="240" w:lineRule="auto"/>
        <w:jc w:val="both"/>
        <w:rPr>
          <w:rFonts w:cs="Arial"/>
          <w:szCs w:val="20"/>
        </w:rPr>
      </w:pPr>
    </w:p>
    <w:p w14:paraId="5A2F1956"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pomen kratic, ki so v zakonu uporabljene z namenom krajšanja določb pri pogostih pojavitvah poimenovanj prostorskih aktov, s čimer se izboljša tudi preglednost in razumljivost besedila.</w:t>
      </w:r>
    </w:p>
    <w:p w14:paraId="5BEBD2C1" w14:textId="77777777" w:rsidR="007E57DE" w:rsidRPr="00361157" w:rsidRDefault="007E57DE" w:rsidP="007E57DE">
      <w:pPr>
        <w:suppressAutoHyphens/>
        <w:spacing w:line="240" w:lineRule="auto"/>
        <w:jc w:val="both"/>
        <w:rPr>
          <w:rFonts w:cs="Arial"/>
          <w:szCs w:val="20"/>
        </w:rPr>
      </w:pPr>
    </w:p>
    <w:p w14:paraId="01012024" w14:textId="77777777" w:rsidR="007E57DE" w:rsidRPr="00361157" w:rsidRDefault="007E57DE" w:rsidP="007E57DE">
      <w:pPr>
        <w:suppressAutoHyphens/>
        <w:spacing w:line="240" w:lineRule="auto"/>
        <w:jc w:val="both"/>
        <w:rPr>
          <w:rFonts w:cs="Arial"/>
          <w:szCs w:val="20"/>
        </w:rPr>
      </w:pPr>
    </w:p>
    <w:p w14:paraId="233AB96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 členu (pristojnosti urejanja prostora):</w:t>
      </w:r>
    </w:p>
    <w:p w14:paraId="1EE68FD7" w14:textId="77777777" w:rsidR="007E57DE" w:rsidRPr="00361157" w:rsidRDefault="007E57DE" w:rsidP="007E57DE">
      <w:pPr>
        <w:suppressAutoHyphens/>
        <w:spacing w:line="240" w:lineRule="auto"/>
        <w:jc w:val="both"/>
        <w:rPr>
          <w:rFonts w:cs="Arial"/>
          <w:b/>
          <w:bCs/>
          <w:szCs w:val="20"/>
        </w:rPr>
      </w:pPr>
    </w:p>
    <w:p w14:paraId="0E28E2AB" w14:textId="77777777" w:rsidR="007E57DE" w:rsidRPr="00361157" w:rsidRDefault="007E57DE" w:rsidP="007E57DE">
      <w:pPr>
        <w:suppressAutoHyphens/>
        <w:spacing w:line="240" w:lineRule="auto"/>
        <w:jc w:val="both"/>
        <w:rPr>
          <w:rFonts w:cs="Arial"/>
          <w:szCs w:val="20"/>
        </w:rPr>
      </w:pPr>
      <w:r w:rsidRPr="00361157">
        <w:rPr>
          <w:rFonts w:cs="Arial"/>
          <w:szCs w:val="20"/>
        </w:rPr>
        <w:t>Člen za drž</w:t>
      </w:r>
      <w:r w:rsidRPr="00361157">
        <w:rPr>
          <w:rFonts w:cs="Arial"/>
          <w:szCs w:val="20"/>
          <w:lang w:val="it-IT"/>
        </w:rPr>
        <w:t>avo in ob</w:t>
      </w:r>
      <w:r w:rsidRPr="00361157">
        <w:rPr>
          <w:rFonts w:cs="Arial"/>
          <w:szCs w:val="20"/>
        </w:rPr>
        <w:t>č</w:t>
      </w:r>
      <w:r w:rsidRPr="00361157">
        <w:rPr>
          <w:rFonts w:cs="Arial"/>
          <w:szCs w:val="20"/>
          <w:lang w:val="it-IT"/>
        </w:rPr>
        <w:t>ine dolo</w:t>
      </w:r>
      <w:r w:rsidRPr="00361157">
        <w:rPr>
          <w:rFonts w:cs="Arial"/>
          <w:szCs w:val="20"/>
        </w:rPr>
        <w:t>ča nabor njihovih nalog po tem zakonu in s tem določa in razmejuje pristojnosti.</w:t>
      </w:r>
    </w:p>
    <w:p w14:paraId="518C74C0" w14:textId="77777777" w:rsidR="007E57DE" w:rsidRPr="00361157" w:rsidRDefault="007E57DE" w:rsidP="007E57DE">
      <w:pPr>
        <w:suppressAutoHyphens/>
        <w:spacing w:line="240" w:lineRule="auto"/>
        <w:jc w:val="both"/>
        <w:rPr>
          <w:rFonts w:cs="Arial"/>
          <w:szCs w:val="20"/>
        </w:rPr>
      </w:pPr>
    </w:p>
    <w:p w14:paraId="1467DBE8" w14:textId="77777777" w:rsidR="007E57DE" w:rsidRPr="00361157" w:rsidRDefault="007E57DE" w:rsidP="007E57DE">
      <w:pPr>
        <w:suppressAutoHyphens/>
        <w:spacing w:line="240" w:lineRule="auto"/>
        <w:jc w:val="both"/>
        <w:rPr>
          <w:rFonts w:cs="Arial"/>
          <w:szCs w:val="20"/>
        </w:rPr>
      </w:pPr>
    </w:p>
    <w:p w14:paraId="6F6C0F8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 členu (načelo trajnostnega prostorskega razvoja):</w:t>
      </w:r>
    </w:p>
    <w:p w14:paraId="1F9C6305" w14:textId="77777777" w:rsidR="007E57DE" w:rsidRPr="00361157" w:rsidRDefault="007E57DE" w:rsidP="007E57DE">
      <w:pPr>
        <w:suppressAutoHyphens/>
        <w:spacing w:line="240" w:lineRule="auto"/>
        <w:jc w:val="both"/>
        <w:rPr>
          <w:rFonts w:cs="Arial"/>
          <w:b/>
          <w:bCs/>
          <w:szCs w:val="20"/>
        </w:rPr>
      </w:pPr>
    </w:p>
    <w:p w14:paraId="4D8F7A7A"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ukrepe, kot so spodbujanje prenov, racionalne razmestitve dejavnosti v prostoru in dopolnjevanje programov, pri čemer se ohranja kakovosten življenjski prostor. Pri urejanju prostora se upoš</w:t>
      </w:r>
      <w:r w:rsidRPr="00361157">
        <w:rPr>
          <w:rFonts w:cs="Arial"/>
          <w:szCs w:val="20"/>
          <w:lang w:val="es-ES_tradnl"/>
        </w:rPr>
        <w:t>tevajo pri</w:t>
      </w:r>
      <w:r w:rsidRPr="00361157">
        <w:rPr>
          <w:rFonts w:cs="Arial"/>
          <w:szCs w:val="20"/>
        </w:rPr>
        <w:t>čakovani vplivi podnebnih sprememb ter zagotavlja prilagajanje nanje. Prostorske ureditve se načrtujejo na način, da so podnebno varne in nevtralne ter omogočajo zmanjševanje vplivov podnebnih sprememb.</w:t>
      </w:r>
    </w:p>
    <w:p w14:paraId="145A74FD" w14:textId="77777777" w:rsidR="007E57DE" w:rsidRPr="00361157" w:rsidRDefault="007E57DE" w:rsidP="007E57DE">
      <w:pPr>
        <w:suppressAutoHyphens/>
        <w:spacing w:line="240" w:lineRule="auto"/>
        <w:jc w:val="both"/>
        <w:rPr>
          <w:rFonts w:cs="Arial"/>
          <w:szCs w:val="20"/>
        </w:rPr>
      </w:pPr>
    </w:p>
    <w:p w14:paraId="6D46B924" w14:textId="77777777" w:rsidR="007E57DE" w:rsidRPr="00361157" w:rsidRDefault="007E57DE" w:rsidP="007E57DE">
      <w:pPr>
        <w:suppressAutoHyphens/>
        <w:spacing w:line="240" w:lineRule="auto"/>
        <w:jc w:val="both"/>
        <w:rPr>
          <w:rFonts w:cs="Arial"/>
          <w:szCs w:val="20"/>
        </w:rPr>
      </w:pPr>
    </w:p>
    <w:p w14:paraId="4D3992D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 členu (načelo identitete prostora):</w:t>
      </w:r>
    </w:p>
    <w:p w14:paraId="34C3FAA2" w14:textId="77777777" w:rsidR="007E57DE" w:rsidRPr="00361157" w:rsidRDefault="007E57DE" w:rsidP="007E57DE">
      <w:pPr>
        <w:suppressAutoHyphens/>
        <w:spacing w:line="240" w:lineRule="auto"/>
        <w:jc w:val="both"/>
        <w:rPr>
          <w:rFonts w:cs="Arial"/>
          <w:szCs w:val="20"/>
        </w:rPr>
      </w:pPr>
    </w:p>
    <w:p w14:paraId="5D72E43A" w14:textId="77777777" w:rsidR="007E57DE" w:rsidRPr="00361157" w:rsidRDefault="007E57DE" w:rsidP="007E57DE">
      <w:pPr>
        <w:suppressAutoHyphens/>
        <w:spacing w:line="240" w:lineRule="auto"/>
        <w:jc w:val="both"/>
        <w:rPr>
          <w:rFonts w:cs="Arial"/>
          <w:szCs w:val="20"/>
        </w:rPr>
      </w:pPr>
      <w:r w:rsidRPr="00361157">
        <w:rPr>
          <w:rFonts w:cs="Arial"/>
          <w:szCs w:val="20"/>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14:paraId="1BAA7AEF" w14:textId="77777777" w:rsidR="007E57DE" w:rsidRPr="00361157" w:rsidRDefault="007E57DE" w:rsidP="007E57DE">
      <w:pPr>
        <w:suppressAutoHyphens/>
        <w:spacing w:line="240" w:lineRule="auto"/>
        <w:jc w:val="both"/>
        <w:rPr>
          <w:rFonts w:cs="Arial"/>
          <w:szCs w:val="20"/>
        </w:rPr>
      </w:pPr>
    </w:p>
    <w:p w14:paraId="763AF1F2" w14:textId="77777777" w:rsidR="007E57DE" w:rsidRPr="00361157" w:rsidRDefault="007E57DE" w:rsidP="007E57DE">
      <w:pPr>
        <w:suppressAutoHyphens/>
        <w:spacing w:line="240" w:lineRule="auto"/>
        <w:jc w:val="both"/>
        <w:rPr>
          <w:rFonts w:cs="Arial"/>
          <w:szCs w:val="20"/>
        </w:rPr>
      </w:pPr>
    </w:p>
    <w:p w14:paraId="4E60C9E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 členu (načelo usmerjanja poselitve):</w:t>
      </w:r>
    </w:p>
    <w:p w14:paraId="722F4A0F" w14:textId="77777777" w:rsidR="007E57DE" w:rsidRPr="00361157" w:rsidRDefault="007E57DE" w:rsidP="007E57DE">
      <w:pPr>
        <w:suppressAutoHyphens/>
        <w:spacing w:line="240" w:lineRule="auto"/>
        <w:jc w:val="both"/>
        <w:rPr>
          <w:rFonts w:cs="Arial"/>
          <w:szCs w:val="20"/>
        </w:rPr>
      </w:pPr>
    </w:p>
    <w:p w14:paraId="1B390DCC" w14:textId="77777777" w:rsidR="007E57DE" w:rsidRPr="00361157" w:rsidRDefault="007E57DE" w:rsidP="007E57DE">
      <w:pPr>
        <w:suppressAutoHyphens/>
        <w:spacing w:line="240" w:lineRule="auto"/>
        <w:jc w:val="both"/>
        <w:rPr>
          <w:rFonts w:cs="Arial"/>
          <w:szCs w:val="20"/>
        </w:rPr>
      </w:pPr>
      <w:r w:rsidRPr="00361157">
        <w:rPr>
          <w:rFonts w:cs="Arial"/>
          <w:szCs w:val="20"/>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14:paraId="76D317C2" w14:textId="77777777" w:rsidR="007E57DE" w:rsidRPr="00361157" w:rsidRDefault="007E57DE" w:rsidP="007E57DE">
      <w:pPr>
        <w:suppressAutoHyphens/>
        <w:spacing w:line="240" w:lineRule="auto"/>
        <w:jc w:val="both"/>
        <w:rPr>
          <w:rFonts w:cs="Arial"/>
          <w:szCs w:val="20"/>
        </w:rPr>
      </w:pPr>
    </w:p>
    <w:p w14:paraId="1B4366B7" w14:textId="77777777" w:rsidR="007E57DE" w:rsidRPr="00361157" w:rsidRDefault="007E57DE" w:rsidP="007E57DE">
      <w:pPr>
        <w:suppressAutoHyphens/>
        <w:spacing w:line="240" w:lineRule="auto"/>
        <w:jc w:val="both"/>
        <w:rPr>
          <w:rFonts w:cs="Arial"/>
          <w:szCs w:val="20"/>
        </w:rPr>
      </w:pPr>
    </w:p>
    <w:p w14:paraId="03C82A1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 členu (načelo usklajevanja interesov):</w:t>
      </w:r>
    </w:p>
    <w:p w14:paraId="31026867" w14:textId="77777777" w:rsidR="007E57DE" w:rsidRPr="00361157" w:rsidRDefault="007E57DE" w:rsidP="007E57DE">
      <w:pPr>
        <w:suppressAutoHyphens/>
        <w:spacing w:line="240" w:lineRule="auto"/>
        <w:jc w:val="both"/>
        <w:rPr>
          <w:rFonts w:cs="Arial"/>
          <w:szCs w:val="20"/>
        </w:rPr>
      </w:pPr>
    </w:p>
    <w:p w14:paraId="446C00EC" w14:textId="77777777" w:rsidR="007E57DE" w:rsidRPr="00361157" w:rsidRDefault="007E57DE" w:rsidP="007E57DE">
      <w:pPr>
        <w:spacing w:line="240" w:lineRule="auto"/>
        <w:jc w:val="both"/>
        <w:rPr>
          <w:rFonts w:cs="Arial"/>
          <w:szCs w:val="20"/>
        </w:rPr>
      </w:pPr>
      <w:r w:rsidRPr="00361157">
        <w:rPr>
          <w:rFonts w:cs="Arial"/>
          <w:szCs w:val="20"/>
        </w:rPr>
        <w:t>Usklajevanje je temeljni pristop pri urejanju prostora, saj se v njem sreč</w:t>
      </w:r>
      <w:r w:rsidRPr="00361157">
        <w:rPr>
          <w:rFonts w:cs="Arial"/>
          <w:szCs w:val="20"/>
          <w:lang w:val="es-ES_tradnl"/>
        </w:rPr>
        <w:t xml:space="preserve">ujejo </w:t>
      </w:r>
      <w:r w:rsidRPr="00361157">
        <w:rPr>
          <w:rFonts w:cs="Arial"/>
          <w:szCs w:val="20"/>
        </w:rPr>
        <w:t>številni interesi, ki so pogosto navzkriž</w:t>
      </w:r>
      <w:r w:rsidRPr="00361157">
        <w:rPr>
          <w:rFonts w:cs="Arial"/>
          <w:szCs w:val="20"/>
          <w:lang w:val="it-IT"/>
        </w:rPr>
        <w:t>ni. Na</w:t>
      </w:r>
      <w:r w:rsidRPr="00361157">
        <w:rPr>
          <w:rFonts w:cs="Arial"/>
          <w:szCs w:val="20"/>
        </w:rPr>
        <w:t>čelo preveva vse nadaljnje postopke po tem zakonu, katerih bistvena značilnost je aktivno sodelovanje deležnikov v prostoru, bodisi skozi formalizirano izvajanje nalog in pristojnosti oblastnih organov (npr. nosilci urejanja prostora), bodisi skozi najširšo javno udelež</w:t>
      </w:r>
      <w:r w:rsidRPr="00361157">
        <w:rPr>
          <w:rFonts w:cs="Arial"/>
          <w:szCs w:val="20"/>
          <w:lang w:val="nl-NL"/>
        </w:rPr>
        <w:t>bo, ter soo</w:t>
      </w:r>
      <w:r w:rsidRPr="00361157">
        <w:rPr>
          <w:rFonts w:cs="Arial"/>
          <w:szCs w:val="20"/>
        </w:rPr>
        <w:t xml:space="preserve">čenje, pretehtanje in končno sprejemanje odločitev, ki morajo biti vsebinsko utemeljene. Pri usklajevanju je treba slediti doseganju trajnostnega prostorskega razvoja in </w:t>
      </w:r>
      <w:r w:rsidRPr="00361157">
        <w:rPr>
          <w:rFonts w:cs="Arial"/>
          <w:szCs w:val="20"/>
          <w:shd w:val="clear" w:color="auto" w:fill="FFFFFF"/>
        </w:rPr>
        <w:t>upoštevati javni in zasebni interes ter ju med seboj skrbno pretehtati, pri čemer zasebni interes ne sme škodovati javnemu.</w:t>
      </w:r>
      <w:r w:rsidRPr="00361157">
        <w:rPr>
          <w:rFonts w:cs="Arial"/>
          <w:szCs w:val="20"/>
        </w:rPr>
        <w:t xml:space="preserve">, Tudi zasebni interes pa ima legitimno vlogo in mora biti aktivno vključen in upoštevan. </w:t>
      </w:r>
    </w:p>
    <w:p w14:paraId="7E6C3ED7"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 </w:t>
      </w:r>
    </w:p>
    <w:p w14:paraId="19B3A788" w14:textId="77777777" w:rsidR="007E57DE" w:rsidRPr="00361157" w:rsidRDefault="007E57DE" w:rsidP="007E57DE">
      <w:pPr>
        <w:suppressAutoHyphens/>
        <w:spacing w:line="240" w:lineRule="auto"/>
        <w:jc w:val="both"/>
        <w:rPr>
          <w:rFonts w:cs="Arial"/>
          <w:szCs w:val="20"/>
        </w:rPr>
      </w:pPr>
    </w:p>
    <w:p w14:paraId="1C2ED5C3" w14:textId="77777777" w:rsidR="007E57DE" w:rsidRPr="00361157" w:rsidRDefault="007E57DE" w:rsidP="007E57DE">
      <w:pPr>
        <w:suppressAutoHyphens/>
        <w:spacing w:line="240" w:lineRule="auto"/>
        <w:jc w:val="both"/>
        <w:rPr>
          <w:rFonts w:cs="Arial"/>
          <w:szCs w:val="20"/>
        </w:rPr>
      </w:pPr>
    </w:p>
    <w:p w14:paraId="4BCB6D0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 členu (načelo strokovnosti):</w:t>
      </w:r>
    </w:p>
    <w:p w14:paraId="5621D764" w14:textId="77777777" w:rsidR="007E57DE" w:rsidRPr="00361157" w:rsidRDefault="007E57DE" w:rsidP="007E57DE">
      <w:pPr>
        <w:suppressAutoHyphens/>
        <w:spacing w:line="240" w:lineRule="auto"/>
        <w:jc w:val="both"/>
        <w:rPr>
          <w:rFonts w:cs="Arial"/>
          <w:szCs w:val="20"/>
        </w:rPr>
      </w:pPr>
    </w:p>
    <w:p w14:paraId="6B510638"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Omejenost prostora kot vira, ranljivost, obči pomen in pravno varstvo njegovih gradnikov (narava, kmetijska zemljišča, vode) dolgoročnost gradenj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14:paraId="1E688BF4" w14:textId="77777777" w:rsidR="007E57DE" w:rsidRPr="00361157" w:rsidRDefault="007E57DE" w:rsidP="007E57DE">
      <w:pPr>
        <w:suppressAutoHyphens/>
        <w:spacing w:line="240" w:lineRule="auto"/>
        <w:jc w:val="both"/>
        <w:rPr>
          <w:rFonts w:cs="Arial"/>
          <w:szCs w:val="20"/>
        </w:rPr>
      </w:pPr>
    </w:p>
    <w:p w14:paraId="2BCDE1FD" w14:textId="77777777" w:rsidR="007E57DE" w:rsidRPr="00361157" w:rsidRDefault="007E57DE" w:rsidP="007E57DE">
      <w:pPr>
        <w:suppressAutoHyphens/>
        <w:spacing w:line="240" w:lineRule="auto"/>
        <w:jc w:val="both"/>
        <w:rPr>
          <w:rFonts w:cs="Arial"/>
          <w:szCs w:val="20"/>
        </w:rPr>
      </w:pPr>
    </w:p>
    <w:p w14:paraId="1463724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 členu (načelo sodelovanja javnosti):</w:t>
      </w:r>
    </w:p>
    <w:p w14:paraId="46245062" w14:textId="77777777" w:rsidR="007E57DE" w:rsidRPr="00361157" w:rsidRDefault="007E57DE" w:rsidP="007E57DE">
      <w:pPr>
        <w:suppressAutoHyphens/>
        <w:spacing w:line="240" w:lineRule="auto"/>
        <w:jc w:val="both"/>
        <w:rPr>
          <w:rFonts w:cs="Arial"/>
          <w:b/>
          <w:bCs/>
          <w:szCs w:val="20"/>
        </w:rPr>
      </w:pPr>
    </w:p>
    <w:p w14:paraId="7A2C8EB9" w14:textId="77777777" w:rsidR="007E57DE" w:rsidRPr="00361157" w:rsidRDefault="007E57DE" w:rsidP="007E57DE">
      <w:pPr>
        <w:suppressAutoHyphens/>
        <w:spacing w:line="240" w:lineRule="auto"/>
        <w:jc w:val="both"/>
        <w:rPr>
          <w:rFonts w:cs="Arial"/>
          <w:szCs w:val="20"/>
        </w:rPr>
      </w:pPr>
      <w:r w:rsidRPr="00361157">
        <w:rPr>
          <w:rFonts w:cs="Arial"/>
          <w:szCs w:val="20"/>
        </w:rPr>
        <w:t>Področje urejanja prostora že tradicionalno terja sodelovanje javnosti. Pri zadevah urejanja prostora gre za tipične javne zadeve, kjer se nastajajoče odločitve nanaš</w:t>
      </w:r>
      <w:r w:rsidRPr="00361157">
        <w:rPr>
          <w:rFonts w:cs="Arial"/>
          <w:szCs w:val="20"/>
          <w:lang w:val="es-ES_tradnl"/>
        </w:rPr>
        <w:t xml:space="preserve">ajo na </w:t>
      </w:r>
      <w:r w:rsidRPr="00361157">
        <w:rPr>
          <w:rFonts w:cs="Arial"/>
          <w:szCs w:val="20"/>
        </w:rPr>
        <w:t xml:space="preserve">širok krog </w:t>
      </w:r>
      <w:r w:rsidRPr="00361157">
        <w:rPr>
          <w:rFonts w:cs="Arial"/>
          <w:szCs w:val="20"/>
        </w:rPr>
        <w:lastRenderedPageBreak/>
        <w:t>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w:t>
      </w:r>
      <w:r w:rsidRPr="00361157">
        <w:rPr>
          <w:rFonts w:cs="Arial"/>
          <w:szCs w:val="20"/>
          <w:lang w:val="fr-FR"/>
        </w:rPr>
        <w:t>ujo</w:t>
      </w:r>
      <w:r w:rsidRPr="00361157">
        <w:rPr>
          <w:rFonts w:cs="Arial"/>
          <w:szCs w:val="20"/>
        </w:rPr>
        <w:t>či. To terja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14:paraId="1A6C4838" w14:textId="77777777" w:rsidR="007E57DE" w:rsidRPr="00361157" w:rsidRDefault="007E57DE" w:rsidP="007E57DE">
      <w:pPr>
        <w:suppressAutoHyphens/>
        <w:spacing w:line="240" w:lineRule="auto"/>
        <w:jc w:val="both"/>
        <w:rPr>
          <w:rFonts w:cs="Arial"/>
          <w:szCs w:val="20"/>
        </w:rPr>
      </w:pPr>
      <w:r w:rsidRPr="00361157">
        <w:rPr>
          <w:rFonts w:cs="Arial"/>
          <w:szCs w:val="20"/>
        </w:rPr>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14:paraId="471B4D4E"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 širši sklop sodelovanja javnosti sodi tudi zagotavljanje pravnega varstva., </w:t>
      </w:r>
    </w:p>
    <w:p w14:paraId="7D7195AE" w14:textId="77777777" w:rsidR="007E57DE" w:rsidRPr="00361157" w:rsidRDefault="007E57DE" w:rsidP="007E57DE">
      <w:pPr>
        <w:suppressAutoHyphens/>
        <w:spacing w:line="240" w:lineRule="auto"/>
        <w:jc w:val="both"/>
        <w:rPr>
          <w:rFonts w:cs="Arial"/>
          <w:b/>
          <w:bCs/>
          <w:szCs w:val="20"/>
        </w:rPr>
      </w:pPr>
    </w:p>
    <w:p w14:paraId="0988271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 členu (načelo ekonomičnosti postopka):</w:t>
      </w:r>
    </w:p>
    <w:p w14:paraId="474FEF46" w14:textId="77777777" w:rsidR="007E57DE" w:rsidRPr="00361157" w:rsidRDefault="007E57DE" w:rsidP="007E57DE">
      <w:pPr>
        <w:suppressAutoHyphens/>
        <w:spacing w:line="240" w:lineRule="auto"/>
        <w:jc w:val="both"/>
        <w:rPr>
          <w:rFonts w:cs="Arial"/>
          <w:szCs w:val="20"/>
        </w:rPr>
      </w:pPr>
    </w:p>
    <w:p w14:paraId="609B356E" w14:textId="77777777" w:rsidR="007E57DE" w:rsidRPr="00361157" w:rsidRDefault="007E57DE" w:rsidP="007E57DE">
      <w:pPr>
        <w:suppressAutoHyphens/>
        <w:spacing w:line="240" w:lineRule="auto"/>
        <w:jc w:val="both"/>
        <w:rPr>
          <w:rFonts w:cs="Arial"/>
          <w:szCs w:val="20"/>
        </w:rPr>
      </w:pPr>
      <w:r w:rsidRPr="00361157">
        <w:rPr>
          <w:rFonts w:cs="Arial"/>
          <w:szCs w:val="20"/>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le tega ne vrnejo v predhodne faze.</w:t>
      </w:r>
    </w:p>
    <w:p w14:paraId="3D5DB778" w14:textId="77777777" w:rsidR="007E57DE" w:rsidRPr="00361157" w:rsidRDefault="007E57DE" w:rsidP="007E57DE">
      <w:pPr>
        <w:suppressAutoHyphens/>
        <w:spacing w:line="240" w:lineRule="auto"/>
        <w:jc w:val="both"/>
        <w:rPr>
          <w:rFonts w:cs="Arial"/>
          <w:szCs w:val="20"/>
        </w:rPr>
      </w:pPr>
    </w:p>
    <w:p w14:paraId="4F544FC2" w14:textId="77777777" w:rsidR="007E57DE" w:rsidRPr="00361157" w:rsidRDefault="007E57DE" w:rsidP="007E57DE">
      <w:pPr>
        <w:suppressAutoHyphens/>
        <w:spacing w:line="240" w:lineRule="auto"/>
        <w:jc w:val="both"/>
        <w:rPr>
          <w:rFonts w:cs="Arial"/>
          <w:szCs w:val="20"/>
        </w:rPr>
      </w:pPr>
    </w:p>
    <w:p w14:paraId="7084A52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 č</w:t>
      </w:r>
      <w:r w:rsidRPr="00361157">
        <w:rPr>
          <w:rFonts w:cs="Arial"/>
          <w:b/>
          <w:bCs/>
          <w:szCs w:val="20"/>
          <w:lang w:val="it-IT"/>
        </w:rPr>
        <w:t>lenu (namen in sestavine dr</w:t>
      </w:r>
      <w:r w:rsidRPr="00361157">
        <w:rPr>
          <w:rFonts w:cs="Arial"/>
          <w:b/>
          <w:bCs/>
          <w:szCs w:val="20"/>
        </w:rPr>
        <w:t>žavnega prostorskega reda):</w:t>
      </w:r>
    </w:p>
    <w:p w14:paraId="2BC0EE03" w14:textId="77777777" w:rsidR="007E57DE" w:rsidRPr="00361157" w:rsidRDefault="007E57DE" w:rsidP="007E57DE">
      <w:pPr>
        <w:suppressAutoHyphens/>
        <w:spacing w:line="240" w:lineRule="auto"/>
        <w:jc w:val="both"/>
        <w:rPr>
          <w:rFonts w:cs="Arial"/>
          <w:szCs w:val="20"/>
        </w:rPr>
      </w:pPr>
    </w:p>
    <w:p w14:paraId="2377B3F2" w14:textId="77777777" w:rsidR="007E57DE" w:rsidRPr="00361157" w:rsidRDefault="007E57DE" w:rsidP="007E57DE">
      <w:pPr>
        <w:suppressAutoHyphens/>
        <w:spacing w:line="240" w:lineRule="auto"/>
        <w:jc w:val="both"/>
        <w:rPr>
          <w:rFonts w:cs="Arial"/>
          <w:szCs w:val="20"/>
        </w:rPr>
      </w:pPr>
      <w:r w:rsidRPr="00361157">
        <w:rPr>
          <w:rFonts w:cs="Arial"/>
          <w:szCs w:val="20"/>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w:t>
      </w:r>
    </w:p>
    <w:p w14:paraId="423F1000" w14:textId="77777777" w:rsidR="007E57DE" w:rsidRPr="00361157" w:rsidRDefault="007E57DE" w:rsidP="007E57DE">
      <w:pPr>
        <w:suppressAutoHyphens/>
        <w:spacing w:line="240" w:lineRule="auto"/>
        <w:jc w:val="both"/>
        <w:rPr>
          <w:rFonts w:cs="Arial"/>
          <w:szCs w:val="20"/>
        </w:rPr>
      </w:pPr>
    </w:p>
    <w:p w14:paraId="0855959D" w14:textId="77777777" w:rsidR="007E57DE" w:rsidRPr="00361157" w:rsidRDefault="007E57DE" w:rsidP="007E57DE">
      <w:pPr>
        <w:suppressAutoHyphens/>
        <w:spacing w:line="240" w:lineRule="auto"/>
        <w:jc w:val="both"/>
        <w:rPr>
          <w:rFonts w:cs="Arial"/>
          <w:szCs w:val="20"/>
        </w:rPr>
      </w:pPr>
      <w:r w:rsidRPr="00361157">
        <w:rPr>
          <w:rFonts w:cs="Arial"/>
          <w:szCs w:val="20"/>
        </w:rPr>
        <w:t>Zakon o urejanju prostora vsebuje osnovne vsebinske regulacije prostora v obliki temeljnih pravil za ravnanje v njem. Državna pravila urejanja prostora so tista pravila, ki jih v nadaljevanju določa ta zakon, in pa pravila, ki bodo tvorila državni prostorski red kot zbirko standardiziranih pravil, smernic in priporoč</w:t>
      </w:r>
      <w:r w:rsidRPr="00361157">
        <w:rPr>
          <w:rFonts w:cs="Arial"/>
          <w:szCs w:val="20"/>
          <w:lang w:val="pt-PT"/>
        </w:rPr>
        <w:t>il. Dr</w:t>
      </w:r>
      <w:r w:rsidRPr="00361157">
        <w:rPr>
          <w:rFonts w:cs="Arial"/>
          <w:szCs w:val="20"/>
        </w:rPr>
        <w:t>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14:paraId="565951B2" w14:textId="77777777" w:rsidR="007E57DE" w:rsidRPr="00361157" w:rsidRDefault="007E57DE" w:rsidP="007E57DE">
      <w:pPr>
        <w:suppressAutoHyphens/>
        <w:spacing w:line="240" w:lineRule="auto"/>
        <w:jc w:val="both"/>
        <w:rPr>
          <w:rFonts w:cs="Arial"/>
          <w:szCs w:val="20"/>
        </w:rPr>
      </w:pPr>
    </w:p>
    <w:p w14:paraId="3B9FF334" w14:textId="77777777" w:rsidR="007E57DE" w:rsidRPr="00361157" w:rsidRDefault="007E57DE" w:rsidP="007E57DE">
      <w:pPr>
        <w:suppressAutoHyphens/>
        <w:spacing w:line="240" w:lineRule="auto"/>
        <w:jc w:val="both"/>
        <w:rPr>
          <w:rFonts w:cs="Arial"/>
          <w:szCs w:val="20"/>
        </w:rPr>
      </w:pPr>
      <w:r w:rsidRPr="00361157">
        <w:rPr>
          <w:rFonts w:cs="Arial"/>
          <w:szCs w:val="20"/>
        </w:rPr>
        <w:t>Glavnina zakonskih vsebinskih pravil je tako združena v tem delu zakona, ki predstavlja vsebinski instrumentarij. Določbe o posameznih vrstah prostorskih aktov in drugih instrumentov pa urejajo samo uporabo teh gradnikov na konkretnih ravneh urejanja prostora.</w:t>
      </w:r>
    </w:p>
    <w:p w14:paraId="0241EE0E" w14:textId="77777777" w:rsidR="007E57DE" w:rsidRPr="00361157" w:rsidRDefault="007E57DE" w:rsidP="007E57DE">
      <w:pPr>
        <w:suppressAutoHyphens/>
        <w:spacing w:line="240" w:lineRule="auto"/>
        <w:jc w:val="both"/>
        <w:rPr>
          <w:rFonts w:cs="Arial"/>
          <w:szCs w:val="20"/>
        </w:rPr>
      </w:pPr>
    </w:p>
    <w:p w14:paraId="36565299" w14:textId="77777777" w:rsidR="007E57DE" w:rsidRPr="00361157" w:rsidRDefault="007E57DE" w:rsidP="007E57DE">
      <w:pPr>
        <w:suppressAutoHyphens/>
        <w:spacing w:line="240" w:lineRule="auto"/>
        <w:jc w:val="both"/>
        <w:rPr>
          <w:rFonts w:cs="Arial"/>
          <w:szCs w:val="20"/>
        </w:rPr>
      </w:pPr>
    </w:p>
    <w:p w14:paraId="28AB845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 členu (območ</w:t>
      </w:r>
      <w:r w:rsidRPr="00361157">
        <w:rPr>
          <w:rFonts w:cs="Arial"/>
          <w:b/>
          <w:bCs/>
          <w:szCs w:val="20"/>
          <w:lang w:val="nl-NL"/>
        </w:rPr>
        <w:t>je in na</w:t>
      </w:r>
      <w:r w:rsidRPr="00361157">
        <w:rPr>
          <w:rFonts w:cs="Arial"/>
          <w:b/>
          <w:bCs/>
          <w:szCs w:val="20"/>
        </w:rPr>
        <w:t>čin uporabe sestavin državnega prostorskega reda):</w:t>
      </w:r>
    </w:p>
    <w:p w14:paraId="56FFBB8A" w14:textId="77777777" w:rsidR="007E57DE" w:rsidRPr="00361157" w:rsidRDefault="007E57DE" w:rsidP="007E57DE">
      <w:pPr>
        <w:suppressAutoHyphens/>
        <w:spacing w:line="240" w:lineRule="auto"/>
        <w:jc w:val="both"/>
        <w:rPr>
          <w:rFonts w:cs="Arial"/>
          <w:szCs w:val="20"/>
        </w:rPr>
      </w:pPr>
    </w:p>
    <w:p w14:paraId="2BCA8C1A" w14:textId="77777777" w:rsidR="007E57DE" w:rsidRPr="00361157" w:rsidRDefault="007E57DE" w:rsidP="007E57DE">
      <w:pPr>
        <w:suppressAutoHyphens/>
        <w:spacing w:line="240" w:lineRule="auto"/>
        <w:jc w:val="both"/>
        <w:rPr>
          <w:rFonts w:cs="Arial"/>
          <w:szCs w:val="20"/>
        </w:rPr>
      </w:pPr>
      <w:r w:rsidRPr="00361157">
        <w:rPr>
          <w:rFonts w:cs="Arial"/>
          <w:szCs w:val="20"/>
        </w:rPr>
        <w:t>Člen ureja nač</w:t>
      </w:r>
      <w:r w:rsidRPr="00361157">
        <w:rPr>
          <w:rFonts w:cs="Arial"/>
          <w:szCs w:val="20"/>
          <w:lang w:val="it-IT"/>
        </w:rPr>
        <w:t>in u</w:t>
      </w:r>
      <w:r w:rsidRPr="00361157">
        <w:rPr>
          <w:rFonts w:cs="Arial"/>
          <w:szCs w:val="20"/>
        </w:rPr>
        <w:t xml:space="preserve">činkovanja oziroma uporabe sestavin državnega prostorskega reda. Medtem ko so njegova temeljna pravila določena v samem zakonu, katerega veljava zajema celoten teritorij in vse pravne subjekte, pa je poleg tovrstne – se pravi vseobsegajoče regulacije – </w:t>
      </w:r>
      <w:r w:rsidRPr="00361157">
        <w:rPr>
          <w:rFonts w:cs="Arial"/>
          <w:szCs w:val="20"/>
          <w:lang w:val="it-IT"/>
        </w:rPr>
        <w:t>predvidena tudi mo</w:t>
      </w:r>
      <w:r w:rsidRPr="00361157">
        <w:rPr>
          <w:rFonts w:cs="Arial"/>
          <w:szCs w:val="20"/>
        </w:rPr>
        <w:t>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w:t>
      </w:r>
      <w:r w:rsidRPr="00361157">
        <w:rPr>
          <w:rFonts w:cs="Arial"/>
          <w:szCs w:val="20"/>
          <w:lang w:val="it-IT"/>
        </w:rPr>
        <w:t>no, bodisi podro</w:t>
      </w:r>
      <w:r w:rsidRPr="00361157">
        <w:rPr>
          <w:rFonts w:cs="Arial"/>
          <w:szCs w:val="20"/>
        </w:rPr>
        <w:t>č</w:t>
      </w:r>
      <w:r w:rsidRPr="00361157">
        <w:rPr>
          <w:rFonts w:cs="Arial"/>
          <w:szCs w:val="20"/>
          <w:lang w:val="it-IT"/>
        </w:rPr>
        <w:t>no) o</w:t>
      </w:r>
      <w:r w:rsidRPr="00361157">
        <w:rPr>
          <w:rFonts w:cs="Arial"/>
          <w:szCs w:val="20"/>
        </w:rPr>
        <w:t>žje postavljanje pravil.</w:t>
      </w:r>
    </w:p>
    <w:p w14:paraId="146D9BA9" w14:textId="77777777" w:rsidR="007E57DE" w:rsidRPr="00361157" w:rsidRDefault="007E57DE" w:rsidP="007E57DE">
      <w:pPr>
        <w:suppressAutoHyphens/>
        <w:spacing w:line="240" w:lineRule="auto"/>
        <w:jc w:val="both"/>
        <w:rPr>
          <w:rFonts w:cs="Arial"/>
          <w:szCs w:val="20"/>
        </w:rPr>
      </w:pPr>
    </w:p>
    <w:p w14:paraId="4BF9708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 členu (podrobnejša pravila urejanja prostora):</w:t>
      </w:r>
    </w:p>
    <w:p w14:paraId="3B5F6FA5" w14:textId="77777777" w:rsidR="007E57DE" w:rsidRPr="00361157" w:rsidRDefault="007E57DE" w:rsidP="007E57DE">
      <w:pPr>
        <w:suppressAutoHyphens/>
        <w:spacing w:line="240" w:lineRule="auto"/>
        <w:jc w:val="both"/>
        <w:rPr>
          <w:rFonts w:cs="Arial"/>
          <w:szCs w:val="20"/>
        </w:rPr>
      </w:pPr>
    </w:p>
    <w:p w14:paraId="574ADD0A" w14:textId="77777777" w:rsidR="007E57DE" w:rsidRPr="00361157" w:rsidRDefault="007E57DE" w:rsidP="007E57DE">
      <w:pPr>
        <w:suppressAutoHyphens/>
        <w:spacing w:line="240" w:lineRule="auto"/>
        <w:jc w:val="both"/>
        <w:rPr>
          <w:rFonts w:cs="Arial"/>
          <w:szCs w:val="20"/>
        </w:rPr>
      </w:pPr>
      <w:r w:rsidRPr="00361157">
        <w:rPr>
          <w:rFonts w:cs="Arial"/>
          <w:szCs w:val="20"/>
        </w:rPr>
        <w:t>Podrobnejša pravila urejanja prostora se pripravijo na podlagi temeljnih pravil urejanja prostora, kot jih določa ta zakon. Sprejme jih Vlada Republike Slovenije z uredbo na predlog ministrstva, pristojnega za prostor in na podlagi mnenja Komisije vlade za prostorski razvoj.</w:t>
      </w:r>
    </w:p>
    <w:p w14:paraId="6E0EA923"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Podrobnejša pravila urejanja prostora se lahko uporabljajo neposredno pri dovoljevanju in izvajanju posegov v prostor in v tem delu nadomestijo prostorski izvedbeni akt. Če se podrobnejša pravila urejanja prostora sprejmejo z namenom neposredne uporabe pri dovoljevanju in izvajanju posegov v prostor, se ta namen v pravilih izrecno navede.</w:t>
      </w:r>
    </w:p>
    <w:p w14:paraId="437BA21E" w14:textId="77777777" w:rsidR="007E57DE" w:rsidRPr="00361157" w:rsidRDefault="007E57DE" w:rsidP="007E57DE">
      <w:pPr>
        <w:suppressAutoHyphens/>
        <w:spacing w:line="240" w:lineRule="auto"/>
        <w:jc w:val="both"/>
        <w:rPr>
          <w:rFonts w:cs="Arial"/>
          <w:szCs w:val="20"/>
        </w:rPr>
      </w:pPr>
      <w:r w:rsidRPr="00361157">
        <w:rPr>
          <w:rFonts w:cs="Arial"/>
          <w:szCs w:val="20"/>
        </w:rPr>
        <w:t>Zaradi skladnosti pravnega reda in s tem investicijske in pravne varnosti zakon določa, da morajo pripravljavci svoje prostorske akte redno usklajevati s tistimi podrobnejšimi pravili, ki se uporabljajo neposredno pri dovoljevanju.</w:t>
      </w:r>
    </w:p>
    <w:p w14:paraId="79074338" w14:textId="77777777" w:rsidR="007E57DE" w:rsidRPr="00361157" w:rsidRDefault="007E57DE" w:rsidP="007E57DE">
      <w:pPr>
        <w:suppressAutoHyphens/>
        <w:spacing w:line="240" w:lineRule="auto"/>
        <w:jc w:val="both"/>
        <w:rPr>
          <w:rFonts w:cs="Arial"/>
          <w:szCs w:val="20"/>
        </w:rPr>
      </w:pPr>
    </w:p>
    <w:p w14:paraId="26AAB1E2" w14:textId="77777777" w:rsidR="007E57DE" w:rsidRPr="00361157" w:rsidRDefault="007E57DE" w:rsidP="007E57DE">
      <w:pPr>
        <w:suppressAutoHyphens/>
        <w:spacing w:line="240" w:lineRule="auto"/>
        <w:jc w:val="both"/>
        <w:rPr>
          <w:rFonts w:cs="Arial"/>
          <w:szCs w:val="20"/>
        </w:rPr>
      </w:pPr>
    </w:p>
    <w:p w14:paraId="7D76EC5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 členu (smernice nosilcev urejanja prostora):</w:t>
      </w:r>
    </w:p>
    <w:p w14:paraId="56568DA4" w14:textId="77777777" w:rsidR="007E57DE" w:rsidRPr="00361157" w:rsidRDefault="007E57DE" w:rsidP="007E57DE">
      <w:pPr>
        <w:suppressAutoHyphens/>
        <w:spacing w:line="240" w:lineRule="auto"/>
        <w:jc w:val="both"/>
        <w:rPr>
          <w:rFonts w:cs="Arial"/>
          <w:b/>
          <w:bCs/>
          <w:szCs w:val="20"/>
        </w:rPr>
      </w:pPr>
    </w:p>
    <w:p w14:paraId="5184AF1C" w14:textId="77777777" w:rsidR="007E57DE" w:rsidRPr="00361157" w:rsidRDefault="007E57DE" w:rsidP="007E57DE">
      <w:pPr>
        <w:suppressAutoHyphens/>
        <w:spacing w:line="240" w:lineRule="auto"/>
        <w:jc w:val="both"/>
        <w:rPr>
          <w:rFonts w:cs="Arial"/>
          <w:szCs w:val="20"/>
        </w:rPr>
      </w:pPr>
      <w:r w:rsidRPr="00361157">
        <w:rPr>
          <w:rFonts w:cs="Arial"/>
          <w:szCs w:val="20"/>
        </w:rPr>
        <w:t>Državni nosilci urejanja prostora pripravijo smernice s svojega delovnega področja tako, da so jasno strukturirane glede na vrsto prostorskega izvedbenega akta, za pripravo katerega se uporabljajo. Smernice se lahko pripravijo za območje celotne države, lahko pa tudi za manjše teritorialne in funkcionalne enote glede na prepoznavne značilnosti in potrebe tistega območja ali glede na teritorialno organiziranost državnih nosilcev urejanja prostora. Sestavni del smernic so tudi vsi podatki, ki so v izvorni pristojnosti nosilca urejanja prostora, in so potrebni za pripravo prostorskih aktov, informacije o metapodatkih in dostopu do podatkov. Podatki morajo biti pripravljeni v ustrezni digitalni obliki, neposredno uporabni za pripravo prostorskih aktov, nosilec urejanja prostora pa mora zagotavljati dostop do teh podatkov.</w:t>
      </w:r>
    </w:p>
    <w:p w14:paraId="6A3E998A" w14:textId="77777777" w:rsidR="007E57DE" w:rsidRPr="00361157" w:rsidRDefault="007E57DE" w:rsidP="007E57DE">
      <w:pPr>
        <w:suppressAutoHyphens/>
        <w:spacing w:line="240" w:lineRule="auto"/>
        <w:jc w:val="both"/>
        <w:rPr>
          <w:rFonts w:cs="Arial"/>
          <w:color w:val="0070C0"/>
          <w:szCs w:val="20"/>
        </w:rPr>
      </w:pPr>
      <w:r w:rsidRPr="00361157">
        <w:rPr>
          <w:rFonts w:cs="Arial"/>
          <w:color w:val="0070C0"/>
          <w:szCs w:val="20"/>
        </w:rPr>
        <w:t>Sestavni del smernic so lahko usmeritve glede sodelovanja nosilca urejanja prostora pri pripravi prostorskih izvedbenih aktov glede na vsebino, ki se s prostorskim aktom načrtuje. V usmeritvah lahko nosilec urejanja prostora npr. opredeli kdaj se šteje da je predlog prostorskega izvedbenega akta tako spremenjen glede na osnutek, da ga mora pripravljavec zaprositi za dopolnitev mnenja.</w:t>
      </w:r>
    </w:p>
    <w:p w14:paraId="7E953133" w14:textId="77777777" w:rsidR="007E57DE" w:rsidRPr="00361157" w:rsidRDefault="007E57DE" w:rsidP="007E57DE">
      <w:pPr>
        <w:suppressAutoHyphens/>
        <w:spacing w:line="240" w:lineRule="auto"/>
        <w:jc w:val="both"/>
        <w:rPr>
          <w:rFonts w:cs="Arial"/>
          <w:szCs w:val="20"/>
        </w:rPr>
      </w:pPr>
      <w:r w:rsidRPr="00361157">
        <w:rPr>
          <w:rFonts w:cs="Arial"/>
          <w:szCs w:val="20"/>
        </w:rPr>
        <w:t>Smernice pripravijo državni nosilci urejanja prostora na podlagi mnenja Komisije vlade za prostorski razvoj. Vlada podrobneje predpiše vsebino, obliko in način priprave smernic.</w:t>
      </w:r>
    </w:p>
    <w:p w14:paraId="3C8D6B36" w14:textId="77777777" w:rsidR="007E57DE" w:rsidRPr="00361157" w:rsidRDefault="007E57DE" w:rsidP="007E57DE">
      <w:pPr>
        <w:suppressAutoHyphens/>
        <w:spacing w:line="240" w:lineRule="auto"/>
        <w:jc w:val="both"/>
        <w:rPr>
          <w:rFonts w:cs="Arial"/>
          <w:szCs w:val="20"/>
        </w:rPr>
      </w:pPr>
      <w:r w:rsidRPr="00361157">
        <w:rPr>
          <w:rFonts w:cs="Arial"/>
          <w:szCs w:val="20"/>
        </w:rPr>
        <w:t>Zaradi zagotavljanja večine podatkov, potrebnih pri prostorskem načrtovanju, se v prostorskem informacijskem sistemu objavljajo tudi smernice lokalnih nosilecv urejanja prostora.</w:t>
      </w:r>
    </w:p>
    <w:p w14:paraId="1856CFDC" w14:textId="77777777" w:rsidR="007E57DE" w:rsidRPr="00361157" w:rsidRDefault="007E57DE" w:rsidP="007E57DE">
      <w:pPr>
        <w:suppressAutoHyphens/>
        <w:spacing w:line="240" w:lineRule="auto"/>
        <w:jc w:val="both"/>
        <w:rPr>
          <w:rFonts w:cs="Arial"/>
          <w:szCs w:val="20"/>
        </w:rPr>
      </w:pPr>
    </w:p>
    <w:p w14:paraId="5570EB36" w14:textId="77777777" w:rsidR="007E57DE" w:rsidRPr="00361157" w:rsidRDefault="007E57DE" w:rsidP="007E57DE">
      <w:pPr>
        <w:suppressAutoHyphens/>
        <w:spacing w:line="240" w:lineRule="auto"/>
        <w:jc w:val="both"/>
        <w:rPr>
          <w:rFonts w:cs="Arial"/>
          <w:szCs w:val="20"/>
        </w:rPr>
      </w:pPr>
    </w:p>
    <w:p w14:paraId="67FC4A9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 členu (priporoč</w:t>
      </w:r>
      <w:r w:rsidRPr="00361157">
        <w:rPr>
          <w:rFonts w:cs="Arial"/>
          <w:b/>
          <w:bCs/>
          <w:szCs w:val="20"/>
          <w:lang w:val="it-IT"/>
        </w:rPr>
        <w:t>ila in primeri dobre prakse):</w:t>
      </w:r>
    </w:p>
    <w:p w14:paraId="54C73443" w14:textId="77777777" w:rsidR="007E57DE" w:rsidRPr="00361157" w:rsidRDefault="007E57DE" w:rsidP="007E57DE">
      <w:pPr>
        <w:suppressAutoHyphens/>
        <w:spacing w:line="240" w:lineRule="auto"/>
        <w:jc w:val="both"/>
        <w:rPr>
          <w:rFonts w:cs="Arial"/>
          <w:szCs w:val="20"/>
        </w:rPr>
      </w:pPr>
    </w:p>
    <w:p w14:paraId="792CD643" w14:textId="77777777" w:rsidR="007E57DE" w:rsidRPr="00361157" w:rsidRDefault="007E57DE" w:rsidP="007E57DE">
      <w:pPr>
        <w:suppressAutoHyphens/>
        <w:spacing w:line="240" w:lineRule="auto"/>
        <w:jc w:val="both"/>
        <w:rPr>
          <w:rFonts w:cs="Arial"/>
          <w:szCs w:val="20"/>
        </w:rPr>
      </w:pPr>
      <w:r w:rsidRPr="00361157">
        <w:rPr>
          <w:rFonts w:cs="Arial"/>
          <w:szCs w:val="20"/>
          <w:lang w:val="it-IT"/>
        </w:rPr>
        <w:t>Priporo</w:t>
      </w:r>
      <w:r w:rsidRPr="00361157">
        <w:rPr>
          <w:rFonts w:cs="Arial"/>
          <w:szCs w:val="20"/>
        </w:rPr>
        <w:t>čila in primere dobre prakse pripravijo državni nosilci urejanja prostora in nanje pridobijo mnenje Komisije vlade za prostorski razvoj.</w:t>
      </w:r>
    </w:p>
    <w:p w14:paraId="4824C612" w14:textId="77777777" w:rsidR="007E57DE" w:rsidRPr="00361157" w:rsidRDefault="007E57DE" w:rsidP="007E57DE">
      <w:pPr>
        <w:suppressAutoHyphens/>
        <w:spacing w:line="240" w:lineRule="auto"/>
        <w:jc w:val="both"/>
        <w:rPr>
          <w:rFonts w:cs="Arial"/>
          <w:szCs w:val="20"/>
        </w:rPr>
      </w:pPr>
    </w:p>
    <w:p w14:paraId="45CF7296" w14:textId="77777777" w:rsidR="007E57DE" w:rsidRPr="00361157" w:rsidRDefault="007E57DE" w:rsidP="007E57DE">
      <w:pPr>
        <w:suppressAutoHyphens/>
        <w:spacing w:line="240" w:lineRule="auto"/>
        <w:jc w:val="both"/>
        <w:rPr>
          <w:rFonts w:cs="Arial"/>
          <w:szCs w:val="20"/>
        </w:rPr>
      </w:pPr>
    </w:p>
    <w:p w14:paraId="426BBA5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 členu (sodelovanje in usklajevanje pri oblikovanju in sprejemanju odločitev glede prostorskega razvoja):</w:t>
      </w:r>
    </w:p>
    <w:p w14:paraId="39D93B68" w14:textId="77777777" w:rsidR="007E57DE" w:rsidRPr="00361157" w:rsidRDefault="007E57DE" w:rsidP="007E57DE">
      <w:pPr>
        <w:suppressAutoHyphens/>
        <w:spacing w:line="240" w:lineRule="auto"/>
        <w:jc w:val="both"/>
        <w:rPr>
          <w:rFonts w:cs="Arial"/>
          <w:szCs w:val="20"/>
        </w:rPr>
      </w:pPr>
    </w:p>
    <w:p w14:paraId="5DC8D268"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 posamezna končna odločitev bila v nasprotju s temeljnimi razvojnimi in varstvenimi zahtevami. </w:t>
      </w:r>
    </w:p>
    <w:p w14:paraId="7C3CC083" w14:textId="77777777" w:rsidR="007E57DE" w:rsidRPr="00361157" w:rsidRDefault="007E57DE" w:rsidP="007E57DE">
      <w:pPr>
        <w:suppressAutoHyphens/>
        <w:spacing w:line="240" w:lineRule="auto"/>
        <w:jc w:val="both"/>
        <w:rPr>
          <w:rFonts w:cs="Arial"/>
          <w:szCs w:val="20"/>
        </w:rPr>
      </w:pPr>
    </w:p>
    <w:p w14:paraId="41B24E89" w14:textId="77777777" w:rsidR="007E57DE" w:rsidRPr="00361157" w:rsidRDefault="007E57DE" w:rsidP="007E57DE">
      <w:pPr>
        <w:suppressAutoHyphens/>
        <w:spacing w:line="240" w:lineRule="auto"/>
        <w:jc w:val="both"/>
        <w:rPr>
          <w:rFonts w:cs="Arial"/>
          <w:szCs w:val="20"/>
        </w:rPr>
      </w:pPr>
    </w:p>
    <w:p w14:paraId="707BBBC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 členu (vrednotenje vplivov):</w:t>
      </w:r>
    </w:p>
    <w:p w14:paraId="55E0A61A" w14:textId="77777777" w:rsidR="007E57DE" w:rsidRPr="00361157" w:rsidRDefault="007E57DE" w:rsidP="007E57DE">
      <w:pPr>
        <w:suppressAutoHyphens/>
        <w:spacing w:line="240" w:lineRule="auto"/>
        <w:jc w:val="both"/>
        <w:rPr>
          <w:rFonts w:cs="Arial"/>
          <w:szCs w:val="20"/>
        </w:rPr>
      </w:pPr>
    </w:p>
    <w:p w14:paraId="26510C63"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Pri urejanju prostora se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oziroma presojo vplivov njihovih odločitev, pri čemer pa glede okoljske presoje odkazuje na uveljavljene vsebine, </w:t>
      </w:r>
      <w:r w:rsidRPr="00361157">
        <w:rPr>
          <w:rFonts w:cs="Arial"/>
          <w:szCs w:val="20"/>
        </w:rPr>
        <w:lastRenderedPageBreak/>
        <w:t>kot so določeni v predpisih s področja varstva okolja in ohranjanja narave, vendar jih integrira v postopek prostorskega načrtovanja oziroma priprave prostorskih aktov. Presoja na varovana območja ohranjanja narave, kot jo določajo predpisi s področja ohranjanja narave, se vedno izvede v sklopu celovite presoje vplivov na okolje. Za ta namen vsebuje okoljsko poročilo ločeno poglavje oz. dodatek za presojo sprejemljivosti na varovana območja.</w:t>
      </w:r>
    </w:p>
    <w:p w14:paraId="0E54FCBF" w14:textId="77777777" w:rsidR="007E57DE" w:rsidRPr="00361157" w:rsidRDefault="007E57DE" w:rsidP="007E57DE">
      <w:pPr>
        <w:suppressAutoHyphens/>
        <w:spacing w:line="240" w:lineRule="auto"/>
        <w:jc w:val="both"/>
        <w:rPr>
          <w:rFonts w:cs="Arial"/>
          <w:szCs w:val="20"/>
        </w:rPr>
      </w:pPr>
    </w:p>
    <w:p w14:paraId="6D70E980" w14:textId="77777777" w:rsidR="007E57DE" w:rsidRPr="00361157" w:rsidRDefault="007E57DE" w:rsidP="007E57DE">
      <w:pPr>
        <w:suppressAutoHyphens/>
        <w:spacing w:line="240" w:lineRule="auto"/>
        <w:jc w:val="both"/>
        <w:rPr>
          <w:rFonts w:cs="Arial"/>
          <w:szCs w:val="20"/>
        </w:rPr>
      </w:pPr>
    </w:p>
    <w:p w14:paraId="1FBAC39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 členu (odločitev o načinu razrešitve nasprotja javnih interesov):</w:t>
      </w:r>
    </w:p>
    <w:p w14:paraId="5AEE6DDE" w14:textId="77777777" w:rsidR="007E57DE" w:rsidRPr="00361157" w:rsidRDefault="007E57DE" w:rsidP="007E57DE">
      <w:pPr>
        <w:suppressAutoHyphens/>
        <w:spacing w:line="240" w:lineRule="auto"/>
        <w:jc w:val="both"/>
        <w:rPr>
          <w:rFonts w:cs="Arial"/>
          <w:szCs w:val="20"/>
        </w:rPr>
      </w:pPr>
    </w:p>
    <w:p w14:paraId="07F9BAB7" w14:textId="77777777" w:rsidR="007E57DE" w:rsidRPr="00361157" w:rsidRDefault="007E57DE" w:rsidP="007E57DE">
      <w:pPr>
        <w:suppressAutoHyphens/>
        <w:spacing w:line="240" w:lineRule="auto"/>
        <w:jc w:val="both"/>
        <w:rPr>
          <w:rFonts w:cs="Arial"/>
          <w:szCs w:val="20"/>
        </w:rPr>
      </w:pPr>
      <w:r w:rsidRPr="00361157">
        <w:rPr>
          <w:rFonts w:cs="Arial"/>
          <w:szCs w:val="20"/>
        </w:rPr>
        <w:t>Institut odločitve o načinu razrešitve nasprotja javnih interesov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Odločitev o načinu razrešitve nasprotja javnih interesov sprejme  Vlada RS, pri čemer pa se opre na mnenje Komisije za prostorski razvoj kot njenega delovnega telesa. Ključna je pridobitev mnenja ministrstva, ki naj bi bilo v zadevi prevladano glede na javni interes, katerega šč</w:t>
      </w:r>
      <w:r w:rsidRPr="00361157">
        <w:rPr>
          <w:rFonts w:cs="Arial"/>
          <w:szCs w:val="20"/>
          <w:lang w:val="it-IT"/>
        </w:rPr>
        <w:t xml:space="preserve">iti. </w:t>
      </w:r>
      <w:r w:rsidRPr="00361157">
        <w:rPr>
          <w:rFonts w:cs="Arial"/>
          <w:szCs w:val="20"/>
        </w:rPr>
        <w:t>Odločitev se lahko sprejme pod pogoji, da gre za uresničevanje javne koristi, kot je ta opredeljena z zakonom, da ni rešitve,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Odločba vlade o odločitvi o načinu razrešitve nasprotja javnih interesov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14:paraId="127CA286" w14:textId="77777777" w:rsidR="007E57DE" w:rsidRPr="00361157" w:rsidRDefault="007E57DE" w:rsidP="007E57DE">
      <w:pPr>
        <w:spacing w:line="240" w:lineRule="auto"/>
        <w:jc w:val="both"/>
        <w:rPr>
          <w:rFonts w:cs="Arial"/>
          <w:szCs w:val="20"/>
        </w:rPr>
      </w:pPr>
      <w:r w:rsidRPr="00361157">
        <w:rPr>
          <w:rFonts w:cs="Arial"/>
          <w:szCs w:val="20"/>
        </w:rPr>
        <w:t>Če gre za odločanje o načinu razrešitve nasprotja javnih interesov za prevlado drugega javnega interesa nad javno koristjo ohranjanja narave se postopek odločanja po tem zakonu ne sme izvesti ampka se izvede kot postopek prevlade druge javne koristi nad javno koristjo ohranjanje narave v skladu s predpisi, ki urejajo ohranjanje narave.</w:t>
      </w:r>
    </w:p>
    <w:p w14:paraId="5273B051" w14:textId="77777777" w:rsidR="007E57DE" w:rsidRPr="00361157" w:rsidRDefault="007E57DE" w:rsidP="007E57DE">
      <w:pPr>
        <w:suppressAutoHyphens/>
        <w:spacing w:line="240" w:lineRule="auto"/>
        <w:jc w:val="both"/>
        <w:rPr>
          <w:rFonts w:cs="Arial"/>
          <w:szCs w:val="20"/>
        </w:rPr>
      </w:pPr>
      <w:r w:rsidRPr="00361157">
        <w:rPr>
          <w:rFonts w:cs="Arial"/>
          <w:szCs w:val="20"/>
        </w:rPr>
        <w:t>Za vrednotenje oziroma prevlado koristi je predvidena izdaja podzakonskega akta – vladne uredbe.</w:t>
      </w:r>
    </w:p>
    <w:p w14:paraId="3B3FF1C3" w14:textId="77777777" w:rsidR="007E57DE" w:rsidRPr="00361157" w:rsidRDefault="007E57DE" w:rsidP="007E57DE">
      <w:pPr>
        <w:suppressAutoHyphens/>
        <w:spacing w:line="240" w:lineRule="auto"/>
        <w:jc w:val="both"/>
        <w:rPr>
          <w:rFonts w:cs="Arial"/>
          <w:szCs w:val="20"/>
        </w:rPr>
      </w:pPr>
    </w:p>
    <w:p w14:paraId="1F2A939E" w14:textId="77777777" w:rsidR="007E57DE" w:rsidRPr="00361157" w:rsidRDefault="007E57DE" w:rsidP="007E57DE">
      <w:pPr>
        <w:suppressAutoHyphens/>
        <w:spacing w:line="240" w:lineRule="auto"/>
        <w:jc w:val="both"/>
        <w:rPr>
          <w:rFonts w:cs="Arial"/>
          <w:szCs w:val="20"/>
        </w:rPr>
      </w:pPr>
    </w:p>
    <w:p w14:paraId="3F6DDCB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 členu (racionalna raba prostora):</w:t>
      </w:r>
    </w:p>
    <w:p w14:paraId="74B8CA17" w14:textId="77777777" w:rsidR="007E57DE" w:rsidRPr="00361157" w:rsidRDefault="007E57DE" w:rsidP="007E57DE">
      <w:pPr>
        <w:suppressAutoHyphens/>
        <w:spacing w:line="240" w:lineRule="auto"/>
        <w:jc w:val="both"/>
        <w:rPr>
          <w:rFonts w:cs="Arial"/>
          <w:szCs w:val="20"/>
        </w:rPr>
      </w:pPr>
    </w:p>
    <w:p w14:paraId="702DD95A" w14:textId="77777777" w:rsidR="007E57DE" w:rsidRPr="00361157" w:rsidRDefault="007E57DE" w:rsidP="007E57DE">
      <w:pPr>
        <w:suppressAutoHyphens/>
        <w:spacing w:line="240" w:lineRule="auto"/>
        <w:jc w:val="both"/>
        <w:rPr>
          <w:rFonts w:cs="Arial"/>
          <w:szCs w:val="20"/>
        </w:rPr>
      </w:pPr>
      <w:r w:rsidRPr="00361157">
        <w:rPr>
          <w:rFonts w:cs="Arial"/>
          <w:szCs w:val="20"/>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14:paraId="29F83B6C" w14:textId="77777777" w:rsidR="007E57DE" w:rsidRPr="00361157" w:rsidRDefault="007E57DE" w:rsidP="007E57DE">
      <w:pPr>
        <w:suppressAutoHyphens/>
        <w:spacing w:line="240" w:lineRule="auto"/>
        <w:jc w:val="both"/>
        <w:rPr>
          <w:rFonts w:cs="Arial"/>
          <w:szCs w:val="20"/>
        </w:rPr>
      </w:pPr>
    </w:p>
    <w:p w14:paraId="330C5D1A" w14:textId="77777777" w:rsidR="007E57DE" w:rsidRPr="00361157" w:rsidRDefault="007E57DE" w:rsidP="007E57DE">
      <w:pPr>
        <w:suppressAutoHyphens/>
        <w:spacing w:line="240" w:lineRule="auto"/>
        <w:jc w:val="both"/>
        <w:rPr>
          <w:rFonts w:cs="Arial"/>
          <w:szCs w:val="20"/>
        </w:rPr>
      </w:pPr>
    </w:p>
    <w:p w14:paraId="7C5C712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 členu (prepoznavnost naselij in krajine):</w:t>
      </w:r>
    </w:p>
    <w:p w14:paraId="016CF228" w14:textId="77777777" w:rsidR="007E57DE" w:rsidRPr="00361157" w:rsidRDefault="007E57DE" w:rsidP="007E57DE">
      <w:pPr>
        <w:suppressAutoHyphens/>
        <w:spacing w:line="240" w:lineRule="auto"/>
        <w:jc w:val="both"/>
        <w:rPr>
          <w:rFonts w:cs="Arial"/>
          <w:szCs w:val="20"/>
        </w:rPr>
      </w:pPr>
    </w:p>
    <w:p w14:paraId="4B92A30D" w14:textId="77777777" w:rsidR="007E57DE" w:rsidRPr="00361157" w:rsidRDefault="007E57DE" w:rsidP="007E57DE">
      <w:pPr>
        <w:suppressAutoHyphens/>
        <w:spacing w:line="240" w:lineRule="auto"/>
        <w:jc w:val="both"/>
        <w:rPr>
          <w:rFonts w:cs="Arial"/>
          <w:szCs w:val="20"/>
          <w:lang w:val="it-IT"/>
        </w:rPr>
      </w:pPr>
      <w:r w:rsidRPr="00361157">
        <w:rPr>
          <w:rFonts w:cs="Arial"/>
          <w:szCs w:val="20"/>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w:t>
      </w:r>
      <w:r w:rsidRPr="00361157">
        <w:rPr>
          <w:rFonts w:cs="Arial"/>
          <w:szCs w:val="20"/>
          <w:lang w:val="it-IT"/>
        </w:rPr>
        <w:t>tevati.</w:t>
      </w:r>
    </w:p>
    <w:p w14:paraId="5385FE3E" w14:textId="77777777" w:rsidR="007E57DE" w:rsidRPr="00361157" w:rsidRDefault="007E57DE" w:rsidP="007E57DE">
      <w:pPr>
        <w:suppressAutoHyphens/>
        <w:spacing w:line="240" w:lineRule="auto"/>
        <w:jc w:val="both"/>
        <w:rPr>
          <w:rFonts w:cs="Arial"/>
          <w:szCs w:val="20"/>
          <w:lang w:val="it-IT"/>
        </w:rPr>
      </w:pPr>
    </w:p>
    <w:p w14:paraId="567771A1" w14:textId="77777777" w:rsidR="007E57DE" w:rsidRPr="00361157" w:rsidRDefault="007E57DE" w:rsidP="007E57DE">
      <w:pPr>
        <w:suppressAutoHyphens/>
        <w:spacing w:line="240" w:lineRule="auto"/>
        <w:jc w:val="both"/>
        <w:rPr>
          <w:rFonts w:cs="Arial"/>
          <w:szCs w:val="20"/>
        </w:rPr>
      </w:pPr>
    </w:p>
    <w:p w14:paraId="3F4F16E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 členu (urejanje prostora na območjih z omejitvami):</w:t>
      </w:r>
    </w:p>
    <w:p w14:paraId="582ED849" w14:textId="77777777" w:rsidR="007E57DE" w:rsidRPr="00361157" w:rsidRDefault="007E57DE" w:rsidP="007E57DE">
      <w:pPr>
        <w:suppressAutoHyphens/>
        <w:spacing w:line="240" w:lineRule="auto"/>
        <w:jc w:val="both"/>
        <w:rPr>
          <w:rFonts w:cs="Arial"/>
          <w:b/>
          <w:bCs/>
          <w:szCs w:val="20"/>
        </w:rPr>
      </w:pPr>
    </w:p>
    <w:p w14:paraId="182C5B16" w14:textId="77777777" w:rsidR="007E57DE" w:rsidRPr="00361157" w:rsidRDefault="007E57DE" w:rsidP="007E57DE">
      <w:pPr>
        <w:suppressAutoHyphens/>
        <w:spacing w:line="240" w:lineRule="auto"/>
        <w:jc w:val="both"/>
        <w:rPr>
          <w:rFonts w:cs="Arial"/>
          <w:szCs w:val="20"/>
        </w:rPr>
      </w:pPr>
      <w:r w:rsidRPr="00361157">
        <w:rPr>
          <w:rFonts w:cs="Arial"/>
          <w:szCs w:val="20"/>
        </w:rPr>
        <w:t>Območja z omejitvami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14:paraId="78AF2A6A" w14:textId="77777777" w:rsidR="007E57DE" w:rsidRPr="00361157" w:rsidRDefault="007E57DE" w:rsidP="007E57DE">
      <w:pPr>
        <w:suppressAutoHyphens/>
        <w:spacing w:line="240" w:lineRule="auto"/>
        <w:jc w:val="both"/>
        <w:rPr>
          <w:rFonts w:cs="Arial"/>
          <w:szCs w:val="20"/>
        </w:rPr>
      </w:pPr>
    </w:p>
    <w:p w14:paraId="72FB1306" w14:textId="77777777" w:rsidR="007E57DE" w:rsidRPr="00361157" w:rsidRDefault="007E57DE" w:rsidP="007E57DE">
      <w:pPr>
        <w:suppressAutoHyphens/>
        <w:spacing w:line="240" w:lineRule="auto"/>
        <w:jc w:val="both"/>
        <w:rPr>
          <w:rFonts w:cs="Arial"/>
          <w:szCs w:val="20"/>
        </w:rPr>
      </w:pPr>
    </w:p>
    <w:p w14:paraId="2515CA6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 členu (urejanje morja):</w:t>
      </w:r>
    </w:p>
    <w:p w14:paraId="5001FF85" w14:textId="77777777" w:rsidR="007E57DE" w:rsidRPr="00361157" w:rsidRDefault="007E57DE" w:rsidP="007E57DE">
      <w:pPr>
        <w:suppressAutoHyphens/>
        <w:spacing w:line="240" w:lineRule="auto"/>
        <w:jc w:val="both"/>
        <w:rPr>
          <w:rFonts w:cs="Arial"/>
          <w:b/>
          <w:bCs/>
          <w:szCs w:val="20"/>
        </w:rPr>
      </w:pPr>
    </w:p>
    <w:p w14:paraId="77B47D0F" w14:textId="77777777" w:rsidR="007E57DE" w:rsidRPr="00361157" w:rsidRDefault="007E57DE" w:rsidP="007E57DE">
      <w:pPr>
        <w:suppressAutoHyphens/>
        <w:spacing w:line="240" w:lineRule="auto"/>
        <w:jc w:val="both"/>
        <w:rPr>
          <w:rFonts w:cs="Arial"/>
          <w:szCs w:val="20"/>
        </w:rPr>
      </w:pPr>
      <w:r w:rsidRPr="00361157">
        <w:rPr>
          <w:rFonts w:cs="Arial"/>
          <w:szCs w:val="20"/>
        </w:rPr>
        <w:t>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14:paraId="622EB04B" w14:textId="77777777" w:rsidR="007E57DE" w:rsidRPr="00361157" w:rsidRDefault="007E57DE" w:rsidP="007E57DE">
      <w:pPr>
        <w:suppressAutoHyphens/>
        <w:spacing w:line="240" w:lineRule="auto"/>
        <w:jc w:val="both"/>
        <w:rPr>
          <w:rFonts w:cs="Arial"/>
          <w:szCs w:val="20"/>
        </w:rPr>
      </w:pPr>
    </w:p>
    <w:p w14:paraId="342E1339" w14:textId="77777777" w:rsidR="007E57DE" w:rsidRPr="00361157" w:rsidRDefault="007E57DE" w:rsidP="007E57DE">
      <w:pPr>
        <w:suppressAutoHyphens/>
        <w:spacing w:line="240" w:lineRule="auto"/>
        <w:jc w:val="both"/>
        <w:rPr>
          <w:rFonts w:cs="Arial"/>
          <w:szCs w:val="20"/>
        </w:rPr>
      </w:pPr>
    </w:p>
    <w:p w14:paraId="66A453B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 členu (razvoj poselitve):</w:t>
      </w:r>
    </w:p>
    <w:p w14:paraId="492C5D6F" w14:textId="77777777" w:rsidR="007E57DE" w:rsidRPr="00361157" w:rsidRDefault="007E57DE" w:rsidP="007E57DE">
      <w:pPr>
        <w:suppressAutoHyphens/>
        <w:spacing w:line="240" w:lineRule="auto"/>
        <w:jc w:val="both"/>
        <w:rPr>
          <w:rFonts w:cs="Arial"/>
          <w:szCs w:val="20"/>
        </w:rPr>
      </w:pPr>
    </w:p>
    <w:p w14:paraId="46094FE1"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14:paraId="6E4A3B6F" w14:textId="77777777" w:rsidR="007E57DE" w:rsidRPr="00361157" w:rsidRDefault="007E57DE" w:rsidP="007E57DE">
      <w:pPr>
        <w:suppressAutoHyphens/>
        <w:spacing w:line="240" w:lineRule="auto"/>
        <w:jc w:val="both"/>
        <w:rPr>
          <w:rFonts w:cs="Arial"/>
          <w:szCs w:val="20"/>
        </w:rPr>
      </w:pPr>
      <w:r w:rsidRPr="00361157">
        <w:rPr>
          <w:rFonts w:cs="Arial"/>
          <w:szCs w:val="20"/>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14:paraId="30D70337"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14:paraId="43A3326B" w14:textId="77777777" w:rsidR="007E57DE" w:rsidRPr="00361157" w:rsidRDefault="007E57DE" w:rsidP="007E57DE">
      <w:pPr>
        <w:suppressAutoHyphens/>
        <w:spacing w:line="240" w:lineRule="auto"/>
        <w:jc w:val="both"/>
        <w:rPr>
          <w:rFonts w:cs="Arial"/>
          <w:szCs w:val="20"/>
        </w:rPr>
      </w:pPr>
    </w:p>
    <w:p w14:paraId="66D1F9C0" w14:textId="77777777" w:rsidR="007E57DE" w:rsidRPr="00361157" w:rsidRDefault="007E57DE" w:rsidP="007E57DE">
      <w:pPr>
        <w:suppressAutoHyphens/>
        <w:spacing w:line="240" w:lineRule="auto"/>
        <w:jc w:val="both"/>
        <w:rPr>
          <w:rFonts w:cs="Arial"/>
          <w:szCs w:val="20"/>
        </w:rPr>
      </w:pPr>
    </w:p>
    <w:p w14:paraId="2067348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 členu (ureditveno območje naselja):</w:t>
      </w:r>
    </w:p>
    <w:p w14:paraId="32563F70" w14:textId="77777777" w:rsidR="007E57DE" w:rsidRPr="00361157" w:rsidRDefault="007E57DE" w:rsidP="007E57DE">
      <w:pPr>
        <w:suppressAutoHyphens/>
        <w:spacing w:line="240" w:lineRule="auto"/>
        <w:jc w:val="both"/>
        <w:rPr>
          <w:rFonts w:cs="Arial"/>
          <w:b/>
          <w:bCs/>
          <w:szCs w:val="20"/>
        </w:rPr>
      </w:pPr>
    </w:p>
    <w:p w14:paraId="31CC67D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w:t>
      </w:r>
      <w:r w:rsidRPr="00361157">
        <w:rPr>
          <w:rFonts w:cs="Arial"/>
          <w:szCs w:val="20"/>
        </w:rPr>
        <w:lastRenderedPageBreak/>
        <w:t>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ki ne bodo del ureditvenega območja naselja, štele za posamično poselitev in bodo zanje po tem zakonu veljali drugačni vsebinski in postopkovni načini urejanja.</w:t>
      </w:r>
    </w:p>
    <w:p w14:paraId="09B910EE" w14:textId="77777777" w:rsidR="007E57DE" w:rsidRPr="00361157" w:rsidRDefault="007E57DE" w:rsidP="007E57DE">
      <w:pPr>
        <w:suppressAutoHyphens/>
        <w:spacing w:line="240" w:lineRule="auto"/>
        <w:jc w:val="both"/>
        <w:rPr>
          <w:rFonts w:cs="Arial"/>
          <w:szCs w:val="20"/>
        </w:rPr>
      </w:pPr>
      <w:r w:rsidRPr="00361157">
        <w:rPr>
          <w:rFonts w:cs="Arial"/>
          <w:szCs w:val="20"/>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14:paraId="1BCB422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Definicija ureditvenega območja naselja je seveda splošna, območje vsakega naselja pa je treba določiti grafično v OPN. </w:t>
      </w:r>
    </w:p>
    <w:p w14:paraId="5FB63EF1" w14:textId="77777777" w:rsidR="007E57DE" w:rsidRPr="00361157" w:rsidRDefault="007E57DE" w:rsidP="007E57DE">
      <w:pPr>
        <w:suppressAutoHyphens/>
        <w:spacing w:line="240" w:lineRule="auto"/>
        <w:jc w:val="both"/>
        <w:rPr>
          <w:rFonts w:cs="Arial"/>
          <w:szCs w:val="20"/>
        </w:rPr>
      </w:pPr>
      <w:r w:rsidRPr="00361157">
        <w:rPr>
          <w:rFonts w:cs="Arial"/>
          <w:szCs w:val="20"/>
        </w:rPr>
        <w:t>Iz definicije obstoječega naselja in ureditvenega območja naselja izhaja, da se slednje določa samo za tista naselja, ki jih tvori najmanj deset stanovanjskih stavb. Pravilo je torej zgolj š</w:t>
      </w:r>
      <w:r w:rsidRPr="00361157">
        <w:rPr>
          <w:rFonts w:cs="Arial"/>
          <w:szCs w:val="20"/>
          <w:lang w:val="es-ES_tradnl"/>
        </w:rPr>
        <w:t>tevil</w:t>
      </w:r>
      <w:r w:rsidRPr="00361157">
        <w:rPr>
          <w:rFonts w:cs="Arial"/>
          <w:szCs w:val="20"/>
        </w:rPr>
        <w:t>čno, kar pomeni, da bo določitev konkretnih ureditvenih območij naselij v mejnih primerih terjalo ustrezen načrtovalski pristop in utemeljitev, bolj podrobna pravila pa na to temo lahko uredi tudi državni prostorski red.</w:t>
      </w:r>
    </w:p>
    <w:p w14:paraId="6D997CCA" w14:textId="77777777" w:rsidR="007E57DE" w:rsidRPr="00361157" w:rsidRDefault="007E57DE" w:rsidP="007E57DE">
      <w:pPr>
        <w:suppressAutoHyphens/>
        <w:spacing w:line="240" w:lineRule="auto"/>
        <w:jc w:val="both"/>
        <w:rPr>
          <w:rFonts w:cs="Arial"/>
          <w:szCs w:val="20"/>
        </w:rPr>
      </w:pPr>
    </w:p>
    <w:p w14:paraId="34553809" w14:textId="77777777" w:rsidR="007E57DE" w:rsidRPr="00361157" w:rsidRDefault="007E57DE" w:rsidP="007E57DE">
      <w:pPr>
        <w:suppressAutoHyphens/>
        <w:spacing w:line="240" w:lineRule="auto"/>
        <w:jc w:val="both"/>
        <w:rPr>
          <w:rFonts w:cs="Arial"/>
          <w:szCs w:val="20"/>
        </w:rPr>
      </w:pPr>
    </w:p>
    <w:p w14:paraId="4453856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 členu (notranji razvoj naselja):</w:t>
      </w:r>
    </w:p>
    <w:p w14:paraId="53320CAC" w14:textId="77777777" w:rsidR="007E57DE" w:rsidRPr="00361157" w:rsidRDefault="007E57DE" w:rsidP="007E57DE">
      <w:pPr>
        <w:suppressAutoHyphens/>
        <w:spacing w:line="240" w:lineRule="auto"/>
        <w:jc w:val="both"/>
        <w:rPr>
          <w:rFonts w:cs="Arial"/>
          <w:szCs w:val="20"/>
        </w:rPr>
      </w:pPr>
    </w:p>
    <w:p w14:paraId="421D022B" w14:textId="77777777" w:rsidR="007E57DE" w:rsidRPr="00361157" w:rsidRDefault="007E57DE" w:rsidP="007E57DE">
      <w:pPr>
        <w:suppressAutoHyphens/>
        <w:spacing w:line="240" w:lineRule="auto"/>
        <w:jc w:val="both"/>
        <w:rPr>
          <w:rFonts w:cs="Arial"/>
          <w:szCs w:val="20"/>
        </w:rPr>
      </w:pPr>
      <w:r w:rsidRPr="00361157">
        <w:rPr>
          <w:rFonts w:cs="Arial"/>
          <w:szCs w:val="20"/>
        </w:rPr>
        <w:t>Skladno s predhodnim členom je notranji razvoj naselij poglaviten mehanizem razvoja in usmerjanja poselitve. Č</w:t>
      </w:r>
      <w:r w:rsidRPr="00361157">
        <w:rPr>
          <w:rFonts w:cs="Arial"/>
          <w:szCs w:val="20"/>
          <w:lang w:val="es-ES_tradnl"/>
        </w:rPr>
        <w:t>len dolo</w:t>
      </w:r>
      <w:r w:rsidRPr="00361157">
        <w:rPr>
          <w:rFonts w:cs="Arial"/>
          <w:szCs w:val="20"/>
        </w:rPr>
        <w:t>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14:paraId="6DE903BC" w14:textId="77777777" w:rsidR="007E57DE" w:rsidRPr="00361157" w:rsidRDefault="007E57DE" w:rsidP="007E57DE">
      <w:pPr>
        <w:suppressAutoHyphens/>
        <w:spacing w:line="240" w:lineRule="auto"/>
        <w:jc w:val="both"/>
        <w:rPr>
          <w:rFonts w:cs="Arial"/>
          <w:szCs w:val="20"/>
        </w:rPr>
      </w:pPr>
    </w:p>
    <w:p w14:paraId="1F413484" w14:textId="77777777" w:rsidR="007E57DE" w:rsidRPr="00361157" w:rsidRDefault="007E57DE" w:rsidP="007E57DE">
      <w:pPr>
        <w:suppressAutoHyphens/>
        <w:spacing w:line="240" w:lineRule="auto"/>
        <w:jc w:val="both"/>
        <w:rPr>
          <w:rFonts w:cs="Arial"/>
          <w:szCs w:val="20"/>
        </w:rPr>
      </w:pPr>
    </w:p>
    <w:p w14:paraId="2388711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 členu (širitev ureditvenega območja naselja):</w:t>
      </w:r>
    </w:p>
    <w:p w14:paraId="4468321D" w14:textId="77777777" w:rsidR="007E57DE" w:rsidRPr="00361157" w:rsidRDefault="007E57DE" w:rsidP="007E57DE">
      <w:pPr>
        <w:suppressAutoHyphens/>
        <w:spacing w:line="240" w:lineRule="auto"/>
        <w:jc w:val="both"/>
        <w:rPr>
          <w:rFonts w:cs="Arial"/>
          <w:szCs w:val="20"/>
        </w:rPr>
      </w:pPr>
    </w:p>
    <w:p w14:paraId="6C574E6F" w14:textId="77777777" w:rsidR="007E57DE" w:rsidRPr="00361157" w:rsidRDefault="007E57DE" w:rsidP="007E57DE">
      <w:pPr>
        <w:suppressAutoHyphens/>
        <w:spacing w:line="240" w:lineRule="auto"/>
        <w:jc w:val="both"/>
        <w:rPr>
          <w:rFonts w:cs="Arial"/>
          <w:szCs w:val="20"/>
        </w:rPr>
      </w:pPr>
      <w:r w:rsidRPr="00361157">
        <w:rPr>
          <w:rFonts w:cs="Arial"/>
          <w:szCs w:val="20"/>
        </w:rPr>
        <w:t>Kljub primarnemu pravilu po usmerjanju razvoja poselitve z notranjim razvojem naselja, zakon dopušč</w:t>
      </w:r>
      <w:r w:rsidRPr="00361157">
        <w:rPr>
          <w:rFonts w:cs="Arial"/>
          <w:szCs w:val="20"/>
          <w:lang w:val="it-IT"/>
        </w:rPr>
        <w:t>a in omogo</w:t>
      </w:r>
      <w:r w:rsidRPr="00361157">
        <w:rPr>
          <w:rFonts w:cs="Arial"/>
          <w:szCs w:val="20"/>
        </w:rPr>
        <w:t>č</w:t>
      </w:r>
      <w:r w:rsidRPr="00361157">
        <w:rPr>
          <w:rFonts w:cs="Arial"/>
          <w:szCs w:val="20"/>
          <w:lang w:val="it-IT"/>
        </w:rPr>
        <w:t xml:space="preserve">a tudi </w:t>
      </w:r>
      <w:r w:rsidRPr="00361157">
        <w:rPr>
          <w:rFonts w:cs="Arial"/>
          <w:szCs w:val="20"/>
        </w:rPr>
        <w:t xml:space="preserve">širitev naselij, a jo veže na določene pogoje. Ti so relativno abstraktni, saj jih ni možno spisati formularično,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14:paraId="6C68F899" w14:textId="77777777" w:rsidR="007E57DE" w:rsidRPr="00361157" w:rsidRDefault="007E57DE" w:rsidP="007E57DE">
      <w:pPr>
        <w:suppressAutoHyphens/>
        <w:spacing w:line="240" w:lineRule="auto"/>
        <w:jc w:val="both"/>
        <w:rPr>
          <w:rFonts w:cs="Arial"/>
          <w:szCs w:val="20"/>
        </w:rPr>
      </w:pPr>
    </w:p>
    <w:p w14:paraId="12160497" w14:textId="77777777" w:rsidR="007E57DE" w:rsidRPr="00361157" w:rsidRDefault="007E57DE" w:rsidP="007E57DE">
      <w:pPr>
        <w:suppressAutoHyphens/>
        <w:spacing w:line="240" w:lineRule="auto"/>
        <w:jc w:val="both"/>
        <w:rPr>
          <w:rFonts w:cs="Arial"/>
          <w:szCs w:val="20"/>
        </w:rPr>
      </w:pPr>
    </w:p>
    <w:p w14:paraId="71BAC3D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29. členu (območje za dolgoročni razvoj naselij):</w:t>
      </w:r>
    </w:p>
    <w:p w14:paraId="24F7BE50" w14:textId="77777777" w:rsidR="007E57DE" w:rsidRPr="00361157" w:rsidRDefault="007E57DE" w:rsidP="007E57DE">
      <w:pPr>
        <w:suppressAutoHyphens/>
        <w:spacing w:line="240" w:lineRule="auto"/>
        <w:jc w:val="both"/>
        <w:rPr>
          <w:rFonts w:cs="Arial"/>
          <w:szCs w:val="20"/>
        </w:rPr>
      </w:pPr>
    </w:p>
    <w:p w14:paraId="4F4CC752"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območje za dolgoročni razvoj naselja. Prvi odstavek določ</w:t>
      </w:r>
      <w:r w:rsidRPr="00361157">
        <w:rPr>
          <w:rFonts w:cs="Arial"/>
          <w:szCs w:val="20"/>
          <w:lang w:val="it-IT"/>
        </w:rPr>
        <w:t>a splo</w:t>
      </w:r>
      <w:r w:rsidRPr="00361157">
        <w:rPr>
          <w:rFonts w:cs="Arial"/>
          <w:szCs w:val="20"/>
        </w:rPr>
        <w:t xml:space="preserve">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14:paraId="4F8780D6" w14:textId="77777777" w:rsidR="007E57DE" w:rsidRPr="00361157" w:rsidRDefault="007E57DE" w:rsidP="007E57DE">
      <w:pPr>
        <w:suppressAutoHyphens/>
        <w:spacing w:line="240" w:lineRule="auto"/>
        <w:jc w:val="both"/>
        <w:rPr>
          <w:rFonts w:cs="Arial"/>
          <w:szCs w:val="20"/>
        </w:rPr>
      </w:pPr>
      <w:r w:rsidRPr="00361157">
        <w:rPr>
          <w:rFonts w:cs="Arial"/>
          <w:szCs w:val="20"/>
        </w:rPr>
        <w:t>Skladno s temeljnimi pravili tega zakona je za naselja ustreznega ranga kljub primarni usmeriti v spodbujanje notranjega razvoja naselij mož</w:t>
      </w:r>
      <w:r w:rsidRPr="00361157">
        <w:rPr>
          <w:rFonts w:cs="Arial"/>
          <w:szCs w:val="20"/>
          <w:lang w:val="it-IT"/>
        </w:rPr>
        <w:t xml:space="preserve">na tudi </w:t>
      </w:r>
      <w:r w:rsidRPr="00361157">
        <w:rPr>
          <w:rFonts w:cs="Arial"/>
          <w:szCs w:val="20"/>
        </w:rPr>
        <w:t>širitev. Pod kakšnimi pogoji in za katera naselja je možna š</w:t>
      </w:r>
      <w:r w:rsidRPr="00361157">
        <w:rPr>
          <w:rFonts w:cs="Arial"/>
          <w:szCs w:val="20"/>
          <w:lang w:val="it-IT"/>
        </w:rPr>
        <w:t>iritev, dolo</w:t>
      </w:r>
      <w:r w:rsidRPr="00361157">
        <w:rPr>
          <w:rFonts w:cs="Arial"/>
          <w:szCs w:val="20"/>
        </w:rPr>
        <w:t>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14:paraId="1C6668BD"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w:t>
      </w:r>
      <w:r w:rsidRPr="00361157">
        <w:rPr>
          <w:rFonts w:cs="Arial"/>
          <w:szCs w:val="20"/>
        </w:rPr>
        <w:lastRenderedPageBreak/>
        <w:t>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pobudbenega urbanizma. Slednji sedaj dobiva svoj mehanizem skozi dopolnilno gradnjo, prostorsko načrtovanje na ravni OPN pa se mora začeti ukvarjati predvsem z naselji.</w:t>
      </w:r>
    </w:p>
    <w:p w14:paraId="1FCCC9B8" w14:textId="77777777" w:rsidR="007E57DE" w:rsidRPr="00361157" w:rsidRDefault="007E57DE" w:rsidP="007E57DE">
      <w:pPr>
        <w:suppressAutoHyphens/>
        <w:spacing w:line="240" w:lineRule="auto"/>
        <w:jc w:val="both"/>
        <w:rPr>
          <w:rFonts w:cs="Arial"/>
          <w:szCs w:val="20"/>
        </w:rPr>
      </w:pPr>
    </w:p>
    <w:p w14:paraId="0E634E05" w14:textId="77777777" w:rsidR="007E57DE" w:rsidRPr="00361157" w:rsidRDefault="007E57DE" w:rsidP="007E57DE">
      <w:pPr>
        <w:suppressAutoHyphens/>
        <w:spacing w:line="240" w:lineRule="auto"/>
        <w:jc w:val="both"/>
        <w:rPr>
          <w:rFonts w:cs="Arial"/>
          <w:szCs w:val="20"/>
        </w:rPr>
      </w:pPr>
    </w:p>
    <w:p w14:paraId="12B4D5C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 členu (zagotavljanje zadostnih javnih površin v naseljih):</w:t>
      </w:r>
    </w:p>
    <w:p w14:paraId="3E7B1E52" w14:textId="77777777" w:rsidR="007E57DE" w:rsidRPr="00361157" w:rsidRDefault="007E57DE" w:rsidP="007E57DE">
      <w:pPr>
        <w:suppressAutoHyphens/>
        <w:spacing w:line="240" w:lineRule="auto"/>
        <w:jc w:val="both"/>
        <w:rPr>
          <w:rFonts w:cs="Arial"/>
          <w:szCs w:val="20"/>
        </w:rPr>
      </w:pPr>
    </w:p>
    <w:p w14:paraId="14470B81" w14:textId="77777777" w:rsidR="007E57DE" w:rsidRPr="00361157" w:rsidRDefault="007E57DE" w:rsidP="007E57DE">
      <w:pPr>
        <w:suppressAutoHyphens/>
        <w:spacing w:line="240" w:lineRule="auto"/>
        <w:jc w:val="both"/>
        <w:rPr>
          <w:rFonts w:cs="Arial"/>
          <w:szCs w:val="20"/>
        </w:rPr>
      </w:pPr>
      <w:r w:rsidRPr="00361157">
        <w:rPr>
          <w:rFonts w:cs="Arial"/>
          <w:szCs w:val="20"/>
        </w:rPr>
        <w:t>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w:t>
      </w:r>
      <w:r w:rsidRPr="00361157">
        <w:rPr>
          <w:rFonts w:cs="Arial"/>
          <w:szCs w:val="20"/>
          <w:lang w:val="es-ES_tradnl"/>
        </w:rPr>
        <w:t>in se dolo</w:t>
      </w:r>
      <w:r w:rsidRPr="00361157">
        <w:rPr>
          <w:rFonts w:cs="Arial"/>
          <w:szCs w:val="20"/>
        </w:rPr>
        <w:t xml:space="preserve">ča skozi strokovne podlage, pri tem pa je potrebno zagotoviti ustrezno razporeditev v naselju, tako da bodo dostopne vsem. Javne površine se praviloma ne spreminjajo v druge namenske rabe prostora, temveč se ohranjajo in razvijajo glede na potrebe naselja in njegovih prebivalcev.  </w:t>
      </w:r>
    </w:p>
    <w:p w14:paraId="049113EE" w14:textId="77777777" w:rsidR="007E57DE" w:rsidRPr="00361157" w:rsidRDefault="007E57DE" w:rsidP="007E57DE">
      <w:pPr>
        <w:suppressAutoHyphens/>
        <w:spacing w:line="240" w:lineRule="auto"/>
        <w:jc w:val="both"/>
        <w:rPr>
          <w:rFonts w:cs="Arial"/>
          <w:szCs w:val="20"/>
        </w:rPr>
      </w:pPr>
    </w:p>
    <w:p w14:paraId="4CB6508D" w14:textId="77777777" w:rsidR="007E57DE" w:rsidRPr="00361157" w:rsidRDefault="007E57DE" w:rsidP="007E57DE">
      <w:pPr>
        <w:suppressAutoHyphens/>
        <w:spacing w:line="240" w:lineRule="auto"/>
        <w:jc w:val="both"/>
        <w:rPr>
          <w:rFonts w:cs="Arial"/>
          <w:szCs w:val="20"/>
        </w:rPr>
      </w:pPr>
    </w:p>
    <w:p w14:paraId="093D08D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 členu (načrtovanje družbene infrastrukture):</w:t>
      </w:r>
    </w:p>
    <w:p w14:paraId="0587FA5E" w14:textId="77777777" w:rsidR="007E57DE" w:rsidRPr="00361157" w:rsidRDefault="007E57DE" w:rsidP="007E57DE">
      <w:pPr>
        <w:suppressAutoHyphens/>
        <w:spacing w:line="240" w:lineRule="auto"/>
        <w:jc w:val="both"/>
        <w:rPr>
          <w:rFonts w:cs="Arial"/>
          <w:szCs w:val="20"/>
        </w:rPr>
      </w:pPr>
    </w:p>
    <w:p w14:paraId="4C9CA3B7" w14:textId="77777777" w:rsidR="007E57DE" w:rsidRPr="00361157" w:rsidRDefault="007E57DE" w:rsidP="007E57DE">
      <w:pPr>
        <w:suppressAutoHyphens/>
        <w:spacing w:line="240" w:lineRule="auto"/>
        <w:jc w:val="both"/>
        <w:rPr>
          <w:rFonts w:cs="Arial"/>
          <w:szCs w:val="20"/>
        </w:rPr>
      </w:pPr>
      <w:r w:rsidRPr="00361157">
        <w:rPr>
          <w:rFonts w:cs="Arial"/>
          <w:szCs w:val="20"/>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14:paraId="30418CD5" w14:textId="77777777" w:rsidR="007E57DE" w:rsidRPr="00361157" w:rsidRDefault="007E57DE" w:rsidP="007E57DE">
      <w:pPr>
        <w:suppressAutoHyphens/>
        <w:spacing w:line="240" w:lineRule="auto"/>
        <w:jc w:val="both"/>
        <w:rPr>
          <w:rFonts w:cs="Arial"/>
          <w:szCs w:val="20"/>
        </w:rPr>
      </w:pPr>
    </w:p>
    <w:p w14:paraId="5DC489B0" w14:textId="77777777" w:rsidR="007E57DE" w:rsidRPr="00361157" w:rsidRDefault="007E57DE" w:rsidP="007E57DE">
      <w:pPr>
        <w:suppressAutoHyphens/>
        <w:spacing w:line="240" w:lineRule="auto"/>
        <w:jc w:val="both"/>
        <w:rPr>
          <w:rFonts w:cs="Arial"/>
          <w:szCs w:val="20"/>
        </w:rPr>
      </w:pPr>
    </w:p>
    <w:p w14:paraId="57E31B9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 členu (ohranjanje posamične poselitve):</w:t>
      </w:r>
    </w:p>
    <w:p w14:paraId="3EA7982D" w14:textId="77777777" w:rsidR="007E57DE" w:rsidRPr="00361157" w:rsidRDefault="007E57DE" w:rsidP="007E57DE">
      <w:pPr>
        <w:suppressAutoHyphens/>
        <w:spacing w:line="240" w:lineRule="auto"/>
        <w:jc w:val="both"/>
        <w:rPr>
          <w:rFonts w:cs="Arial"/>
          <w:b/>
          <w:bCs/>
          <w:szCs w:val="20"/>
        </w:rPr>
      </w:pPr>
    </w:p>
    <w:p w14:paraId="3E85C207" w14:textId="77777777" w:rsidR="007E57DE" w:rsidRPr="00361157" w:rsidRDefault="007E57DE" w:rsidP="007E57DE">
      <w:pPr>
        <w:suppressAutoHyphens/>
        <w:spacing w:line="240" w:lineRule="auto"/>
        <w:jc w:val="both"/>
        <w:rPr>
          <w:rFonts w:cs="Arial"/>
          <w:szCs w:val="20"/>
        </w:rPr>
      </w:pPr>
      <w:r w:rsidRPr="00361157">
        <w:rPr>
          <w:rFonts w:cs="Arial"/>
          <w:szCs w:val="20"/>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w:t>
      </w:r>
      <w:r w:rsidRPr="00361157">
        <w:rPr>
          <w:rFonts w:cs="Arial"/>
          <w:szCs w:val="20"/>
          <w:lang w:val="fr-FR"/>
        </w:rPr>
        <w:t>ujo</w:t>
      </w:r>
      <w:r w:rsidRPr="00361157">
        <w:rPr>
          <w:rFonts w:cs="Arial"/>
          <w:szCs w:val="20"/>
        </w:rPr>
        <w:t>č</w:t>
      </w:r>
      <w:r w:rsidRPr="00361157">
        <w:rPr>
          <w:rFonts w:cs="Arial"/>
          <w:szCs w:val="20"/>
          <w:lang w:val="de-DE"/>
        </w:rPr>
        <w:t xml:space="preserve">im </w:t>
      </w:r>
      <w:r w:rsidRPr="00361157">
        <w:rPr>
          <w:rFonts w:cs="Arial"/>
          <w:szCs w:val="20"/>
        </w:rPr>
        <w:t>členom omogoč</w:t>
      </w:r>
      <w:r w:rsidRPr="00361157">
        <w:rPr>
          <w:rFonts w:cs="Arial"/>
          <w:szCs w:val="20"/>
          <w:lang w:val="es-ES_tradnl"/>
        </w:rPr>
        <w:t>ajo mo</w:t>
      </w:r>
      <w:r w:rsidRPr="00361157">
        <w:rPr>
          <w:rFonts w:cs="Arial"/>
          <w:szCs w:val="20"/>
        </w:rPr>
        <w:t xml:space="preserve">žnosti za nadaljnji prostorski razvoj posamične poselitve brez dosedanjega razlikovanja med razpršeno poselitvijo in razpršeno gradnjo To se še vedno strogo omejuje </w:t>
      </w:r>
      <w:r w:rsidRPr="00361157">
        <w:rPr>
          <w:rFonts w:cs="Arial"/>
          <w:szCs w:val="20"/>
        </w:rPr>
        <w:lastRenderedPageBreak/>
        <w:t>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w:t>
      </w:r>
      <w:r w:rsidRPr="00361157">
        <w:rPr>
          <w:rFonts w:cs="Arial"/>
          <w:szCs w:val="20"/>
          <w:lang w:val="it-IT"/>
        </w:rPr>
        <w:t>no re</w:t>
      </w:r>
      <w:r w:rsidRPr="00361157">
        <w:rPr>
          <w:rFonts w:cs="Arial"/>
          <w:szCs w:val="20"/>
        </w:rPr>
        <w:t>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treba na nek način te kapacitete tudi uporabiti.</w:t>
      </w:r>
    </w:p>
    <w:p w14:paraId="2C714B8E" w14:textId="77777777" w:rsidR="007E57DE" w:rsidRPr="00361157" w:rsidRDefault="007E57DE" w:rsidP="007E57DE">
      <w:pPr>
        <w:suppressAutoHyphens/>
        <w:spacing w:line="240" w:lineRule="auto"/>
        <w:jc w:val="both"/>
        <w:rPr>
          <w:rFonts w:cs="Arial"/>
          <w:szCs w:val="20"/>
        </w:rPr>
      </w:pPr>
    </w:p>
    <w:p w14:paraId="116C453B" w14:textId="77777777" w:rsidR="007E57DE" w:rsidRPr="00361157" w:rsidRDefault="007E57DE" w:rsidP="007E57DE">
      <w:pPr>
        <w:suppressAutoHyphens/>
        <w:spacing w:line="240" w:lineRule="auto"/>
        <w:jc w:val="both"/>
        <w:rPr>
          <w:rFonts w:cs="Arial"/>
          <w:szCs w:val="20"/>
        </w:rPr>
      </w:pPr>
    </w:p>
    <w:p w14:paraId="01A8963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 členu (druga ureditvena območja):</w:t>
      </w:r>
    </w:p>
    <w:p w14:paraId="3B979525" w14:textId="77777777" w:rsidR="007E57DE" w:rsidRPr="00361157" w:rsidRDefault="007E57DE" w:rsidP="007E57DE">
      <w:pPr>
        <w:suppressAutoHyphens/>
        <w:spacing w:line="240" w:lineRule="auto"/>
        <w:jc w:val="both"/>
        <w:rPr>
          <w:rFonts w:cs="Arial"/>
          <w:szCs w:val="20"/>
        </w:rPr>
      </w:pPr>
    </w:p>
    <w:p w14:paraId="41418C20"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prostorske ureditve, ki se jih ne glede na načelo usmerjanja poselitve v naselja umešča izven njihovih ureditvenih območij in sicer v t.i. druga 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14:paraId="0AA98B35" w14:textId="77777777" w:rsidR="007E57DE" w:rsidRPr="00361157" w:rsidRDefault="007E57DE" w:rsidP="007E57DE">
      <w:pPr>
        <w:suppressAutoHyphens/>
        <w:spacing w:line="240" w:lineRule="auto"/>
        <w:jc w:val="both"/>
        <w:rPr>
          <w:rFonts w:cs="Arial"/>
          <w:szCs w:val="20"/>
        </w:rPr>
      </w:pPr>
    </w:p>
    <w:p w14:paraId="254E3318" w14:textId="77777777" w:rsidR="007E57DE" w:rsidRPr="00361157" w:rsidRDefault="007E57DE" w:rsidP="007E57DE">
      <w:pPr>
        <w:suppressAutoHyphens/>
        <w:spacing w:line="240" w:lineRule="auto"/>
        <w:jc w:val="both"/>
        <w:rPr>
          <w:rFonts w:cs="Arial"/>
          <w:szCs w:val="20"/>
        </w:rPr>
      </w:pPr>
    </w:p>
    <w:p w14:paraId="440AD41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ru-RU"/>
        </w:rPr>
        <w:t>34</w:t>
      </w:r>
      <w:r w:rsidRPr="00361157">
        <w:rPr>
          <w:rFonts w:cs="Arial"/>
          <w:b/>
          <w:bCs/>
          <w:szCs w:val="20"/>
        </w:rPr>
        <w:t>. členu (načrtovanje gospodarske javne infrastrukture):</w:t>
      </w:r>
    </w:p>
    <w:p w14:paraId="6E777548" w14:textId="77777777" w:rsidR="007E57DE" w:rsidRPr="00361157" w:rsidRDefault="007E57DE" w:rsidP="007E57DE">
      <w:pPr>
        <w:suppressAutoHyphens/>
        <w:spacing w:line="240" w:lineRule="auto"/>
        <w:jc w:val="both"/>
        <w:rPr>
          <w:rFonts w:cs="Arial"/>
          <w:szCs w:val="20"/>
        </w:rPr>
      </w:pPr>
    </w:p>
    <w:p w14:paraId="77DB3FD1" w14:textId="77777777" w:rsidR="007E57DE" w:rsidRPr="00361157" w:rsidRDefault="007E57DE" w:rsidP="007E57DE">
      <w:pPr>
        <w:suppressAutoHyphens/>
        <w:spacing w:line="240" w:lineRule="auto"/>
        <w:jc w:val="both"/>
        <w:rPr>
          <w:rFonts w:cs="Arial"/>
          <w:szCs w:val="20"/>
        </w:rPr>
      </w:pPr>
      <w:r w:rsidRPr="00361157">
        <w:rPr>
          <w:rFonts w:cs="Arial"/>
          <w:szCs w:val="20"/>
        </w:rPr>
        <w:t>Načrtovanje gospodarske javne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14:paraId="312C2E16" w14:textId="77777777" w:rsidR="007E57DE" w:rsidRPr="00361157" w:rsidRDefault="007E57DE" w:rsidP="007E57DE">
      <w:pPr>
        <w:suppressAutoHyphens/>
        <w:spacing w:line="240" w:lineRule="auto"/>
        <w:jc w:val="both"/>
        <w:rPr>
          <w:rFonts w:cs="Arial"/>
          <w:szCs w:val="20"/>
        </w:rPr>
      </w:pPr>
    </w:p>
    <w:p w14:paraId="06F0D0E5" w14:textId="77777777" w:rsidR="007E57DE" w:rsidRPr="00361157" w:rsidRDefault="007E57DE" w:rsidP="007E57DE">
      <w:pPr>
        <w:suppressAutoHyphens/>
        <w:spacing w:line="240" w:lineRule="auto"/>
        <w:jc w:val="both"/>
        <w:rPr>
          <w:rFonts w:cs="Arial"/>
          <w:szCs w:val="20"/>
        </w:rPr>
      </w:pPr>
    </w:p>
    <w:p w14:paraId="5F8A9EE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35. členu (omejitve pri oglaševanju izven poselitvenih območij):</w:t>
      </w:r>
    </w:p>
    <w:p w14:paraId="64000413" w14:textId="77777777" w:rsidR="007E57DE" w:rsidRPr="00361157" w:rsidRDefault="007E57DE" w:rsidP="007E57DE">
      <w:pPr>
        <w:suppressAutoHyphens/>
        <w:spacing w:line="240" w:lineRule="auto"/>
        <w:jc w:val="both"/>
        <w:rPr>
          <w:rFonts w:cs="Arial"/>
          <w:b/>
          <w:bCs/>
          <w:szCs w:val="20"/>
        </w:rPr>
      </w:pPr>
    </w:p>
    <w:p w14:paraId="6FA93127"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Na območjih, ki so po namenski rabi prostora kmetijska, gozdna, vodna in druga zemljišča, in se ne nahajajo v poselitvenih območjih, je ne glede na določbe prostorskih aktov prepovedano postavljanje trajnih ali začasnih objektov, naprav ali predmetov za oglaševanje, razen če gre za postavljanje začasnih objektov ali naprav, namenjenih informiranju v času prireditev. </w:t>
      </w:r>
    </w:p>
    <w:p w14:paraId="48CFA6B8" w14:textId="77777777" w:rsidR="007E57DE" w:rsidRPr="00361157" w:rsidRDefault="007E57DE" w:rsidP="007E57DE">
      <w:pPr>
        <w:suppressAutoHyphens/>
        <w:spacing w:line="240" w:lineRule="auto"/>
        <w:jc w:val="both"/>
        <w:rPr>
          <w:rFonts w:cs="Arial"/>
          <w:szCs w:val="20"/>
        </w:rPr>
      </w:pPr>
    </w:p>
    <w:p w14:paraId="613BBCEE" w14:textId="77777777" w:rsidR="007E57DE" w:rsidRPr="00361157" w:rsidRDefault="007E57DE" w:rsidP="007E57DE">
      <w:pPr>
        <w:suppressAutoHyphens/>
        <w:spacing w:line="240" w:lineRule="auto"/>
        <w:jc w:val="both"/>
        <w:rPr>
          <w:rFonts w:cs="Arial"/>
          <w:szCs w:val="20"/>
        </w:rPr>
      </w:pPr>
    </w:p>
    <w:p w14:paraId="4BCBD95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36. členu (enota urejanja prostora):</w:t>
      </w:r>
    </w:p>
    <w:p w14:paraId="665EBBFE" w14:textId="77777777" w:rsidR="007E57DE" w:rsidRPr="00361157" w:rsidRDefault="007E57DE" w:rsidP="007E57DE">
      <w:pPr>
        <w:suppressAutoHyphens/>
        <w:spacing w:line="240" w:lineRule="auto"/>
        <w:jc w:val="both"/>
        <w:rPr>
          <w:rFonts w:cs="Arial"/>
          <w:szCs w:val="20"/>
        </w:rPr>
      </w:pPr>
    </w:p>
    <w:p w14:paraId="5B5EFF1A"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14:paraId="666D5DA3" w14:textId="77777777" w:rsidR="007E57DE" w:rsidRPr="00361157" w:rsidRDefault="007E57DE" w:rsidP="007E57DE">
      <w:pPr>
        <w:suppressAutoHyphens/>
        <w:spacing w:line="240" w:lineRule="auto"/>
        <w:jc w:val="both"/>
        <w:rPr>
          <w:rFonts w:cs="Arial"/>
          <w:szCs w:val="20"/>
        </w:rPr>
      </w:pPr>
    </w:p>
    <w:p w14:paraId="0CAE243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37. členu (določanje namenske rabe prostora):</w:t>
      </w:r>
    </w:p>
    <w:p w14:paraId="0FAFF7F9" w14:textId="77777777" w:rsidR="007E57DE" w:rsidRPr="00361157" w:rsidRDefault="007E57DE" w:rsidP="007E57DE">
      <w:pPr>
        <w:suppressAutoHyphens/>
        <w:spacing w:line="240" w:lineRule="auto"/>
        <w:jc w:val="both"/>
        <w:rPr>
          <w:rFonts w:cs="Arial"/>
          <w:b/>
          <w:bCs/>
          <w:szCs w:val="20"/>
        </w:rPr>
      </w:pPr>
    </w:p>
    <w:p w14:paraId="6CC8C274" w14:textId="77777777" w:rsidR="007E57DE" w:rsidRPr="00361157" w:rsidRDefault="007E57DE" w:rsidP="007E57DE">
      <w:pPr>
        <w:suppressAutoHyphens/>
        <w:spacing w:line="240" w:lineRule="auto"/>
        <w:jc w:val="both"/>
        <w:rPr>
          <w:rFonts w:cs="Arial"/>
          <w:szCs w:val="20"/>
        </w:rPr>
      </w:pPr>
      <w:r w:rsidRPr="00361157">
        <w:rPr>
          <w:rFonts w:cs="Arial"/>
          <w:szCs w:val="20"/>
        </w:rPr>
        <w:t>Po enotah urejanja prostora se določa namenska raba prostora kot osnova prostorske izvedbene regulacije. Določa se po naboru oziroma vrstah namenske rabe, ki ga določi minister, in sicer z natančnostjo zemljiškega katastra.</w:t>
      </w:r>
    </w:p>
    <w:p w14:paraId="6CD8C26A" w14:textId="77777777" w:rsidR="007E57DE" w:rsidRPr="00361157" w:rsidRDefault="007E57DE" w:rsidP="007E57DE">
      <w:pPr>
        <w:suppressAutoHyphens/>
        <w:spacing w:line="240" w:lineRule="auto"/>
        <w:jc w:val="both"/>
        <w:rPr>
          <w:rFonts w:cs="Arial"/>
          <w:szCs w:val="20"/>
        </w:rPr>
      </w:pPr>
    </w:p>
    <w:p w14:paraId="52A75A76" w14:textId="77777777" w:rsidR="007E57DE" w:rsidRPr="00361157" w:rsidRDefault="007E57DE" w:rsidP="007E57DE">
      <w:pPr>
        <w:suppressAutoHyphens/>
        <w:spacing w:line="240" w:lineRule="auto"/>
        <w:jc w:val="both"/>
        <w:rPr>
          <w:rFonts w:cs="Arial"/>
          <w:szCs w:val="20"/>
        </w:rPr>
      </w:pPr>
    </w:p>
    <w:p w14:paraId="794647B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38. členu (določanje prostorskih izvedbenih pogojev):</w:t>
      </w:r>
    </w:p>
    <w:p w14:paraId="183B2CED" w14:textId="77777777" w:rsidR="007E57DE" w:rsidRPr="00361157" w:rsidRDefault="007E57DE" w:rsidP="007E57DE">
      <w:pPr>
        <w:suppressAutoHyphens/>
        <w:spacing w:line="240" w:lineRule="auto"/>
        <w:jc w:val="both"/>
        <w:rPr>
          <w:rFonts w:cs="Arial"/>
          <w:b/>
          <w:bCs/>
          <w:szCs w:val="20"/>
        </w:rPr>
      </w:pPr>
    </w:p>
    <w:p w14:paraId="31373EF7" w14:textId="77777777" w:rsidR="007E57DE" w:rsidRPr="00361157" w:rsidRDefault="007E57DE" w:rsidP="007E57DE">
      <w:pPr>
        <w:suppressAutoHyphens/>
        <w:spacing w:line="240" w:lineRule="auto"/>
        <w:jc w:val="both"/>
        <w:rPr>
          <w:rFonts w:cs="Arial"/>
          <w:szCs w:val="20"/>
        </w:rPr>
      </w:pPr>
      <w:r w:rsidRPr="00361157">
        <w:rPr>
          <w:rFonts w:cs="Arial"/>
          <w:szCs w:val="20"/>
        </w:rPr>
        <w:t>Drugi sklop izvedbene regulacije so prostorski izvedbeni pogoji. Č</w:t>
      </w:r>
      <w:r w:rsidRPr="00361157">
        <w:rPr>
          <w:rFonts w:cs="Arial"/>
          <w:szCs w:val="20"/>
          <w:lang w:val="nl-NL"/>
        </w:rPr>
        <w:t>len na</w:t>
      </w:r>
      <w:r w:rsidRPr="00361157">
        <w:rPr>
          <w:rFonts w:cs="Arial"/>
          <w:szCs w:val="20"/>
        </w:rPr>
        <w:t>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 Člen dopušč</w:t>
      </w:r>
      <w:r w:rsidRPr="00361157">
        <w:rPr>
          <w:rFonts w:cs="Arial"/>
          <w:szCs w:val="20"/>
          <w:lang w:val="it-IT"/>
        </w:rPr>
        <w:t>a tudi mo</w:t>
      </w:r>
      <w:r w:rsidRPr="00361157">
        <w:rPr>
          <w:rFonts w:cs="Arial"/>
          <w:szCs w:val="20"/>
        </w:rPr>
        <w:t>žnost določanja dopustnih odstopanj glede prostorskih izvedbenih pogojev, ki jih določi sam prostorski akt (za razliko od individualnih odstopanj, ki so po tem zakonu možne v postopku lokacijske preveritve).</w:t>
      </w:r>
    </w:p>
    <w:p w14:paraId="2F774C6B" w14:textId="77777777" w:rsidR="007E57DE" w:rsidRPr="00361157" w:rsidRDefault="007E57DE" w:rsidP="007E57DE">
      <w:pPr>
        <w:suppressAutoHyphens/>
        <w:spacing w:line="240" w:lineRule="auto"/>
        <w:jc w:val="both"/>
        <w:rPr>
          <w:rFonts w:cs="Arial"/>
          <w:szCs w:val="20"/>
        </w:rPr>
      </w:pPr>
    </w:p>
    <w:p w14:paraId="0EBB71AD" w14:textId="77777777" w:rsidR="007E57DE" w:rsidRPr="00361157" w:rsidRDefault="007E57DE" w:rsidP="007E57DE">
      <w:pPr>
        <w:suppressAutoHyphens/>
        <w:spacing w:line="240" w:lineRule="auto"/>
        <w:jc w:val="both"/>
        <w:rPr>
          <w:rFonts w:cs="Arial"/>
          <w:szCs w:val="20"/>
        </w:rPr>
      </w:pPr>
    </w:p>
    <w:p w14:paraId="4804B44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39. členu (merila za načrtovanje gradbenih parcel):</w:t>
      </w:r>
    </w:p>
    <w:p w14:paraId="77856ECB" w14:textId="77777777" w:rsidR="007E57DE" w:rsidRPr="00361157" w:rsidRDefault="007E57DE" w:rsidP="007E57DE">
      <w:pPr>
        <w:suppressAutoHyphens/>
        <w:spacing w:line="240" w:lineRule="auto"/>
        <w:jc w:val="both"/>
        <w:rPr>
          <w:rFonts w:cs="Arial"/>
          <w:szCs w:val="20"/>
        </w:rPr>
      </w:pPr>
    </w:p>
    <w:p w14:paraId="54F861DF" w14:textId="77777777" w:rsidR="007E57DE" w:rsidRPr="00361157" w:rsidRDefault="007E57DE" w:rsidP="007E57DE">
      <w:pPr>
        <w:suppressAutoHyphens/>
        <w:spacing w:line="240" w:lineRule="auto"/>
        <w:jc w:val="both"/>
        <w:rPr>
          <w:rFonts w:cs="Arial"/>
          <w:szCs w:val="20"/>
        </w:rPr>
      </w:pPr>
      <w:r w:rsidRPr="00361157">
        <w:rPr>
          <w:rFonts w:cs="Arial"/>
          <w:szCs w:val="20"/>
        </w:rPr>
        <w:t>Gradbena parcela kot temelj izvedbene prostorske regulacije, se med temeljna pravila uvršč</w:t>
      </w:r>
      <w:r w:rsidRPr="00361157">
        <w:rPr>
          <w:rFonts w:cs="Arial"/>
          <w:szCs w:val="20"/>
          <w:lang w:val="it-IT"/>
        </w:rPr>
        <w:t>ajo tudi dolo</w:t>
      </w:r>
      <w:r w:rsidRPr="00361157">
        <w:rPr>
          <w:rFonts w:cs="Arial"/>
          <w:szCs w:val="20"/>
        </w:rPr>
        <w:t>č</w:t>
      </w:r>
      <w:r w:rsidRPr="00361157">
        <w:rPr>
          <w:rFonts w:cs="Arial"/>
          <w:szCs w:val="20"/>
          <w:lang w:val="pt-PT"/>
        </w:rPr>
        <w:t>be o dolo</w:t>
      </w:r>
      <w:r w:rsidRPr="00361157">
        <w:rPr>
          <w:rFonts w:cs="Arial"/>
          <w:szCs w:val="20"/>
        </w:rPr>
        <w:t>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14:paraId="57CF993A" w14:textId="77777777" w:rsidR="007E57DE" w:rsidRPr="00361157" w:rsidRDefault="007E57DE" w:rsidP="007E57DE">
      <w:pPr>
        <w:suppressAutoHyphens/>
        <w:spacing w:line="240" w:lineRule="auto"/>
        <w:jc w:val="both"/>
        <w:rPr>
          <w:rFonts w:cs="Arial"/>
          <w:szCs w:val="20"/>
        </w:rPr>
      </w:pPr>
      <w:r w:rsidRPr="00361157">
        <w:rPr>
          <w:rFonts w:cs="Arial"/>
          <w:szCs w:val="20"/>
        </w:rPr>
        <w:t>Gre sicer za podmnožico prostorskih izvedbenih pogojev, a ima določanje gradbene parcele zaradi pomena posebej izpostavljeno mesto tudi med temeljnimi pravili in v nadaljnjih izvedbenih določbah zakona.</w:t>
      </w:r>
    </w:p>
    <w:p w14:paraId="52363184" w14:textId="77777777" w:rsidR="007E57DE" w:rsidRPr="00361157" w:rsidRDefault="007E57DE" w:rsidP="007E57DE">
      <w:pPr>
        <w:suppressAutoHyphens/>
        <w:spacing w:line="240" w:lineRule="auto"/>
        <w:jc w:val="both"/>
        <w:rPr>
          <w:rFonts w:cs="Arial"/>
          <w:szCs w:val="20"/>
        </w:rPr>
      </w:pPr>
    </w:p>
    <w:p w14:paraId="041680EE" w14:textId="77777777" w:rsidR="007E57DE" w:rsidRPr="00361157" w:rsidRDefault="007E57DE" w:rsidP="007E57DE">
      <w:pPr>
        <w:suppressAutoHyphens/>
        <w:spacing w:line="240" w:lineRule="auto"/>
        <w:jc w:val="both"/>
        <w:rPr>
          <w:rFonts w:cs="Arial"/>
          <w:szCs w:val="20"/>
        </w:rPr>
      </w:pPr>
    </w:p>
    <w:p w14:paraId="6E5CD41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40. členu (Komisija vlade za prostorski razvoj):</w:t>
      </w:r>
    </w:p>
    <w:p w14:paraId="7A4282CC" w14:textId="77777777" w:rsidR="007E57DE" w:rsidRPr="00361157" w:rsidRDefault="007E57DE" w:rsidP="007E57DE">
      <w:pPr>
        <w:suppressAutoHyphens/>
        <w:spacing w:line="240" w:lineRule="auto"/>
        <w:jc w:val="both"/>
        <w:rPr>
          <w:rFonts w:cs="Arial"/>
          <w:szCs w:val="20"/>
        </w:rPr>
      </w:pPr>
    </w:p>
    <w:p w14:paraId="64A0CEB5" w14:textId="77777777" w:rsidR="007E57DE" w:rsidRPr="00361157" w:rsidRDefault="007E57DE" w:rsidP="007E57DE">
      <w:pPr>
        <w:suppressAutoHyphens/>
        <w:spacing w:line="240" w:lineRule="auto"/>
        <w:jc w:val="both"/>
        <w:rPr>
          <w:rFonts w:cs="Arial"/>
          <w:szCs w:val="20"/>
        </w:rPr>
      </w:pPr>
      <w:r w:rsidRPr="00361157">
        <w:rPr>
          <w:rFonts w:cs="Arial"/>
          <w:szCs w:val="20"/>
        </w:rPr>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w:t>
      </w:r>
      <w:r w:rsidRPr="00361157">
        <w:rPr>
          <w:rFonts w:cs="Arial"/>
          <w:szCs w:val="20"/>
          <w:lang w:val="it-IT"/>
        </w:rPr>
        <w:t>e logisti</w:t>
      </w:r>
      <w:r w:rsidRPr="00361157">
        <w:rPr>
          <w:rFonts w:cs="Arial"/>
          <w:szCs w:val="20"/>
        </w:rPr>
        <w:t>čno zahteva, še bolj pa to pride do izraza v primerih, ko so interesi tako različni, da jih ni moč uskladiti zgolj z instrumenti usklajevanja in dogovarjanja, ampak mora priti do odločitve, ki posež</w:t>
      </w:r>
      <w:r w:rsidRPr="00361157">
        <w:rPr>
          <w:rFonts w:cs="Arial"/>
          <w:szCs w:val="20"/>
          <w:lang w:val="it-IT"/>
        </w:rPr>
        <w:t>e in prese</w:t>
      </w:r>
      <w:r w:rsidRPr="00361157">
        <w:rPr>
          <w:rFonts w:cs="Arial"/>
          <w:szCs w:val="20"/>
        </w:rPr>
        <w:t>že nastalo neusklajenost. Š</w:t>
      </w:r>
      <w:r w:rsidRPr="00361157">
        <w:rPr>
          <w:rFonts w:cs="Arial"/>
          <w:szCs w:val="20"/>
          <w:lang w:val="it-IT"/>
        </w:rPr>
        <w:t>tevilni dele</w:t>
      </w:r>
      <w:r w:rsidRPr="00361157">
        <w:rPr>
          <w:rFonts w:cs="Arial"/>
          <w:szCs w:val="20"/>
        </w:rPr>
        <w:t>žniki prostora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odločevalca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14:paraId="0826E6AD" w14:textId="77777777" w:rsidR="007E57DE" w:rsidRPr="00361157" w:rsidRDefault="007E57DE" w:rsidP="007E57DE">
      <w:pPr>
        <w:suppressAutoHyphens/>
        <w:spacing w:line="240" w:lineRule="auto"/>
        <w:jc w:val="both"/>
        <w:rPr>
          <w:rFonts w:cs="Arial"/>
          <w:szCs w:val="20"/>
        </w:rPr>
      </w:pPr>
      <w:r w:rsidRPr="00361157">
        <w:rPr>
          <w:rFonts w:cs="Arial"/>
          <w:szCs w:val="20"/>
        </w:rPr>
        <w:t>V ta namen se predlaga uzakonitev Komisije za prostorski razvoj kot organa, ki bo skrbel za vsebinsko in postopkovno usklajeno delovanje državnih nosilcev urejanja prostora pri pripravi prostorskih planov in prostorskih načrtov v primeru neusklajenih javnih interesov. Č</w:t>
      </w:r>
      <w:r w:rsidRPr="00361157">
        <w:rPr>
          <w:rFonts w:cs="Arial"/>
          <w:szCs w:val="20"/>
          <w:lang w:val="es-ES_tradnl"/>
        </w:rPr>
        <w:t>len dolo</w:t>
      </w:r>
      <w:r w:rsidRPr="00361157">
        <w:rPr>
          <w:rFonts w:cs="Arial"/>
          <w:szCs w:val="20"/>
        </w:rPr>
        <w:t>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pristojnih za prostorski razvoj, varstvo okolja, kmetijstvo, gozdarstvo, lovstvo, ribištvo, promet, energetiko, rudarstvo, kulturo, obrambo, varstvo pred naravnimi in drugimi nesrečami, zdravje, lokalno samoupravo, gospodarstvo in regionalni razvoj. Odločitve, sprejete na komisiji, bodo zato imele ustrezno politič</w:t>
      </w:r>
      <w:r w:rsidRPr="00361157">
        <w:rPr>
          <w:rFonts w:cs="Arial"/>
          <w:szCs w:val="20"/>
          <w:lang w:val="it-IT"/>
        </w:rPr>
        <w:t>no te</w:t>
      </w:r>
      <w:r w:rsidRPr="00361157">
        <w:rPr>
          <w:rFonts w:cs="Arial"/>
          <w:szCs w:val="20"/>
        </w:rPr>
        <w:t>žo, obenem pa bodo morale temeljiti tudi na strokovnih argumentih. Komisija zato lahko na seje povabi tudi predstavnika Prostorskega sveta. , Ustrezno strokovno in administrativno podporo Komisiji bo zagotavjalo ministrstvo. Seje so predidene kot redne  meseč</w:t>
      </w:r>
      <w:r w:rsidRPr="00361157">
        <w:rPr>
          <w:rFonts w:cs="Arial"/>
          <w:szCs w:val="20"/>
          <w:lang w:val="pt-PT"/>
        </w:rPr>
        <w:t>ne seje.</w:t>
      </w:r>
    </w:p>
    <w:p w14:paraId="576C240F" w14:textId="77777777" w:rsidR="007E57DE" w:rsidRPr="00361157" w:rsidRDefault="007E57DE" w:rsidP="007E57DE">
      <w:pPr>
        <w:suppressAutoHyphens/>
        <w:spacing w:line="240" w:lineRule="auto"/>
        <w:jc w:val="both"/>
        <w:rPr>
          <w:rFonts w:cs="Arial"/>
          <w:szCs w:val="20"/>
        </w:rPr>
      </w:pPr>
    </w:p>
    <w:p w14:paraId="6AB0298A" w14:textId="77777777" w:rsidR="007E57DE" w:rsidRPr="00361157" w:rsidRDefault="007E57DE" w:rsidP="007E57DE">
      <w:pPr>
        <w:suppressAutoHyphens/>
        <w:spacing w:line="240" w:lineRule="auto"/>
        <w:jc w:val="both"/>
        <w:rPr>
          <w:rFonts w:cs="Arial"/>
          <w:szCs w:val="20"/>
        </w:rPr>
      </w:pPr>
    </w:p>
    <w:p w14:paraId="0336880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43. členu (nosilci urejanja prostora):</w:t>
      </w:r>
    </w:p>
    <w:p w14:paraId="5E0D0F71" w14:textId="77777777" w:rsidR="007E57DE" w:rsidRPr="00361157" w:rsidRDefault="007E57DE" w:rsidP="007E57DE">
      <w:pPr>
        <w:suppressAutoHyphens/>
        <w:spacing w:line="240" w:lineRule="auto"/>
        <w:jc w:val="both"/>
        <w:rPr>
          <w:rFonts w:cs="Arial"/>
          <w:szCs w:val="20"/>
        </w:rPr>
      </w:pPr>
    </w:p>
    <w:p w14:paraId="361643E9"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w:t>
      </w:r>
      <w:r w:rsidRPr="00361157">
        <w:rPr>
          <w:rFonts w:cs="Arial"/>
          <w:szCs w:val="20"/>
        </w:rPr>
        <w:lastRenderedPageBreak/>
        <w:t>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w:t>
      </w:r>
      <w:r w:rsidRPr="00361157">
        <w:rPr>
          <w:rFonts w:cs="Arial"/>
          <w:szCs w:val="20"/>
          <w:lang w:val="it-IT"/>
        </w:rPr>
        <w:t>uje tudi dolo</w:t>
      </w:r>
      <w:r w:rsidRPr="00361157">
        <w:rPr>
          <w:rFonts w:cs="Arial"/>
          <w:szCs w:val="20"/>
        </w:rPr>
        <w:t>čitev rokov in posledic njihovega delovanja.</w:t>
      </w:r>
    </w:p>
    <w:p w14:paraId="0F3814AB" w14:textId="77777777" w:rsidR="007E57DE" w:rsidRPr="00361157" w:rsidRDefault="007E57DE" w:rsidP="007E57DE">
      <w:pPr>
        <w:suppressAutoHyphens/>
        <w:spacing w:line="240" w:lineRule="auto"/>
        <w:jc w:val="both"/>
        <w:rPr>
          <w:rFonts w:cs="Arial"/>
          <w:szCs w:val="20"/>
        </w:rPr>
      </w:pPr>
    </w:p>
    <w:p w14:paraId="757DA17C" w14:textId="77777777" w:rsidR="007E57DE" w:rsidRPr="00361157" w:rsidRDefault="007E57DE" w:rsidP="007E57DE">
      <w:pPr>
        <w:suppressAutoHyphens/>
        <w:spacing w:line="240" w:lineRule="auto"/>
        <w:jc w:val="both"/>
        <w:rPr>
          <w:rFonts w:cs="Arial"/>
          <w:szCs w:val="20"/>
        </w:rPr>
      </w:pPr>
      <w:r w:rsidRPr="00361157">
        <w:rPr>
          <w:rFonts w:cs="Arial"/>
          <w:szCs w:val="20"/>
        </w:rPr>
        <w:t>Državni nosilci urejanja prostora so vedno le ministrstva, kar izhaja iz dejstva, da so ministrstva odgovorna za izvajanje politik in predpisov s svojega delovnega področja. V pripravo smernic in  mnenj ministrstva seveda lahko vključijo javne zavode ali druge organe in organizacije, ki opravijo del stroovnega dela.  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14:paraId="6FA9092E" w14:textId="77777777" w:rsidR="007E57DE" w:rsidRPr="00361157" w:rsidRDefault="007E57DE" w:rsidP="007E57DE">
      <w:pPr>
        <w:suppressAutoHyphens/>
        <w:spacing w:line="240" w:lineRule="auto"/>
        <w:jc w:val="both"/>
        <w:rPr>
          <w:rFonts w:cs="Arial"/>
          <w:szCs w:val="20"/>
        </w:rPr>
      </w:pPr>
      <w:r w:rsidRPr="00361157">
        <w:rPr>
          <w:rFonts w:cs="Arial"/>
          <w:szCs w:val="20"/>
        </w:rPr>
        <w:t>Seznam državnih nosilcev urejanaj prostor vodi ministrstvo, medtem ko je v posamezen postopek priprave prostorskega akta treba vključiti le tiste nosilce, ki jih načrtovane prostorske ureditve oziroma prostor, v katerem se načrtuje, dejansko zadevajo, kar je odgovornost pripravljavca prostorskega akta.</w:t>
      </w:r>
    </w:p>
    <w:p w14:paraId="42D222B8" w14:textId="77777777" w:rsidR="007E57DE" w:rsidRPr="00361157" w:rsidRDefault="007E57DE" w:rsidP="007E57DE">
      <w:pPr>
        <w:suppressAutoHyphens/>
        <w:spacing w:line="240" w:lineRule="auto"/>
        <w:jc w:val="both"/>
        <w:rPr>
          <w:rFonts w:cs="Arial"/>
          <w:szCs w:val="20"/>
        </w:rPr>
      </w:pPr>
    </w:p>
    <w:p w14:paraId="128AD42C" w14:textId="77777777" w:rsidR="007E57DE" w:rsidRPr="00361157" w:rsidRDefault="007E57DE" w:rsidP="007E57DE">
      <w:pPr>
        <w:suppressAutoHyphens/>
        <w:spacing w:line="240" w:lineRule="auto"/>
        <w:jc w:val="both"/>
        <w:rPr>
          <w:rFonts w:cs="Arial"/>
          <w:szCs w:val="20"/>
        </w:rPr>
      </w:pPr>
    </w:p>
    <w:p w14:paraId="72FA61F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42. členu (ministrstvo):</w:t>
      </w:r>
    </w:p>
    <w:p w14:paraId="0A8D3399" w14:textId="77777777" w:rsidR="007E57DE" w:rsidRPr="00361157" w:rsidRDefault="007E57DE" w:rsidP="007E57DE">
      <w:pPr>
        <w:suppressAutoHyphens/>
        <w:spacing w:line="240" w:lineRule="auto"/>
        <w:jc w:val="both"/>
        <w:rPr>
          <w:rFonts w:cs="Arial"/>
          <w:b/>
          <w:bCs/>
          <w:szCs w:val="20"/>
        </w:rPr>
      </w:pPr>
    </w:p>
    <w:p w14:paraId="66013997"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naloge Ministrstva kot državnega nosilca urejanja prostora za področje prostorskega razvoja ter naloge, ki jih ministrstvo opravlja v kontekstu sodelovanja z občinami in nosilci urejanja prostora ob pripravi občinskih in regionalnih prostorskih aktov. Ostale naloge Ministrstva so določene po posameznih poglavjih zakona.</w:t>
      </w:r>
    </w:p>
    <w:p w14:paraId="580B3ADC" w14:textId="77777777" w:rsidR="007E57DE" w:rsidRPr="00361157" w:rsidRDefault="007E57DE" w:rsidP="007E57DE">
      <w:pPr>
        <w:suppressAutoHyphens/>
        <w:spacing w:line="240" w:lineRule="auto"/>
        <w:jc w:val="both"/>
        <w:rPr>
          <w:rFonts w:cs="Arial"/>
          <w:szCs w:val="20"/>
        </w:rPr>
      </w:pPr>
    </w:p>
    <w:p w14:paraId="41DDDE11" w14:textId="77777777" w:rsidR="007E57DE" w:rsidRPr="00361157" w:rsidRDefault="007E57DE" w:rsidP="007E57DE">
      <w:pPr>
        <w:suppressAutoHyphens/>
        <w:spacing w:line="240" w:lineRule="auto"/>
        <w:jc w:val="both"/>
        <w:rPr>
          <w:rFonts w:cs="Arial"/>
          <w:szCs w:val="20"/>
        </w:rPr>
      </w:pPr>
    </w:p>
    <w:p w14:paraId="779D0B5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43. členu (Prostorski svet):</w:t>
      </w:r>
    </w:p>
    <w:p w14:paraId="5EC8E84A" w14:textId="77777777" w:rsidR="007E57DE" w:rsidRPr="00361157" w:rsidRDefault="007E57DE" w:rsidP="007E57DE">
      <w:pPr>
        <w:suppressAutoHyphens/>
        <w:spacing w:line="240" w:lineRule="auto"/>
        <w:jc w:val="both"/>
        <w:rPr>
          <w:rFonts w:cs="Arial"/>
          <w:szCs w:val="20"/>
        </w:rPr>
      </w:pPr>
    </w:p>
    <w:p w14:paraId="5C843712"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Prostorski svet ministrstva se uzakonja kot strokovno posvetovalno telo, ki naj Ministrstvu in Komisiji za prostorski razvoj pomaga pri strokovnih vprašanjih, kakor tudi koordiniranje, usklajevanje in usmerjanje priprave prostorskih aktov. </w:t>
      </w:r>
    </w:p>
    <w:p w14:paraId="5741A5B9" w14:textId="77777777" w:rsidR="007E57DE" w:rsidRPr="00361157" w:rsidRDefault="007E57DE" w:rsidP="007E57DE">
      <w:pPr>
        <w:suppressAutoHyphens/>
        <w:spacing w:line="240" w:lineRule="auto"/>
        <w:jc w:val="both"/>
        <w:rPr>
          <w:rFonts w:cs="Arial"/>
          <w:szCs w:val="20"/>
        </w:rPr>
      </w:pPr>
      <w:r w:rsidRPr="00361157">
        <w:rPr>
          <w:rFonts w:cs="Arial"/>
          <w:szCs w:val="20"/>
        </w:rPr>
        <w:t>Gre lahko za povsem konkretna vprašanja, vezana na konkretne postopke in druge redne naloge, ali pa za bolj doktrinarna vprašanja glede prostorskega razvoja. Člen ureja nabor teh nalog in pa sestavo in delovanje sveta. Sestava sveta v ožji sestavi vključje vse direktorje organov, ki so državni nosilci urejanja prostora, v širši sestavi pa še predstavnike akademske, raziskovalne, izvajalske, poklicne in nevladne sfere. Administrativno in finančno podporo za delovanje sveta nudi Ministrstvo, svet pa je pri svojem delovanju samostojen in neodvisen.</w:t>
      </w:r>
    </w:p>
    <w:p w14:paraId="0C7F9189" w14:textId="77777777" w:rsidR="007E57DE" w:rsidRPr="00361157" w:rsidRDefault="007E57DE" w:rsidP="007E57DE">
      <w:pPr>
        <w:suppressAutoHyphens/>
        <w:spacing w:line="240" w:lineRule="auto"/>
        <w:jc w:val="both"/>
        <w:rPr>
          <w:rFonts w:cs="Arial"/>
          <w:szCs w:val="20"/>
        </w:rPr>
      </w:pPr>
    </w:p>
    <w:p w14:paraId="14FEFAC1" w14:textId="77777777" w:rsidR="007E57DE" w:rsidRPr="00361157" w:rsidRDefault="007E57DE" w:rsidP="007E57DE">
      <w:pPr>
        <w:suppressAutoHyphens/>
        <w:spacing w:line="240" w:lineRule="auto"/>
        <w:jc w:val="both"/>
        <w:rPr>
          <w:rFonts w:cs="Arial"/>
          <w:szCs w:val="20"/>
        </w:rPr>
      </w:pPr>
    </w:p>
    <w:p w14:paraId="14E68A9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44. členu (pripravljavec, pobudnik, naročnik in investitor):</w:t>
      </w:r>
    </w:p>
    <w:p w14:paraId="6B609455" w14:textId="77777777" w:rsidR="007E57DE" w:rsidRPr="00361157" w:rsidRDefault="007E57DE" w:rsidP="007E57DE">
      <w:pPr>
        <w:suppressAutoHyphens/>
        <w:spacing w:line="240" w:lineRule="auto"/>
        <w:jc w:val="both"/>
        <w:rPr>
          <w:rFonts w:cs="Arial"/>
          <w:szCs w:val="20"/>
        </w:rPr>
      </w:pPr>
    </w:p>
    <w:p w14:paraId="73275EE9"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ključ</w:t>
      </w:r>
      <w:r w:rsidRPr="00361157">
        <w:rPr>
          <w:rFonts w:cs="Arial"/>
          <w:szCs w:val="20"/>
          <w:lang w:val="it-IT"/>
        </w:rPr>
        <w:t>ne dele</w:t>
      </w:r>
      <w:r w:rsidRPr="00361157">
        <w:rPr>
          <w:rFonts w:cs="Arial"/>
          <w:szCs w:val="20"/>
        </w:rPr>
        <w:t xml:space="preserve">žnike pri pripravi prostorskih aktov. Opredelitev je generalna, saj zakon za posamezne vrste prostorskih aktov določa konkretne organe in organizacije, pri čemer deležniki niti ne nastopajo pri vseh vrstah prostorskih aktov. Pobudnik in investitor sta prisotna samo pri tistih aktih, ki se začenjajo na pobudo in pri katerih je posledično aktualno tudi vprašanje investitorstva. </w:t>
      </w:r>
    </w:p>
    <w:p w14:paraId="48710F59" w14:textId="77777777" w:rsidR="007E57DE" w:rsidRPr="00361157" w:rsidRDefault="007E57DE" w:rsidP="007E57DE">
      <w:pPr>
        <w:suppressAutoHyphens/>
        <w:spacing w:line="240" w:lineRule="auto"/>
        <w:jc w:val="both"/>
        <w:rPr>
          <w:rFonts w:cs="Arial"/>
          <w:szCs w:val="20"/>
        </w:rPr>
      </w:pPr>
    </w:p>
    <w:p w14:paraId="3466A92B" w14:textId="77777777" w:rsidR="007E57DE" w:rsidRPr="00361157" w:rsidRDefault="007E57DE" w:rsidP="007E57DE">
      <w:pPr>
        <w:suppressAutoHyphens/>
        <w:spacing w:line="240" w:lineRule="auto"/>
        <w:jc w:val="both"/>
        <w:rPr>
          <w:rFonts w:cs="Arial"/>
          <w:szCs w:val="20"/>
        </w:rPr>
      </w:pPr>
      <w:r w:rsidRPr="00361157">
        <w:rPr>
          <w:rFonts w:cs="Arial"/>
          <w:b/>
          <w:bCs/>
          <w:szCs w:val="20"/>
        </w:rPr>
        <w:t>K 45. členu (izdelovalec in odgovorni vodja izdelave prostorskega akta):</w:t>
      </w:r>
    </w:p>
    <w:p w14:paraId="6174964F" w14:textId="77777777" w:rsidR="007E57DE" w:rsidRPr="00361157" w:rsidRDefault="007E57DE" w:rsidP="007E57DE">
      <w:pPr>
        <w:suppressAutoHyphens/>
        <w:spacing w:line="240" w:lineRule="auto"/>
        <w:jc w:val="both"/>
        <w:rPr>
          <w:rFonts w:cs="Arial"/>
          <w:szCs w:val="20"/>
        </w:rPr>
      </w:pPr>
    </w:p>
    <w:p w14:paraId="50B73DAC"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Izdelovalec prostorskega akta je oseba, ki izdela prostorski akt.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izvedbenega akta vodi odgovorna oseba, ki mora izpolnjevati pogoje skladno s predpisi, ki urejajo arhitekturno in inženirsko dejavnost. Gre za reguliran poklic, iz razlogov širšega družbenega pomena in javnega interesa. Zahteva po takem statusu </w:t>
      </w:r>
      <w:r w:rsidRPr="00361157">
        <w:rPr>
          <w:rFonts w:cs="Arial"/>
          <w:szCs w:val="20"/>
        </w:rPr>
        <w:lastRenderedPageBreak/>
        <w:t xml:space="preserve">se ne nanaša na ostale osebe, ki izdelujejo prostorski akt, a vsak prostorski izvedbeni akt mora imeti odgovornega vodjo priprave, zato se ta poklic regulira. Izdelovalec akta ne sme opravljati dejavnosti v zvezi z nakupom in prodajo nepremičnin, saj bi ob takem udejstvovanju lahko prihajalo do zlorab in vpliva na odločitve, ki so primarno v javnem interesu. </w:t>
      </w:r>
    </w:p>
    <w:p w14:paraId="20C5DBAF" w14:textId="77777777" w:rsidR="007E57DE" w:rsidRPr="00361157" w:rsidRDefault="007E57DE" w:rsidP="007E57DE">
      <w:pPr>
        <w:suppressAutoHyphens/>
        <w:spacing w:line="240" w:lineRule="auto"/>
        <w:jc w:val="both"/>
        <w:rPr>
          <w:rFonts w:cs="Arial"/>
          <w:szCs w:val="20"/>
        </w:rPr>
      </w:pPr>
    </w:p>
    <w:p w14:paraId="61898723" w14:textId="77777777" w:rsidR="007E57DE" w:rsidRPr="00361157" w:rsidRDefault="007E57DE" w:rsidP="007E57DE">
      <w:pPr>
        <w:suppressAutoHyphens/>
        <w:spacing w:line="240" w:lineRule="auto"/>
        <w:jc w:val="both"/>
        <w:rPr>
          <w:rFonts w:cs="Arial"/>
          <w:szCs w:val="20"/>
        </w:rPr>
      </w:pPr>
    </w:p>
    <w:p w14:paraId="74123D4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46. členu (občinski urbanist):</w:t>
      </w:r>
    </w:p>
    <w:p w14:paraId="7AC4C3E5" w14:textId="77777777" w:rsidR="007E57DE" w:rsidRPr="00361157" w:rsidRDefault="007E57DE" w:rsidP="007E57DE">
      <w:pPr>
        <w:suppressAutoHyphens/>
        <w:spacing w:line="240" w:lineRule="auto"/>
        <w:jc w:val="both"/>
        <w:rPr>
          <w:rFonts w:cs="Arial"/>
          <w:b/>
          <w:bCs/>
          <w:szCs w:val="20"/>
        </w:rPr>
      </w:pPr>
    </w:p>
    <w:p w14:paraId="699C2DF0" w14:textId="77777777" w:rsidR="007E57DE" w:rsidRPr="00361157" w:rsidRDefault="007E57DE" w:rsidP="007E57DE">
      <w:pPr>
        <w:suppressAutoHyphens/>
        <w:spacing w:line="240" w:lineRule="auto"/>
        <w:jc w:val="both"/>
        <w:rPr>
          <w:rFonts w:cs="Arial"/>
          <w:szCs w:val="20"/>
        </w:rPr>
      </w:pPr>
      <w:r w:rsidRPr="00361157">
        <w:rPr>
          <w:rFonts w:cs="Arial"/>
          <w:szCs w:val="20"/>
        </w:rPr>
        <w:t>Občinski urbanist je oseba, ki izpolnjuje pogoje za pooblaščenega prostorskega načrtovalca in opravlja občinske naloge urejanja prostora po tem zakonu,. Občisnki urbanist ima lahko tudi vlogo svetovalca ž</w:t>
      </w:r>
      <w:r w:rsidRPr="00361157">
        <w:rPr>
          <w:rFonts w:cs="Arial"/>
          <w:szCs w:val="20"/>
          <w:lang w:val="pt-PT"/>
        </w:rPr>
        <w:t>upana, ter splo</w:t>
      </w:r>
      <w:r w:rsidRPr="00361157">
        <w:rPr>
          <w:rFonts w:cs="Arial"/>
          <w:szCs w:val="20"/>
        </w:rPr>
        <w:t>šnega skrbnika prostora ter razvoja v njem in njegove celostne podobe v občini, lahko pa župan za čas trajanja svojega mandata imenuje za to drugega posameznika. Gre za funkcijo oziroma naloge, ki so primerne tudi za občine, ki sicer imajo službo za urejanje prostora, saj gre za preseganje golega uradovanja. Občinski urbanist je lahko zapsolen na občini ali je nejn zunanji sodelavec. Če gre za osebo, ki ni zaposlena na občini in jo ne zamejujejo predpisi, ki urejajo javne uslužbence, č</w:t>
      </w:r>
      <w:r w:rsidRPr="00361157">
        <w:rPr>
          <w:rFonts w:cs="Arial"/>
          <w:szCs w:val="20"/>
          <w:lang w:val="es-ES_tradnl"/>
        </w:rPr>
        <w:t>len dolo</w:t>
      </w:r>
      <w:r w:rsidRPr="00361157">
        <w:rPr>
          <w:rFonts w:cs="Arial"/>
          <w:szCs w:val="20"/>
        </w:rPr>
        <w:t>č</w:t>
      </w:r>
      <w:r w:rsidRPr="00361157">
        <w:rPr>
          <w:rFonts w:cs="Arial"/>
          <w:szCs w:val="20"/>
          <w:lang w:val="it-IT"/>
        </w:rPr>
        <w:t>a tudi nezdru</w:t>
      </w:r>
      <w:r w:rsidRPr="00361157">
        <w:rPr>
          <w:rFonts w:cs="Arial"/>
          <w:szCs w:val="20"/>
        </w:rPr>
        <w:t>žljivost te funkcije z nekaterimi drugimi nalogami kakor tudi opravljeno usposabljanje za imenovanje v naziv, v skladu s predpisi, ki urejajo javne uslužbence</w:t>
      </w:r>
    </w:p>
    <w:p w14:paraId="279B32DF" w14:textId="77777777" w:rsidR="007E57DE" w:rsidRPr="00361157" w:rsidRDefault="007E57DE" w:rsidP="007E57DE">
      <w:pPr>
        <w:suppressAutoHyphens/>
        <w:spacing w:line="240" w:lineRule="auto"/>
        <w:jc w:val="both"/>
        <w:rPr>
          <w:rFonts w:cs="Arial"/>
          <w:szCs w:val="20"/>
        </w:rPr>
      </w:pPr>
    </w:p>
    <w:p w14:paraId="07FB50F5" w14:textId="77777777" w:rsidR="007E57DE" w:rsidRPr="00361157" w:rsidRDefault="007E57DE" w:rsidP="007E57DE">
      <w:pPr>
        <w:suppressAutoHyphens/>
        <w:spacing w:line="240" w:lineRule="auto"/>
        <w:jc w:val="both"/>
        <w:rPr>
          <w:rFonts w:cs="Arial"/>
          <w:szCs w:val="20"/>
        </w:rPr>
      </w:pPr>
    </w:p>
    <w:p w14:paraId="4F5D867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47. členu (nevladne organizacije, ki delujejo v javnem interesu):</w:t>
      </w:r>
    </w:p>
    <w:p w14:paraId="51FC7DAA" w14:textId="77777777" w:rsidR="007E57DE" w:rsidRPr="00361157" w:rsidRDefault="007E57DE" w:rsidP="007E57DE">
      <w:pPr>
        <w:suppressAutoHyphens/>
        <w:spacing w:line="240" w:lineRule="auto"/>
        <w:jc w:val="both"/>
        <w:rPr>
          <w:rFonts w:cs="Arial"/>
          <w:szCs w:val="20"/>
        </w:rPr>
      </w:pPr>
    </w:p>
    <w:p w14:paraId="5E6DB4F4" w14:textId="77777777" w:rsidR="007E57DE" w:rsidRPr="00361157" w:rsidRDefault="007E57DE" w:rsidP="007E57DE">
      <w:pPr>
        <w:suppressAutoHyphens/>
        <w:spacing w:line="240" w:lineRule="auto"/>
        <w:jc w:val="both"/>
        <w:rPr>
          <w:rFonts w:cs="Arial"/>
          <w:szCs w:val="20"/>
        </w:rPr>
      </w:pPr>
      <w:r w:rsidRPr="00361157">
        <w:rPr>
          <w:rFonts w:cs="Arial"/>
          <w:szCs w:val="20"/>
        </w:rPr>
        <w:t>Zakon v tem členu daje podlago za prepoznavo nevladnih organizacij, tako da jim omogoča pridobitev statusa organizacije, ki deluje v javnem interesu. Č</w:t>
      </w:r>
      <w:r w:rsidRPr="00361157">
        <w:rPr>
          <w:rFonts w:cs="Arial"/>
          <w:szCs w:val="20"/>
          <w:lang w:val="es-ES_tradnl"/>
        </w:rPr>
        <w:t>len dolo</w:t>
      </w:r>
      <w:r w:rsidRPr="00361157">
        <w:rPr>
          <w:rFonts w:cs="Arial"/>
          <w:szCs w:val="20"/>
        </w:rPr>
        <w:t>ča pogoje za pridobitev tega statusa, organizacije pa lahko delujejo v postopkih urejanja zakona skladno s tem zakonom in na njegovi podlagi izdanimi predpisi.</w:t>
      </w:r>
    </w:p>
    <w:p w14:paraId="31C3D872" w14:textId="77777777" w:rsidR="007E57DE" w:rsidRPr="00361157" w:rsidRDefault="007E57DE" w:rsidP="007E57DE">
      <w:pPr>
        <w:suppressAutoHyphens/>
        <w:spacing w:line="240" w:lineRule="auto"/>
        <w:jc w:val="both"/>
        <w:rPr>
          <w:rFonts w:cs="Arial"/>
          <w:szCs w:val="20"/>
        </w:rPr>
      </w:pPr>
    </w:p>
    <w:p w14:paraId="41536528" w14:textId="77777777" w:rsidR="007E57DE" w:rsidRPr="00361157" w:rsidRDefault="007E57DE" w:rsidP="007E57DE">
      <w:pPr>
        <w:suppressAutoHyphens/>
        <w:spacing w:line="240" w:lineRule="auto"/>
        <w:jc w:val="both"/>
        <w:rPr>
          <w:rFonts w:cs="Arial"/>
          <w:szCs w:val="20"/>
        </w:rPr>
      </w:pPr>
    </w:p>
    <w:p w14:paraId="375C7DE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48. členu (Urbanistič</w:t>
      </w:r>
      <w:r w:rsidRPr="00361157">
        <w:rPr>
          <w:rFonts w:cs="Arial"/>
          <w:b/>
          <w:bCs/>
          <w:szCs w:val="20"/>
          <w:lang w:val="it-IT"/>
        </w:rPr>
        <w:t>ni in</w:t>
      </w:r>
      <w:r w:rsidRPr="00361157">
        <w:rPr>
          <w:rFonts w:cs="Arial"/>
          <w:b/>
          <w:bCs/>
          <w:szCs w:val="20"/>
        </w:rPr>
        <w:t>štitut in Geodetski inštitut Slovenije):</w:t>
      </w:r>
    </w:p>
    <w:p w14:paraId="725706F8" w14:textId="77777777" w:rsidR="007E57DE" w:rsidRPr="00361157" w:rsidRDefault="007E57DE" w:rsidP="007E57DE">
      <w:pPr>
        <w:suppressAutoHyphens/>
        <w:spacing w:line="240" w:lineRule="auto"/>
        <w:jc w:val="both"/>
        <w:rPr>
          <w:rFonts w:cs="Arial"/>
          <w:szCs w:val="20"/>
        </w:rPr>
      </w:pPr>
    </w:p>
    <w:p w14:paraId="0FB34232" w14:textId="77777777" w:rsidR="007E57DE" w:rsidRPr="00361157" w:rsidRDefault="007E57DE" w:rsidP="007E57DE">
      <w:pPr>
        <w:suppressAutoHyphens/>
        <w:spacing w:line="240" w:lineRule="auto"/>
        <w:jc w:val="both"/>
        <w:rPr>
          <w:rFonts w:cs="Arial"/>
          <w:szCs w:val="20"/>
        </w:rPr>
      </w:pPr>
      <w:r w:rsidRPr="00361157">
        <w:rPr>
          <w:rFonts w:cs="Arial"/>
          <w:szCs w:val="20"/>
        </w:rPr>
        <w:t>Člen vzpostavlja zakonsko podlago, da lahko Urbanistič</w:t>
      </w:r>
      <w:r w:rsidRPr="00361157">
        <w:rPr>
          <w:rFonts w:cs="Arial"/>
          <w:szCs w:val="20"/>
          <w:lang w:val="it-IT"/>
        </w:rPr>
        <w:t>ni in</w:t>
      </w:r>
      <w:r w:rsidRPr="00361157">
        <w:rPr>
          <w:rFonts w:cs="Arial"/>
          <w:szCs w:val="20"/>
        </w:rPr>
        <w:t>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14:paraId="6AFF336E" w14:textId="77777777" w:rsidR="007E57DE" w:rsidRPr="00361157" w:rsidRDefault="007E57DE" w:rsidP="007E57DE">
      <w:pPr>
        <w:suppressAutoHyphens/>
        <w:spacing w:line="240" w:lineRule="auto"/>
        <w:jc w:val="both"/>
        <w:rPr>
          <w:rFonts w:cs="Arial"/>
          <w:szCs w:val="20"/>
        </w:rPr>
      </w:pPr>
    </w:p>
    <w:p w14:paraId="5B64F6CC" w14:textId="77777777" w:rsidR="007E57DE" w:rsidRPr="00361157" w:rsidRDefault="007E57DE" w:rsidP="007E57DE">
      <w:pPr>
        <w:suppressAutoHyphens/>
        <w:spacing w:line="240" w:lineRule="auto"/>
        <w:jc w:val="both"/>
        <w:rPr>
          <w:rFonts w:cs="Arial"/>
          <w:szCs w:val="20"/>
        </w:rPr>
      </w:pPr>
    </w:p>
    <w:p w14:paraId="4B5CE96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49. členu (izvajalci in naloge ocenjevanja):</w:t>
      </w:r>
    </w:p>
    <w:p w14:paraId="46738AA2" w14:textId="77777777" w:rsidR="007E57DE" w:rsidRPr="00361157" w:rsidRDefault="007E57DE" w:rsidP="007E57DE">
      <w:pPr>
        <w:suppressAutoHyphens/>
        <w:spacing w:line="240" w:lineRule="auto"/>
        <w:jc w:val="both"/>
        <w:rPr>
          <w:rFonts w:cs="Arial"/>
          <w:szCs w:val="20"/>
        </w:rPr>
      </w:pPr>
    </w:p>
    <w:p w14:paraId="599A3DBE" w14:textId="77777777" w:rsidR="007E57DE" w:rsidRPr="00361157" w:rsidRDefault="007E57DE" w:rsidP="007E57DE">
      <w:pPr>
        <w:suppressAutoHyphens/>
        <w:spacing w:line="240" w:lineRule="auto"/>
        <w:jc w:val="both"/>
        <w:rPr>
          <w:rFonts w:cs="Arial"/>
          <w:szCs w:val="20"/>
        </w:rPr>
      </w:pPr>
      <w:r w:rsidRPr="00361157">
        <w:rPr>
          <w:rFonts w:cs="Arial"/>
          <w:szCs w:val="20"/>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14:paraId="0D3F9A83" w14:textId="77777777" w:rsidR="007E57DE" w:rsidRPr="00361157" w:rsidRDefault="007E57DE" w:rsidP="007E57DE">
      <w:pPr>
        <w:suppressAutoHyphens/>
        <w:spacing w:line="240" w:lineRule="auto"/>
        <w:jc w:val="both"/>
        <w:rPr>
          <w:rFonts w:cs="Arial"/>
          <w:b/>
          <w:bCs/>
          <w:szCs w:val="20"/>
        </w:rPr>
      </w:pPr>
    </w:p>
    <w:p w14:paraId="5C174A1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50. členu (vrste prostorskih aktov):</w:t>
      </w:r>
    </w:p>
    <w:p w14:paraId="048123AE" w14:textId="77777777" w:rsidR="007E57DE" w:rsidRPr="00361157" w:rsidRDefault="007E57DE" w:rsidP="007E57DE">
      <w:pPr>
        <w:suppressAutoHyphens/>
        <w:spacing w:line="240" w:lineRule="auto"/>
        <w:jc w:val="both"/>
        <w:rPr>
          <w:rFonts w:cs="Arial"/>
          <w:szCs w:val="20"/>
        </w:rPr>
      </w:pPr>
    </w:p>
    <w:p w14:paraId="694271D9"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prostorske strateške in prostorske izvedbene akte ter določa podlago za podzakonsko urejanje vsebine, oblike in načina priprave le teh.</w:t>
      </w:r>
    </w:p>
    <w:p w14:paraId="35166F0B" w14:textId="77777777" w:rsidR="007E57DE" w:rsidRPr="00361157" w:rsidRDefault="007E57DE" w:rsidP="007E57DE">
      <w:pPr>
        <w:suppressAutoHyphens/>
        <w:spacing w:line="240" w:lineRule="auto"/>
        <w:jc w:val="both"/>
        <w:rPr>
          <w:rFonts w:cs="Arial"/>
          <w:szCs w:val="20"/>
        </w:rPr>
      </w:pPr>
    </w:p>
    <w:p w14:paraId="38AED156" w14:textId="77777777" w:rsidR="007E57DE" w:rsidRPr="00361157" w:rsidRDefault="007E57DE" w:rsidP="007E57DE">
      <w:pPr>
        <w:suppressAutoHyphens/>
        <w:spacing w:line="240" w:lineRule="auto"/>
        <w:jc w:val="both"/>
        <w:rPr>
          <w:rFonts w:cs="Arial"/>
          <w:szCs w:val="20"/>
        </w:rPr>
      </w:pPr>
    </w:p>
    <w:p w14:paraId="25A1B00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51.členu (postopek priprave prostorskega akta):</w:t>
      </w:r>
    </w:p>
    <w:p w14:paraId="46E9CF15" w14:textId="77777777" w:rsidR="007E57DE" w:rsidRPr="00361157" w:rsidRDefault="007E57DE" w:rsidP="007E57DE">
      <w:pPr>
        <w:suppressAutoHyphens/>
        <w:spacing w:line="240" w:lineRule="auto"/>
        <w:jc w:val="both"/>
        <w:rPr>
          <w:rFonts w:cs="Arial"/>
          <w:szCs w:val="20"/>
        </w:rPr>
      </w:pPr>
    </w:p>
    <w:p w14:paraId="12BA45BA" w14:textId="77777777" w:rsidR="007E57DE" w:rsidRPr="00361157" w:rsidRDefault="007E57DE" w:rsidP="007E57DE">
      <w:pPr>
        <w:autoSpaceDE w:val="0"/>
        <w:autoSpaceDN w:val="0"/>
        <w:adjustRightInd w:val="0"/>
        <w:spacing w:line="240" w:lineRule="auto"/>
        <w:rPr>
          <w:rFonts w:cs="Arial"/>
          <w:color w:val="0000FF"/>
          <w:szCs w:val="20"/>
        </w:rPr>
      </w:pPr>
      <w:r w:rsidRPr="00361157">
        <w:rPr>
          <w:rFonts w:cs="Arial"/>
          <w:szCs w:val="20"/>
        </w:rPr>
        <w:t xml:space="preserve">Zakon za različne vrste prostorskih aktov določa različne postopke njihove priprave. Člen vsebuje določbo, da se vsi prostorski izvedbeni akti spreminjajo in dopolnjujejo po postopku, ki </w:t>
      </w:r>
      <w:r w:rsidRPr="00361157">
        <w:rPr>
          <w:rFonts w:cs="Arial"/>
          <w:szCs w:val="20"/>
        </w:rPr>
        <w:lastRenderedPageBreak/>
        <w:t>je določen za njegov sprejem (razen če je v zakonu izrecno določeno drugače), starteški akti pa se posodabljajo.</w:t>
      </w:r>
      <w:r w:rsidRPr="00361157">
        <w:rPr>
          <w:rFonts w:cs="Arial"/>
          <w:color w:val="0000FF"/>
          <w:szCs w:val="20"/>
        </w:rPr>
        <w:t xml:space="preserve"> Strateški PA se posodabljajo glede na ugotovljeno spremembo razvojnih in varstvenih interesov v družbi, t.j. glede na spremenjene razvojne cilje EU, glede na spremenjene cilje resorjev na državni ravni oziroma glede na spremenjene razvojne cilje na lokalni ravni. Spremembe razvojnih in varstvenih interesov v družbi se ugotovi v Poročilu o prostorskem razvoju, ki se ga pripravlja na 4 leta. </w:t>
      </w:r>
    </w:p>
    <w:p w14:paraId="0F11B608" w14:textId="77777777" w:rsidR="007E57DE" w:rsidRPr="00361157" w:rsidRDefault="007E57DE" w:rsidP="007E57DE">
      <w:pPr>
        <w:pStyle w:val="Style6"/>
        <w:widowControl/>
        <w:spacing w:line="240" w:lineRule="exact"/>
        <w:rPr>
          <w:rFonts w:ascii="Arial" w:eastAsia="Arial Unicode MS" w:hAnsi="Arial" w:cs="Arial"/>
          <w:color w:val="0000FF"/>
          <w:sz w:val="20"/>
          <w:szCs w:val="20"/>
          <w:bdr w:val="nil"/>
        </w:rPr>
      </w:pPr>
      <w:r w:rsidRPr="00361157">
        <w:rPr>
          <w:rFonts w:ascii="Arial" w:eastAsia="Arial Unicode MS" w:hAnsi="Arial" w:cs="Arial"/>
          <w:color w:val="0000FF"/>
          <w:sz w:val="20"/>
          <w:szCs w:val="20"/>
          <w:bdr w:val="nil"/>
        </w:rPr>
        <w:t>Izjema je določena le za Akcijski program za izvajanje Strategije na morju – posodobi se vsaj vsakih 10 let -, ker tako določa Direktiva o pomorskem prostorskem načrtovanju, ki se s tem zakonom prenaša v slovenski pravni red.</w:t>
      </w:r>
    </w:p>
    <w:p w14:paraId="358112FE" w14:textId="77777777" w:rsidR="007E57DE" w:rsidRPr="00361157" w:rsidRDefault="007E57DE" w:rsidP="007E57DE">
      <w:pPr>
        <w:autoSpaceDE w:val="0"/>
        <w:autoSpaceDN w:val="0"/>
        <w:adjustRightInd w:val="0"/>
        <w:spacing w:line="240" w:lineRule="auto"/>
        <w:rPr>
          <w:rFonts w:cs="Arial"/>
          <w:color w:val="0000FF"/>
          <w:szCs w:val="20"/>
        </w:rPr>
      </w:pPr>
    </w:p>
    <w:p w14:paraId="33C27C0E" w14:textId="77777777" w:rsidR="007E57DE" w:rsidRPr="00361157" w:rsidRDefault="007E57DE" w:rsidP="007E57DE">
      <w:pPr>
        <w:suppressAutoHyphens/>
        <w:spacing w:line="240" w:lineRule="auto"/>
        <w:jc w:val="both"/>
        <w:rPr>
          <w:rFonts w:cs="Arial"/>
          <w:szCs w:val="20"/>
        </w:rPr>
      </w:pPr>
    </w:p>
    <w:p w14:paraId="471E008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52. členu (razmerja in uporaba prostorskih aktov):</w:t>
      </w:r>
    </w:p>
    <w:p w14:paraId="6505F90D" w14:textId="77777777" w:rsidR="007E57DE" w:rsidRPr="00361157" w:rsidRDefault="007E57DE" w:rsidP="007E57DE">
      <w:pPr>
        <w:suppressAutoHyphens/>
        <w:spacing w:line="240" w:lineRule="auto"/>
        <w:jc w:val="both"/>
        <w:rPr>
          <w:rFonts w:cs="Arial"/>
          <w:szCs w:val="20"/>
        </w:rPr>
      </w:pPr>
    </w:p>
    <w:p w14:paraId="31305DA9"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nl-NL"/>
        </w:rPr>
        <w:t>len na</w:t>
      </w:r>
      <w:r w:rsidRPr="00361157">
        <w:rPr>
          <w:rFonts w:cs="Arial"/>
          <w:szCs w:val="20"/>
        </w:rPr>
        <w:t>števa prostorske akte po tem zakonu in ureja razmerja med njimi, izhajajoč iz hierarhije po ravneh urejanja prostora (državno – regionalno – občinsko).</w:t>
      </w:r>
    </w:p>
    <w:p w14:paraId="2785F27D" w14:textId="77777777" w:rsidR="007E57DE" w:rsidRPr="00361157" w:rsidRDefault="007E57DE" w:rsidP="007E57DE">
      <w:pPr>
        <w:suppressAutoHyphens/>
        <w:spacing w:line="240" w:lineRule="auto"/>
        <w:jc w:val="both"/>
        <w:rPr>
          <w:rFonts w:cs="Arial"/>
          <w:szCs w:val="20"/>
        </w:rPr>
      </w:pPr>
    </w:p>
    <w:p w14:paraId="58B473EF" w14:textId="77777777" w:rsidR="007E57DE" w:rsidRPr="00361157" w:rsidRDefault="007E57DE" w:rsidP="007E57DE">
      <w:pPr>
        <w:suppressAutoHyphens/>
        <w:spacing w:line="240" w:lineRule="auto"/>
        <w:jc w:val="both"/>
        <w:rPr>
          <w:rFonts w:cs="Arial"/>
          <w:szCs w:val="20"/>
        </w:rPr>
      </w:pPr>
    </w:p>
    <w:p w14:paraId="1DD07F7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53. členu (prostorske ureditve):</w:t>
      </w:r>
    </w:p>
    <w:p w14:paraId="62B640A2" w14:textId="77777777" w:rsidR="007E57DE" w:rsidRPr="00361157" w:rsidRDefault="007E57DE" w:rsidP="007E57DE">
      <w:pPr>
        <w:suppressAutoHyphens/>
        <w:spacing w:line="240" w:lineRule="auto"/>
        <w:jc w:val="both"/>
        <w:rPr>
          <w:rFonts w:cs="Arial"/>
          <w:szCs w:val="20"/>
        </w:rPr>
      </w:pPr>
    </w:p>
    <w:p w14:paraId="04DA693D" w14:textId="77777777" w:rsidR="007E57DE" w:rsidRPr="00361157" w:rsidRDefault="007E57DE" w:rsidP="007E57DE">
      <w:pPr>
        <w:suppressAutoHyphens/>
        <w:spacing w:line="240" w:lineRule="auto"/>
        <w:jc w:val="both"/>
        <w:rPr>
          <w:rFonts w:cs="Arial"/>
          <w:szCs w:val="20"/>
        </w:rPr>
      </w:pPr>
      <w:r w:rsidRPr="00361157">
        <w:rPr>
          <w:rFonts w:cs="Arial"/>
          <w:szCs w:val="20"/>
        </w:rPr>
        <w:t>Podrobnejš</w:t>
      </w:r>
      <w:r w:rsidRPr="00361157">
        <w:rPr>
          <w:rFonts w:cs="Arial"/>
          <w:szCs w:val="20"/>
          <w:lang w:val="it-IT"/>
        </w:rPr>
        <w:t>a dolo</w:t>
      </w:r>
      <w:r w:rsidRPr="00361157">
        <w:rPr>
          <w:rFonts w:cs="Arial"/>
          <w:szCs w:val="20"/>
        </w:rPr>
        <w:t>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zduženim postopkom, prostorske ureditve lokalnega pomena pa se načrtujejo z OPN in OPPN.</w:t>
      </w:r>
    </w:p>
    <w:p w14:paraId="4A03E93B" w14:textId="77777777" w:rsidR="007E57DE" w:rsidRPr="00361157" w:rsidRDefault="007E57DE" w:rsidP="007E57DE">
      <w:pPr>
        <w:suppressAutoHyphens/>
        <w:spacing w:line="240" w:lineRule="auto"/>
        <w:jc w:val="both"/>
        <w:rPr>
          <w:rFonts w:cs="Arial"/>
          <w:szCs w:val="20"/>
        </w:rPr>
      </w:pPr>
      <w:r w:rsidRPr="00361157">
        <w:rPr>
          <w:rFonts w:cs="Arial"/>
          <w:szCs w:val="20"/>
        </w:rPr>
        <w:t>Prostorska ureditev državnega pomena mora izpolnjevati vsaj dva od naslednjih treh pogojev:</w:t>
      </w:r>
    </w:p>
    <w:p w14:paraId="13174C63"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pomembnost za prostorski razvoj Republike Slovenije: da gre ureditve, ki so zaradi svojih gospodarskih, socialnih, kulturnih in varstvenih značilnosti ob upoštevanju ciljev prostorskega načrtovanja pomembne za prostorski razvoj države;</w:t>
      </w:r>
    </w:p>
    <w:p w14:paraId="7FDA1E2B" w14:textId="77777777" w:rsidR="007E57DE" w:rsidRPr="00361157" w:rsidRDefault="007E57DE" w:rsidP="007E57DE">
      <w:pPr>
        <w:suppressAutoHyphens/>
        <w:spacing w:line="240" w:lineRule="auto"/>
        <w:jc w:val="both"/>
        <w:rPr>
          <w:rFonts w:cs="Arial"/>
          <w:szCs w:val="20"/>
        </w:rPr>
      </w:pPr>
      <w:r w:rsidRPr="00361157">
        <w:rPr>
          <w:rFonts w:cs="Arial"/>
          <w:szCs w:val="20"/>
          <w:lang w:val="it-IT"/>
        </w:rPr>
        <w:t>-</w:t>
      </w:r>
      <w:r w:rsidRPr="00361157">
        <w:rPr>
          <w:rFonts w:cs="Arial"/>
          <w:szCs w:val="20"/>
          <w:lang w:val="it-IT"/>
        </w:rPr>
        <w:tab/>
        <w:t>dolo</w:t>
      </w:r>
      <w:r w:rsidRPr="00361157">
        <w:rPr>
          <w:rFonts w:cs="Arial"/>
          <w:szCs w:val="20"/>
        </w:rPr>
        <w:t>čenost v zakonu: da je s posebnim zakonom predpisano, da se zanje izdeluje državni prostorski načrt;</w:t>
      </w:r>
    </w:p>
    <w:p w14:paraId="6DC45E44"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kompleksnost ureditve: da gre za kompleksno prostorsko ureditev, ki je po dejanskem obsegu in vplivih taka pomembna, da jo je potrebno urediti na državnem nivoju, saj bi bila sicer lahko ogrožena njena izvedljivost.</w:t>
      </w:r>
    </w:p>
    <w:p w14:paraId="21614047" w14:textId="77777777" w:rsidR="007E57DE" w:rsidRPr="00361157" w:rsidRDefault="007E57DE" w:rsidP="007E57DE">
      <w:pPr>
        <w:suppressAutoHyphens/>
        <w:spacing w:line="240" w:lineRule="auto"/>
        <w:jc w:val="both"/>
        <w:rPr>
          <w:rFonts w:cs="Arial"/>
          <w:szCs w:val="20"/>
        </w:rPr>
      </w:pPr>
      <w:r w:rsidRPr="00361157">
        <w:rPr>
          <w:rFonts w:cs="Arial"/>
          <w:szCs w:val="20"/>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14:paraId="2AEBBB16" w14:textId="77777777" w:rsidR="007E57DE" w:rsidRPr="00361157" w:rsidRDefault="007E57DE" w:rsidP="007E57DE">
      <w:pPr>
        <w:suppressAutoHyphens/>
        <w:spacing w:line="240" w:lineRule="auto"/>
        <w:jc w:val="both"/>
        <w:rPr>
          <w:rFonts w:cs="Arial"/>
          <w:szCs w:val="20"/>
        </w:rPr>
      </w:pPr>
      <w:r w:rsidRPr="00361157">
        <w:rPr>
          <w:rFonts w:cs="Arial"/>
          <w:szCs w:val="20"/>
        </w:rPr>
        <w:t>Načrtovanje vseh ostalih prostorskih ureditev je v pristojnosti lokalnih skupnosti – občin.</w:t>
      </w:r>
    </w:p>
    <w:p w14:paraId="307505EC" w14:textId="77777777" w:rsidR="007E57DE" w:rsidRPr="00361157" w:rsidRDefault="007E57DE" w:rsidP="007E57DE">
      <w:pPr>
        <w:suppressAutoHyphens/>
        <w:spacing w:line="240" w:lineRule="auto"/>
        <w:jc w:val="both"/>
        <w:rPr>
          <w:rFonts w:cs="Arial"/>
          <w:szCs w:val="20"/>
        </w:rPr>
      </w:pPr>
    </w:p>
    <w:p w14:paraId="1470FACA" w14:textId="77777777" w:rsidR="007E57DE" w:rsidRPr="00361157" w:rsidRDefault="007E57DE" w:rsidP="007E57DE">
      <w:pPr>
        <w:suppressAutoHyphens/>
        <w:spacing w:line="240" w:lineRule="auto"/>
        <w:jc w:val="both"/>
        <w:rPr>
          <w:rFonts w:cs="Arial"/>
          <w:szCs w:val="20"/>
        </w:rPr>
      </w:pPr>
    </w:p>
    <w:p w14:paraId="4D51D8D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54. členu (oblika prostorskih aktov):</w:t>
      </w:r>
    </w:p>
    <w:p w14:paraId="57F9B369" w14:textId="77777777" w:rsidR="007E57DE" w:rsidRPr="00361157" w:rsidRDefault="007E57DE" w:rsidP="007E57DE">
      <w:pPr>
        <w:suppressAutoHyphens/>
        <w:spacing w:line="240" w:lineRule="auto"/>
        <w:jc w:val="both"/>
        <w:rPr>
          <w:rFonts w:cs="Arial"/>
          <w:szCs w:val="20"/>
        </w:rPr>
      </w:pPr>
    </w:p>
    <w:p w14:paraId="2164992A" w14:textId="77777777" w:rsidR="007E57DE" w:rsidRPr="00361157" w:rsidRDefault="007E57DE" w:rsidP="007E57DE">
      <w:pPr>
        <w:suppressAutoHyphens/>
        <w:spacing w:line="240" w:lineRule="auto"/>
        <w:jc w:val="both"/>
        <w:rPr>
          <w:rFonts w:cs="Arial"/>
          <w:szCs w:val="20"/>
        </w:rPr>
      </w:pPr>
      <w:r w:rsidRPr="00361157">
        <w:rPr>
          <w:rFonts w:cs="Arial"/>
          <w:szCs w:val="20"/>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w:t>
      </w:r>
      <w:r w:rsidRPr="00361157">
        <w:rPr>
          <w:rFonts w:cs="Arial"/>
          <w:szCs w:val="20"/>
          <w:lang w:val="es-ES_tradnl"/>
        </w:rPr>
        <w:t>jo mo</w:t>
      </w:r>
      <w:r w:rsidRPr="00361157">
        <w:rPr>
          <w:rFonts w:cs="Arial"/>
          <w:szCs w:val="20"/>
        </w:rPr>
        <w:t>žno uporabo grafičnega načina, saj je ta praviloma bolj nedvoumen in bolje ponazarja in določa prostorsko regulacijo. Izdelava prostorskih aktov je digitalna, hramba in vpogled vanje pa se še vnaprej zahteva tudi v analogni obliki.</w:t>
      </w:r>
    </w:p>
    <w:p w14:paraId="2B54A7D1" w14:textId="77777777" w:rsidR="007E57DE" w:rsidRPr="00361157" w:rsidRDefault="007E57DE" w:rsidP="007E57DE">
      <w:pPr>
        <w:suppressAutoHyphens/>
        <w:spacing w:line="240" w:lineRule="auto"/>
        <w:jc w:val="both"/>
        <w:rPr>
          <w:rFonts w:cs="Arial"/>
          <w:szCs w:val="20"/>
        </w:rPr>
      </w:pPr>
    </w:p>
    <w:p w14:paraId="69B6C24F" w14:textId="77777777" w:rsidR="007E57DE" w:rsidRPr="00361157" w:rsidRDefault="007E57DE" w:rsidP="007E57DE">
      <w:pPr>
        <w:suppressAutoHyphens/>
        <w:spacing w:line="240" w:lineRule="auto"/>
        <w:jc w:val="both"/>
        <w:rPr>
          <w:rFonts w:cs="Arial"/>
          <w:szCs w:val="20"/>
        </w:rPr>
      </w:pPr>
    </w:p>
    <w:p w14:paraId="2349322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55. členu (spremljajoče gradivo prostorskega izvedbenega akta):</w:t>
      </w:r>
    </w:p>
    <w:p w14:paraId="4A16F49D" w14:textId="77777777" w:rsidR="007E57DE" w:rsidRPr="00361157" w:rsidRDefault="007E57DE" w:rsidP="007E57DE">
      <w:pPr>
        <w:suppressAutoHyphens/>
        <w:spacing w:line="240" w:lineRule="auto"/>
        <w:jc w:val="both"/>
        <w:rPr>
          <w:rFonts w:cs="Arial"/>
          <w:szCs w:val="20"/>
        </w:rPr>
      </w:pPr>
    </w:p>
    <w:p w14:paraId="6DB30612"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Spremljajoče gradivo prostorskega akta ni njegov sestavi del in ga ne gre zamenjevati s prilogami, ki jih lahko sam akt določi kot njegov sestavni del in ki imajo normativno naravo (ravno zato se tudi opušča poimenovanje </w:t>
      </w:r>
      <w:r w:rsidRPr="00361157">
        <w:rPr>
          <w:rFonts w:cs="Arial"/>
          <w:szCs w:val="20"/>
          <w:lang w:val="it-IT"/>
        </w:rPr>
        <w:t>»</w:t>
      </w:r>
      <w:r w:rsidRPr="00361157">
        <w:rPr>
          <w:rFonts w:cs="Arial"/>
          <w:szCs w:val="20"/>
        </w:rPr>
        <w:t>obvezne priloge prostorskega akta</w:t>
      </w:r>
      <w:r w:rsidRPr="00361157">
        <w:rPr>
          <w:rFonts w:cs="Arial"/>
          <w:szCs w:val="20"/>
          <w:lang w:val="fr-FR"/>
        </w:rPr>
        <w:t>«</w:t>
      </w:r>
      <w:r w:rsidRPr="00361157">
        <w:rPr>
          <w:rFonts w:cs="Arial"/>
          <w:szCs w:val="20"/>
        </w:rPr>
        <w:t xml:space="preserve">, saj je </w:t>
      </w:r>
      <w:r w:rsidRPr="00361157">
        <w:rPr>
          <w:rFonts w:cs="Arial"/>
          <w:szCs w:val="20"/>
        </w:rPr>
        <w:lastRenderedPageBreak/>
        <w:t>povzroč</w:t>
      </w:r>
      <w:r w:rsidRPr="00361157">
        <w:rPr>
          <w:rFonts w:cs="Arial"/>
          <w:szCs w:val="20"/>
          <w:lang w:val="pt-PT"/>
        </w:rPr>
        <w:t>alo me</w:t>
      </w:r>
      <w:r w:rsidRPr="00361157">
        <w:rPr>
          <w:rFonts w:cs="Arial"/>
          <w:szCs w:val="20"/>
        </w:rPr>
        <w:t xml:space="preserv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w:t>
      </w:r>
    </w:p>
    <w:p w14:paraId="07FCD4FB" w14:textId="77777777" w:rsidR="007E57DE" w:rsidRPr="00361157" w:rsidRDefault="007E57DE" w:rsidP="007E57DE">
      <w:pPr>
        <w:suppressAutoHyphens/>
        <w:spacing w:line="240" w:lineRule="auto"/>
        <w:jc w:val="both"/>
        <w:rPr>
          <w:rFonts w:cs="Arial"/>
          <w:szCs w:val="20"/>
        </w:rPr>
      </w:pPr>
    </w:p>
    <w:p w14:paraId="09835F27" w14:textId="77777777" w:rsidR="007E57DE" w:rsidRPr="00361157" w:rsidRDefault="007E57DE" w:rsidP="007E57DE">
      <w:pPr>
        <w:suppressAutoHyphens/>
        <w:spacing w:line="240" w:lineRule="auto"/>
        <w:jc w:val="both"/>
        <w:rPr>
          <w:rFonts w:cs="Arial"/>
          <w:szCs w:val="20"/>
        </w:rPr>
      </w:pPr>
    </w:p>
    <w:p w14:paraId="0FE616F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56. členu (elektronsko poslovanje):</w:t>
      </w:r>
    </w:p>
    <w:p w14:paraId="090BB343" w14:textId="77777777" w:rsidR="007E57DE" w:rsidRPr="00361157" w:rsidRDefault="007E57DE" w:rsidP="007E57DE">
      <w:pPr>
        <w:suppressAutoHyphens/>
        <w:spacing w:line="240" w:lineRule="auto"/>
        <w:jc w:val="both"/>
        <w:rPr>
          <w:rFonts w:cs="Arial"/>
          <w:szCs w:val="20"/>
        </w:rPr>
      </w:pPr>
    </w:p>
    <w:p w14:paraId="20E8C74A" w14:textId="77777777" w:rsidR="007E57DE" w:rsidRPr="00361157" w:rsidRDefault="007E57DE" w:rsidP="007E57DE">
      <w:pPr>
        <w:suppressAutoHyphens/>
        <w:spacing w:line="240" w:lineRule="auto"/>
        <w:jc w:val="both"/>
        <w:rPr>
          <w:rFonts w:cs="Arial"/>
          <w:szCs w:val="20"/>
        </w:rPr>
      </w:pPr>
      <w:r w:rsidRPr="00361157">
        <w:rPr>
          <w:rFonts w:cs="Arial"/>
          <w:szCs w:val="20"/>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14:paraId="1D323355" w14:textId="77777777" w:rsidR="007E57DE" w:rsidRPr="00361157" w:rsidRDefault="007E57DE" w:rsidP="007E57DE">
      <w:pPr>
        <w:suppressAutoHyphens/>
        <w:spacing w:line="240" w:lineRule="auto"/>
        <w:jc w:val="both"/>
        <w:rPr>
          <w:rFonts w:cs="Arial"/>
          <w:szCs w:val="20"/>
        </w:rPr>
      </w:pPr>
    </w:p>
    <w:p w14:paraId="29E8085D" w14:textId="77777777" w:rsidR="007E57DE" w:rsidRPr="00361157" w:rsidRDefault="007E57DE" w:rsidP="007E57DE">
      <w:pPr>
        <w:suppressAutoHyphens/>
        <w:spacing w:line="240" w:lineRule="auto"/>
        <w:jc w:val="both"/>
        <w:rPr>
          <w:rFonts w:cs="Arial"/>
          <w:szCs w:val="20"/>
        </w:rPr>
      </w:pPr>
    </w:p>
    <w:p w14:paraId="4595B26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57. členu (objava</w:t>
      </w:r>
      <w:r w:rsidRPr="00361157">
        <w:rPr>
          <w:rFonts w:cs="Arial"/>
          <w:b/>
          <w:bCs/>
          <w:szCs w:val="20"/>
          <w:lang w:val="fr-FR"/>
        </w:rPr>
        <w:t xml:space="preserve"> sprejetega</w:t>
      </w:r>
      <w:r w:rsidRPr="00361157">
        <w:rPr>
          <w:rFonts w:cs="Arial"/>
          <w:b/>
          <w:bCs/>
          <w:szCs w:val="20"/>
        </w:rPr>
        <w:t xml:space="preserve"> prostorskega izvedbenega akta):</w:t>
      </w:r>
    </w:p>
    <w:p w14:paraId="1AE8D782" w14:textId="77777777" w:rsidR="007E57DE" w:rsidRPr="00361157" w:rsidRDefault="007E57DE" w:rsidP="007E57DE">
      <w:pPr>
        <w:suppressAutoHyphens/>
        <w:spacing w:line="240" w:lineRule="auto"/>
        <w:jc w:val="both"/>
        <w:rPr>
          <w:rFonts w:cs="Arial"/>
          <w:szCs w:val="20"/>
        </w:rPr>
      </w:pPr>
    </w:p>
    <w:p w14:paraId="71A04667" w14:textId="77777777" w:rsidR="007E57DE" w:rsidRPr="00361157" w:rsidRDefault="007E57DE" w:rsidP="007E57DE">
      <w:pPr>
        <w:suppressAutoHyphens/>
        <w:spacing w:line="240" w:lineRule="auto"/>
        <w:jc w:val="both"/>
        <w:rPr>
          <w:rFonts w:cs="Arial"/>
          <w:szCs w:val="20"/>
        </w:rPr>
      </w:pPr>
      <w:r w:rsidRPr="00361157">
        <w:rPr>
          <w:rFonts w:cs="Arial"/>
          <w:szCs w:val="20"/>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w:t>
      </w:r>
      <w:r w:rsidRPr="00361157">
        <w:rPr>
          <w:rFonts w:cs="Arial"/>
          <w:szCs w:val="20"/>
          <w:lang w:val="it-IT"/>
        </w:rPr>
        <w:t>i in se grafi</w:t>
      </w:r>
      <w:r w:rsidRPr="00361157">
        <w:rPr>
          <w:rFonts w:cs="Arial"/>
          <w:szCs w:val="20"/>
        </w:rPr>
        <w:t>čne dele objavlja v njem. Objava odloka oziroma uredbe o prostorskem aktu v uradnih glasilih bo vsebovala sklic oziroma povezavo na objavljen grafični del akta, ki se bo s tem štel kot uradno.</w:t>
      </w:r>
    </w:p>
    <w:p w14:paraId="2CB9D5C1" w14:textId="77777777" w:rsidR="007E57DE" w:rsidRPr="00361157" w:rsidRDefault="007E57DE" w:rsidP="007E57DE">
      <w:pPr>
        <w:suppressAutoHyphens/>
        <w:spacing w:line="240" w:lineRule="auto"/>
        <w:jc w:val="both"/>
        <w:rPr>
          <w:rFonts w:cs="Arial"/>
          <w:szCs w:val="20"/>
        </w:rPr>
      </w:pPr>
    </w:p>
    <w:p w14:paraId="704A1C29" w14:textId="77777777" w:rsidR="007E57DE" w:rsidRPr="00361157" w:rsidRDefault="007E57DE" w:rsidP="007E57DE">
      <w:pPr>
        <w:suppressAutoHyphens/>
        <w:spacing w:line="240" w:lineRule="auto"/>
        <w:jc w:val="both"/>
        <w:rPr>
          <w:rFonts w:cs="Arial"/>
          <w:szCs w:val="20"/>
        </w:rPr>
      </w:pPr>
    </w:p>
    <w:p w14:paraId="662742E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58. členu (hramba prostorskega akta):</w:t>
      </w:r>
    </w:p>
    <w:p w14:paraId="0B3FB65A" w14:textId="77777777" w:rsidR="007E57DE" w:rsidRPr="00361157" w:rsidRDefault="007E57DE" w:rsidP="007E57DE">
      <w:pPr>
        <w:suppressAutoHyphens/>
        <w:spacing w:line="240" w:lineRule="auto"/>
        <w:jc w:val="both"/>
        <w:rPr>
          <w:rFonts w:cs="Arial"/>
          <w:szCs w:val="20"/>
        </w:rPr>
      </w:pPr>
    </w:p>
    <w:p w14:paraId="264340E9" w14:textId="77777777" w:rsidR="007E57DE" w:rsidRPr="00361157" w:rsidRDefault="007E57DE" w:rsidP="007E57DE">
      <w:pPr>
        <w:suppressAutoHyphens/>
        <w:spacing w:line="240" w:lineRule="auto"/>
        <w:jc w:val="both"/>
        <w:rPr>
          <w:rFonts w:cs="Arial"/>
          <w:szCs w:val="20"/>
        </w:rPr>
      </w:pPr>
      <w:r w:rsidRPr="00361157">
        <w:rPr>
          <w:rFonts w:cs="Arial"/>
          <w:szCs w:val="20"/>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uvedbo storitev za elektronsko poslovanje na področju prostorskega načrtovanja, kar urejajo prehodne določbe zakona.</w:t>
      </w:r>
    </w:p>
    <w:p w14:paraId="7D1DF68B" w14:textId="77777777" w:rsidR="007E57DE" w:rsidRPr="00361157" w:rsidRDefault="007E57DE" w:rsidP="007E57DE">
      <w:pPr>
        <w:suppressAutoHyphens/>
        <w:spacing w:line="240" w:lineRule="auto"/>
        <w:jc w:val="both"/>
        <w:rPr>
          <w:rFonts w:cs="Arial"/>
          <w:szCs w:val="20"/>
        </w:rPr>
      </w:pPr>
    </w:p>
    <w:p w14:paraId="018832C7" w14:textId="77777777" w:rsidR="007E57DE" w:rsidRPr="00361157" w:rsidRDefault="007E57DE" w:rsidP="007E57DE">
      <w:pPr>
        <w:suppressAutoHyphens/>
        <w:spacing w:line="240" w:lineRule="auto"/>
        <w:jc w:val="both"/>
        <w:rPr>
          <w:rFonts w:cs="Arial"/>
          <w:szCs w:val="20"/>
        </w:rPr>
      </w:pPr>
    </w:p>
    <w:p w14:paraId="6110AE9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59. členu (osebni in tajni podatki pri prostorskem načrtovanju):</w:t>
      </w:r>
    </w:p>
    <w:p w14:paraId="5805EC4F" w14:textId="77777777" w:rsidR="007E57DE" w:rsidRPr="00361157" w:rsidRDefault="007E57DE" w:rsidP="007E57DE">
      <w:pPr>
        <w:suppressAutoHyphens/>
        <w:spacing w:line="240" w:lineRule="auto"/>
        <w:jc w:val="both"/>
        <w:rPr>
          <w:rFonts w:cs="Arial"/>
          <w:szCs w:val="20"/>
        </w:rPr>
      </w:pPr>
    </w:p>
    <w:p w14:paraId="76476CC3" w14:textId="77777777" w:rsidR="007E57DE" w:rsidRPr="00361157" w:rsidRDefault="007E57DE" w:rsidP="007E57DE">
      <w:pPr>
        <w:suppressAutoHyphens/>
        <w:spacing w:line="240" w:lineRule="auto"/>
        <w:jc w:val="both"/>
        <w:rPr>
          <w:rFonts w:cs="Arial"/>
          <w:szCs w:val="20"/>
        </w:rPr>
      </w:pPr>
      <w:r w:rsidRPr="00361157">
        <w:rPr>
          <w:rFonts w:cs="Arial"/>
          <w:szCs w:val="20"/>
        </w:rPr>
        <w:t>Člen daje pooblastilo za objavo osebnih podatkov v postopkih priprave prostorskih aktov. Sodelovanje javnosti in zavzemanje stališč do njenih pripomb namreč terja oziroma je bistveno olajšano z uporabo osebnih podatkov, seveda na podlagi pristanka. Določena je tudi obveznost pripravljavcev prostorskih aktov, da zagotavljajo anonimizacijo osebnih podatkov v prostorskem aktu in spremljajočem gradivu in da se v prostorskem informacijskem sistemu ta gradiva lahko javno objavijo le, če so anonimizirana</w:t>
      </w:r>
    </w:p>
    <w:p w14:paraId="2D245B6B" w14:textId="77777777" w:rsidR="007E57DE" w:rsidRPr="00361157" w:rsidRDefault="007E57DE" w:rsidP="007E57DE">
      <w:pPr>
        <w:suppressAutoHyphens/>
        <w:spacing w:line="240" w:lineRule="auto"/>
        <w:jc w:val="both"/>
        <w:rPr>
          <w:rFonts w:cs="Arial"/>
          <w:szCs w:val="20"/>
        </w:rPr>
      </w:pPr>
      <w:r w:rsidRPr="00361157">
        <w:rPr>
          <w:rFonts w:cs="Arial"/>
          <w:szCs w:val="20"/>
        </w:rPr>
        <w:t>V zvezi z podatki, ki terjajo določeno stopnjo varovanja, je treba ravnati v skladu s predpisi, ki urejajo takšne podatke. Člen se smiselno dopolnjuje tudi z določbami tega zakona o uporabi osebnih in tajnih podatkov v prostorskem informacijskem sistemu</w:t>
      </w:r>
    </w:p>
    <w:p w14:paraId="66D3E4F8" w14:textId="77777777" w:rsidR="007E57DE" w:rsidRPr="00361157" w:rsidRDefault="007E57DE" w:rsidP="007E57DE">
      <w:pPr>
        <w:suppressAutoHyphens/>
        <w:spacing w:line="240" w:lineRule="auto"/>
        <w:jc w:val="both"/>
        <w:rPr>
          <w:rFonts w:cs="Arial"/>
          <w:szCs w:val="20"/>
        </w:rPr>
      </w:pPr>
    </w:p>
    <w:p w14:paraId="6A03FAC6" w14:textId="77777777" w:rsidR="007E57DE" w:rsidRPr="00361157" w:rsidRDefault="007E57DE" w:rsidP="007E57DE">
      <w:pPr>
        <w:suppressAutoHyphens/>
        <w:spacing w:line="240" w:lineRule="auto"/>
        <w:jc w:val="both"/>
        <w:rPr>
          <w:rFonts w:cs="Arial"/>
          <w:szCs w:val="20"/>
        </w:rPr>
      </w:pPr>
    </w:p>
    <w:p w14:paraId="35B8615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60. členu (nadomestno ukrepanje države):</w:t>
      </w:r>
    </w:p>
    <w:p w14:paraId="7D7BE1AE" w14:textId="77777777" w:rsidR="007E57DE" w:rsidRPr="00361157" w:rsidRDefault="007E57DE" w:rsidP="007E57DE">
      <w:pPr>
        <w:suppressAutoHyphens/>
        <w:spacing w:line="240" w:lineRule="auto"/>
        <w:jc w:val="both"/>
        <w:rPr>
          <w:rFonts w:cs="Arial"/>
          <w:szCs w:val="20"/>
        </w:rPr>
      </w:pPr>
    </w:p>
    <w:p w14:paraId="148DD98F" w14:textId="77777777" w:rsidR="007E57DE" w:rsidRPr="00361157" w:rsidRDefault="007E57DE" w:rsidP="007E57DE">
      <w:pPr>
        <w:suppressAutoHyphens/>
        <w:spacing w:line="240" w:lineRule="auto"/>
        <w:jc w:val="both"/>
        <w:rPr>
          <w:rFonts w:cs="Arial"/>
          <w:szCs w:val="20"/>
        </w:rPr>
      </w:pPr>
      <w:r w:rsidRPr="00361157">
        <w:rPr>
          <w:rFonts w:cs="Arial"/>
          <w:szCs w:val="20"/>
        </w:rPr>
        <w:t>Priprava in sprejem občinskih prostorskih aktov je izvirna pristojnost občine, vendar pa zakon omogoča nadomestno ukrepanje države, če bi zaradi opustitve delovanja občine lahko priš</w:t>
      </w:r>
      <w:r w:rsidRPr="00361157">
        <w:rPr>
          <w:rFonts w:cs="Arial"/>
          <w:szCs w:val="20"/>
          <w:lang w:val="pt-PT"/>
        </w:rPr>
        <w:t xml:space="preserve">lo do </w:t>
      </w:r>
      <w:r w:rsidRPr="00361157">
        <w:rPr>
          <w:rFonts w:cs="Arial"/>
          <w:szCs w:val="20"/>
        </w:rPr>
        <w:t xml:space="preserve">škodljivih posledic. Do prevzema pristojnosti ne pride avtomatično, ampak mora Ministrstvo najprej pozvati občino k aktivnem delovanju, šele nato pa lahko ob nadaljnji pasivnosti in </w:t>
      </w:r>
      <w:r w:rsidRPr="00361157">
        <w:rPr>
          <w:rFonts w:cs="Arial"/>
          <w:szCs w:val="20"/>
        </w:rPr>
        <w:lastRenderedPageBreak/>
        <w:t>neodzivnosti občine pride do nadomestnega ukrepanja države. Tako sprejet akt se vseeno šteje za ustrezen občinski prostorski akt.</w:t>
      </w:r>
    </w:p>
    <w:p w14:paraId="20DFF47B" w14:textId="77777777" w:rsidR="007E57DE" w:rsidRPr="00361157" w:rsidRDefault="007E57DE" w:rsidP="007E57DE">
      <w:pPr>
        <w:suppressAutoHyphens/>
        <w:spacing w:line="240" w:lineRule="auto"/>
        <w:jc w:val="both"/>
        <w:rPr>
          <w:rFonts w:cs="Arial"/>
          <w:szCs w:val="20"/>
        </w:rPr>
      </w:pPr>
    </w:p>
    <w:p w14:paraId="4AB2C8A2" w14:textId="77777777" w:rsidR="007E57DE" w:rsidRPr="00361157" w:rsidRDefault="007E57DE" w:rsidP="007E57DE">
      <w:pPr>
        <w:suppressAutoHyphens/>
        <w:spacing w:line="240" w:lineRule="auto"/>
        <w:jc w:val="both"/>
        <w:rPr>
          <w:rFonts w:cs="Arial"/>
          <w:szCs w:val="20"/>
        </w:rPr>
      </w:pPr>
    </w:p>
    <w:p w14:paraId="47C7C04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61. členu (sodno varstvo)</w:t>
      </w:r>
    </w:p>
    <w:p w14:paraId="55290E75" w14:textId="77777777" w:rsidR="007E57DE" w:rsidRPr="00361157" w:rsidRDefault="007E57DE" w:rsidP="007E57DE">
      <w:pPr>
        <w:suppressAutoHyphens/>
        <w:spacing w:line="240" w:lineRule="auto"/>
        <w:jc w:val="both"/>
        <w:rPr>
          <w:rFonts w:cs="Arial"/>
          <w:szCs w:val="20"/>
        </w:rPr>
      </w:pPr>
    </w:p>
    <w:p w14:paraId="231C7918" w14:textId="77777777" w:rsidR="007E57DE" w:rsidRPr="00361157" w:rsidRDefault="007E57DE" w:rsidP="007E57DE">
      <w:pPr>
        <w:spacing w:line="240" w:lineRule="auto"/>
        <w:jc w:val="both"/>
        <w:rPr>
          <w:rFonts w:eastAsia="Calibri" w:cs="Arial"/>
          <w:color w:val="000000" w:themeColor="text1"/>
          <w:szCs w:val="20"/>
        </w:rPr>
      </w:pPr>
      <w:r w:rsidRPr="00361157">
        <w:rPr>
          <w:rFonts w:eastAsia="Calibri" w:cs="Arial"/>
          <w:color w:val="000000" w:themeColor="text1"/>
          <w:szCs w:val="20"/>
        </w:rPr>
        <w:t xml:space="preserve">Člen ureja sodno varstvo zoper prostorske izvedbene akte. Člen določa, da sodišče </w:t>
      </w:r>
      <w:r w:rsidRPr="00361157">
        <w:rPr>
          <w:rFonts w:cs="Arial"/>
          <w:szCs w:val="20"/>
        </w:rPr>
        <w:t xml:space="preserve">v upravnem sporu odloča o zakonitosti DPN, uredbe o najustreznejši varianti, OPN, OPPN in sklepa o lokacijski preveritvi, kot splošnih pravnih aktov, in sicer v delu </w:t>
      </w:r>
      <w:r w:rsidRPr="00361157">
        <w:rPr>
          <w:rFonts w:eastAsia="Calibri" w:cs="Arial"/>
          <w:szCs w:val="20"/>
          <w:lang w:val="x-none"/>
        </w:rPr>
        <w:t>določitve namenske rabe prostora ali usmeritev za namensko rabo prostora</w:t>
      </w:r>
      <w:r w:rsidRPr="00361157">
        <w:rPr>
          <w:rFonts w:eastAsia="Calibri" w:cs="Arial"/>
          <w:szCs w:val="20"/>
        </w:rPr>
        <w:t>;</w:t>
      </w:r>
      <w:r w:rsidRPr="00361157">
        <w:rPr>
          <w:rFonts w:eastAsia="Calibri" w:cs="Arial"/>
          <w:color w:val="000000" w:themeColor="text1"/>
          <w:szCs w:val="20"/>
        </w:rPr>
        <w:t xml:space="preserve"> </w:t>
      </w:r>
      <w:r w:rsidRPr="00361157">
        <w:rPr>
          <w:rFonts w:eastAsia="Calibri" w:cs="Arial"/>
          <w:szCs w:val="20"/>
          <w:lang w:val="x-none"/>
        </w:rPr>
        <w:t>določitve prostorskih izvedbenih pogojev, ki se nanašajo na namembnost posegov v prostor, njihovo lego, velikost in oblikovanje, ali na velikost gradbene parcele</w:t>
      </w:r>
      <w:r w:rsidRPr="00361157">
        <w:rPr>
          <w:rFonts w:eastAsia="Calibri" w:cs="Arial"/>
          <w:szCs w:val="20"/>
        </w:rPr>
        <w:t>;</w:t>
      </w:r>
      <w:r w:rsidRPr="00361157">
        <w:rPr>
          <w:rFonts w:eastAsia="Calibri" w:cs="Arial"/>
          <w:szCs w:val="20"/>
          <w:lang w:val="x-none"/>
        </w:rPr>
        <w:t xml:space="preserve"> </w:t>
      </w:r>
      <w:r w:rsidRPr="00361157">
        <w:rPr>
          <w:rFonts w:cs="Arial"/>
          <w:szCs w:val="20"/>
        </w:rPr>
        <w:t xml:space="preserve">v delu, ki se nanaša na določitev zasnove in območja </w:t>
      </w:r>
      <w:r w:rsidRPr="00361157">
        <w:rPr>
          <w:rFonts w:eastAsia="Calibri" w:cs="Arial"/>
          <w:szCs w:val="20"/>
          <w:lang w:val="x-none"/>
        </w:rPr>
        <w:t>najustreznejše variante v uredbi o najustreznejši varianti</w:t>
      </w:r>
      <w:r w:rsidRPr="00361157">
        <w:rPr>
          <w:rFonts w:eastAsia="Calibri" w:cs="Arial"/>
          <w:szCs w:val="20"/>
        </w:rPr>
        <w:t xml:space="preserve">; glede </w:t>
      </w:r>
      <w:r w:rsidRPr="00361157">
        <w:rPr>
          <w:rFonts w:eastAsiaTheme="minorHAnsi" w:cs="Arial"/>
          <w:szCs w:val="20"/>
        </w:rPr>
        <w:t>o</w:t>
      </w:r>
      <w:r w:rsidRPr="00361157">
        <w:rPr>
          <w:rFonts w:eastAsiaTheme="minorHAnsi" w:cs="Arial"/>
          <w:szCs w:val="20"/>
          <w:lang w:val="x-none"/>
        </w:rPr>
        <w:t>dločitve</w:t>
      </w:r>
      <w:r w:rsidRPr="00361157">
        <w:rPr>
          <w:rFonts w:eastAsiaTheme="minorHAnsi" w:cs="Arial"/>
          <w:szCs w:val="20"/>
        </w:rPr>
        <w:t>, da</w:t>
      </w:r>
      <w:r w:rsidRPr="00361157">
        <w:rPr>
          <w:rFonts w:eastAsiaTheme="minorHAnsi" w:cs="Arial"/>
          <w:szCs w:val="20"/>
          <w:lang w:val="x-none"/>
        </w:rPr>
        <w:t xml:space="preserve"> celovite presoje vplivov na okolje</w:t>
      </w:r>
      <w:r w:rsidRPr="00361157">
        <w:rPr>
          <w:rFonts w:eastAsiaTheme="minorHAnsi" w:cs="Arial"/>
          <w:szCs w:val="20"/>
        </w:rPr>
        <w:t xml:space="preserve"> ni treba izvesti</w:t>
      </w:r>
      <w:r w:rsidRPr="00361157">
        <w:rPr>
          <w:rFonts w:eastAsiaTheme="minorHAnsi" w:cs="Arial"/>
          <w:szCs w:val="20"/>
          <w:lang w:val="x-none"/>
        </w:rPr>
        <w:t xml:space="preserve"> </w:t>
      </w:r>
      <w:r w:rsidRPr="00361157">
        <w:rPr>
          <w:rFonts w:eastAsiaTheme="minorHAnsi" w:cs="Arial"/>
          <w:szCs w:val="20"/>
        </w:rPr>
        <w:t>ali glede</w:t>
      </w:r>
      <w:r w:rsidRPr="00361157">
        <w:rPr>
          <w:rFonts w:eastAsiaTheme="minorHAnsi" w:cs="Arial"/>
          <w:szCs w:val="20"/>
          <w:lang w:val="x-none"/>
        </w:rPr>
        <w:t xml:space="preserve"> odločitve o sprejemljivosti vpliv</w:t>
      </w:r>
      <w:r w:rsidRPr="00361157">
        <w:rPr>
          <w:rFonts w:eastAsiaTheme="minorHAnsi" w:cs="Arial"/>
          <w:szCs w:val="20"/>
        </w:rPr>
        <w:t>a</w:t>
      </w:r>
      <w:r w:rsidRPr="00361157">
        <w:rPr>
          <w:rFonts w:eastAsiaTheme="minorHAnsi" w:cs="Arial"/>
          <w:szCs w:val="20"/>
          <w:lang w:val="x-none"/>
        </w:rPr>
        <w:t xml:space="preserve"> prostorsk</w:t>
      </w:r>
      <w:r w:rsidRPr="00361157">
        <w:rPr>
          <w:rFonts w:eastAsiaTheme="minorHAnsi" w:cs="Arial"/>
          <w:szCs w:val="20"/>
        </w:rPr>
        <w:t>ega izvedbenga</w:t>
      </w:r>
      <w:r w:rsidRPr="00361157">
        <w:rPr>
          <w:rFonts w:eastAsiaTheme="minorHAnsi" w:cs="Arial"/>
          <w:szCs w:val="20"/>
          <w:lang w:val="x-none"/>
        </w:rPr>
        <w:t xml:space="preserve"> akt</w:t>
      </w:r>
      <w:r w:rsidRPr="00361157">
        <w:rPr>
          <w:rFonts w:eastAsiaTheme="minorHAnsi" w:cs="Arial"/>
          <w:szCs w:val="20"/>
        </w:rPr>
        <w:t xml:space="preserve">a </w:t>
      </w:r>
      <w:r w:rsidRPr="00361157">
        <w:rPr>
          <w:rFonts w:cs="Arial"/>
          <w:szCs w:val="20"/>
        </w:rPr>
        <w:t>v okviru celovite presoje vplivov na okolje</w:t>
      </w:r>
      <w:r w:rsidRPr="00361157">
        <w:rPr>
          <w:rFonts w:eastAsiaTheme="minorHAnsi" w:cs="Arial"/>
          <w:szCs w:val="20"/>
        </w:rPr>
        <w:t xml:space="preserve"> oziroma presoje sprejemljivosti</w:t>
      </w:r>
      <w:r w:rsidRPr="00361157">
        <w:rPr>
          <w:rFonts w:eastAsiaTheme="minorHAnsi" w:cs="Arial"/>
          <w:szCs w:val="20"/>
          <w:lang w:val="x-none"/>
        </w:rPr>
        <w:t xml:space="preserve">, </w:t>
      </w:r>
      <w:r w:rsidRPr="00361157">
        <w:rPr>
          <w:rFonts w:eastAsiaTheme="minorHAnsi" w:cs="Arial"/>
          <w:szCs w:val="20"/>
        </w:rPr>
        <w:t xml:space="preserve">ter glede upoštevanja v odločitvi o sprejemljivosti </w:t>
      </w:r>
      <w:r w:rsidRPr="00361157">
        <w:rPr>
          <w:rFonts w:eastAsiaTheme="minorHAnsi" w:cs="Arial"/>
          <w:szCs w:val="20"/>
          <w:lang w:val="x-none"/>
        </w:rPr>
        <w:t>vpliv</w:t>
      </w:r>
      <w:r w:rsidRPr="00361157">
        <w:rPr>
          <w:rFonts w:eastAsiaTheme="minorHAnsi" w:cs="Arial"/>
          <w:szCs w:val="20"/>
        </w:rPr>
        <w:t>a</w:t>
      </w:r>
      <w:r w:rsidRPr="00361157">
        <w:rPr>
          <w:rFonts w:eastAsiaTheme="minorHAnsi" w:cs="Arial"/>
          <w:szCs w:val="20"/>
          <w:lang w:val="x-none"/>
        </w:rPr>
        <w:t xml:space="preserve"> prostorsk</w:t>
      </w:r>
      <w:r w:rsidRPr="00361157">
        <w:rPr>
          <w:rFonts w:eastAsiaTheme="minorHAnsi" w:cs="Arial"/>
          <w:szCs w:val="20"/>
        </w:rPr>
        <w:t>ega izvedbenga</w:t>
      </w:r>
      <w:r w:rsidRPr="00361157">
        <w:rPr>
          <w:rFonts w:eastAsiaTheme="minorHAnsi" w:cs="Arial"/>
          <w:szCs w:val="20"/>
          <w:lang w:val="x-none"/>
        </w:rPr>
        <w:t xml:space="preserve"> akt</w:t>
      </w:r>
      <w:r w:rsidRPr="00361157">
        <w:rPr>
          <w:rFonts w:eastAsiaTheme="minorHAnsi" w:cs="Arial"/>
          <w:szCs w:val="20"/>
        </w:rPr>
        <w:t xml:space="preserve">a </w:t>
      </w:r>
      <w:r w:rsidRPr="00361157">
        <w:rPr>
          <w:rFonts w:cs="Arial"/>
          <w:szCs w:val="20"/>
        </w:rPr>
        <w:t>v okviru celovite presoje vplivov na okolje</w:t>
      </w:r>
      <w:r w:rsidRPr="00361157">
        <w:rPr>
          <w:rFonts w:eastAsiaTheme="minorHAnsi" w:cs="Arial"/>
          <w:szCs w:val="20"/>
        </w:rPr>
        <w:t xml:space="preserve"> določenih pogojev v prostorskem izvedbenem aktu.</w:t>
      </w:r>
      <w:r w:rsidRPr="00361157">
        <w:rPr>
          <w:rFonts w:eastAsia="Calibri" w:cs="Arial"/>
          <w:color w:val="000000" w:themeColor="text1"/>
          <w:szCs w:val="20"/>
        </w:rPr>
        <w:t xml:space="preserve"> </w:t>
      </w:r>
    </w:p>
    <w:p w14:paraId="165E585A" w14:textId="77777777" w:rsidR="007E57DE" w:rsidRPr="00361157" w:rsidRDefault="007E57DE" w:rsidP="007E57DE">
      <w:pPr>
        <w:overflowPunct w:val="0"/>
        <w:autoSpaceDE w:val="0"/>
        <w:autoSpaceDN w:val="0"/>
        <w:adjustRightInd w:val="0"/>
        <w:spacing w:line="240" w:lineRule="auto"/>
        <w:jc w:val="both"/>
        <w:textAlignment w:val="baseline"/>
        <w:rPr>
          <w:rFonts w:eastAsia="Calibri" w:cs="Arial"/>
          <w:color w:val="000000" w:themeColor="text1"/>
          <w:szCs w:val="20"/>
        </w:rPr>
      </w:pPr>
      <w:r w:rsidRPr="00361157">
        <w:rPr>
          <w:rFonts w:eastAsia="Calibri" w:cs="Arial"/>
          <w:color w:val="000000" w:themeColor="text1"/>
          <w:szCs w:val="20"/>
        </w:rPr>
        <w:t xml:space="preserve">Posamezniki (fizične in pravne osebe) imajo tako neposredno na podlagi tega zakona možnost vložitve upravnega spora zoper sprejet in objavljen prostorski akt kot splošni pravni akt , v tistem delu, ki zadeva njihove osebne interese in koristi. Rok za vložitev tožbe </w:t>
      </w:r>
      <w:r w:rsidRPr="00361157">
        <w:rPr>
          <w:rFonts w:cs="Arial"/>
          <w:color w:val="000000" w:themeColor="text1"/>
          <w:szCs w:val="20"/>
        </w:rPr>
        <w:t>je tri mesece od uveljavitve prostorskega izvedbenega akta.</w:t>
      </w:r>
    </w:p>
    <w:p w14:paraId="3C7024E0" w14:textId="77777777" w:rsidR="007E57DE" w:rsidRPr="00361157" w:rsidRDefault="007E57DE" w:rsidP="007E57DE">
      <w:pPr>
        <w:overflowPunct w:val="0"/>
        <w:autoSpaceDE w:val="0"/>
        <w:autoSpaceDN w:val="0"/>
        <w:adjustRightInd w:val="0"/>
        <w:spacing w:line="240" w:lineRule="auto"/>
        <w:jc w:val="both"/>
        <w:textAlignment w:val="baseline"/>
        <w:rPr>
          <w:rFonts w:eastAsia="Calibri" w:cs="Arial"/>
          <w:color w:val="000000" w:themeColor="text1"/>
          <w:szCs w:val="20"/>
        </w:rPr>
      </w:pPr>
      <w:r w:rsidRPr="00361157">
        <w:rPr>
          <w:rFonts w:eastAsia="Calibri" w:cs="Arial"/>
          <w:color w:val="000000" w:themeColor="text1"/>
          <w:szCs w:val="20"/>
        </w:rPr>
        <w:t xml:space="preserve">Člen določa tudi možnost vložitve tožbe s strani nevladnih organizacij zaradi kršitve zakona v škodo javnega interesa urejanja prostora ali varstva okolja. Nevladne organizacije, ki so pridobile bodisi status delovanja v javnem interesu na področju urejanja prostora po tem zakonu ali status 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w:t>
      </w:r>
    </w:p>
    <w:p w14:paraId="35437759" w14:textId="77777777" w:rsidR="007E57DE" w:rsidRPr="00361157" w:rsidRDefault="007E57DE" w:rsidP="007E57DE">
      <w:pPr>
        <w:spacing w:line="240" w:lineRule="auto"/>
        <w:jc w:val="both"/>
        <w:rPr>
          <w:rFonts w:cs="Arial"/>
          <w:szCs w:val="20"/>
        </w:rPr>
      </w:pPr>
      <w:r w:rsidRPr="00361157">
        <w:rPr>
          <w:rFonts w:cs="Arial"/>
          <w:szCs w:val="20"/>
        </w:rPr>
        <w:t>Člen kot novost določa, da se upravni spor prekine, če o istih določbah prostorskega izvedbenega akta odloča Ustavno sodišče Republike Slovenije (v nadaljnjem besedilu: ustavno sodišče). Ta prekinitev traja do  odločitve ustavnega sodišča. Zoper sklep o prekinitvi postopka ni dovoljena pritožba.</w:t>
      </w:r>
    </w:p>
    <w:p w14:paraId="7846603A" w14:textId="77777777" w:rsidR="007E57DE" w:rsidRPr="00361157" w:rsidRDefault="007E57DE" w:rsidP="007E57DE">
      <w:pPr>
        <w:spacing w:line="240" w:lineRule="auto"/>
        <w:jc w:val="both"/>
        <w:rPr>
          <w:rFonts w:cs="Arial"/>
          <w:szCs w:val="20"/>
        </w:rPr>
      </w:pPr>
      <w:r w:rsidRPr="00361157">
        <w:rPr>
          <w:rFonts w:cs="Arial"/>
          <w:szCs w:val="20"/>
        </w:rPr>
        <w:t>Člen določa, da sme sodišče do končne odločitve delno zadržati izvajanje izpodbijanega prostorskega izvedbenega akta, če bi zaradi njegovega izvajanja lahko nastale težko popravljive škodljive posledice. Člen pri tem dopolnjuje ureditev v ZUreP-2 in določa, da je ne glede na zadržanje izvajanja prostorskega izvedbenega akta dovoljeno vzdrževanje, rekonstrukcija in manjša rekonstrukcija obstoječih objektov.</w:t>
      </w:r>
    </w:p>
    <w:p w14:paraId="3EE69B8A" w14:textId="77777777" w:rsidR="007E57DE" w:rsidRPr="00361157" w:rsidRDefault="007E57DE" w:rsidP="007E57DE">
      <w:pPr>
        <w:overflowPunct w:val="0"/>
        <w:autoSpaceDE w:val="0"/>
        <w:autoSpaceDN w:val="0"/>
        <w:adjustRightInd w:val="0"/>
        <w:spacing w:line="240" w:lineRule="auto"/>
        <w:jc w:val="both"/>
        <w:textAlignment w:val="baseline"/>
        <w:rPr>
          <w:rFonts w:cs="Arial"/>
          <w:szCs w:val="20"/>
        </w:rPr>
      </w:pPr>
      <w:r w:rsidRPr="00361157">
        <w:rPr>
          <w:rFonts w:eastAsia="Calibri" w:cs="Arial"/>
          <w:color w:val="000000" w:themeColor="text1"/>
          <w:szCs w:val="20"/>
        </w:rPr>
        <w:t xml:space="preserve">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dvanajstem odstavku v teh primerih izključena uporaba spora polne jurisdikcije. Sodišče lahko prostorski akt le odpravi ali razveljavi, pri čemer se pri razmejitvi med obema pooblastiloma uporablja Zakon o ustavnem sodišču. Drugače kot v ZUreP-2 pa so urejana pooblastila sodišča za začasno urejanje oziroma določitev načina izvrševanja sodbe. </w:t>
      </w:r>
      <w:r w:rsidRPr="00361157">
        <w:rPr>
          <w:rFonts w:cs="Arial"/>
          <w:szCs w:val="20"/>
        </w:rPr>
        <w:t>Sodišče, po posvetovanju s pripravljavcem prostorskega izvedbenega akta, odloči tudi o načinu izvršitve odločbe do vzpostavitve nove ureditve tako, da določi uporabo prej veljavnega prostorskega akta ali dopusti le vzdrževanje, rekonstrukcijo oziroma manjšo rekonstrukcijo obstoječih objektov.</w:t>
      </w:r>
    </w:p>
    <w:p w14:paraId="2FE9CA63" w14:textId="77777777" w:rsidR="007E57DE" w:rsidRPr="00361157" w:rsidRDefault="007E57DE" w:rsidP="007E57DE">
      <w:pPr>
        <w:overflowPunct w:val="0"/>
        <w:autoSpaceDE w:val="0"/>
        <w:autoSpaceDN w:val="0"/>
        <w:adjustRightInd w:val="0"/>
        <w:spacing w:line="240" w:lineRule="auto"/>
        <w:jc w:val="both"/>
        <w:textAlignment w:val="baseline"/>
        <w:rPr>
          <w:rFonts w:eastAsia="Calibri" w:cs="Arial"/>
          <w:color w:val="000000" w:themeColor="text1"/>
          <w:szCs w:val="20"/>
        </w:rPr>
      </w:pPr>
    </w:p>
    <w:p w14:paraId="3705F5DB" w14:textId="77777777" w:rsidR="007E57DE" w:rsidRPr="00361157" w:rsidRDefault="007E57DE" w:rsidP="007E57DE">
      <w:pPr>
        <w:suppressAutoHyphens/>
        <w:spacing w:line="240" w:lineRule="auto"/>
        <w:jc w:val="both"/>
        <w:rPr>
          <w:rFonts w:cs="Arial"/>
          <w:b/>
          <w:bCs/>
          <w:szCs w:val="20"/>
        </w:rPr>
      </w:pPr>
    </w:p>
    <w:p w14:paraId="7AB5ADB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62. členu (sorodni predpisi in prostorski izvedbeni akti):</w:t>
      </w:r>
    </w:p>
    <w:p w14:paraId="26D75467" w14:textId="77777777" w:rsidR="007E57DE" w:rsidRPr="00361157" w:rsidRDefault="007E57DE" w:rsidP="007E57DE">
      <w:pPr>
        <w:suppressAutoHyphens/>
        <w:spacing w:line="240" w:lineRule="auto"/>
        <w:jc w:val="both"/>
        <w:rPr>
          <w:rFonts w:cs="Arial"/>
          <w:szCs w:val="20"/>
        </w:rPr>
      </w:pPr>
    </w:p>
    <w:p w14:paraId="2DCDA8FE" w14:textId="77777777" w:rsidR="007E57DE" w:rsidRPr="00361157" w:rsidRDefault="007E57DE" w:rsidP="007E57DE">
      <w:pPr>
        <w:suppressAutoHyphens/>
        <w:spacing w:line="240" w:lineRule="auto"/>
        <w:jc w:val="both"/>
        <w:rPr>
          <w:rFonts w:cs="Arial"/>
          <w:szCs w:val="20"/>
        </w:rPr>
      </w:pPr>
      <w:r w:rsidRPr="00361157">
        <w:rPr>
          <w:rFonts w:cs="Arial"/>
          <w:szCs w:val="20"/>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w:t>
      </w:r>
      <w:r w:rsidRPr="00361157">
        <w:rPr>
          <w:rFonts w:cs="Arial"/>
          <w:szCs w:val="20"/>
          <w:lang w:val="nl-NL"/>
        </w:rPr>
        <w:t>ega / hierarhi</w:t>
      </w:r>
      <w:r w:rsidRPr="00361157">
        <w:rPr>
          <w:rFonts w:cs="Arial"/>
          <w:szCs w:val="20"/>
        </w:rPr>
        <w:t>č</w:t>
      </w:r>
      <w:r w:rsidRPr="00361157">
        <w:rPr>
          <w:rFonts w:cs="Arial"/>
          <w:szCs w:val="20"/>
          <w:lang w:val="it-IT"/>
        </w:rPr>
        <w:t>no vi</w:t>
      </w:r>
      <w:r w:rsidRPr="00361157">
        <w:rPr>
          <w:rFonts w:cs="Arial"/>
          <w:szCs w:val="20"/>
        </w:rPr>
        <w:t xml:space="preserve">šjega predpisa) teh težav ne razrešujejo. Upravni organi morajo po eni strani pri dovoljevanju </w:t>
      </w:r>
      <w:r w:rsidRPr="00361157">
        <w:rPr>
          <w:rFonts w:cs="Arial"/>
          <w:szCs w:val="20"/>
        </w:rPr>
        <w:lastRenderedPageBreak/>
        <w:t xml:space="preserve">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w:t>
      </w:r>
      <w:r w:rsidRPr="00361157">
        <w:rPr>
          <w:rFonts w:cs="Arial"/>
          <w:szCs w:val="20"/>
          <w:lang w:val="it-IT"/>
        </w:rPr>
        <w:t>ni mo</w:t>
      </w:r>
      <w:r w:rsidRPr="00361157">
        <w:rPr>
          <w:rFonts w:cs="Arial"/>
          <w:szCs w:val="20"/>
        </w:rPr>
        <w:t>ž</w:t>
      </w:r>
      <w:r w:rsidRPr="00361157">
        <w:rPr>
          <w:rFonts w:cs="Arial"/>
          <w:szCs w:val="20"/>
          <w:lang w:val="pt-PT"/>
        </w:rPr>
        <w:t>no pri</w:t>
      </w:r>
      <w:r w:rsidRPr="00361157">
        <w:rPr>
          <w:rFonts w:cs="Arial"/>
          <w:szCs w:val="20"/>
        </w:rPr>
        <w:t>čakovati, prič</w:t>
      </w:r>
      <w:r w:rsidRPr="00361157">
        <w:rPr>
          <w:rFonts w:cs="Arial"/>
          <w:szCs w:val="20"/>
          <w:lang w:val="fr-FR"/>
        </w:rPr>
        <w:t>ujo</w:t>
      </w:r>
      <w:r w:rsidRPr="00361157">
        <w:rPr>
          <w:rFonts w:cs="Arial"/>
          <w:szCs w:val="20"/>
        </w:rPr>
        <w:t>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14:paraId="45D8ED3E" w14:textId="77777777" w:rsidR="007E57DE" w:rsidRPr="00361157" w:rsidRDefault="007E57DE" w:rsidP="007E57DE">
      <w:pPr>
        <w:suppressAutoHyphens/>
        <w:spacing w:line="240" w:lineRule="auto"/>
        <w:jc w:val="both"/>
        <w:rPr>
          <w:rFonts w:cs="Arial"/>
          <w:szCs w:val="20"/>
        </w:rPr>
      </w:pPr>
      <w:r w:rsidRPr="00361157">
        <w:rPr>
          <w:rFonts w:cs="Arial"/>
          <w:szCs w:val="20"/>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tretjem odstavku so naslovljeni primeri, ko se določbe tega člena ne uporabljajo zaradi specifike varovanj po predpisih o varstvu kulturne dediščine in ohranjanja narave, v zadnjem odstavku pa so našteti tisti prostorski akti, ki jih zakon izenačuje z njegovimi prostorskimi izvedbenimi akti in se zato pravila glede sorodnih predpisov nanašajo tudi nanje, s čimer se zagotavlja, da bodo po uveljavitvi tega zakona pripravljavci sorodnih predpisov upoš</w:t>
      </w:r>
      <w:r w:rsidRPr="00361157">
        <w:rPr>
          <w:rFonts w:cs="Arial"/>
          <w:szCs w:val="20"/>
          <w:lang w:val="it-IT"/>
        </w:rPr>
        <w:t>tevali tudi obstoje</w:t>
      </w:r>
      <w:r w:rsidRPr="00361157">
        <w:rPr>
          <w:rFonts w:cs="Arial"/>
          <w:szCs w:val="20"/>
        </w:rPr>
        <w:t>če prostorske akte iz prejšnjih generacij zakonodaje in ne samo prostorskih izvedbenih aktov, kot jih določa ta zakon.</w:t>
      </w:r>
    </w:p>
    <w:p w14:paraId="2E123C9D" w14:textId="77777777" w:rsidR="007E57DE" w:rsidRPr="00361157" w:rsidRDefault="007E57DE" w:rsidP="007E57DE">
      <w:pPr>
        <w:suppressAutoHyphens/>
        <w:spacing w:line="240" w:lineRule="auto"/>
        <w:jc w:val="both"/>
        <w:rPr>
          <w:rFonts w:cs="Arial"/>
          <w:szCs w:val="20"/>
        </w:rPr>
      </w:pPr>
    </w:p>
    <w:p w14:paraId="0CAC2BC1" w14:textId="77777777" w:rsidR="007E57DE" w:rsidRPr="00361157" w:rsidRDefault="007E57DE" w:rsidP="007E57DE">
      <w:pPr>
        <w:suppressAutoHyphens/>
        <w:spacing w:line="240" w:lineRule="auto"/>
        <w:jc w:val="both"/>
        <w:rPr>
          <w:rFonts w:cs="Arial"/>
          <w:szCs w:val="20"/>
        </w:rPr>
      </w:pPr>
    </w:p>
    <w:p w14:paraId="441740F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63. členu (strokovne podlage):</w:t>
      </w:r>
    </w:p>
    <w:p w14:paraId="4B24F463" w14:textId="77777777" w:rsidR="007E57DE" w:rsidRPr="00361157" w:rsidRDefault="007E57DE" w:rsidP="007E57DE">
      <w:pPr>
        <w:suppressAutoHyphens/>
        <w:spacing w:line="240" w:lineRule="auto"/>
        <w:jc w:val="both"/>
        <w:rPr>
          <w:rFonts w:cs="Arial"/>
          <w:szCs w:val="20"/>
        </w:rPr>
      </w:pPr>
    </w:p>
    <w:p w14:paraId="63C068EF" w14:textId="77777777" w:rsidR="007E57DE" w:rsidRPr="00361157" w:rsidRDefault="007E57DE" w:rsidP="007E57DE">
      <w:pPr>
        <w:suppressAutoHyphens/>
        <w:spacing w:line="240" w:lineRule="auto"/>
        <w:jc w:val="both"/>
        <w:rPr>
          <w:rFonts w:cs="Arial"/>
          <w:szCs w:val="20"/>
        </w:rPr>
      </w:pPr>
      <w:r w:rsidRPr="00361157">
        <w:rPr>
          <w:rFonts w:cs="Arial"/>
          <w:szCs w:val="20"/>
        </w:rPr>
        <w:t>Izhajajoč iz načela strokovnosti č</w:t>
      </w:r>
      <w:r w:rsidRPr="00361157">
        <w:rPr>
          <w:rFonts w:cs="Arial"/>
          <w:szCs w:val="20"/>
          <w:lang w:val="es-ES_tradnl"/>
        </w:rPr>
        <w:t>len dolo</w:t>
      </w:r>
      <w:r w:rsidRPr="00361157">
        <w:rPr>
          <w:rFonts w:cs="Arial"/>
          <w:szCs w:val="20"/>
        </w:rPr>
        <w:t>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w:t>
      </w:r>
      <w:r w:rsidRPr="00361157">
        <w:rPr>
          <w:rFonts w:cs="Arial"/>
          <w:szCs w:val="20"/>
          <w:lang w:val="it-IT"/>
        </w:rPr>
        <w:t xml:space="preserve">tevajo tudi </w:t>
      </w:r>
      <w:r w:rsidRPr="00361157">
        <w:rPr>
          <w:rFonts w:cs="Arial"/>
          <w:szCs w:val="20"/>
        </w:rPr>
        <w:t>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14:paraId="67867309" w14:textId="77777777" w:rsidR="007E57DE" w:rsidRPr="00361157" w:rsidRDefault="007E57DE" w:rsidP="007E57DE">
      <w:pPr>
        <w:suppressAutoHyphens/>
        <w:spacing w:line="240" w:lineRule="auto"/>
        <w:jc w:val="both"/>
        <w:rPr>
          <w:rFonts w:cs="Arial"/>
          <w:szCs w:val="20"/>
        </w:rPr>
      </w:pPr>
    </w:p>
    <w:p w14:paraId="2BF814C9" w14:textId="77777777" w:rsidR="007E57DE" w:rsidRPr="00361157" w:rsidRDefault="007E57DE" w:rsidP="007E57DE">
      <w:pPr>
        <w:suppressAutoHyphens/>
        <w:spacing w:line="240" w:lineRule="auto"/>
        <w:jc w:val="both"/>
        <w:rPr>
          <w:rFonts w:cs="Arial"/>
          <w:szCs w:val="20"/>
        </w:rPr>
      </w:pPr>
    </w:p>
    <w:p w14:paraId="674227C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64. členu (izdelava strokovnih podlag):</w:t>
      </w:r>
    </w:p>
    <w:p w14:paraId="6FFDD9EF" w14:textId="77777777" w:rsidR="007E57DE" w:rsidRPr="00361157" w:rsidRDefault="007E57DE" w:rsidP="007E57DE">
      <w:pPr>
        <w:suppressAutoHyphens/>
        <w:spacing w:line="240" w:lineRule="auto"/>
        <w:jc w:val="both"/>
        <w:rPr>
          <w:rFonts w:cs="Arial"/>
          <w:szCs w:val="20"/>
        </w:rPr>
      </w:pPr>
    </w:p>
    <w:p w14:paraId="789E8654" w14:textId="77777777" w:rsidR="007E57DE" w:rsidRPr="00361157" w:rsidRDefault="007E57DE" w:rsidP="007E57DE">
      <w:pPr>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pravila glede obsega in vsebine strokovnih podlag, ki so potrebne za pripravo prostorkih aktov. V naslednjih odstavkih določa pravila za pridobitev strokovnih podlag oziroma strokovnih rešitev prostorskih ureditve z projektnim natečajem oziroma alternativnimi oblikami natečaj, ki so idejni natečaj, postopek izbora najustreznejše variantne rešitve in urbanistično-arhitekturna delavnica. Člen določa tudi sprejem pravilnika o merilih ter načinu izvedbe projektnega natečaja in alternativnih oblik natečaja, ki ga bo sprejel minister.</w:t>
      </w:r>
    </w:p>
    <w:p w14:paraId="749442EB" w14:textId="77777777" w:rsidR="007E57DE" w:rsidRPr="00361157" w:rsidRDefault="007E57DE" w:rsidP="007E57DE">
      <w:pPr>
        <w:suppressAutoHyphens/>
        <w:spacing w:line="240" w:lineRule="auto"/>
        <w:jc w:val="both"/>
        <w:rPr>
          <w:rFonts w:cs="Arial"/>
          <w:szCs w:val="20"/>
        </w:rPr>
      </w:pPr>
      <w:r w:rsidRPr="00361157">
        <w:rPr>
          <w:rFonts w:cs="Arial"/>
          <w:szCs w:val="20"/>
        </w:rPr>
        <w:t>.</w:t>
      </w:r>
    </w:p>
    <w:p w14:paraId="76D81BB1" w14:textId="77777777" w:rsidR="007E57DE" w:rsidRPr="00361157" w:rsidRDefault="007E57DE" w:rsidP="007E57DE">
      <w:pPr>
        <w:suppressAutoHyphens/>
        <w:spacing w:line="240" w:lineRule="auto"/>
        <w:jc w:val="both"/>
        <w:rPr>
          <w:rFonts w:cs="Arial"/>
          <w:szCs w:val="20"/>
        </w:rPr>
      </w:pPr>
    </w:p>
    <w:p w14:paraId="5BAB4BE9" w14:textId="77777777" w:rsidR="007E57DE" w:rsidRPr="00361157" w:rsidRDefault="007E57DE" w:rsidP="007E57DE">
      <w:pPr>
        <w:suppressAutoHyphens/>
        <w:spacing w:line="240" w:lineRule="auto"/>
        <w:jc w:val="both"/>
        <w:rPr>
          <w:rFonts w:cs="Arial"/>
          <w:szCs w:val="20"/>
        </w:rPr>
      </w:pPr>
    </w:p>
    <w:p w14:paraId="558C182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65. členu (obvezne strokovne podlage):</w:t>
      </w:r>
    </w:p>
    <w:p w14:paraId="7A87DA06" w14:textId="77777777" w:rsidR="007E57DE" w:rsidRPr="00361157" w:rsidRDefault="007E57DE" w:rsidP="007E57DE">
      <w:pPr>
        <w:suppressAutoHyphens/>
        <w:spacing w:line="240" w:lineRule="auto"/>
        <w:jc w:val="both"/>
        <w:rPr>
          <w:rFonts w:cs="Arial"/>
          <w:b/>
          <w:bCs/>
          <w:szCs w:val="20"/>
        </w:rPr>
      </w:pPr>
    </w:p>
    <w:p w14:paraId="48C3FF0E"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nabor obveznih strokovnih podlag in zanje določa nivo prostorske regulacije, h kateri pretežno sodijo. </w:t>
      </w:r>
    </w:p>
    <w:p w14:paraId="221CA51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Za strateška prostorska akta - regionalni prostorski plan oziroma občinski prostorski plan - se mora izdelati enovita strokovna podlaga, v kateri se obravnava celoten prostor, analizira stanje, preuči razvojne potrebe ter oblikuje celovita zasnova razvoja od hierarhije naselij, njihovega razvoja povezanega z razvojem gospodarske javne infrastukture do razvoja odprtega prostora oziroma krajine. </w:t>
      </w:r>
      <w:r w:rsidRPr="00361157">
        <w:rPr>
          <w:rFonts w:cs="Arial"/>
          <w:szCs w:val="20"/>
          <w:lang w:val="it-IT"/>
        </w:rPr>
        <w:t>Urbanisti</w:t>
      </w:r>
      <w:r w:rsidRPr="00361157">
        <w:rPr>
          <w:rFonts w:cs="Arial"/>
          <w:szCs w:val="20"/>
        </w:rPr>
        <w:t xml:space="preserve">čna zasnova se izdeluje za določena naselja na ravni strateških prostorskih aktov in OPN, torej izvedbeni ravni. Zahtevana je za mesta in druga urbana območja, lahko pa se izdela tudi za druga naselja, kjer je to potrebno zaradi (potencialno nasprotujočih si) interesov npr. turistične in zdraviliške dejavnosti, industrija). za manjša naselja </w:t>
      </w:r>
      <w:r w:rsidRPr="00361157">
        <w:rPr>
          <w:rFonts w:cs="Arial"/>
          <w:szCs w:val="20"/>
        </w:rPr>
        <w:lastRenderedPageBreak/>
        <w:t>za izdela strokovna podlaga v kateri se uporabijo elementi urbanistične zasnove, vendar je po obsegu in vsebini bistveno skromnejša. Tudi krajinska zasnova je mišljena za raven strateškega in izvedbenega načrtovanja, elaborat ekonomike pa je popolnoma izvedbena strokovna podlaga in je tako namenjena OPN in OPPN. Ločitev med nivoji in vsebinami obdelave v strokovnih podlagah ni striktna, temveč se dopušč</w:t>
      </w:r>
      <w:r w:rsidRPr="00361157">
        <w:rPr>
          <w:rFonts w:cs="Arial"/>
          <w:szCs w:val="20"/>
          <w:lang w:val="it-IT"/>
        </w:rPr>
        <w:t>a tudi mo</w:t>
      </w:r>
      <w:r w:rsidRPr="00361157">
        <w:rPr>
          <w:rFonts w:cs="Arial"/>
          <w:szCs w:val="20"/>
        </w:rPr>
        <w:t>žnost skupnih podlag oziroma njihovo izdelavo za različne nivoje prostorske regulacije.</w:t>
      </w:r>
    </w:p>
    <w:p w14:paraId="3FF51CA5" w14:textId="77777777" w:rsidR="007E57DE" w:rsidRPr="00361157" w:rsidRDefault="007E57DE" w:rsidP="007E57DE">
      <w:pPr>
        <w:suppressAutoHyphens/>
        <w:spacing w:line="240" w:lineRule="auto"/>
        <w:jc w:val="both"/>
        <w:rPr>
          <w:rFonts w:cs="Arial"/>
          <w:szCs w:val="20"/>
        </w:rPr>
      </w:pPr>
    </w:p>
    <w:p w14:paraId="3958CADF" w14:textId="77777777" w:rsidR="007E57DE" w:rsidRPr="00361157" w:rsidRDefault="007E57DE" w:rsidP="007E57DE">
      <w:pPr>
        <w:suppressAutoHyphens/>
        <w:spacing w:line="240" w:lineRule="auto"/>
        <w:jc w:val="both"/>
        <w:rPr>
          <w:rFonts w:cs="Arial"/>
          <w:szCs w:val="20"/>
        </w:rPr>
      </w:pPr>
    </w:p>
    <w:p w14:paraId="1E6B9A3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66. členu (urbanistična zasnova):</w:t>
      </w:r>
    </w:p>
    <w:p w14:paraId="210700BA" w14:textId="77777777" w:rsidR="007E57DE" w:rsidRPr="00361157" w:rsidRDefault="007E57DE" w:rsidP="007E57DE">
      <w:pPr>
        <w:suppressAutoHyphens/>
        <w:spacing w:line="240" w:lineRule="auto"/>
        <w:jc w:val="both"/>
        <w:rPr>
          <w:rFonts w:cs="Arial"/>
          <w:szCs w:val="20"/>
        </w:rPr>
      </w:pPr>
    </w:p>
    <w:p w14:paraId="24B39885" w14:textId="77777777" w:rsidR="007E57DE" w:rsidRPr="00361157" w:rsidRDefault="007E57DE" w:rsidP="007E57DE">
      <w:pPr>
        <w:suppressAutoHyphens/>
        <w:spacing w:line="240" w:lineRule="auto"/>
        <w:jc w:val="both"/>
        <w:rPr>
          <w:rFonts w:cs="Arial"/>
          <w:szCs w:val="20"/>
        </w:rPr>
      </w:pPr>
      <w:r w:rsidRPr="00361157">
        <w:rPr>
          <w:rFonts w:cs="Arial"/>
          <w:szCs w:val="20"/>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w:t>
      </w:r>
      <w:r w:rsidRPr="00361157">
        <w:rPr>
          <w:rFonts w:cs="Arial"/>
          <w:szCs w:val="20"/>
          <w:lang w:val="it-IT"/>
        </w:rPr>
        <w:t>i dolo</w:t>
      </w:r>
      <w:r w:rsidRPr="00361157">
        <w:rPr>
          <w:rFonts w:cs="Arial"/>
          <w:szCs w:val="20"/>
        </w:rPr>
        <w:t>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w:t>
      </w:r>
      <w:r w:rsidRPr="00361157">
        <w:rPr>
          <w:rFonts w:cs="Arial"/>
          <w:szCs w:val="20"/>
          <w:lang w:val="it-IT"/>
        </w:rPr>
        <w:t>in, dolo</w:t>
      </w:r>
      <w:r w:rsidRPr="00361157">
        <w:rPr>
          <w:rFonts w:cs="Arial"/>
          <w:szCs w:val="20"/>
        </w:rPr>
        <w:t>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prepozna zasnovo ureditvenega območja naselja in potencialna območja za dolgoroč</w:t>
      </w:r>
      <w:r w:rsidRPr="00361157">
        <w:rPr>
          <w:rFonts w:cs="Arial"/>
          <w:szCs w:val="20"/>
          <w:lang w:val="it-IT"/>
        </w:rPr>
        <w:t xml:space="preserve">no </w:t>
      </w:r>
      <w:r w:rsidRPr="00361157">
        <w:rPr>
          <w:rFonts w:cs="Arial"/>
          <w:szCs w:val="20"/>
        </w:rPr>
        <w:t>širitev, vendar ne gre za določanje na parcelo natanč</w:t>
      </w:r>
      <w:r w:rsidRPr="00361157">
        <w:rPr>
          <w:rFonts w:cs="Arial"/>
          <w:szCs w:val="20"/>
          <w:lang w:val="it-IT"/>
        </w:rPr>
        <w:t>no temve</w:t>
      </w:r>
      <w:r w:rsidRPr="00361157">
        <w:rPr>
          <w:rFonts w:cs="Arial"/>
          <w:szCs w:val="20"/>
        </w:rPr>
        <w:t xml:space="preserve">č </w:t>
      </w:r>
      <w:r w:rsidRPr="00361157">
        <w:rPr>
          <w:rFonts w:cs="Arial"/>
          <w:szCs w:val="20"/>
          <w:lang w:val="it-IT"/>
        </w:rPr>
        <w:t>za dolo</w:t>
      </w:r>
      <w:r w:rsidRPr="00361157">
        <w:rPr>
          <w:rFonts w:cs="Arial"/>
          <w:szCs w:val="20"/>
        </w:rPr>
        <w:t>čanje nekih večjih funkcionalnih enot. Meja ureditvenega območja naselja in območja za dolgoročni razvoj naselja bo na parcelo natanč</w:t>
      </w:r>
      <w:r w:rsidRPr="00361157">
        <w:rPr>
          <w:rFonts w:cs="Arial"/>
          <w:szCs w:val="20"/>
          <w:lang w:val="it-IT"/>
        </w:rPr>
        <w:t>no dolo</w:t>
      </w:r>
      <w:r w:rsidRPr="00361157">
        <w:rPr>
          <w:rFonts w:cs="Arial"/>
          <w:szCs w:val="20"/>
        </w:rPr>
        <w:t>čena v OPN. Podrobnejša vsebina urbanistične zasnove bo razdelana v okviru državnega prostorskega reda. Vsebina iz drugega odstavka ni vedno obvezna, marveč se prilagaja vrsti prostorskega akta, za katerega se izdeluje urbanistična zasnova kot strokovna podlaga.</w:t>
      </w:r>
    </w:p>
    <w:p w14:paraId="18EEDB98" w14:textId="77777777" w:rsidR="007E57DE" w:rsidRPr="00361157" w:rsidRDefault="007E57DE" w:rsidP="007E57DE">
      <w:pPr>
        <w:suppressAutoHyphens/>
        <w:spacing w:line="240" w:lineRule="auto"/>
        <w:jc w:val="both"/>
        <w:rPr>
          <w:rFonts w:cs="Arial"/>
          <w:szCs w:val="20"/>
        </w:rPr>
      </w:pPr>
    </w:p>
    <w:p w14:paraId="1E6B0F51" w14:textId="77777777" w:rsidR="007E57DE" w:rsidRPr="00361157" w:rsidRDefault="007E57DE" w:rsidP="007E57DE">
      <w:pPr>
        <w:suppressAutoHyphens/>
        <w:spacing w:line="240" w:lineRule="auto"/>
        <w:jc w:val="both"/>
        <w:rPr>
          <w:rFonts w:cs="Arial"/>
          <w:szCs w:val="20"/>
        </w:rPr>
      </w:pPr>
    </w:p>
    <w:p w14:paraId="0C3759A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67. členu (krajinska zasnova):</w:t>
      </w:r>
    </w:p>
    <w:p w14:paraId="4276996E" w14:textId="77777777" w:rsidR="007E57DE" w:rsidRPr="00361157" w:rsidRDefault="007E57DE" w:rsidP="007E57DE">
      <w:pPr>
        <w:suppressAutoHyphens/>
        <w:spacing w:line="240" w:lineRule="auto"/>
        <w:jc w:val="both"/>
        <w:rPr>
          <w:rFonts w:cs="Arial"/>
          <w:szCs w:val="20"/>
        </w:rPr>
      </w:pPr>
    </w:p>
    <w:p w14:paraId="5AE8FB48" w14:textId="77777777" w:rsidR="007E57DE" w:rsidRPr="00361157" w:rsidRDefault="007E57DE" w:rsidP="007E57DE">
      <w:pPr>
        <w:suppressAutoHyphens/>
        <w:spacing w:line="240" w:lineRule="auto"/>
        <w:jc w:val="both"/>
        <w:rPr>
          <w:rFonts w:cs="Arial"/>
          <w:szCs w:val="20"/>
        </w:rPr>
      </w:pPr>
      <w:r w:rsidRPr="00361157">
        <w:rPr>
          <w:rFonts w:cs="Arial"/>
          <w:szCs w:val="20"/>
        </w:rPr>
        <w:t>Krajinska zasnova je sestavni del bodisi regionalnega prostorskega plana ali občinskega prostorskega plana. Namenjena je usmerjanju in podrobnejš</w:t>
      </w:r>
      <w:r w:rsidRPr="00361157">
        <w:rPr>
          <w:rFonts w:cs="Arial"/>
          <w:szCs w:val="20"/>
          <w:lang w:val="it-IT"/>
        </w:rPr>
        <w:t>i dolo</w:t>
      </w:r>
      <w:r w:rsidRPr="00361157">
        <w:rPr>
          <w:rFonts w:cs="Arial"/>
          <w:szCs w:val="20"/>
        </w:rPr>
        <w:t>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 niso vedno obvezne, marveč se prilagajajo vrsti prostorskega akta, za katerega se izdeluje krajinska zasnova kot strokovna podlaga.</w:t>
      </w:r>
    </w:p>
    <w:p w14:paraId="36FCEFB2" w14:textId="77777777" w:rsidR="007E57DE" w:rsidRPr="00361157" w:rsidRDefault="007E57DE" w:rsidP="007E57DE">
      <w:pPr>
        <w:suppressAutoHyphens/>
        <w:spacing w:line="240" w:lineRule="auto"/>
        <w:jc w:val="both"/>
        <w:rPr>
          <w:rFonts w:cs="Arial"/>
          <w:szCs w:val="20"/>
        </w:rPr>
      </w:pPr>
    </w:p>
    <w:p w14:paraId="208440C7" w14:textId="77777777" w:rsidR="007E57DE" w:rsidRPr="00361157" w:rsidRDefault="007E57DE" w:rsidP="007E57DE">
      <w:pPr>
        <w:suppressAutoHyphens/>
        <w:spacing w:line="240" w:lineRule="auto"/>
        <w:jc w:val="both"/>
        <w:rPr>
          <w:rFonts w:cs="Arial"/>
          <w:szCs w:val="20"/>
        </w:rPr>
      </w:pPr>
    </w:p>
    <w:p w14:paraId="0CB5E63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68. č</w:t>
      </w:r>
      <w:r w:rsidRPr="00361157">
        <w:rPr>
          <w:rFonts w:cs="Arial"/>
          <w:b/>
          <w:bCs/>
          <w:szCs w:val="20"/>
          <w:lang w:val="sv-SE"/>
        </w:rPr>
        <w:t>lenu (elaborat ekonomike):</w:t>
      </w:r>
    </w:p>
    <w:p w14:paraId="394D903E" w14:textId="77777777" w:rsidR="007E57DE" w:rsidRPr="00361157" w:rsidRDefault="007E57DE" w:rsidP="007E57DE">
      <w:pPr>
        <w:suppressAutoHyphens/>
        <w:spacing w:line="240" w:lineRule="auto"/>
        <w:jc w:val="both"/>
        <w:rPr>
          <w:rFonts w:cs="Arial"/>
          <w:szCs w:val="20"/>
        </w:rPr>
      </w:pPr>
    </w:p>
    <w:p w14:paraId="6FA36034" w14:textId="77777777" w:rsidR="007E57DE" w:rsidRPr="00361157" w:rsidRDefault="007E57DE" w:rsidP="007E57DE">
      <w:pPr>
        <w:suppressAutoHyphens/>
        <w:spacing w:line="240" w:lineRule="auto"/>
        <w:jc w:val="both"/>
        <w:rPr>
          <w:rFonts w:cs="Arial"/>
          <w:szCs w:val="20"/>
        </w:rPr>
      </w:pPr>
      <w:r w:rsidRPr="00361157">
        <w:rPr>
          <w:rFonts w:cs="Arial"/>
          <w:szCs w:val="20"/>
        </w:rPr>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w:t>
      </w:r>
      <w:r w:rsidRPr="00361157">
        <w:rPr>
          <w:rFonts w:cs="Arial"/>
          <w:szCs w:val="20"/>
          <w:lang w:val="es-ES_tradnl"/>
        </w:rPr>
        <w:t xml:space="preserve">ejo </w:t>
      </w:r>
      <w:r w:rsidRPr="00361157">
        <w:rPr>
          <w:rFonts w:cs="Arial"/>
          <w:szCs w:val="20"/>
        </w:rPr>
        <w:t xml:space="preserve">šele pri pripravi programa opremljanja stavbnih zemljišč, ki ga mora občina pripraviti v šestih mesecih po sprejemu OPN. Zakon te določbe ne spreminja, saj </w:t>
      </w:r>
      <w:r w:rsidRPr="00361157">
        <w:rPr>
          <w:rFonts w:cs="Arial"/>
          <w:szCs w:val="20"/>
        </w:rPr>
        <w:lastRenderedPageBreak/>
        <w:t>predlagateljica ocenjuje, da je možno ustrezen prikaz finančnih posledic pripraviti v času priprave in sprejema OPN ali OPPN v obliki, ki ne terja sočasne priprave programa opremljanja (njegove vsebine in namen presegajo to fazo aktivnosti), obenem pa zagotavlja, da so odločevalci seznanjeni s posledicami, ki jih bo sprejem OPN ali OPPN imel za občino, kot tudi za investitorje v obliki komunalnega prispevka. Ravno pri slednjem se kaže, da občine ob naknadni ugotovitvi, kakš</w:t>
      </w:r>
      <w:r w:rsidRPr="00361157">
        <w:rPr>
          <w:rFonts w:cs="Arial"/>
          <w:szCs w:val="20"/>
          <w:lang w:val="it-IT"/>
        </w:rPr>
        <w:t>ni so stro</w:t>
      </w:r>
      <w:r w:rsidRPr="00361157">
        <w:rPr>
          <w:rFonts w:cs="Arial"/>
          <w:szCs w:val="20"/>
        </w:rPr>
        <w:t>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14:paraId="69AEA83E" w14:textId="77777777" w:rsidR="007E57DE" w:rsidRPr="00361157" w:rsidRDefault="007E57DE" w:rsidP="007E57DE">
      <w:pPr>
        <w:suppressAutoHyphens/>
        <w:spacing w:line="240" w:lineRule="auto"/>
        <w:jc w:val="both"/>
        <w:rPr>
          <w:rFonts w:cs="Arial"/>
          <w:szCs w:val="20"/>
        </w:rPr>
      </w:pPr>
      <w:r w:rsidRPr="00361157">
        <w:rPr>
          <w:rFonts w:cs="Arial"/>
          <w:szCs w:val="20"/>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14:paraId="6C794E61" w14:textId="77777777" w:rsidR="007E57DE" w:rsidRPr="00361157" w:rsidRDefault="007E57DE" w:rsidP="007E57DE">
      <w:pPr>
        <w:suppressAutoHyphens/>
        <w:spacing w:line="240" w:lineRule="auto"/>
        <w:jc w:val="both"/>
        <w:rPr>
          <w:rFonts w:cs="Arial"/>
          <w:szCs w:val="20"/>
        </w:rPr>
      </w:pPr>
    </w:p>
    <w:p w14:paraId="04C0C2BF" w14:textId="77777777" w:rsidR="007E57DE" w:rsidRPr="00361157" w:rsidRDefault="007E57DE" w:rsidP="007E57DE">
      <w:pPr>
        <w:suppressAutoHyphens/>
        <w:spacing w:line="240" w:lineRule="auto"/>
        <w:jc w:val="both"/>
        <w:rPr>
          <w:rFonts w:cs="Arial"/>
          <w:szCs w:val="20"/>
        </w:rPr>
      </w:pPr>
    </w:p>
    <w:p w14:paraId="71FBD54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69. členu (celovita presoja vplivov na okolje prostorskih strateških aktov):</w:t>
      </w:r>
    </w:p>
    <w:p w14:paraId="6530FD78" w14:textId="77777777" w:rsidR="007E57DE" w:rsidRPr="00361157" w:rsidRDefault="007E57DE" w:rsidP="007E57DE">
      <w:pPr>
        <w:suppressAutoHyphens/>
        <w:spacing w:line="240" w:lineRule="auto"/>
        <w:jc w:val="both"/>
        <w:rPr>
          <w:rFonts w:cs="Arial"/>
          <w:szCs w:val="20"/>
        </w:rPr>
      </w:pPr>
    </w:p>
    <w:p w14:paraId="2378E34D"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Dolo</w:t>
      </w:r>
      <w:r w:rsidRPr="00361157">
        <w:rPr>
          <w:rFonts w:cs="Arial"/>
          <w:szCs w:val="20"/>
        </w:rPr>
        <w:t>čba č</w:t>
      </w:r>
      <w:r w:rsidRPr="00361157">
        <w:rPr>
          <w:rFonts w:cs="Arial"/>
          <w:szCs w:val="20"/>
          <w:lang w:val="it-IT"/>
        </w:rPr>
        <w:t>lena dolo</w:t>
      </w:r>
      <w:r w:rsidRPr="00361157">
        <w:rPr>
          <w:rFonts w:cs="Arial"/>
          <w:szCs w:val="20"/>
        </w:rPr>
        <w:t xml:space="preserve">ča, da se v postopkih priprave prostorskih strateških aktov vedno izvede celovita presoja vplivov na okolje, kjer je obvezen del prostorskega strateškega akta tudi okoljsko poročilo. Zato ob začetku priprave strateškega prostorskega akta ni več treba pridobivati odločitev ministrstva pristojnega za celovito presojo vplivov na okolje, Pred sprejemom prostorskega strateškega akta, pa mora pripravljavec pridobiti odločbo ministrstva, pristojnega za celovito presojo vplivov na okolje, da so vplivi na okolje sprejemljivi. </w:t>
      </w:r>
    </w:p>
    <w:p w14:paraId="6FB4BA5D" w14:textId="77777777" w:rsidR="007E57DE" w:rsidRPr="00361157" w:rsidRDefault="007E57DE" w:rsidP="007E57DE">
      <w:pPr>
        <w:suppressAutoHyphens/>
        <w:spacing w:line="240" w:lineRule="auto"/>
        <w:jc w:val="both"/>
        <w:rPr>
          <w:rFonts w:cs="Arial"/>
          <w:szCs w:val="20"/>
        </w:rPr>
      </w:pPr>
    </w:p>
    <w:p w14:paraId="035E873D" w14:textId="77777777" w:rsidR="007E57DE" w:rsidRPr="00361157" w:rsidRDefault="007E57DE" w:rsidP="007E57DE">
      <w:pPr>
        <w:suppressAutoHyphens/>
        <w:spacing w:line="240" w:lineRule="auto"/>
        <w:jc w:val="both"/>
        <w:rPr>
          <w:rFonts w:cs="Arial"/>
          <w:szCs w:val="20"/>
        </w:rPr>
      </w:pPr>
    </w:p>
    <w:p w14:paraId="5C76CF9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70. členu (namen in vsebina Strategije prostorskega razvoja Slovenije):</w:t>
      </w:r>
    </w:p>
    <w:p w14:paraId="550739BC" w14:textId="77777777" w:rsidR="007E57DE" w:rsidRPr="00361157" w:rsidRDefault="007E57DE" w:rsidP="007E57DE">
      <w:pPr>
        <w:suppressAutoHyphens/>
        <w:spacing w:line="240" w:lineRule="auto"/>
        <w:jc w:val="both"/>
        <w:rPr>
          <w:rFonts w:cs="Arial"/>
          <w:szCs w:val="20"/>
        </w:rPr>
      </w:pPr>
    </w:p>
    <w:p w14:paraId="113EC5A1" w14:textId="77777777" w:rsidR="007E57DE" w:rsidRPr="00361157" w:rsidRDefault="007E57DE" w:rsidP="007E57DE">
      <w:pPr>
        <w:suppressAutoHyphens/>
        <w:spacing w:line="240" w:lineRule="auto"/>
        <w:jc w:val="both"/>
        <w:rPr>
          <w:rFonts w:cs="Arial"/>
          <w:szCs w:val="20"/>
        </w:rPr>
      </w:pPr>
      <w:r w:rsidRPr="00361157">
        <w:rPr>
          <w:rFonts w:cs="Arial"/>
          <w:szCs w:val="20"/>
        </w:rPr>
        <w:t>Strategija prostorskega razvoja Slovenije je temeljni strateški prostorski dokument za dolgoročno usmerjanje prostorskega razvoja države. Je krovni akt, ki določ</w:t>
      </w:r>
      <w:r w:rsidRPr="00361157">
        <w:rPr>
          <w:rFonts w:cs="Arial"/>
          <w:szCs w:val="20"/>
          <w:lang w:val="it-IT"/>
        </w:rPr>
        <w:t>a strate</w:t>
      </w:r>
      <w:r w:rsidRPr="00361157">
        <w:rPr>
          <w:rFonts w:cs="Arial"/>
          <w:szCs w:val="20"/>
        </w:rPr>
        <w:t>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ZUREP-3 vpeljuje kot temeljni instrument usmerjanja prostorskega razvoja države. Poleg navedenega člen predvideva medresorsko usklajevanje razvojnih dokumentov države in upoštevanje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w:t>
      </w:r>
      <w:r w:rsidRPr="00361157">
        <w:rPr>
          <w:rFonts w:cs="Arial"/>
          <w:szCs w:val="20"/>
          <w:lang w:val="es-ES_tradnl"/>
        </w:rPr>
        <w:t xml:space="preserve">in se </w:t>
      </w:r>
      <w:r w:rsidRPr="00361157">
        <w:rPr>
          <w:rFonts w:cs="Arial"/>
          <w:szCs w:val="20"/>
        </w:rPr>
        <w:t>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14:paraId="30306D48" w14:textId="77777777" w:rsidR="007E57DE" w:rsidRPr="00361157" w:rsidRDefault="007E57DE" w:rsidP="007E57DE">
      <w:pPr>
        <w:suppressAutoHyphens/>
        <w:spacing w:line="240" w:lineRule="auto"/>
        <w:jc w:val="both"/>
        <w:rPr>
          <w:rFonts w:cs="Arial"/>
          <w:szCs w:val="20"/>
        </w:rPr>
      </w:pPr>
    </w:p>
    <w:p w14:paraId="4CDD3B0C" w14:textId="77777777" w:rsidR="007E57DE" w:rsidRPr="00361157" w:rsidRDefault="007E57DE" w:rsidP="007E57DE">
      <w:pPr>
        <w:suppressAutoHyphens/>
        <w:spacing w:line="240" w:lineRule="auto"/>
        <w:jc w:val="both"/>
        <w:rPr>
          <w:rFonts w:cs="Arial"/>
          <w:szCs w:val="20"/>
        </w:rPr>
      </w:pPr>
    </w:p>
    <w:p w14:paraId="5E2F17A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71. členu (akcijski program za izvajanje Strategije):</w:t>
      </w:r>
    </w:p>
    <w:p w14:paraId="4FABF2EE" w14:textId="77777777" w:rsidR="007E57DE" w:rsidRPr="00361157" w:rsidRDefault="007E57DE" w:rsidP="007E57DE">
      <w:pPr>
        <w:suppressAutoHyphens/>
        <w:spacing w:line="240" w:lineRule="auto"/>
        <w:jc w:val="both"/>
        <w:rPr>
          <w:rFonts w:cs="Arial"/>
          <w:szCs w:val="20"/>
        </w:rPr>
      </w:pPr>
    </w:p>
    <w:p w14:paraId="12937F50" w14:textId="77777777" w:rsidR="007E57DE" w:rsidRPr="00361157" w:rsidRDefault="007E57DE" w:rsidP="007E57DE">
      <w:pPr>
        <w:suppressAutoHyphens/>
        <w:spacing w:line="240" w:lineRule="auto"/>
        <w:jc w:val="both"/>
        <w:rPr>
          <w:rFonts w:cs="Arial"/>
          <w:szCs w:val="20"/>
        </w:rPr>
      </w:pPr>
      <w:r w:rsidRPr="00361157">
        <w:rPr>
          <w:rFonts w:cs="Arial"/>
          <w:szCs w:val="20"/>
        </w:rPr>
        <w:t>Akcijski program je operativne narave in namenjen izvedbi Strategije v nekem srednjeročnem časovnem obdobju, in sicer s konkretnimi prioritetami, ukrepi in usmeritvami bodisi za posamezno teritorialno območje (regionalni akcijski program - načeloma za območje posameznega regionalnega prostorskega plana lahko pa tudi za drugo območje) bodisi za posamezne dejavnosti (tematski akcijski program). Akcijski program lahko vsebuje tudi zasnove prostorskih ureditev državnega pomena, kar je sicer vsebina regionalnega prostorskega plana, vendar se lahko uskladijo tudi na tem državnem nivoju v primeru, če regionalni prostorski plan ni sprejet ali tega ne vsebuje. Na ta nač</w:t>
      </w:r>
      <w:r w:rsidRPr="00361157">
        <w:rPr>
          <w:rFonts w:cs="Arial"/>
          <w:szCs w:val="20"/>
          <w:lang w:val="es-ES_tradnl"/>
        </w:rPr>
        <w:t xml:space="preserve">in se </w:t>
      </w:r>
      <w:r w:rsidRPr="00361157">
        <w:rPr>
          <w:rFonts w:cs="Arial"/>
          <w:szCs w:val="20"/>
        </w:rPr>
        <w:t>želi zagotoviti nadomestno ukrepanje države, če se v regiji te vsebine ne bi pravočasno ali uspešno uskladile in bi zaradi tega lahko zastale določene državne investicije.</w:t>
      </w:r>
    </w:p>
    <w:p w14:paraId="3F87D44A"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14:paraId="58E7E583" w14:textId="77777777" w:rsidR="007E57DE" w:rsidRPr="00361157" w:rsidRDefault="007E57DE" w:rsidP="007E57DE">
      <w:pPr>
        <w:suppressAutoHyphens/>
        <w:spacing w:line="240" w:lineRule="auto"/>
        <w:jc w:val="both"/>
        <w:rPr>
          <w:rFonts w:cs="Arial"/>
          <w:szCs w:val="20"/>
        </w:rPr>
      </w:pPr>
    </w:p>
    <w:p w14:paraId="535CA922" w14:textId="77777777" w:rsidR="007E57DE" w:rsidRPr="00361157" w:rsidRDefault="007E57DE" w:rsidP="007E57DE">
      <w:pPr>
        <w:suppressAutoHyphens/>
        <w:spacing w:line="240" w:lineRule="auto"/>
        <w:jc w:val="both"/>
        <w:rPr>
          <w:rFonts w:cs="Arial"/>
          <w:szCs w:val="20"/>
        </w:rPr>
      </w:pPr>
    </w:p>
    <w:p w14:paraId="24D14F5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72. členu (izhodišča za pripravo Strategije):</w:t>
      </w:r>
    </w:p>
    <w:p w14:paraId="0CDCF20E" w14:textId="77777777" w:rsidR="007E57DE" w:rsidRPr="00361157" w:rsidRDefault="007E57DE" w:rsidP="007E57DE">
      <w:pPr>
        <w:suppressAutoHyphens/>
        <w:spacing w:line="240" w:lineRule="auto"/>
        <w:jc w:val="both"/>
        <w:rPr>
          <w:rFonts w:cs="Arial"/>
          <w:szCs w:val="20"/>
        </w:rPr>
      </w:pPr>
    </w:p>
    <w:p w14:paraId="133EC0D4" w14:textId="77777777" w:rsidR="007E57DE" w:rsidRPr="00361157" w:rsidRDefault="007E57DE" w:rsidP="007E57DE">
      <w:pPr>
        <w:suppressAutoHyphens/>
        <w:spacing w:line="240" w:lineRule="auto"/>
        <w:jc w:val="both"/>
        <w:rPr>
          <w:rFonts w:cs="Arial"/>
          <w:szCs w:val="20"/>
        </w:rPr>
      </w:pPr>
      <w:r w:rsidRPr="00361157">
        <w:rPr>
          <w:rFonts w:cs="Arial"/>
          <w:szCs w:val="20"/>
        </w:rPr>
        <w:t>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nadresorski organ skrbi za medsebojno kompatibilnost razvojnih ciljev drž</w:t>
      </w:r>
      <w:r w:rsidRPr="00361157">
        <w:rPr>
          <w:rFonts w:cs="Arial"/>
          <w:szCs w:val="20"/>
          <w:lang w:val="it-IT"/>
        </w:rPr>
        <w:t xml:space="preserve">ave. </w:t>
      </w:r>
    </w:p>
    <w:p w14:paraId="69785244" w14:textId="77777777" w:rsidR="007E57DE" w:rsidRPr="00361157" w:rsidRDefault="007E57DE" w:rsidP="007E57DE">
      <w:pPr>
        <w:suppressAutoHyphens/>
        <w:spacing w:line="240" w:lineRule="auto"/>
        <w:jc w:val="both"/>
        <w:rPr>
          <w:rFonts w:cs="Arial"/>
          <w:szCs w:val="20"/>
        </w:rPr>
      </w:pPr>
    </w:p>
    <w:p w14:paraId="47F8DEF5" w14:textId="77777777" w:rsidR="007E57DE" w:rsidRPr="00361157" w:rsidRDefault="007E57DE" w:rsidP="007E57DE">
      <w:pPr>
        <w:suppressAutoHyphens/>
        <w:spacing w:line="240" w:lineRule="auto"/>
        <w:jc w:val="both"/>
        <w:rPr>
          <w:rFonts w:cs="Arial"/>
          <w:szCs w:val="20"/>
        </w:rPr>
      </w:pPr>
    </w:p>
    <w:p w14:paraId="318E383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73. členu (priprava in sprejem Strategije):</w:t>
      </w:r>
    </w:p>
    <w:p w14:paraId="380E8BD0" w14:textId="77777777" w:rsidR="007E57DE" w:rsidRPr="00361157" w:rsidRDefault="007E57DE" w:rsidP="007E57DE">
      <w:pPr>
        <w:suppressAutoHyphens/>
        <w:spacing w:line="240" w:lineRule="auto"/>
        <w:jc w:val="both"/>
        <w:rPr>
          <w:rFonts w:cs="Arial"/>
          <w:szCs w:val="20"/>
        </w:rPr>
      </w:pPr>
    </w:p>
    <w:p w14:paraId="2116868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 </w:t>
      </w:r>
    </w:p>
    <w:p w14:paraId="7832B177" w14:textId="77777777" w:rsidR="007E57DE" w:rsidRPr="00361157" w:rsidRDefault="007E57DE" w:rsidP="007E57DE">
      <w:pPr>
        <w:suppressAutoHyphens/>
        <w:spacing w:line="240" w:lineRule="auto"/>
        <w:jc w:val="both"/>
        <w:rPr>
          <w:rFonts w:cs="Arial"/>
          <w:szCs w:val="20"/>
        </w:rPr>
      </w:pPr>
      <w:r w:rsidRPr="00361157">
        <w:rPr>
          <w:rFonts w:cs="Arial"/>
          <w:szCs w:val="20"/>
        </w:rPr>
        <w:t>Za operativno izvajanje Strategije člen določa, da v 6 mesecih po sprejetju Strategije ministrstvo pripravi, vlada pa sprejme, tudi akcijski načrt za njeno izvajanje v obdobju desetih let, v katerem se opredelijo prednostne naloge in odgovorni organi za izvajanje.</w:t>
      </w:r>
    </w:p>
    <w:p w14:paraId="4BCF21AF" w14:textId="77777777" w:rsidR="007E57DE" w:rsidRPr="00361157" w:rsidRDefault="007E57DE" w:rsidP="007E57DE">
      <w:pPr>
        <w:suppressAutoHyphens/>
        <w:spacing w:line="240" w:lineRule="auto"/>
        <w:jc w:val="both"/>
        <w:rPr>
          <w:rFonts w:cs="Arial"/>
          <w:szCs w:val="20"/>
        </w:rPr>
      </w:pPr>
    </w:p>
    <w:p w14:paraId="644C0F5D" w14:textId="77777777" w:rsidR="007E57DE" w:rsidRPr="00361157" w:rsidRDefault="007E57DE" w:rsidP="007E57DE">
      <w:pPr>
        <w:suppressAutoHyphens/>
        <w:spacing w:line="240" w:lineRule="auto"/>
        <w:jc w:val="both"/>
        <w:rPr>
          <w:rFonts w:cs="Arial"/>
          <w:szCs w:val="20"/>
        </w:rPr>
      </w:pPr>
    </w:p>
    <w:p w14:paraId="54F645F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ru-RU"/>
        </w:rPr>
        <w:t>74</w:t>
      </w:r>
      <w:r w:rsidRPr="00361157">
        <w:rPr>
          <w:rFonts w:cs="Arial"/>
          <w:b/>
          <w:bCs/>
          <w:szCs w:val="20"/>
        </w:rPr>
        <w:t>. členu (priprava in sprejetje akcijskega programa):</w:t>
      </w:r>
    </w:p>
    <w:p w14:paraId="06E7E7A3" w14:textId="77777777" w:rsidR="007E57DE" w:rsidRPr="00361157" w:rsidRDefault="007E57DE" w:rsidP="007E57DE">
      <w:pPr>
        <w:suppressAutoHyphens/>
        <w:spacing w:line="240" w:lineRule="auto"/>
        <w:jc w:val="both"/>
        <w:rPr>
          <w:rFonts w:cs="Arial"/>
          <w:szCs w:val="20"/>
        </w:rPr>
      </w:pPr>
    </w:p>
    <w:p w14:paraId="09ADFAD6"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Dolo</w:t>
      </w:r>
      <w:r w:rsidRPr="00361157">
        <w:rPr>
          <w:rFonts w:cs="Arial"/>
          <w:szCs w:val="20"/>
        </w:rPr>
        <w:t>čba člena predpisuje potek priprave ter sprejema akcijskega programa.</w:t>
      </w:r>
    </w:p>
    <w:p w14:paraId="727C9411" w14:textId="77777777" w:rsidR="007E57DE" w:rsidRPr="00361157" w:rsidRDefault="007E57DE" w:rsidP="007E57DE">
      <w:pPr>
        <w:suppressAutoHyphens/>
        <w:spacing w:line="240" w:lineRule="auto"/>
        <w:jc w:val="both"/>
        <w:rPr>
          <w:rFonts w:cs="Arial"/>
          <w:szCs w:val="20"/>
        </w:rPr>
      </w:pPr>
    </w:p>
    <w:p w14:paraId="30495673" w14:textId="77777777" w:rsidR="007E57DE" w:rsidRPr="00361157" w:rsidRDefault="007E57DE" w:rsidP="007E57DE">
      <w:pPr>
        <w:suppressAutoHyphens/>
        <w:spacing w:line="240" w:lineRule="auto"/>
        <w:jc w:val="both"/>
        <w:rPr>
          <w:rFonts w:cs="Arial"/>
          <w:szCs w:val="20"/>
        </w:rPr>
      </w:pPr>
    </w:p>
    <w:p w14:paraId="0886407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75. členu (namen in vsebina regionalnega prostorskega plana):</w:t>
      </w:r>
    </w:p>
    <w:p w14:paraId="2162C72E" w14:textId="77777777" w:rsidR="007E57DE" w:rsidRPr="00361157" w:rsidRDefault="007E57DE" w:rsidP="007E57DE">
      <w:pPr>
        <w:suppressAutoHyphens/>
        <w:spacing w:line="240" w:lineRule="auto"/>
        <w:jc w:val="both"/>
        <w:rPr>
          <w:rFonts w:cs="Arial"/>
          <w:szCs w:val="20"/>
        </w:rPr>
      </w:pPr>
    </w:p>
    <w:p w14:paraId="657FF5EB" w14:textId="77777777" w:rsidR="007E57DE" w:rsidRPr="00361157" w:rsidRDefault="007E57DE" w:rsidP="007E57DE">
      <w:pPr>
        <w:suppressAutoHyphens/>
        <w:spacing w:line="240" w:lineRule="auto"/>
        <w:jc w:val="both"/>
        <w:rPr>
          <w:rFonts w:cs="Arial"/>
          <w:szCs w:val="20"/>
        </w:rPr>
      </w:pPr>
      <w:r w:rsidRPr="00361157">
        <w:rPr>
          <w:rFonts w:cs="Arial"/>
          <w:szCs w:val="20"/>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v izogib ustvarjanju novih upravnih teles zakon naslonil na že vzpostavljen sistem razvojnih regij in njihovih institucionalnih teles. Regionalni prostorski plan vsebuje pet vrst vsebin, ki jih urejajo posamezni odstavki tega č</w:t>
      </w:r>
      <w:r w:rsidRPr="00361157">
        <w:rPr>
          <w:rFonts w:cs="Arial"/>
          <w:szCs w:val="20"/>
          <w:lang w:val="it-IT"/>
        </w:rPr>
        <w:t>lena.</w:t>
      </w:r>
    </w:p>
    <w:p w14:paraId="790A19C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Regionalni prostorski plan določa cilje in prioritete prostorskega razvoja, mesta in druga urbana naselja, ki so pomembna za razvoj regije in njihovo vlogo, širša mestna območja, zasnovo omrežij prometne, okoljske, energetske, elektronsko-komunikacijske in druge gospodarske ter družbene infrastrukture, prednostna območja za razvoj posameznih dejavnosti, ki so </w:t>
      </w:r>
      <w:r w:rsidRPr="00361157">
        <w:rPr>
          <w:rFonts w:cs="Arial"/>
          <w:szCs w:val="20"/>
        </w:rPr>
        <w:lastRenderedPageBreak/>
        <w:t>pomembne za regijo, zasnovo stanovanjskih območij, zelena infrastruktura regije, znotraj katerega se lahko izdelajo krajinske zasnove za posamezna območja, ter povezave s sosednjimi območji. Vsebina se deloma prilagaja bistvenim razvojnim priložnostim v regiji, pri čemer je potrebno oceniti, katere vsebine so pomembne za regijski nivo in katere lahko ostanejo na nivoju posameznih občin.</w:t>
      </w:r>
    </w:p>
    <w:p w14:paraId="138BC63B" w14:textId="77777777" w:rsidR="007E57DE" w:rsidRPr="00361157" w:rsidRDefault="007E57DE" w:rsidP="007E57DE">
      <w:pPr>
        <w:suppressAutoHyphens/>
        <w:spacing w:line="240" w:lineRule="auto"/>
        <w:jc w:val="both"/>
        <w:rPr>
          <w:rFonts w:cs="Arial"/>
          <w:szCs w:val="20"/>
        </w:rPr>
      </w:pPr>
      <w:r w:rsidRPr="00361157">
        <w:rPr>
          <w:rFonts w:cs="Arial"/>
          <w:szCs w:val="20"/>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w:t>
      </w:r>
      <w:r w:rsidRPr="00361157">
        <w:rPr>
          <w:rFonts w:cs="Arial"/>
          <w:szCs w:val="20"/>
          <w:lang w:val="pt-PT"/>
        </w:rPr>
        <w:t>a fazo prej</w:t>
      </w:r>
      <w:r w:rsidRPr="00361157">
        <w:rPr>
          <w:rFonts w:cs="Arial"/>
          <w:szCs w:val="20"/>
        </w:rPr>
        <w:t>šnje pobude za pripravo DPN, lahko pa tudi študije variant in izbora najustreznejš</w:t>
      </w:r>
      <w:r w:rsidRPr="00361157">
        <w:rPr>
          <w:rFonts w:cs="Arial"/>
          <w:szCs w:val="20"/>
          <w:lang w:val="it-IT"/>
        </w:rPr>
        <w:t xml:space="preserve">e variante, </w:t>
      </w:r>
      <w:r w:rsidRPr="00361157">
        <w:rPr>
          <w:rFonts w:cs="Arial"/>
          <w:szCs w:val="20"/>
        </w:rPr>
        <w:t>če je bil plan pripravljen s takš</w:t>
      </w:r>
      <w:r w:rsidRPr="00361157">
        <w:rPr>
          <w:rFonts w:cs="Arial"/>
          <w:szCs w:val="20"/>
          <w:lang w:val="it-IT"/>
        </w:rPr>
        <w:t>no natan</w:t>
      </w:r>
      <w:r w:rsidRPr="00361157">
        <w:rPr>
          <w:rFonts w:cs="Arial"/>
          <w:szCs w:val="20"/>
        </w:rPr>
        <w:t>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w:t>
      </w:r>
      <w:r w:rsidRPr="00361157">
        <w:rPr>
          <w:rFonts w:cs="Arial"/>
          <w:szCs w:val="20"/>
          <w:lang w:val="pt-PT"/>
        </w:rPr>
        <w:t xml:space="preserve">o fazo postopka, </w:t>
      </w:r>
      <w:r w:rsidRPr="00361157">
        <w:rPr>
          <w:rFonts w:cs="Arial"/>
          <w:szCs w:val="20"/>
        </w:rPr>
        <w:t>če je bilo nekaj vsebine vseeno obravnavane na ravni regionalnega prostorskega plana. Predvsem v primerih nadomeščanja, rekonstrukcije ali nadgradnje obstoječih prometnih ali energetskih sistemov bi se lahko o 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w:t>
      </w:r>
      <w:r w:rsidRPr="00361157">
        <w:rPr>
          <w:rFonts w:cs="Arial"/>
          <w:szCs w:val="20"/>
          <w:lang w:val="fr-FR"/>
        </w:rPr>
        <w:t>ne dr</w:t>
      </w:r>
      <w:r w:rsidRPr="00361157">
        <w:rPr>
          <w:rFonts w:cs="Arial"/>
          <w:szCs w:val="20"/>
        </w:rPr>
        <w:t>žavne ureditve naj se sploh načrtujejo in kako so le-te skladne s preostalimi razvojnimi ali varstvenimi cilji države. Nadaljevanje postopka v zvezi z umeščanjem prostorskih ureditev državnega pomena je urejeno v poglavju o državnem prostorskem načrtovanju.</w:t>
      </w:r>
    </w:p>
    <w:p w14:paraId="74407E4D" w14:textId="77777777" w:rsidR="007E57DE" w:rsidRPr="00361157" w:rsidRDefault="007E57DE" w:rsidP="007E57DE">
      <w:pPr>
        <w:suppressAutoHyphens/>
        <w:spacing w:line="240" w:lineRule="auto"/>
        <w:jc w:val="both"/>
        <w:rPr>
          <w:rFonts w:cs="Arial"/>
          <w:szCs w:val="20"/>
        </w:rPr>
      </w:pPr>
      <w:r w:rsidRPr="00361157">
        <w:rPr>
          <w:rFonts w:cs="Arial"/>
          <w:szCs w:val="20"/>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w:t>
      </w:r>
      <w:r w:rsidRPr="00361157">
        <w:rPr>
          <w:rFonts w:cs="Arial"/>
          <w:szCs w:val="20"/>
          <w:lang w:val="it-IT"/>
        </w:rPr>
        <w:t>o strate</w:t>
      </w:r>
      <w:r w:rsidRPr="00361157">
        <w:rPr>
          <w:rFonts w:cs="Arial"/>
          <w:szCs w:val="20"/>
        </w:rPr>
        <w:t>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w:t>
      </w:r>
      <w:r w:rsidRPr="00361157">
        <w:rPr>
          <w:rFonts w:cs="Arial"/>
          <w:szCs w:val="20"/>
          <w:lang w:val="pt-PT"/>
        </w:rPr>
        <w:t>o re</w:t>
      </w:r>
      <w:r w:rsidRPr="00361157">
        <w:rPr>
          <w:rFonts w:cs="Arial"/>
          <w:szCs w:val="20"/>
        </w:rPr>
        <w:t>šitev za vse sodelujoče občine.</w:t>
      </w:r>
    </w:p>
    <w:p w14:paraId="693A4B01" w14:textId="77777777" w:rsidR="007E57DE" w:rsidRPr="00361157" w:rsidRDefault="007E57DE" w:rsidP="007E57DE">
      <w:pPr>
        <w:suppressAutoHyphens/>
        <w:spacing w:line="240" w:lineRule="auto"/>
        <w:jc w:val="both"/>
        <w:rPr>
          <w:rFonts w:cs="Arial"/>
          <w:szCs w:val="20"/>
        </w:rPr>
      </w:pPr>
      <w:r w:rsidRPr="00361157">
        <w:rPr>
          <w:rFonts w:cs="Arial"/>
          <w:szCs w:val="20"/>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14:paraId="7C5C4917" w14:textId="77777777" w:rsidR="007E57DE" w:rsidRPr="00361157" w:rsidRDefault="007E57DE" w:rsidP="007E57DE">
      <w:pPr>
        <w:suppressAutoHyphens/>
        <w:spacing w:line="240" w:lineRule="auto"/>
        <w:jc w:val="both"/>
        <w:rPr>
          <w:rFonts w:cs="Arial"/>
          <w:szCs w:val="20"/>
        </w:rPr>
      </w:pPr>
      <w:r w:rsidRPr="00361157">
        <w:rPr>
          <w:rFonts w:cs="Arial"/>
          <w:szCs w:val="20"/>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w:t>
      </w:r>
      <w:r w:rsidRPr="00361157">
        <w:rPr>
          <w:rFonts w:cs="Arial"/>
          <w:szCs w:val="20"/>
          <w:lang w:val="de-DE"/>
        </w:rPr>
        <w:t xml:space="preserve">tete </w:t>
      </w:r>
      <w:r w:rsidRPr="00361157">
        <w:rPr>
          <w:rFonts w:cs="Arial"/>
          <w:szCs w:val="20"/>
        </w:rPr>
        <w:t>že v preostalih odstavkih tega člena, saj lahko poleg odločitev vsebujejo tudi usmeritve za nadaljnjo občinsko planiranje in prostorsko načrtovanje.</w:t>
      </w:r>
    </w:p>
    <w:p w14:paraId="7B6CEE7D"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Sedmi odstavek zahteva usklajevanje vsebin regionalnega prostorskega plana, ki vplivajo na prostorski razvoj sosednjih regij ali zgolj posameznih občin, z drugimi regijami ali občinami. Če regija še ni pristopila k pripravi regionalnega prostorskega plana ali njeni organi niso operativni, </w:t>
      </w:r>
      <w:r w:rsidRPr="00361157">
        <w:rPr>
          <w:rFonts w:cs="Arial"/>
          <w:szCs w:val="20"/>
        </w:rPr>
        <w:lastRenderedPageBreak/>
        <w:t>se usklajevanje lahko izvede na ravni dogovorov z občinami, ki jih vsebina zadeva. Primeri takšnih vsebin so prostorske ureditve, ki segajo čez meje ene razvojne regije (npr. daljnovodi, ceste, itd.), in odločitve ali usmeritve, ki se smiselno navezujejo na razvoj sosednje regije (npr. promet, turizem, itd.).</w:t>
      </w:r>
    </w:p>
    <w:p w14:paraId="1D062A6C" w14:textId="77777777" w:rsidR="007E57DE" w:rsidRPr="00361157" w:rsidRDefault="007E57DE" w:rsidP="007E57DE">
      <w:pPr>
        <w:suppressAutoHyphens/>
        <w:spacing w:line="240" w:lineRule="auto"/>
        <w:jc w:val="both"/>
        <w:rPr>
          <w:rFonts w:cs="Arial"/>
          <w:szCs w:val="20"/>
        </w:rPr>
      </w:pPr>
    </w:p>
    <w:p w14:paraId="10963233" w14:textId="77777777" w:rsidR="007E57DE" w:rsidRPr="00361157" w:rsidRDefault="007E57DE" w:rsidP="007E57DE">
      <w:pPr>
        <w:suppressAutoHyphens/>
        <w:spacing w:line="240" w:lineRule="auto"/>
        <w:jc w:val="both"/>
        <w:rPr>
          <w:rFonts w:cs="Arial"/>
          <w:szCs w:val="20"/>
        </w:rPr>
      </w:pPr>
    </w:p>
    <w:p w14:paraId="6D10948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76. členu (razmerje z regionalnim razvojnim programom):</w:t>
      </w:r>
    </w:p>
    <w:p w14:paraId="301E3218" w14:textId="77777777" w:rsidR="007E57DE" w:rsidRPr="00361157" w:rsidRDefault="007E57DE" w:rsidP="007E57DE">
      <w:pPr>
        <w:suppressAutoHyphens/>
        <w:spacing w:line="240" w:lineRule="auto"/>
        <w:jc w:val="both"/>
        <w:rPr>
          <w:rFonts w:cs="Arial"/>
          <w:szCs w:val="20"/>
        </w:rPr>
      </w:pPr>
    </w:p>
    <w:p w14:paraId="117487BB" w14:textId="77777777" w:rsidR="007E57DE" w:rsidRPr="00361157" w:rsidRDefault="007E57DE" w:rsidP="007E57DE">
      <w:pPr>
        <w:suppressAutoHyphens/>
        <w:spacing w:line="240" w:lineRule="auto"/>
        <w:jc w:val="both"/>
        <w:rPr>
          <w:rFonts w:cs="Arial"/>
          <w:szCs w:val="20"/>
        </w:rPr>
      </w:pPr>
      <w:r w:rsidRPr="00361157">
        <w:rPr>
          <w:rFonts w:cs="Arial"/>
          <w:szCs w:val="20"/>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14:paraId="3E87CF93" w14:textId="77777777" w:rsidR="007E57DE" w:rsidRPr="00361157" w:rsidRDefault="007E57DE" w:rsidP="007E57DE">
      <w:pPr>
        <w:suppressAutoHyphens/>
        <w:spacing w:line="240" w:lineRule="auto"/>
        <w:jc w:val="both"/>
        <w:rPr>
          <w:rFonts w:cs="Arial"/>
          <w:szCs w:val="20"/>
        </w:rPr>
      </w:pPr>
    </w:p>
    <w:p w14:paraId="7B330E8B" w14:textId="77777777" w:rsidR="007E57DE" w:rsidRPr="00361157" w:rsidRDefault="007E57DE" w:rsidP="007E57DE">
      <w:pPr>
        <w:suppressAutoHyphens/>
        <w:spacing w:line="240" w:lineRule="auto"/>
        <w:jc w:val="both"/>
        <w:rPr>
          <w:rFonts w:cs="Arial"/>
          <w:szCs w:val="20"/>
        </w:rPr>
      </w:pPr>
    </w:p>
    <w:p w14:paraId="70C1EA0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77. členu (pripravljavec regionalnega prostorskega plana):</w:t>
      </w:r>
    </w:p>
    <w:p w14:paraId="5A3BC803" w14:textId="77777777" w:rsidR="007E57DE" w:rsidRPr="00361157" w:rsidRDefault="007E57DE" w:rsidP="007E57DE">
      <w:pPr>
        <w:suppressAutoHyphens/>
        <w:spacing w:line="240" w:lineRule="auto"/>
        <w:jc w:val="both"/>
        <w:rPr>
          <w:rFonts w:cs="Arial"/>
          <w:szCs w:val="20"/>
        </w:rPr>
      </w:pPr>
    </w:p>
    <w:p w14:paraId="42750138" w14:textId="77777777" w:rsidR="007E57DE" w:rsidRPr="00361157" w:rsidRDefault="007E57DE" w:rsidP="007E57DE">
      <w:pPr>
        <w:suppressAutoHyphens/>
        <w:spacing w:line="240" w:lineRule="auto"/>
        <w:jc w:val="both"/>
        <w:rPr>
          <w:rFonts w:cs="Arial"/>
          <w:szCs w:val="20"/>
        </w:rPr>
      </w:pPr>
      <w:r w:rsidRPr="00361157">
        <w:rPr>
          <w:rFonts w:cs="Arial"/>
          <w:szCs w:val="20"/>
        </w:rPr>
        <w:t>Ob pomanjkanju vmesne administrativne ravni med drž</w:t>
      </w:r>
      <w:r w:rsidRPr="00361157">
        <w:rPr>
          <w:rFonts w:cs="Arial"/>
          <w:szCs w:val="20"/>
          <w:lang w:val="it-IT"/>
        </w:rPr>
        <w:t>avo in ob</w:t>
      </w:r>
      <w:r w:rsidRPr="00361157">
        <w:rPr>
          <w:rFonts w:cs="Arial"/>
          <w:szCs w:val="20"/>
        </w:rPr>
        <w:t>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način izbora pripravljavca regionalnega prostorskega plana. Naloga pripravljavca je vodenje postopka priprave regionalnega prostorskega plana in skrb za usklajevanje interesov med državnimi resorji, med drž</w:t>
      </w:r>
      <w:r w:rsidRPr="00361157">
        <w:rPr>
          <w:rFonts w:cs="Arial"/>
          <w:szCs w:val="20"/>
          <w:lang w:val="it-IT"/>
        </w:rPr>
        <w:t>avo in ob</w:t>
      </w:r>
      <w:r w:rsidRPr="00361157">
        <w:rPr>
          <w:rFonts w:cs="Arial"/>
          <w:szCs w:val="20"/>
        </w:rPr>
        <w:t>č</w:t>
      </w:r>
      <w:r w:rsidRPr="00361157">
        <w:rPr>
          <w:rFonts w:cs="Arial"/>
          <w:szCs w:val="20"/>
          <w:lang w:val="sv-SE"/>
        </w:rPr>
        <w:t>inami, ter med ob</w:t>
      </w:r>
      <w:r w:rsidRPr="00361157">
        <w:rPr>
          <w:rFonts w:cs="Arial"/>
          <w:szCs w:val="20"/>
        </w:rPr>
        <w:t>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pripravljavec sodeluje z zunanjimi strokovnjaki s posameznih relevantnih področij.</w:t>
      </w:r>
    </w:p>
    <w:p w14:paraId="1DBC8AED" w14:textId="77777777" w:rsidR="007E57DE" w:rsidRPr="00361157" w:rsidRDefault="007E57DE" w:rsidP="007E57DE">
      <w:pPr>
        <w:suppressAutoHyphens/>
        <w:spacing w:line="240" w:lineRule="auto"/>
        <w:jc w:val="both"/>
        <w:rPr>
          <w:rFonts w:cs="Arial"/>
          <w:szCs w:val="20"/>
        </w:rPr>
      </w:pPr>
    </w:p>
    <w:p w14:paraId="652A67CF" w14:textId="77777777" w:rsidR="007E57DE" w:rsidRPr="00361157" w:rsidRDefault="007E57DE" w:rsidP="007E57DE">
      <w:pPr>
        <w:suppressAutoHyphens/>
        <w:spacing w:line="240" w:lineRule="auto"/>
        <w:jc w:val="both"/>
        <w:rPr>
          <w:rFonts w:cs="Arial"/>
          <w:szCs w:val="20"/>
        </w:rPr>
      </w:pPr>
    </w:p>
    <w:p w14:paraId="26DD558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78. členu (priprava in sprejetje regionalnega prostorskega plana):</w:t>
      </w:r>
    </w:p>
    <w:p w14:paraId="1425FF85" w14:textId="77777777" w:rsidR="007E57DE" w:rsidRPr="00361157" w:rsidRDefault="007E57DE" w:rsidP="007E57DE">
      <w:pPr>
        <w:suppressAutoHyphens/>
        <w:spacing w:line="240" w:lineRule="auto"/>
        <w:jc w:val="both"/>
        <w:rPr>
          <w:rFonts w:cs="Arial"/>
          <w:szCs w:val="20"/>
        </w:rPr>
      </w:pPr>
    </w:p>
    <w:p w14:paraId="10C85A00" w14:textId="77777777" w:rsidR="007E57DE" w:rsidRPr="00361157" w:rsidRDefault="007E57DE" w:rsidP="007E57DE">
      <w:pPr>
        <w:suppressAutoHyphens/>
        <w:spacing w:line="240" w:lineRule="auto"/>
        <w:jc w:val="both"/>
        <w:rPr>
          <w:rFonts w:cs="Arial"/>
          <w:szCs w:val="20"/>
        </w:rPr>
      </w:pPr>
      <w:r w:rsidRPr="00361157">
        <w:rPr>
          <w:rFonts w:cs="Arial"/>
          <w:szCs w:val="20"/>
        </w:rPr>
        <w:t>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w:t>
      </w:r>
      <w:r w:rsidRPr="00361157">
        <w:rPr>
          <w:rFonts w:cs="Arial"/>
          <w:szCs w:val="20"/>
          <w:lang w:val="fr-FR"/>
        </w:rPr>
        <w:t>ujo</w:t>
      </w:r>
      <w:r w:rsidRPr="00361157">
        <w:rPr>
          <w:rFonts w:cs="Arial"/>
          <w:szCs w:val="20"/>
        </w:rPr>
        <w:t xml:space="preserve">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w:t>
      </w:r>
    </w:p>
    <w:p w14:paraId="71316CD1" w14:textId="77777777" w:rsidR="007E57DE" w:rsidRPr="00361157" w:rsidRDefault="007E57DE" w:rsidP="007E57DE">
      <w:pPr>
        <w:suppressAutoHyphens/>
        <w:spacing w:line="240" w:lineRule="auto"/>
        <w:jc w:val="both"/>
        <w:rPr>
          <w:rFonts w:cs="Arial"/>
          <w:szCs w:val="20"/>
        </w:rPr>
      </w:pPr>
    </w:p>
    <w:p w14:paraId="10287E52" w14:textId="77777777" w:rsidR="007E57DE" w:rsidRPr="00361157" w:rsidRDefault="007E57DE" w:rsidP="007E57DE">
      <w:pPr>
        <w:suppressAutoHyphens/>
        <w:spacing w:line="240" w:lineRule="auto"/>
        <w:jc w:val="both"/>
        <w:rPr>
          <w:rFonts w:cs="Arial"/>
          <w:szCs w:val="20"/>
        </w:rPr>
      </w:pPr>
    </w:p>
    <w:p w14:paraId="7C82D4F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79. č</w:t>
      </w:r>
      <w:r w:rsidRPr="00361157">
        <w:rPr>
          <w:rFonts w:cs="Arial"/>
          <w:b/>
          <w:bCs/>
          <w:szCs w:val="20"/>
          <w:lang w:val="nl-NL"/>
        </w:rPr>
        <w:t>lenu (namen in vsebina ob</w:t>
      </w:r>
      <w:r w:rsidRPr="00361157">
        <w:rPr>
          <w:rFonts w:cs="Arial"/>
          <w:b/>
          <w:bCs/>
          <w:szCs w:val="20"/>
        </w:rPr>
        <w:t>činskega prostorskega plana):</w:t>
      </w:r>
    </w:p>
    <w:p w14:paraId="42303ADB" w14:textId="77777777" w:rsidR="007E57DE" w:rsidRPr="00361157" w:rsidRDefault="007E57DE" w:rsidP="007E57DE">
      <w:pPr>
        <w:suppressAutoHyphens/>
        <w:spacing w:line="240" w:lineRule="auto"/>
        <w:jc w:val="both"/>
        <w:rPr>
          <w:rFonts w:cs="Arial"/>
          <w:szCs w:val="20"/>
        </w:rPr>
      </w:pPr>
    </w:p>
    <w:p w14:paraId="4F4EAF9C"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Občinski prostorski plan je strateški dokument, ki opredeljuje prostorski razvoj občine. V občinskem prostorskem planu občina uskladi in določi cilje in prioritete prostorskega razvoja, naselja v omrežju naselij, njihovo vlogo v sistemu poselitve in okvirna območja za dolgoroč</w:t>
      </w:r>
      <w:r w:rsidRPr="00361157">
        <w:rPr>
          <w:rFonts w:cs="Arial"/>
          <w:szCs w:val="20"/>
          <w:lang w:val="it-IT"/>
        </w:rPr>
        <w:t xml:space="preserve">no </w:t>
      </w:r>
      <w:r w:rsidRPr="00361157">
        <w:rPr>
          <w:rFonts w:cs="Arial"/>
          <w:szCs w:val="20"/>
        </w:rPr>
        <w:t>širitev naselij (ki se na parcelo natanč</w:t>
      </w:r>
      <w:r w:rsidRPr="00361157">
        <w:rPr>
          <w:rFonts w:cs="Arial"/>
          <w:szCs w:val="20"/>
          <w:lang w:val="it-IT"/>
        </w:rPr>
        <w:t>no nato dolo</w:t>
      </w:r>
      <w:r w:rsidRPr="00361157">
        <w:rPr>
          <w:rFonts w:cs="Arial"/>
          <w:szCs w:val="20"/>
        </w:rPr>
        <w:t>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w:t>
      </w:r>
      <w:r w:rsidRPr="00361157">
        <w:rPr>
          <w:rFonts w:cs="Arial"/>
          <w:szCs w:val="20"/>
          <w:lang w:val="fr-FR"/>
        </w:rPr>
        <w:t>ujo</w:t>
      </w:r>
      <w:r w:rsidRPr="00361157">
        <w:rPr>
          <w:rFonts w:cs="Arial"/>
          <w:szCs w:val="20"/>
        </w:rPr>
        <w:t>č vse občine v razvojni regiji, ki so zavezane sprejeto odloč</w:t>
      </w:r>
      <w:r w:rsidRPr="00361157">
        <w:rPr>
          <w:rFonts w:cs="Arial"/>
          <w:szCs w:val="20"/>
          <w:lang w:val="da-DK"/>
        </w:rPr>
        <w:t>itev spo</w:t>
      </w:r>
      <w:r w:rsidRPr="00361157">
        <w:rPr>
          <w:rFonts w:cs="Arial"/>
          <w:szCs w:val="20"/>
        </w:rPr>
        <w:t>štovati pri svojem prostorskem načrtovanju.</w:t>
      </w:r>
    </w:p>
    <w:p w14:paraId="18B3DB86" w14:textId="77777777" w:rsidR="007E57DE" w:rsidRPr="00361157" w:rsidRDefault="007E57DE" w:rsidP="007E57DE">
      <w:pPr>
        <w:suppressAutoHyphens/>
        <w:spacing w:line="240" w:lineRule="auto"/>
        <w:jc w:val="both"/>
        <w:rPr>
          <w:rFonts w:cs="Arial"/>
          <w:szCs w:val="20"/>
        </w:rPr>
      </w:pPr>
    </w:p>
    <w:p w14:paraId="46F97414" w14:textId="77777777" w:rsidR="007E57DE" w:rsidRPr="00361157" w:rsidRDefault="007E57DE" w:rsidP="007E57DE">
      <w:pPr>
        <w:suppressAutoHyphens/>
        <w:spacing w:line="240" w:lineRule="auto"/>
        <w:jc w:val="both"/>
        <w:rPr>
          <w:rFonts w:cs="Arial"/>
          <w:szCs w:val="20"/>
        </w:rPr>
      </w:pPr>
    </w:p>
    <w:p w14:paraId="6AE6F94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80. členu (pripravljavec in izdelovalec občinskega prostorskega plana):</w:t>
      </w:r>
    </w:p>
    <w:p w14:paraId="39F62D14" w14:textId="77777777" w:rsidR="007E57DE" w:rsidRPr="00361157" w:rsidRDefault="007E57DE" w:rsidP="007E57DE">
      <w:pPr>
        <w:suppressAutoHyphens/>
        <w:spacing w:line="240" w:lineRule="auto"/>
        <w:jc w:val="both"/>
        <w:rPr>
          <w:rFonts w:cs="Arial"/>
          <w:b/>
          <w:bCs/>
          <w:szCs w:val="20"/>
        </w:rPr>
      </w:pPr>
    </w:p>
    <w:p w14:paraId="342C1DBA" w14:textId="77777777" w:rsidR="007E57DE" w:rsidRPr="00361157" w:rsidRDefault="007E57DE" w:rsidP="007E57DE">
      <w:pPr>
        <w:suppressAutoHyphens/>
        <w:spacing w:line="240" w:lineRule="auto"/>
        <w:jc w:val="both"/>
        <w:rPr>
          <w:rFonts w:cs="Arial"/>
          <w:szCs w:val="20"/>
        </w:rPr>
      </w:pPr>
      <w:r w:rsidRPr="00361157">
        <w:rPr>
          <w:rFonts w:cs="Arial"/>
          <w:szCs w:val="20"/>
        </w:rPr>
        <w:t>Za pripravo občinskega prostorskega plana skrbi občina in njena občinska služba za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14:paraId="1B7D2AA9" w14:textId="77777777" w:rsidR="007E57DE" w:rsidRPr="00361157" w:rsidRDefault="007E57DE" w:rsidP="007E57DE">
      <w:pPr>
        <w:suppressAutoHyphens/>
        <w:spacing w:line="240" w:lineRule="auto"/>
        <w:jc w:val="both"/>
        <w:rPr>
          <w:rFonts w:cs="Arial"/>
          <w:szCs w:val="20"/>
        </w:rPr>
      </w:pPr>
    </w:p>
    <w:p w14:paraId="2BDA50D0" w14:textId="77777777" w:rsidR="007E57DE" w:rsidRPr="00361157" w:rsidRDefault="007E57DE" w:rsidP="007E57DE">
      <w:pPr>
        <w:suppressAutoHyphens/>
        <w:spacing w:line="240" w:lineRule="auto"/>
        <w:jc w:val="both"/>
        <w:rPr>
          <w:rFonts w:cs="Arial"/>
          <w:szCs w:val="20"/>
        </w:rPr>
      </w:pPr>
    </w:p>
    <w:p w14:paraId="715B16F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81. členu (priprava in sprejetje občinskega prostorskega plana):</w:t>
      </w:r>
    </w:p>
    <w:p w14:paraId="4E8D3F60" w14:textId="77777777" w:rsidR="007E57DE" w:rsidRPr="00361157" w:rsidRDefault="007E57DE" w:rsidP="007E57DE">
      <w:pPr>
        <w:suppressAutoHyphens/>
        <w:spacing w:line="240" w:lineRule="auto"/>
        <w:jc w:val="both"/>
        <w:rPr>
          <w:rFonts w:cs="Arial"/>
          <w:szCs w:val="20"/>
        </w:rPr>
      </w:pPr>
    </w:p>
    <w:p w14:paraId="1BC51587" w14:textId="77777777" w:rsidR="007E57DE" w:rsidRPr="00361157" w:rsidRDefault="007E57DE" w:rsidP="007E57DE">
      <w:pPr>
        <w:suppressAutoHyphens/>
        <w:spacing w:line="240" w:lineRule="auto"/>
        <w:jc w:val="both"/>
        <w:rPr>
          <w:rFonts w:cs="Arial"/>
          <w:szCs w:val="20"/>
        </w:rPr>
      </w:pPr>
      <w:r w:rsidRPr="00361157">
        <w:rPr>
          <w:rFonts w:cs="Arial"/>
          <w:szCs w:val="20"/>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w:t>
      </w:r>
    </w:p>
    <w:p w14:paraId="72D792BD" w14:textId="77777777" w:rsidR="007E57DE" w:rsidRPr="00361157" w:rsidRDefault="007E57DE" w:rsidP="007E57DE">
      <w:pPr>
        <w:suppressAutoHyphens/>
        <w:spacing w:line="240" w:lineRule="auto"/>
        <w:jc w:val="both"/>
        <w:rPr>
          <w:rFonts w:cs="Arial"/>
          <w:szCs w:val="20"/>
        </w:rPr>
      </w:pPr>
    </w:p>
    <w:p w14:paraId="53254D6D" w14:textId="77777777" w:rsidR="007E57DE" w:rsidRPr="00361157" w:rsidRDefault="007E57DE" w:rsidP="007E57DE">
      <w:pPr>
        <w:suppressAutoHyphens/>
        <w:spacing w:line="240" w:lineRule="auto"/>
        <w:jc w:val="both"/>
        <w:rPr>
          <w:rFonts w:cs="Arial"/>
          <w:szCs w:val="20"/>
        </w:rPr>
      </w:pPr>
    </w:p>
    <w:p w14:paraId="591836A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82. č</w:t>
      </w:r>
      <w:r w:rsidRPr="00361157">
        <w:rPr>
          <w:rFonts w:cs="Arial"/>
          <w:b/>
          <w:bCs/>
          <w:szCs w:val="20"/>
          <w:lang w:val="nl-NL"/>
        </w:rPr>
        <w:t>lenu (namen dr</w:t>
      </w:r>
      <w:r w:rsidRPr="00361157">
        <w:rPr>
          <w:rFonts w:cs="Arial"/>
          <w:b/>
          <w:bCs/>
          <w:szCs w:val="20"/>
        </w:rPr>
        <w:t>žavnega prostorskega načrtovanja):</w:t>
      </w:r>
    </w:p>
    <w:p w14:paraId="10F649CA" w14:textId="77777777" w:rsidR="007E57DE" w:rsidRPr="00361157" w:rsidRDefault="007E57DE" w:rsidP="007E57DE">
      <w:pPr>
        <w:suppressAutoHyphens/>
        <w:spacing w:line="240" w:lineRule="auto"/>
        <w:jc w:val="both"/>
        <w:rPr>
          <w:rFonts w:cs="Arial"/>
          <w:szCs w:val="20"/>
        </w:rPr>
      </w:pPr>
    </w:p>
    <w:p w14:paraId="53799409" w14:textId="77777777" w:rsidR="007E57DE" w:rsidRPr="00361157" w:rsidRDefault="007E57DE" w:rsidP="007E57DE">
      <w:pPr>
        <w:suppressAutoHyphens/>
        <w:spacing w:line="240" w:lineRule="auto"/>
        <w:jc w:val="both"/>
        <w:rPr>
          <w:rFonts w:cs="Arial"/>
          <w:szCs w:val="20"/>
        </w:rPr>
      </w:pPr>
      <w:r w:rsidRPr="00361157">
        <w:rPr>
          <w:rFonts w:cs="Arial"/>
          <w:szCs w:val="20"/>
        </w:rPr>
        <w:t>Ta člen najprej določ</w:t>
      </w:r>
      <w:r w:rsidRPr="00361157">
        <w:rPr>
          <w:rFonts w:cs="Arial"/>
          <w:szCs w:val="20"/>
          <w:lang w:val="nl-NL"/>
        </w:rPr>
        <w:t>a namen dr</w:t>
      </w:r>
      <w:r w:rsidRPr="00361157">
        <w:rPr>
          <w:rFonts w:cs="Arial"/>
          <w:szCs w:val="20"/>
        </w:rPr>
        <w:t>žavnega prostorskega načrtovanja. Država si je v skladu s tem zakonom (prostorske ureditve) pridrž</w:t>
      </w:r>
      <w:r w:rsidRPr="00361157">
        <w:rPr>
          <w:rFonts w:cs="Arial"/>
          <w:szCs w:val="20"/>
          <w:lang w:val="it-IT"/>
        </w:rPr>
        <w:t>ala pravico, da dolo</w:t>
      </w:r>
      <w:r w:rsidRPr="00361157">
        <w:rPr>
          <w:rFonts w:cs="Arial"/>
          <w:szCs w:val="20"/>
        </w:rPr>
        <w:t xml:space="preserve">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w:t>
      </w:r>
      <w:r w:rsidRPr="00361157">
        <w:rPr>
          <w:rFonts w:cs="Arial"/>
          <w:szCs w:val="20"/>
          <w:lang w:val="it-IT"/>
        </w:rPr>
        <w:t>»</w:t>
      </w:r>
      <w:r w:rsidRPr="00361157">
        <w:rPr>
          <w:rFonts w:cs="Arial"/>
          <w:szCs w:val="20"/>
          <w:lang w:val="de-DE"/>
        </w:rPr>
        <w:t>zmeh</w:t>
      </w:r>
      <w:r w:rsidRPr="00361157">
        <w:rPr>
          <w:rFonts w:cs="Arial"/>
          <w:szCs w:val="20"/>
        </w:rPr>
        <w:t>čajo</w:t>
      </w:r>
      <w:r w:rsidRPr="00361157">
        <w:rPr>
          <w:rFonts w:cs="Arial"/>
          <w:szCs w:val="20"/>
          <w:lang w:val="fr-FR"/>
        </w:rPr>
        <w:t>«</w:t>
      </w:r>
      <w:r w:rsidRPr="00361157">
        <w:rPr>
          <w:rFonts w:cs="Arial"/>
          <w:szCs w:val="20"/>
        </w:rPr>
        <w:t>, če je to mogoč</w:t>
      </w:r>
      <w:r w:rsidRPr="00361157">
        <w:rPr>
          <w:rFonts w:cs="Arial"/>
          <w:szCs w:val="20"/>
          <w:lang w:val="es-ES_tradnl"/>
        </w:rPr>
        <w:t>e, mejo med na</w:t>
      </w:r>
      <w:r w:rsidRPr="00361157">
        <w:rPr>
          <w:rFonts w:cs="Arial"/>
          <w:szCs w:val="20"/>
        </w:rPr>
        <w:t xml:space="preserve">črtovano prostorsko ureditvijo in obstoječimi naselji ali krajino. Pri tem gre lahko tudi za prostorske ureditve, ki niso državnega pomena, jih je pa treba načrtovati sočasno oz. skupaj z njimi, s čemer se zagotavlja kakovostna in celostna obravnava prostora, ali pa gre za primere, kjer je zaradi izvedbe osnovne prostorske ureditve treba zagotoviti tudi spremljajoče ureditve, kot npr. območja za vnos izkopanega materiala ali deponiranje gradbenega materiala. Zaradi posega na obstoječo infrastrukturne ali druge objekte je treba načrtovati nadomestne objekte.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w:t>
      </w:r>
      <w:r w:rsidRPr="00361157">
        <w:rPr>
          <w:rFonts w:cs="Arial"/>
          <w:szCs w:val="20"/>
        </w:rPr>
        <w:lastRenderedPageBreak/>
        <w:t>prostorske izvedbene pogoje, ki predstavljajo podlago za izdelavo projektne dokumentacije v skladu s predpisi, ki urejajo graditev.</w:t>
      </w:r>
    </w:p>
    <w:p w14:paraId="7A310C4F" w14:textId="77777777" w:rsidR="007E57DE" w:rsidRPr="00361157" w:rsidRDefault="007E57DE" w:rsidP="007E57DE">
      <w:pPr>
        <w:suppressAutoHyphens/>
        <w:spacing w:line="240" w:lineRule="auto"/>
        <w:jc w:val="both"/>
        <w:rPr>
          <w:rFonts w:cs="Arial"/>
          <w:szCs w:val="20"/>
        </w:rPr>
      </w:pPr>
      <w:r w:rsidRPr="00361157">
        <w:rPr>
          <w:rFonts w:cs="Arial"/>
          <w:szCs w:val="20"/>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in se za njihove posamezne funkcionalno zaključ</w:t>
      </w:r>
      <w:r w:rsidRPr="00361157">
        <w:rPr>
          <w:rFonts w:cs="Arial"/>
          <w:szCs w:val="20"/>
          <w:lang w:val="es-ES_tradnl"/>
        </w:rPr>
        <w:t>ene celote lo</w:t>
      </w:r>
      <w:r w:rsidRPr="00361157">
        <w:rPr>
          <w:rFonts w:cs="Arial"/>
          <w:szCs w:val="20"/>
        </w:rPr>
        <w:t>č</w:t>
      </w:r>
      <w:r w:rsidRPr="00361157">
        <w:rPr>
          <w:rFonts w:cs="Arial"/>
          <w:szCs w:val="20"/>
          <w:lang w:val="it-IT"/>
        </w:rPr>
        <w:t xml:space="preserve">eno in </w:t>
      </w:r>
      <w:r w:rsidRPr="00361157">
        <w:rPr>
          <w:rFonts w:cs="Arial"/>
          <w:szCs w:val="20"/>
        </w:rPr>
        <w:t xml:space="preserve">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w:t>
      </w:r>
    </w:p>
    <w:p w14:paraId="46B23A3F" w14:textId="77777777" w:rsidR="007E57DE" w:rsidRPr="00361157" w:rsidRDefault="007E57DE" w:rsidP="007E57DE">
      <w:pPr>
        <w:suppressAutoHyphens/>
        <w:spacing w:line="240" w:lineRule="auto"/>
        <w:jc w:val="both"/>
        <w:rPr>
          <w:rFonts w:cs="Arial"/>
          <w:szCs w:val="20"/>
        </w:rPr>
      </w:pPr>
      <w:r w:rsidRPr="00361157">
        <w:rPr>
          <w:rFonts w:cs="Arial"/>
          <w:szCs w:val="20"/>
        </w:rPr>
        <w:t>Drugi način predstavlja združen postopek načrtovanja in dovoljevanja, ki obsega vsaj postopek priprave dokumentacije za pridobitev celovitega dovoljenja in (upravni) postopek izdaje tega dovoljenja. Ker pa se dokumentacija pripravi za izbrano varianto, je treba, č</w:t>
      </w:r>
      <w:r w:rsidRPr="00361157">
        <w:rPr>
          <w:rFonts w:cs="Arial"/>
          <w:szCs w:val="20"/>
          <w:lang w:val="pt-PT"/>
        </w:rPr>
        <w:t>e varianta na</w:t>
      </w:r>
      <w:r w:rsidRPr="00361157">
        <w:rPr>
          <w:rFonts w:cs="Arial"/>
          <w:szCs w:val="20"/>
        </w:rPr>
        <w:t>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14:paraId="3E714CFE" w14:textId="77777777" w:rsidR="007E57DE" w:rsidRPr="00361157" w:rsidRDefault="007E57DE" w:rsidP="007E57DE">
      <w:pPr>
        <w:suppressAutoHyphens/>
        <w:spacing w:line="240" w:lineRule="auto"/>
        <w:jc w:val="both"/>
        <w:rPr>
          <w:rFonts w:cs="Arial"/>
          <w:szCs w:val="20"/>
        </w:rPr>
      </w:pPr>
      <w:r w:rsidRPr="00361157">
        <w:rPr>
          <w:rFonts w:cs="Arial"/>
          <w:szCs w:val="20"/>
        </w:rPr>
        <w:t>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postopku (celovito) in enemu znanemu investitorju njene izvedbe.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predstavljajo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14:paraId="1BA37867" w14:textId="77777777" w:rsidR="007E57DE" w:rsidRPr="00361157" w:rsidRDefault="007E57DE" w:rsidP="007E57DE">
      <w:pPr>
        <w:suppressAutoHyphens/>
        <w:spacing w:line="240" w:lineRule="auto"/>
        <w:jc w:val="both"/>
        <w:rPr>
          <w:rFonts w:cs="Arial"/>
          <w:szCs w:val="20"/>
        </w:rPr>
      </w:pPr>
      <w:r w:rsidRPr="00361157">
        <w:rPr>
          <w:rFonts w:cs="Arial"/>
          <w:szCs w:val="20"/>
        </w:rPr>
        <w:t>Zakon omogoča tudi tretjo možnost - delni združen postopek, ki vključuje samo postopek priprave dokumentacije in izdajo celovitega dovoljenja.</w:t>
      </w:r>
    </w:p>
    <w:p w14:paraId="694ECFDF" w14:textId="77777777" w:rsidR="007E57DE" w:rsidRPr="00361157" w:rsidRDefault="007E57DE" w:rsidP="007E57DE">
      <w:pPr>
        <w:suppressAutoHyphens/>
        <w:spacing w:line="240" w:lineRule="auto"/>
        <w:jc w:val="both"/>
        <w:rPr>
          <w:rFonts w:cs="Arial"/>
          <w:szCs w:val="20"/>
        </w:rPr>
      </w:pPr>
      <w:r w:rsidRPr="00361157">
        <w:rPr>
          <w:rFonts w:cs="Arial"/>
          <w:szCs w:val="20"/>
        </w:rPr>
        <w:t>Z državnim prostorskim načrtovanjem se praviloma načrtujejo prostorske ureditve državnega pomena, katerih zasnove so predhodno že bile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w:t>
      </w:r>
      <w:r w:rsidRPr="00361157">
        <w:rPr>
          <w:rFonts w:cs="Arial"/>
          <w:szCs w:val="20"/>
          <w:lang w:val="es-ES_tradnl"/>
        </w:rPr>
        <w:t>e dose</w:t>
      </w:r>
      <w:r w:rsidRPr="00361157">
        <w:rPr>
          <w:rFonts w:cs="Arial"/>
          <w:szCs w:val="20"/>
        </w:rPr>
        <w:t xml:space="preserve">žena odločitev o najustreznejši varianti, ki je bila tudi ustrezno okoljsko presojana, te faze in odločitve v postopku državnega prostorskega načrtovanja ni treba ponavljati. </w:t>
      </w:r>
    </w:p>
    <w:p w14:paraId="0F8990A8" w14:textId="77777777" w:rsidR="007E57DE" w:rsidRPr="00361157" w:rsidRDefault="007E57DE" w:rsidP="007E57DE">
      <w:pPr>
        <w:suppressAutoHyphens/>
        <w:spacing w:line="240" w:lineRule="auto"/>
        <w:jc w:val="both"/>
        <w:rPr>
          <w:rFonts w:cs="Arial"/>
          <w:szCs w:val="20"/>
        </w:rPr>
      </w:pPr>
    </w:p>
    <w:p w14:paraId="2B7F2D10" w14:textId="77777777" w:rsidR="007E57DE" w:rsidRPr="00361157" w:rsidRDefault="007E57DE" w:rsidP="007E57DE">
      <w:pPr>
        <w:suppressAutoHyphens/>
        <w:spacing w:line="240" w:lineRule="auto"/>
        <w:jc w:val="both"/>
        <w:rPr>
          <w:rFonts w:cs="Arial"/>
          <w:szCs w:val="20"/>
        </w:rPr>
      </w:pPr>
    </w:p>
    <w:p w14:paraId="48F082D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lastRenderedPageBreak/>
        <w:t>K 83. členu (vsebina državnih prostorskih izvedbenih aktov in celovitega dovoljenja)</w:t>
      </w:r>
    </w:p>
    <w:p w14:paraId="4DD895F9" w14:textId="77777777" w:rsidR="007E57DE" w:rsidRPr="00361157" w:rsidRDefault="007E57DE" w:rsidP="007E57DE">
      <w:pPr>
        <w:suppressAutoHyphens/>
        <w:spacing w:line="240" w:lineRule="auto"/>
        <w:jc w:val="both"/>
        <w:rPr>
          <w:rFonts w:cs="Arial"/>
          <w:szCs w:val="20"/>
        </w:rPr>
      </w:pPr>
    </w:p>
    <w:p w14:paraId="08FE54D1" w14:textId="77777777" w:rsidR="007E57DE" w:rsidRPr="00361157" w:rsidRDefault="007E57DE" w:rsidP="007E57DE">
      <w:pPr>
        <w:suppressAutoHyphens/>
        <w:spacing w:line="240" w:lineRule="auto"/>
        <w:jc w:val="both"/>
        <w:rPr>
          <w:rFonts w:cs="Arial"/>
          <w:szCs w:val="20"/>
        </w:rPr>
      </w:pPr>
      <w:r w:rsidRPr="00361157">
        <w:rPr>
          <w:rFonts w:cs="Arial"/>
          <w:szCs w:val="20"/>
        </w:rPr>
        <w:t>Ta člen predpisuje obvezne vsebine vsakega od aktov: DPN, uredbe o najustreznejši</w:t>
      </w:r>
      <w:r w:rsidRPr="00361157">
        <w:rPr>
          <w:rFonts w:cs="Arial"/>
          <w:szCs w:val="20"/>
          <w:lang w:val="da-DK"/>
        </w:rPr>
        <w:t xml:space="preserve"> variant</w:t>
      </w:r>
      <w:r w:rsidRPr="00361157">
        <w:rPr>
          <w:rFonts w:cs="Arial"/>
          <w:szCs w:val="20"/>
        </w:rPr>
        <w:t>i, državni prostorski ureditveni načrt in celovitega dovoljenja.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tako da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14:paraId="200883DC" w14:textId="77777777" w:rsidR="007E57DE" w:rsidRPr="00361157" w:rsidRDefault="007E57DE" w:rsidP="007E57DE">
      <w:pPr>
        <w:suppressAutoHyphens/>
        <w:spacing w:line="240" w:lineRule="auto"/>
        <w:jc w:val="both"/>
        <w:rPr>
          <w:rFonts w:cs="Arial"/>
          <w:szCs w:val="20"/>
        </w:rPr>
      </w:pPr>
    </w:p>
    <w:p w14:paraId="01B74FAA" w14:textId="77777777" w:rsidR="007E57DE" w:rsidRPr="00361157" w:rsidRDefault="007E57DE" w:rsidP="007E57DE">
      <w:pPr>
        <w:suppressAutoHyphens/>
        <w:spacing w:line="240" w:lineRule="auto"/>
        <w:jc w:val="both"/>
        <w:rPr>
          <w:rFonts w:cs="Arial"/>
          <w:b/>
          <w:bCs/>
          <w:szCs w:val="20"/>
        </w:rPr>
      </w:pPr>
      <w:r w:rsidRPr="00361157">
        <w:rPr>
          <w:rFonts w:cs="Arial"/>
          <w:b/>
          <w:szCs w:val="20"/>
        </w:rPr>
        <w:t xml:space="preserve">K 84. Členu: </w:t>
      </w:r>
      <w:r w:rsidRPr="00361157">
        <w:rPr>
          <w:rFonts w:cs="Arial"/>
          <w:b/>
          <w:bCs/>
          <w:szCs w:val="20"/>
        </w:rPr>
        <w:t>(celovita presoja vplivov na okolje pri državnem prostorskem načrtovanju):</w:t>
      </w:r>
    </w:p>
    <w:p w14:paraId="7077DDD5" w14:textId="77777777" w:rsidR="007E57DE" w:rsidRPr="00361157" w:rsidRDefault="007E57DE" w:rsidP="007E57DE">
      <w:pPr>
        <w:suppressAutoHyphens/>
        <w:spacing w:line="240" w:lineRule="auto"/>
        <w:jc w:val="both"/>
        <w:rPr>
          <w:rFonts w:cs="Arial"/>
          <w:szCs w:val="20"/>
        </w:rPr>
      </w:pPr>
    </w:p>
    <w:p w14:paraId="4186339C"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Dolo</w:t>
      </w:r>
      <w:r w:rsidRPr="00361157">
        <w:rPr>
          <w:rFonts w:cs="Arial"/>
          <w:szCs w:val="20"/>
        </w:rPr>
        <w:t xml:space="preserve">čba člena predpisuje obveznost izvedbe postopka celovite presoje vplivov na okolje ter posamezne primere njene izjeme. Predpisuje tudi obveznost pridobitve mnenja zavoda, pristojnega za ohranjanje narave, o verjetno pomembnih vplivih na varovana območja in o obveznosti izvedbe presoje sprejemljivosti. </w:t>
      </w:r>
    </w:p>
    <w:p w14:paraId="5476C28F" w14:textId="77777777" w:rsidR="007E57DE" w:rsidRPr="00361157" w:rsidRDefault="007E57DE" w:rsidP="007E57DE">
      <w:pPr>
        <w:suppressAutoHyphens/>
        <w:spacing w:line="240" w:lineRule="auto"/>
        <w:jc w:val="both"/>
        <w:rPr>
          <w:rFonts w:cs="Arial"/>
          <w:szCs w:val="20"/>
        </w:rPr>
      </w:pPr>
    </w:p>
    <w:p w14:paraId="6B12CE7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85. členu (udeleženci postopkov državnega prostorskega načrtovanja):</w:t>
      </w:r>
    </w:p>
    <w:p w14:paraId="4B86FE33" w14:textId="77777777" w:rsidR="007E57DE" w:rsidRPr="00361157" w:rsidRDefault="007E57DE" w:rsidP="007E57DE">
      <w:pPr>
        <w:suppressAutoHyphens/>
        <w:spacing w:line="240" w:lineRule="auto"/>
        <w:jc w:val="both"/>
        <w:rPr>
          <w:rFonts w:cs="Arial"/>
          <w:szCs w:val="20"/>
        </w:rPr>
      </w:pPr>
    </w:p>
    <w:p w14:paraId="14D2BE13" w14:textId="77777777" w:rsidR="007E57DE" w:rsidRPr="00361157" w:rsidRDefault="007E57DE" w:rsidP="007E57DE">
      <w:pPr>
        <w:suppressAutoHyphens/>
        <w:spacing w:line="240" w:lineRule="auto"/>
        <w:jc w:val="both"/>
        <w:rPr>
          <w:rFonts w:cs="Arial"/>
          <w:szCs w:val="20"/>
        </w:rPr>
      </w:pPr>
      <w:r w:rsidRPr="00361157">
        <w:rPr>
          <w:rFonts w:cs="Arial"/>
          <w:szCs w:val="20"/>
        </w:rPr>
        <w:t>Člen (upoštevajoč, da so nosilci urejanja prostora generalno ž</w:t>
      </w:r>
      <w:r w:rsidRPr="00361157">
        <w:rPr>
          <w:rFonts w:cs="Arial"/>
          <w:szCs w:val="20"/>
          <w:lang w:val="it-IT"/>
        </w:rPr>
        <w:t>e dolo</w:t>
      </w:r>
      <w:r w:rsidRPr="00361157">
        <w:rPr>
          <w:rFonts w:cs="Arial"/>
          <w:szCs w:val="20"/>
        </w:rPr>
        <w:t>č</w:t>
      </w:r>
      <w:r w:rsidRPr="00361157">
        <w:rPr>
          <w:rFonts w:cs="Arial"/>
          <w:szCs w:val="20"/>
          <w:lang w:val="it-IT"/>
        </w:rPr>
        <w:t>eni in dolo</w:t>
      </w:r>
      <w:r w:rsidRPr="00361157">
        <w:rPr>
          <w:rFonts w:cs="Arial"/>
          <w:szCs w:val="20"/>
        </w:rPr>
        <w:t>čbe veljajo tudi za ta postopek) opredeljuje ostale ključ</w:t>
      </w:r>
      <w:r w:rsidRPr="00361157">
        <w:rPr>
          <w:rFonts w:cs="Arial"/>
          <w:szCs w:val="20"/>
          <w:lang w:val="da-DK"/>
        </w:rPr>
        <w:t>ne udele</w:t>
      </w:r>
      <w:r w:rsidRPr="00361157">
        <w:rPr>
          <w:rFonts w:cs="Arial"/>
          <w:szCs w:val="20"/>
        </w:rPr>
        <w:t>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14:paraId="73D2A6AE" w14:textId="77777777" w:rsidR="007E57DE" w:rsidRPr="00361157" w:rsidRDefault="007E57DE" w:rsidP="007E57DE">
      <w:pPr>
        <w:suppressAutoHyphens/>
        <w:spacing w:line="240" w:lineRule="auto"/>
        <w:jc w:val="both"/>
        <w:rPr>
          <w:rFonts w:cs="Arial"/>
          <w:szCs w:val="20"/>
        </w:rPr>
      </w:pPr>
      <w:r w:rsidRPr="00361157">
        <w:rPr>
          <w:rFonts w:cs="Arial"/>
          <w:szCs w:val="20"/>
        </w:rPr>
        <w:t>Pobudnik je tista oseba, ki predlaga izvedbo postopka prostorskega načrtovanja (ministrstvo, pristojno za načrtovane ureditve).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45. č</w:t>
      </w:r>
      <w:r w:rsidRPr="00361157">
        <w:rPr>
          <w:rFonts w:cs="Arial"/>
          <w:szCs w:val="20"/>
          <w:lang w:val="it-IT"/>
        </w:rPr>
        <w:t>lena: investitor)</w:t>
      </w:r>
      <w:r w:rsidRPr="00361157">
        <w:rPr>
          <w:rFonts w:cs="Arial"/>
          <w:szCs w:val="20"/>
        </w:rPr>
        <w:t>. Izjemoma je lahko naročnik prostorskega akta tudi investitor.</w:t>
      </w:r>
    </w:p>
    <w:p w14:paraId="735161DC" w14:textId="77777777" w:rsidR="007E57DE" w:rsidRPr="00361157" w:rsidRDefault="007E57DE" w:rsidP="007E57DE">
      <w:pPr>
        <w:suppressAutoHyphens/>
        <w:spacing w:line="240" w:lineRule="auto"/>
        <w:jc w:val="both"/>
        <w:rPr>
          <w:rFonts w:cs="Arial"/>
          <w:szCs w:val="20"/>
        </w:rPr>
      </w:pPr>
      <w:r w:rsidRPr="00361157">
        <w:rPr>
          <w:rFonts w:cs="Arial"/>
          <w:szCs w:val="20"/>
        </w:rPr>
        <w:t>Ministrstvo pristojno za prostor usklajuje in vodi postopke priprave DPN, postopke izbora najustreznejše variante ter postopke izdaje celovitega dovoljenja in sprejema uredbe o državnem prostorskem ureditvenem načrtu.</w:t>
      </w:r>
    </w:p>
    <w:p w14:paraId="1424307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Definicija investitorja je prvenstveno vezana na postopek priprave dokumentacije za izdajo celovitega dovoljenja, v katerem poda pobudo za njeno pripravo, in postopek izdaje celovitega dovoljenja, v katerem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14:paraId="4B64A664" w14:textId="77777777" w:rsidR="007E57DE" w:rsidRPr="00361157" w:rsidRDefault="007E57DE" w:rsidP="007E57DE">
      <w:pPr>
        <w:suppressAutoHyphens/>
        <w:spacing w:line="240" w:lineRule="auto"/>
        <w:jc w:val="both"/>
        <w:rPr>
          <w:rFonts w:cs="Arial"/>
          <w:szCs w:val="20"/>
        </w:rPr>
      </w:pPr>
      <w:r w:rsidRPr="00361157">
        <w:rPr>
          <w:rFonts w:cs="Arial"/>
          <w:szCs w:val="20"/>
          <w:lang w:val="da-DK"/>
        </w:rPr>
        <w:t>Med udele</w:t>
      </w:r>
      <w:r w:rsidRPr="00361157">
        <w:rPr>
          <w:rFonts w:cs="Arial"/>
          <w:szCs w:val="20"/>
        </w:rPr>
        <w:t>ženci so v petem odstavku določeni pogoji za priglasitev udeležbe v upravnem postopku izdaje celovitega dovoljenja.</w:t>
      </w:r>
    </w:p>
    <w:p w14:paraId="6F501DA5"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Šesti odstavek določa izdelovalce dokumentacije, ki nastane v postopku državnega prostorskega načrtovanja (izdelovalca dokumentacije za izbor najustreznejše variante ter izdelovalce dokumentacije za izdajo celovitega dovoljenja). Predvsem za izdelovalce dokumentacije za izdajo celovitega dovoljenja je bilo treba določiti pristojnosti in odgovornosti za pripravo te dokumentacije. Dokumentacija ima namreč tri sestavne dele, katerih izdelovalci so določeni bodisi s tem zakonom (sestavni del dokumentacije, ki bo na podlagi celovitega dovoljenja imel učinek DPN) bodisi s področni predpisi (Gradbeni zakon za izdelavo projektne </w:t>
      </w:r>
      <w:r w:rsidRPr="00361157">
        <w:rPr>
          <w:rFonts w:cs="Arial"/>
          <w:szCs w:val="20"/>
        </w:rPr>
        <w:lastRenderedPageBreak/>
        <w:t>dokumentacije, ki je podlaga za odločanje o vsebinah gradbenega dovoljenja, ter Zakon o varstvu okolja za izdelavo poročila o vplivih na okolje).</w:t>
      </w:r>
    </w:p>
    <w:p w14:paraId="6F8E428B" w14:textId="77777777" w:rsidR="007E57DE" w:rsidRPr="00361157" w:rsidRDefault="007E57DE" w:rsidP="007E57DE">
      <w:pPr>
        <w:suppressAutoHyphens/>
        <w:spacing w:line="240" w:lineRule="auto"/>
        <w:jc w:val="both"/>
        <w:rPr>
          <w:rFonts w:cs="Arial"/>
          <w:szCs w:val="20"/>
        </w:rPr>
      </w:pPr>
    </w:p>
    <w:p w14:paraId="3F9BB539" w14:textId="77777777" w:rsidR="007E57DE" w:rsidRPr="00361157" w:rsidRDefault="007E57DE" w:rsidP="007E57DE">
      <w:pPr>
        <w:suppressAutoHyphens/>
        <w:spacing w:line="240" w:lineRule="auto"/>
        <w:jc w:val="both"/>
        <w:rPr>
          <w:rFonts w:cs="Arial"/>
          <w:szCs w:val="20"/>
        </w:rPr>
      </w:pPr>
    </w:p>
    <w:p w14:paraId="538426B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86. členu (</w:t>
      </w:r>
      <w:r w:rsidRPr="00361157">
        <w:rPr>
          <w:rFonts w:cs="Arial"/>
          <w:b/>
          <w:bCs/>
          <w:szCs w:val="20"/>
          <w:lang w:val="it-IT"/>
        </w:rPr>
        <w:t xml:space="preserve">sestava </w:t>
      </w:r>
      <w:r w:rsidRPr="00361157">
        <w:rPr>
          <w:rFonts w:cs="Arial"/>
          <w:b/>
          <w:bCs/>
          <w:szCs w:val="20"/>
        </w:rPr>
        <w:t>projektne skupine):</w:t>
      </w:r>
    </w:p>
    <w:p w14:paraId="0FCF3B77" w14:textId="77777777" w:rsidR="007E57DE" w:rsidRPr="00361157" w:rsidRDefault="007E57DE" w:rsidP="007E57DE">
      <w:pPr>
        <w:suppressAutoHyphens/>
        <w:spacing w:line="240" w:lineRule="auto"/>
        <w:jc w:val="both"/>
        <w:rPr>
          <w:rFonts w:cs="Arial"/>
          <w:szCs w:val="20"/>
        </w:rPr>
      </w:pPr>
    </w:p>
    <w:p w14:paraId="1C29020C"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člane in vodjo projektne skupine, njeno sestavo ter naloge vodje projektne skupine. Seje projektne skupine niso javne. Na povabilo vodje projektne skupine ali njegovega namestnika se lahko seje projektne skupine udeleži tudi predstavnik občine ali drug posameznik, ki ni član projektne skupine. Za člane in namestnike članov projektne skupine, ki niso javni uslužbenci, se glede konflikta interesov in daril uporabljajo določbe zakona, ki ta vprašanja ureja za javne uslužbence.</w:t>
      </w:r>
    </w:p>
    <w:p w14:paraId="6C405A94" w14:textId="77777777" w:rsidR="007E57DE" w:rsidRPr="00361157" w:rsidRDefault="007E57DE" w:rsidP="007E57DE">
      <w:pPr>
        <w:suppressAutoHyphens/>
        <w:spacing w:line="240" w:lineRule="auto"/>
        <w:jc w:val="both"/>
        <w:rPr>
          <w:rFonts w:cs="Arial"/>
          <w:szCs w:val="20"/>
        </w:rPr>
      </w:pPr>
    </w:p>
    <w:p w14:paraId="7BDFBFE5" w14:textId="77777777" w:rsidR="007E57DE" w:rsidRPr="00361157" w:rsidRDefault="007E57DE" w:rsidP="007E57DE">
      <w:pPr>
        <w:suppressAutoHyphens/>
        <w:spacing w:line="240" w:lineRule="auto"/>
        <w:jc w:val="both"/>
        <w:rPr>
          <w:rFonts w:cs="Arial"/>
          <w:szCs w:val="20"/>
        </w:rPr>
      </w:pPr>
    </w:p>
    <w:p w14:paraId="51D1B63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87. členu (naloge projektne skupine):</w:t>
      </w:r>
    </w:p>
    <w:p w14:paraId="75475555" w14:textId="77777777" w:rsidR="007E57DE" w:rsidRPr="00361157" w:rsidRDefault="007E57DE" w:rsidP="007E57DE">
      <w:pPr>
        <w:tabs>
          <w:tab w:val="left" w:pos="2866"/>
        </w:tabs>
        <w:suppressAutoHyphens/>
        <w:spacing w:line="240" w:lineRule="auto"/>
        <w:jc w:val="both"/>
        <w:rPr>
          <w:rFonts w:cs="Arial"/>
          <w:szCs w:val="20"/>
        </w:rPr>
      </w:pPr>
    </w:p>
    <w:p w14:paraId="4CA18E6C"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Dolo</w:t>
      </w:r>
      <w:r w:rsidRPr="00361157">
        <w:rPr>
          <w:rFonts w:cs="Arial"/>
          <w:szCs w:val="20"/>
        </w:rPr>
        <w:t>čba člena opredeljuje naloge projektne skupine v širš</w:t>
      </w:r>
      <w:r w:rsidRPr="00361157">
        <w:rPr>
          <w:rFonts w:cs="Arial"/>
          <w:szCs w:val="20"/>
          <w:lang w:val="it-IT"/>
        </w:rPr>
        <w:t>i in o</w:t>
      </w:r>
      <w:r w:rsidRPr="00361157">
        <w:rPr>
          <w:rFonts w:cs="Arial"/>
          <w:szCs w:val="20"/>
        </w:rPr>
        <w:t>žji sestavi, pri čemer člani ožje sestave projektne skupine, za namen priprave mnenj projektne skupine pripravijo stališče za usklajevanje na sejah projektnega sveta ter tako s soglasjem oblikujejo mnenja in druge dokumente. V kolikor soglasja ni mogoč</w:t>
      </w:r>
      <w:r w:rsidRPr="00361157">
        <w:rPr>
          <w:rFonts w:cs="Arial"/>
          <w:szCs w:val="20"/>
          <w:lang w:val="pt-PT"/>
        </w:rPr>
        <w:t>e dose</w:t>
      </w:r>
      <w:r w:rsidRPr="00361157">
        <w:rPr>
          <w:rFonts w:cs="Arial"/>
          <w:szCs w:val="20"/>
        </w:rPr>
        <w:t xml:space="preserve">či, vodja projektne skupine o tem seznani Prostorski svet, ministra, oziroma Komisijo za prostorski razvoj. Člen daje tudi pooblastilo vodji projektne skupine, da tudi v priemru, da ne bi bilo doseženo sogalsje o tem, da je treba seznanit proejktni svet, ministra ali Komisijo to lahko vodja projektne skupine naredi samostojno, mora pa o nameravanem dejanju predhodno obvestiti člane projektne skupine. </w:t>
      </w:r>
    </w:p>
    <w:p w14:paraId="6CE1987A" w14:textId="77777777" w:rsidR="007E57DE" w:rsidRPr="00361157" w:rsidRDefault="007E57DE" w:rsidP="007E57DE">
      <w:pPr>
        <w:suppressAutoHyphens/>
        <w:spacing w:line="240" w:lineRule="auto"/>
        <w:jc w:val="both"/>
        <w:rPr>
          <w:rFonts w:cs="Arial"/>
          <w:szCs w:val="20"/>
        </w:rPr>
      </w:pPr>
    </w:p>
    <w:p w14:paraId="25A378F5" w14:textId="77777777" w:rsidR="007E57DE" w:rsidRPr="00361157" w:rsidRDefault="007E57DE" w:rsidP="007E57DE">
      <w:pPr>
        <w:suppressAutoHyphens/>
        <w:spacing w:line="240" w:lineRule="auto"/>
        <w:jc w:val="both"/>
        <w:rPr>
          <w:rFonts w:cs="Arial"/>
          <w:szCs w:val="20"/>
        </w:rPr>
      </w:pPr>
    </w:p>
    <w:p w14:paraId="0B64139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88. členu (dopustne dodatne prostorske ureditve)::</w:t>
      </w:r>
    </w:p>
    <w:p w14:paraId="194F5CDF" w14:textId="77777777" w:rsidR="007E57DE" w:rsidRPr="00361157" w:rsidRDefault="007E57DE" w:rsidP="007E57DE">
      <w:pPr>
        <w:suppressAutoHyphens/>
        <w:spacing w:line="240" w:lineRule="auto"/>
        <w:jc w:val="both"/>
        <w:rPr>
          <w:rFonts w:cs="Arial"/>
          <w:szCs w:val="20"/>
        </w:rPr>
      </w:pPr>
    </w:p>
    <w:p w14:paraId="14AA9D86" w14:textId="77777777" w:rsidR="007E57DE" w:rsidRPr="00361157" w:rsidRDefault="007E57DE" w:rsidP="007E57DE">
      <w:pPr>
        <w:suppressAutoHyphens/>
        <w:spacing w:line="240" w:lineRule="auto"/>
        <w:jc w:val="both"/>
        <w:rPr>
          <w:rFonts w:cs="Arial"/>
          <w:szCs w:val="20"/>
        </w:rPr>
      </w:pPr>
      <w:r w:rsidRPr="00361157">
        <w:rPr>
          <w:rFonts w:cs="Arial"/>
          <w:szCs w:val="20"/>
        </w:rPr>
        <w:t>Ker se v praksi mnogokrat izkaže potreba, v območju veljavnega državnega prostorskega izvedbenega akta (DPN ali celovitega dovoljenja v delu, ki ima učinek DPN) pa možnost in razpoložljiv prostor, da bi se v območje takega akta umestila kakšna prostorska ureditev gospodarske javne infrastrukture in priključkov nanje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14:paraId="7069CE3B"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Dolo</w:t>
      </w:r>
      <w:r w:rsidRPr="00361157">
        <w:rPr>
          <w:rFonts w:cs="Arial"/>
          <w:szCs w:val="20"/>
        </w:rPr>
        <w:t>čbe tega člena se uporabljajo tudi za območja obstoječih državnih (izvedbenih) prostorskih aktov, saj je ta rešitev zaradi smotrne izrabe prostora in postopkovne racionalnosti dobrodošla tudi v njihovih območjih.</w:t>
      </w:r>
    </w:p>
    <w:p w14:paraId="2619A240" w14:textId="77777777" w:rsidR="007E57DE" w:rsidRPr="00361157" w:rsidRDefault="007E57DE" w:rsidP="007E57DE">
      <w:pPr>
        <w:suppressAutoHyphens/>
        <w:spacing w:line="240" w:lineRule="auto"/>
        <w:jc w:val="both"/>
        <w:rPr>
          <w:rFonts w:cs="Arial"/>
          <w:szCs w:val="20"/>
        </w:rPr>
      </w:pPr>
    </w:p>
    <w:p w14:paraId="40722B9F" w14:textId="77777777" w:rsidR="007E57DE" w:rsidRPr="00361157" w:rsidRDefault="007E57DE" w:rsidP="007E57DE">
      <w:pPr>
        <w:suppressAutoHyphens/>
        <w:spacing w:line="240" w:lineRule="auto"/>
        <w:jc w:val="both"/>
        <w:rPr>
          <w:rFonts w:cs="Arial"/>
          <w:szCs w:val="20"/>
        </w:rPr>
      </w:pPr>
    </w:p>
    <w:p w14:paraId="7700395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89. členu (načrtovanje občine v območju državnega prostorskega izvedbenega akta):</w:t>
      </w:r>
    </w:p>
    <w:p w14:paraId="5EA4C2DA" w14:textId="77777777" w:rsidR="007E57DE" w:rsidRPr="00361157" w:rsidRDefault="007E57DE" w:rsidP="007E57DE">
      <w:pPr>
        <w:suppressAutoHyphens/>
        <w:spacing w:line="240" w:lineRule="auto"/>
        <w:jc w:val="both"/>
        <w:rPr>
          <w:rFonts w:cs="Arial"/>
          <w:b/>
          <w:bCs/>
          <w:szCs w:val="20"/>
        </w:rPr>
      </w:pPr>
    </w:p>
    <w:p w14:paraId="71D415F6" w14:textId="77777777" w:rsidR="007E57DE" w:rsidRPr="00361157" w:rsidRDefault="007E57DE" w:rsidP="007E57DE">
      <w:pPr>
        <w:suppressAutoHyphens/>
        <w:spacing w:line="240" w:lineRule="auto"/>
        <w:jc w:val="both"/>
        <w:rPr>
          <w:rFonts w:cs="Arial"/>
          <w:szCs w:val="20"/>
        </w:rPr>
      </w:pPr>
      <w:r w:rsidRPr="00361157">
        <w:rPr>
          <w:rFonts w:cs="Arial"/>
          <w:szCs w:val="20"/>
          <w:lang w:val="pt-PT"/>
        </w:rPr>
        <w:t xml:space="preserve">V tem </w:t>
      </w:r>
      <w:r w:rsidRPr="00361157">
        <w:rPr>
          <w:rFonts w:cs="Arial"/>
          <w:szCs w:val="20"/>
        </w:rPr>
        <w:t>členu je določeno, da lahko v območju DPN, območju uredbe o najustreznejši</w:t>
      </w:r>
      <w:r w:rsidRPr="00361157">
        <w:rPr>
          <w:rFonts w:cs="Arial"/>
          <w:szCs w:val="20"/>
          <w:lang w:val="da-DK"/>
        </w:rPr>
        <w:t xml:space="preserve"> variant</w:t>
      </w:r>
      <w:r w:rsidRPr="00361157">
        <w:rPr>
          <w:rFonts w:cs="Arial"/>
          <w:szCs w:val="20"/>
        </w:rPr>
        <w:t>i ali celovitega dovoljenja v delu, pod posebnimi pogoji občina načrtuje tudi prostorske ureditve lokalnega pomena. Njen namen je omogočiti racionalnejšo rabo prostora v območjih prostorskih ureditev državnega pomena s tem, da se v teh območjih, ki so sicer pridržana izključno drž</w:t>
      </w:r>
      <w:r w:rsidRPr="00361157">
        <w:rPr>
          <w:rFonts w:cs="Arial"/>
          <w:szCs w:val="20"/>
          <w:lang w:val="it-IT"/>
        </w:rPr>
        <w:t xml:space="preserve">avi, in to tudi </w:t>
      </w:r>
      <w:r w:rsidRPr="00361157">
        <w:rPr>
          <w:rFonts w:cs="Arial"/>
          <w:szCs w:val="20"/>
        </w:rPr>
        <w:t>še potem, ko je bila državna prostorska ureditev že izvedena, omogoči načrtovanje tudi obč</w:t>
      </w:r>
      <w:r w:rsidRPr="00361157">
        <w:rPr>
          <w:rFonts w:cs="Arial"/>
          <w:szCs w:val="20"/>
          <w:lang w:val="pt-PT"/>
        </w:rPr>
        <w:t xml:space="preserve">ini. V tem </w:t>
      </w:r>
      <w:r w:rsidRPr="00361157">
        <w:rPr>
          <w:rFonts w:cs="Arial"/>
          <w:szCs w:val="20"/>
        </w:rPr>
        <w:t>č</w:t>
      </w:r>
      <w:r w:rsidRPr="00361157">
        <w:rPr>
          <w:rFonts w:cs="Arial"/>
          <w:szCs w:val="20"/>
          <w:lang w:val="it-IT"/>
        </w:rPr>
        <w:t>lenu so dolo</w:t>
      </w:r>
      <w:r w:rsidRPr="00361157">
        <w:rPr>
          <w:rFonts w:cs="Arial"/>
          <w:szCs w:val="20"/>
        </w:rPr>
        <w:t>čeni pogoji, pod katerimi je to mož</w:t>
      </w:r>
      <w:r w:rsidRPr="00361157">
        <w:rPr>
          <w:rFonts w:cs="Arial"/>
          <w:szCs w:val="20"/>
          <w:lang w:val="it-IT"/>
        </w:rPr>
        <w:t>no in dolo</w:t>
      </w:r>
      <w:r w:rsidRPr="00361157">
        <w:rPr>
          <w:rFonts w:cs="Arial"/>
          <w:szCs w:val="20"/>
        </w:rPr>
        <w:t>čen postopek, po katerem občina od vlade pridobi privoljenje za takšno načrtovanje. Ta č</w:t>
      </w:r>
      <w:r w:rsidRPr="00361157">
        <w:rPr>
          <w:rFonts w:cs="Arial"/>
          <w:szCs w:val="20"/>
          <w:lang w:val="it-IT"/>
        </w:rPr>
        <w:t>len tudi dolo</w:t>
      </w:r>
      <w:r w:rsidRPr="00361157">
        <w:rPr>
          <w:rFonts w:cs="Arial"/>
          <w:szCs w:val="20"/>
        </w:rPr>
        <w:t>ča, da se območje takega DPN, območja uredbe o najustreznejši</w:t>
      </w:r>
      <w:r w:rsidRPr="00361157">
        <w:rPr>
          <w:rFonts w:cs="Arial"/>
          <w:szCs w:val="20"/>
          <w:lang w:val="da-DK"/>
        </w:rPr>
        <w:t xml:space="preserve"> variant</w:t>
      </w:r>
      <w:r w:rsidRPr="00361157">
        <w:rPr>
          <w:rFonts w:cs="Arial"/>
          <w:szCs w:val="20"/>
        </w:rPr>
        <w:t>i ali celovitega dovoljenja lahko spremeni ali zmanjšale s spremembo in dopolnitvijo po kratkem postopku v skladu s tem zakonom, saj so vse stopnje postopka načrtovanja, vključno s seznanitvami javnosti opravljene v postopku priprave prostorskega akta, s katerim občina načrtuje na območju DPN, območju uredbe o najustreznejši</w:t>
      </w:r>
      <w:r w:rsidRPr="00361157">
        <w:rPr>
          <w:rFonts w:cs="Arial"/>
          <w:szCs w:val="20"/>
          <w:lang w:val="da-DK"/>
        </w:rPr>
        <w:t xml:space="preserve"> variant</w:t>
      </w:r>
      <w:r w:rsidRPr="00361157">
        <w:rPr>
          <w:rFonts w:cs="Arial"/>
          <w:szCs w:val="20"/>
        </w:rPr>
        <w:t>i ali na območju celovitega dovoljenja. Izdano soglasje seveda ne šteje za mnenje k samim prostorskim ureditvam lokalnega pomena, ki jih bo občina na območju DPN, območju uredbe o najustreznejši</w:t>
      </w:r>
      <w:r w:rsidRPr="00361157">
        <w:rPr>
          <w:rFonts w:cs="Arial"/>
          <w:szCs w:val="20"/>
          <w:lang w:val="da-DK"/>
        </w:rPr>
        <w:t xml:space="preserve"> variant</w:t>
      </w:r>
      <w:r w:rsidRPr="00361157">
        <w:rPr>
          <w:rFonts w:cs="Arial"/>
          <w:szCs w:val="20"/>
        </w:rPr>
        <w:t xml:space="preserve">i ali območju celovitega dovoljenja načrtovala. Prav tako predhodni pogoji ali usmeritve, ki bi jih eventualno določila vlada, ne štejejo za smernice  nosilcev urejanja prostora v postopku priprave občinskega prostorskega akta. </w:t>
      </w:r>
    </w:p>
    <w:p w14:paraId="705B665D" w14:textId="77777777" w:rsidR="007E57DE" w:rsidRPr="00361157" w:rsidRDefault="007E57DE" w:rsidP="007E57DE">
      <w:pPr>
        <w:suppressAutoHyphens/>
        <w:spacing w:line="240" w:lineRule="auto"/>
        <w:jc w:val="both"/>
        <w:rPr>
          <w:rFonts w:cs="Arial"/>
          <w:szCs w:val="20"/>
        </w:rPr>
      </w:pPr>
    </w:p>
    <w:p w14:paraId="7D73027B" w14:textId="77777777" w:rsidR="007E57DE" w:rsidRPr="00361157" w:rsidRDefault="007E57DE" w:rsidP="007E57DE">
      <w:pPr>
        <w:suppressAutoHyphens/>
        <w:spacing w:line="240" w:lineRule="auto"/>
        <w:jc w:val="both"/>
        <w:rPr>
          <w:rFonts w:cs="Arial"/>
          <w:szCs w:val="20"/>
        </w:rPr>
      </w:pPr>
    </w:p>
    <w:p w14:paraId="40331CE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90. členu (načrtovanje prostorskih ureditev skupnega pomena):</w:t>
      </w:r>
    </w:p>
    <w:p w14:paraId="03E872E8" w14:textId="77777777" w:rsidR="007E57DE" w:rsidRPr="00361157" w:rsidRDefault="007E57DE" w:rsidP="007E57DE">
      <w:pPr>
        <w:suppressAutoHyphens/>
        <w:spacing w:line="240" w:lineRule="auto"/>
        <w:jc w:val="both"/>
        <w:rPr>
          <w:rFonts w:cs="Arial"/>
          <w:szCs w:val="20"/>
        </w:rPr>
      </w:pPr>
    </w:p>
    <w:p w14:paraId="078CEF79"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da lahko država (v njenem imenu ministrstvo, pristojno za prostor), če občina izkaže tak interes, s podpisom dogovora nanjo prenese načrtovanje določene prostorske ureditve iz državne pristojnosti , če je občina za to ustrezno strokovno usposobljena in če je glede na povezanost prostorske ureditve državnega pomena s prostorsko ureditvijo lokalnega pomena to primerneje (npr. priprava prostorskega akta za obvoznico določenega naselja ali priključka na območju naselja). V tem primeru občina deluje kot podaljšana roka države. Tak akt mora ministrstvo, pristojno za prostor pred njegovim sprejemom potrditi. Enak princip velja tudi, če bi se o načrtovanju prostorske ureditve skupnega pomena dogovorili drž</w:t>
      </w:r>
      <w:r w:rsidRPr="00361157">
        <w:rPr>
          <w:rFonts w:cs="Arial"/>
          <w:szCs w:val="20"/>
          <w:lang w:val="it-IT"/>
        </w:rPr>
        <w:t>ava in ve</w:t>
      </w:r>
      <w:r w:rsidRPr="00361157">
        <w:rPr>
          <w:rFonts w:cs="Arial"/>
          <w:szCs w:val="20"/>
        </w:rPr>
        <w:t>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glede priprave in financiranja strokovnih podlag, priprave prostorskega izvedbenega akta in glede morebitnih drugih obveznosti potrebni. Jih pa seveda tudi ne onemogoč</w:t>
      </w:r>
      <w:r w:rsidRPr="00361157">
        <w:rPr>
          <w:rFonts w:cs="Arial"/>
          <w:szCs w:val="20"/>
          <w:lang w:val="it-IT"/>
        </w:rPr>
        <w:t xml:space="preserve">a. </w:t>
      </w:r>
    </w:p>
    <w:p w14:paraId="44CBA97B" w14:textId="77777777" w:rsidR="007E57DE" w:rsidRPr="00361157" w:rsidRDefault="007E57DE" w:rsidP="007E57DE">
      <w:pPr>
        <w:suppressAutoHyphens/>
        <w:spacing w:line="240" w:lineRule="auto"/>
        <w:jc w:val="both"/>
        <w:rPr>
          <w:rFonts w:cs="Arial"/>
          <w:szCs w:val="20"/>
        </w:rPr>
      </w:pPr>
    </w:p>
    <w:p w14:paraId="5431BA2F" w14:textId="77777777" w:rsidR="007E57DE" w:rsidRPr="00361157" w:rsidRDefault="007E57DE" w:rsidP="007E57DE">
      <w:pPr>
        <w:suppressAutoHyphens/>
        <w:spacing w:line="240" w:lineRule="auto"/>
        <w:jc w:val="both"/>
        <w:rPr>
          <w:rFonts w:cs="Arial"/>
          <w:szCs w:val="20"/>
        </w:rPr>
      </w:pPr>
    </w:p>
    <w:p w14:paraId="12C0898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91. členu (pobuda):</w:t>
      </w:r>
    </w:p>
    <w:p w14:paraId="7F67A09A" w14:textId="77777777" w:rsidR="007E57DE" w:rsidRPr="00361157" w:rsidRDefault="007E57DE" w:rsidP="007E57DE">
      <w:pPr>
        <w:suppressAutoHyphens/>
        <w:spacing w:line="240" w:lineRule="auto"/>
        <w:jc w:val="both"/>
        <w:rPr>
          <w:rFonts w:cs="Arial"/>
          <w:szCs w:val="20"/>
        </w:rPr>
      </w:pPr>
    </w:p>
    <w:p w14:paraId="4589417C"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Postopek DPN temelji na postopku priprave državnega prostorskega načrta Priprava DPN in postopek izbora najustreznejše variante se začneta na podlagi pobude za načrtovanje prostorske ureditve državnega pomena, ki jo poda ministrstvo, v katerega delovno področje sodi ta ureditev. </w:t>
      </w:r>
    </w:p>
    <w:p w14:paraId="3DA21088" w14:textId="77777777" w:rsidR="007E57DE" w:rsidRPr="00361157" w:rsidRDefault="007E57DE" w:rsidP="007E57DE">
      <w:pPr>
        <w:suppressAutoHyphens/>
        <w:spacing w:line="240" w:lineRule="auto"/>
        <w:jc w:val="both"/>
        <w:rPr>
          <w:rFonts w:cs="Arial"/>
          <w:szCs w:val="20"/>
        </w:rPr>
      </w:pPr>
      <w:r w:rsidRPr="00361157">
        <w:rPr>
          <w:rFonts w:cs="Arial"/>
          <w:szCs w:val="20"/>
        </w:rPr>
        <w:t>Pobuda mora biti utemeljena z odločitvami v nadrejenih dokumentih (v prostorskih strateških aktih in razvojnih dokumentih s področja, s katerega je podana), in mora vsebovati določene podatke, ki so pomembni za odločanje ter obvezni prilogi (osnutek načrta sodelovanja javnosti in podrobnega časovnega načrta). Podrobneje bo vsebina pobude določena s podzakonskim predpisom.</w:t>
      </w:r>
    </w:p>
    <w:p w14:paraId="0D610D1F" w14:textId="77777777" w:rsidR="007E57DE" w:rsidRPr="00361157" w:rsidRDefault="007E57DE" w:rsidP="007E57DE">
      <w:pPr>
        <w:suppressAutoHyphens/>
        <w:spacing w:line="240" w:lineRule="auto"/>
        <w:jc w:val="both"/>
        <w:rPr>
          <w:rFonts w:cs="Arial"/>
          <w:szCs w:val="20"/>
        </w:rPr>
      </w:pPr>
      <w:r w:rsidRPr="00361157">
        <w:rPr>
          <w:rFonts w:cs="Arial"/>
          <w:szCs w:val="20"/>
        </w:rPr>
        <w:t>Ministrstvo preveri popolnost pobude, saj je le popolna dokumentacija lahko podlaga za nadaljnje delo z njo. Popolna pobuda se namreč javno objavi v prostorskem informacijskem sistemu.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w:t>
      </w:r>
    </w:p>
    <w:p w14:paraId="5F411E53" w14:textId="77777777" w:rsidR="007E57DE" w:rsidRPr="00361157" w:rsidRDefault="007E57DE" w:rsidP="007E57DE">
      <w:pPr>
        <w:jc w:val="both"/>
        <w:rPr>
          <w:rFonts w:cs="Arial"/>
          <w:szCs w:val="20"/>
        </w:rPr>
      </w:pPr>
      <w:r w:rsidRPr="00361157">
        <w:rPr>
          <w:rFonts w:cs="Arial"/>
          <w:szCs w:val="20"/>
        </w:rPr>
        <w:t xml:space="preserve">Pobuda šteje za dokument identifikacije investicijskega projekta po predpisih o javnih financah, če se pobuda nanaša na investicijski projekt v skladu s predpisi, ki urejajo javne finance (in je pobudnik oz. investitor uporabnik javnih financ) in DIIP še ni bil izdelan. </w:t>
      </w:r>
      <w:r w:rsidRPr="00361157">
        <w:rPr>
          <w:rFonts w:cs="Arial"/>
          <w:iCs/>
          <w:szCs w:val="20"/>
        </w:rPr>
        <w:t xml:space="preserve">Če je bil DIIP izdelan že predhodno ali je izdelana višja faza investicijske dokumentacije (PIZ, IP) se v pobudi to obrazloži in priloži dokument s katerim je ta investicijska dokumentacija potrjena. </w:t>
      </w:r>
      <w:r w:rsidRPr="00361157">
        <w:rPr>
          <w:rFonts w:cs="Arial"/>
          <w:szCs w:val="20"/>
        </w:rPr>
        <w:t xml:space="preserve">S tem se ohranja povezljivost dokumentacije s področja prostorskega načrtovanja in dokumentacije na področju javnih financ. </w:t>
      </w:r>
    </w:p>
    <w:p w14:paraId="60353B9B" w14:textId="77777777" w:rsidR="007E57DE" w:rsidRPr="00361157" w:rsidRDefault="007E57DE" w:rsidP="007E57DE">
      <w:pPr>
        <w:suppressAutoHyphens/>
        <w:spacing w:line="240" w:lineRule="auto"/>
        <w:jc w:val="both"/>
        <w:rPr>
          <w:rFonts w:cs="Arial"/>
          <w:szCs w:val="20"/>
        </w:rPr>
      </w:pPr>
      <w:r w:rsidRPr="00361157">
        <w:rPr>
          <w:rFonts w:cs="Arial"/>
          <w:szCs w:val="20"/>
        </w:rPr>
        <w:t>V pobudi se nečeloma predlaga več variant rešitev. Če se ob pripravi pobude izkaže, da je potencialno izvedljiva le ena variant, je lahko sestavni del pobude študija variant, pobuda pa v tem primeru šteje za predinvesticijsko zasnovo. Če se ob pripravi pobude izkaže, da ni izvedljive variante, se lahko v pobudi predlaga tudi neizvedljiva varianta, za katero se ocenjuje, da izpolnjuje pogoje za izvedbo postopka prevlade javne koristi.</w:t>
      </w:r>
    </w:p>
    <w:p w14:paraId="753C80E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ureja tudi situacijo, ko pripravljavec za eno območje prejme več pobud. Pripravljavcu daje možnost, da odloči o združitvi teh pobud, pobudnikom pa nalaga obveznost, da jih v tem primeru združijo. </w:t>
      </w:r>
    </w:p>
    <w:p w14:paraId="2D29DE5C" w14:textId="77777777" w:rsidR="007E57DE" w:rsidRPr="00361157" w:rsidRDefault="007E57DE" w:rsidP="007E57DE">
      <w:pPr>
        <w:suppressAutoHyphens/>
        <w:spacing w:line="240" w:lineRule="auto"/>
        <w:jc w:val="both"/>
        <w:rPr>
          <w:rFonts w:cs="Arial"/>
          <w:szCs w:val="20"/>
        </w:rPr>
      </w:pPr>
    </w:p>
    <w:p w14:paraId="3A442AFE" w14:textId="77777777" w:rsidR="007E57DE" w:rsidRPr="00361157" w:rsidRDefault="007E57DE" w:rsidP="007E57DE">
      <w:pPr>
        <w:suppressAutoHyphens/>
        <w:spacing w:line="240" w:lineRule="auto"/>
        <w:jc w:val="both"/>
        <w:rPr>
          <w:rFonts w:cs="Arial"/>
          <w:szCs w:val="20"/>
        </w:rPr>
      </w:pPr>
    </w:p>
    <w:p w14:paraId="6432154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92. členu (analiza podatkov in usmeritev, načrt sodelovanja javnosti in časovni načrt):</w:t>
      </w:r>
    </w:p>
    <w:p w14:paraId="70666DA6" w14:textId="77777777" w:rsidR="007E57DE" w:rsidRPr="00361157" w:rsidRDefault="007E57DE" w:rsidP="007E57DE">
      <w:pPr>
        <w:suppressAutoHyphens/>
        <w:spacing w:line="240" w:lineRule="auto"/>
        <w:jc w:val="both"/>
        <w:rPr>
          <w:rFonts w:cs="Arial"/>
          <w:szCs w:val="20"/>
        </w:rPr>
      </w:pPr>
    </w:p>
    <w:p w14:paraId="24896FFE" w14:textId="77777777" w:rsidR="007E57DE" w:rsidRPr="00361157" w:rsidRDefault="007E57DE" w:rsidP="007E57DE">
      <w:pPr>
        <w:suppressAutoHyphens/>
        <w:spacing w:line="240" w:lineRule="auto"/>
        <w:jc w:val="both"/>
        <w:rPr>
          <w:rFonts w:cs="Arial"/>
          <w:szCs w:val="20"/>
        </w:rPr>
      </w:pPr>
      <w:r w:rsidRPr="00361157">
        <w:rPr>
          <w:rFonts w:cs="Arial"/>
          <w:szCs w:val="20"/>
        </w:rPr>
        <w:t>Po analizi in tehtanju vseh pridobljenih podatkov in informacij je mogoče ustvariti pravo sliko glede zahtev, ki jih pred pripravljavca, pobudnika oziroma investitorja in ostale udelež</w:t>
      </w:r>
      <w:r w:rsidRPr="00361157">
        <w:rPr>
          <w:rFonts w:cs="Arial"/>
          <w:szCs w:val="20"/>
          <w:lang w:val="fr-FR"/>
        </w:rPr>
        <w:t xml:space="preserve">ence </w:t>
      </w:r>
      <w:r w:rsidRPr="00361157">
        <w:rPr>
          <w:rFonts w:cs="Arial"/>
          <w:szCs w:val="20"/>
          <w:lang w:val="fr-FR"/>
        </w:rPr>
        <w:lastRenderedPageBreak/>
        <w:t>dr</w:t>
      </w:r>
      <w:r w:rsidRPr="00361157">
        <w:rPr>
          <w:rFonts w:cs="Arial"/>
          <w:szCs w:val="20"/>
        </w:rPr>
        <w:t xml:space="preserve">žavnega prostorskega načrtovanja postavlja lokacija in ostali vidiki predlagane prostorske ureditve, tako da bo moč sprejeti ustrezen sklep in v njem odrediti prave nadaljnje korake. Prvi odstavek določa okvirno analizo. </w:t>
      </w:r>
    </w:p>
    <w:p w14:paraId="479A3253" w14:textId="77777777" w:rsidR="007E57DE" w:rsidRPr="00361157" w:rsidRDefault="007E57DE" w:rsidP="007E57DE">
      <w:pPr>
        <w:suppressAutoHyphens/>
        <w:spacing w:line="240" w:lineRule="auto"/>
        <w:jc w:val="both"/>
        <w:rPr>
          <w:rFonts w:cs="Arial"/>
          <w:szCs w:val="20"/>
        </w:rPr>
      </w:pPr>
      <w:r w:rsidRPr="00361157">
        <w:rPr>
          <w:rFonts w:cs="Arial"/>
          <w:szCs w:val="20"/>
        </w:rPr>
        <w:t>Skupaj z analizo pobudnik (oziroma investitor) pripravi tudi načrt sodelovanja javnosti, v katerem zastavi aktivnosti povezane z obveščanjem in sodelovanjem javnosti, evidentira strokovno in drugo javnost, ki bi jo bilo treba v postopek državnega prostorskega načrtovanja vključ</w:t>
      </w:r>
      <w:r w:rsidRPr="00361157">
        <w:rPr>
          <w:rFonts w:cs="Arial"/>
          <w:szCs w:val="20"/>
          <w:lang w:val="pt-PT"/>
        </w:rPr>
        <w:t>iti, ter dolo</w:t>
      </w:r>
      <w:r w:rsidRPr="00361157">
        <w:rPr>
          <w:rFonts w:cs="Arial"/>
          <w:szCs w:val="20"/>
        </w:rPr>
        <w:t xml:space="preserve">či tudi svojo kontaktno osebo. S takim načrtom se aktivno obravnava javnost kot relevantnega sogovornika v procesu nastajanja akta in se lahko ustrezno pripravi na vse aktivnosti, ki jih bo moral v zvezi s tem opraviti. Zakon namreč </w:t>
      </w:r>
      <w:r w:rsidRPr="00361157">
        <w:rPr>
          <w:rFonts w:cs="Arial"/>
          <w:szCs w:val="20"/>
          <w:lang w:val="it-IT"/>
        </w:rPr>
        <w:t>dolo</w:t>
      </w:r>
      <w:r w:rsidRPr="00361157">
        <w:rPr>
          <w:rFonts w:cs="Arial"/>
          <w:szCs w:val="20"/>
        </w:rPr>
        <w:t>ča le minimalni nabor sodelovanja javnosti, s tem načrtom pa se ga nadgradi in prilagodi konkretnim načrtovalskim izzivom.</w:t>
      </w:r>
    </w:p>
    <w:p w14:paraId="018965D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 </w:t>
      </w:r>
    </w:p>
    <w:p w14:paraId="0F146164" w14:textId="77777777" w:rsidR="007E57DE" w:rsidRPr="00361157" w:rsidRDefault="007E57DE" w:rsidP="007E57DE">
      <w:pPr>
        <w:suppressAutoHyphens/>
        <w:spacing w:line="240" w:lineRule="auto"/>
        <w:jc w:val="both"/>
        <w:rPr>
          <w:rFonts w:cs="Arial"/>
          <w:szCs w:val="20"/>
        </w:rPr>
      </w:pPr>
    </w:p>
    <w:p w14:paraId="1BE8F7F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93. členu (sklep o pripravi):</w:t>
      </w:r>
    </w:p>
    <w:p w14:paraId="537DC4BD" w14:textId="77777777" w:rsidR="007E57DE" w:rsidRPr="00361157" w:rsidRDefault="007E57DE" w:rsidP="007E57DE">
      <w:pPr>
        <w:suppressAutoHyphens/>
        <w:spacing w:line="240" w:lineRule="auto"/>
        <w:jc w:val="both"/>
        <w:rPr>
          <w:rFonts w:cs="Arial"/>
          <w:szCs w:val="20"/>
        </w:rPr>
      </w:pPr>
    </w:p>
    <w:p w14:paraId="1AF16E7A"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podlage za pripravo sklepa o pripravi DPN. nosilca njegove priprave in njegovo vsebino.</w:t>
      </w:r>
    </w:p>
    <w:p w14:paraId="3B27F804" w14:textId="77777777" w:rsidR="007E57DE" w:rsidRPr="00361157" w:rsidRDefault="007E57DE" w:rsidP="007E57DE">
      <w:pPr>
        <w:suppressAutoHyphens/>
        <w:spacing w:line="240" w:lineRule="auto"/>
        <w:jc w:val="both"/>
        <w:rPr>
          <w:rFonts w:cs="Arial"/>
          <w:szCs w:val="20"/>
        </w:rPr>
      </w:pPr>
      <w:r w:rsidRPr="00361157">
        <w:rPr>
          <w:rFonts w:cs="Arial"/>
          <w:szCs w:val="20"/>
        </w:rPr>
        <w:t>Poudariti velja, da je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same izvedbe načrtovanih ureditev.</w:t>
      </w:r>
    </w:p>
    <w:p w14:paraId="0762860D"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Sklep o izvedbi državnega prostorskega načrtovanja pripravi projektna skupinasprejme pa ga vlada. Sklep (vključno z območjem izvedljivih variant) je treba javno objaviti v prostorskem informacijskem sistemu. </w:t>
      </w:r>
    </w:p>
    <w:p w14:paraId="69BD56F8" w14:textId="77777777" w:rsidR="007E57DE" w:rsidRPr="00361157" w:rsidRDefault="007E57DE" w:rsidP="007E57DE">
      <w:pPr>
        <w:suppressAutoHyphens/>
        <w:spacing w:line="240" w:lineRule="auto"/>
        <w:jc w:val="both"/>
        <w:rPr>
          <w:rFonts w:cs="Arial"/>
          <w:szCs w:val="20"/>
        </w:rPr>
      </w:pPr>
      <w:r w:rsidRPr="00361157">
        <w:rPr>
          <w:rFonts w:cs="Arial"/>
          <w:szCs w:val="20"/>
        </w:rPr>
        <w:t>Po sprejetju sklepa imata pobudnik ali pripravljavec možnost vladi predlagati sprejem začasnih ukrepov za zavarovanje urejanja prostora v skladu s tem zakonom.</w:t>
      </w:r>
    </w:p>
    <w:p w14:paraId="1FBE556B" w14:textId="77777777" w:rsidR="007E57DE" w:rsidRPr="00361157" w:rsidRDefault="007E57DE" w:rsidP="007E57DE">
      <w:pPr>
        <w:suppressAutoHyphens/>
        <w:spacing w:line="240" w:lineRule="auto"/>
        <w:jc w:val="both"/>
        <w:rPr>
          <w:rFonts w:cs="Arial"/>
          <w:szCs w:val="20"/>
        </w:rPr>
      </w:pPr>
      <w:r w:rsidRPr="00361157">
        <w:rPr>
          <w:rFonts w:cs="Arial"/>
          <w:szCs w:val="20"/>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w:t>
      </w:r>
      <w:r w:rsidRPr="00361157">
        <w:rPr>
          <w:rFonts w:cs="Arial"/>
          <w:szCs w:val="20"/>
          <w:lang w:val="nl-NL"/>
        </w:rPr>
        <w:t>an pla</w:t>
      </w:r>
      <w:r w:rsidRPr="00361157">
        <w:rPr>
          <w:rFonts w:cs="Arial"/>
          <w:szCs w:val="20"/>
        </w:rPr>
        <w:t>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14:paraId="63DF9DDF" w14:textId="77777777" w:rsidR="007E57DE" w:rsidRPr="00361157" w:rsidRDefault="007E57DE" w:rsidP="007E57DE">
      <w:pPr>
        <w:suppressAutoHyphens/>
        <w:spacing w:line="240" w:lineRule="auto"/>
        <w:jc w:val="both"/>
        <w:rPr>
          <w:rFonts w:cs="Arial"/>
          <w:szCs w:val="20"/>
        </w:rPr>
      </w:pPr>
      <w:r w:rsidRPr="00361157">
        <w:rPr>
          <w:rFonts w:cs="Arial"/>
          <w:szCs w:val="20"/>
        </w:rPr>
        <w:t>Člen v zadnjem odstavku š</w:t>
      </w:r>
      <w:r w:rsidRPr="00361157">
        <w:rPr>
          <w:rFonts w:cs="Arial"/>
          <w:szCs w:val="20"/>
          <w:lang w:val="it-IT"/>
        </w:rPr>
        <w:t>e dolo</w:t>
      </w:r>
      <w:r w:rsidRPr="00361157">
        <w:rPr>
          <w:rFonts w:cs="Arial"/>
          <w:szCs w:val="20"/>
        </w:rPr>
        <w:t xml:space="preserve">ča, da sta pobudnik in pripravljavec do uveljavitve </w:t>
      </w:r>
      <w:r w:rsidRPr="00361157">
        <w:rPr>
          <w:rFonts w:cs="Arial"/>
          <w:szCs w:val="20"/>
          <w:lang w:val="it-IT"/>
        </w:rPr>
        <w:t>dol</w:t>
      </w:r>
      <w:r w:rsidRPr="00361157">
        <w:rPr>
          <w:rFonts w:cs="Arial"/>
          <w:szCs w:val="20"/>
        </w:rPr>
        <w:t xml:space="preserve">žna spremljati pripravo občinskih prostorskih aktov v območju teh aktov, ki se pripravljajo, in sicer da se z njihovo pripravo ne onemogoči načrtovanje ali izvedba načrtovane prostorske ureditve. </w:t>
      </w:r>
    </w:p>
    <w:p w14:paraId="14B8501A" w14:textId="77777777" w:rsidR="007E57DE" w:rsidRPr="00361157" w:rsidRDefault="007E57DE" w:rsidP="007E57DE">
      <w:pPr>
        <w:suppressAutoHyphens/>
        <w:spacing w:line="240" w:lineRule="auto"/>
        <w:jc w:val="both"/>
        <w:rPr>
          <w:rFonts w:cs="Arial"/>
          <w:szCs w:val="20"/>
        </w:rPr>
      </w:pPr>
    </w:p>
    <w:p w14:paraId="7DE5B1F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94. členu (študija variant in predlog najustreznejše variante):</w:t>
      </w:r>
    </w:p>
    <w:p w14:paraId="6FEA07C1" w14:textId="77777777" w:rsidR="007E57DE" w:rsidRPr="00361157" w:rsidRDefault="007E57DE" w:rsidP="007E57DE">
      <w:pPr>
        <w:suppressAutoHyphens/>
        <w:spacing w:line="240" w:lineRule="auto"/>
        <w:jc w:val="both"/>
        <w:rPr>
          <w:rFonts w:cs="Arial"/>
          <w:b/>
          <w:bCs/>
          <w:szCs w:val="20"/>
        </w:rPr>
      </w:pPr>
    </w:p>
    <w:p w14:paraId="00387705" w14:textId="77777777" w:rsidR="007E57DE" w:rsidRPr="00361157" w:rsidRDefault="007E57DE" w:rsidP="007E57DE">
      <w:pPr>
        <w:suppressAutoHyphens/>
        <w:spacing w:line="240" w:lineRule="auto"/>
        <w:jc w:val="both"/>
        <w:rPr>
          <w:rFonts w:cs="Arial"/>
          <w:szCs w:val="20"/>
        </w:rPr>
      </w:pPr>
      <w:r w:rsidRPr="00361157">
        <w:rPr>
          <w:rFonts w:cs="Arial"/>
          <w:szCs w:val="20"/>
        </w:rPr>
        <w:t>Člen ureja nadaljevanje skupnega dela postopka državnega prostorskega načrtovanja po pridobljenih vhodnih podatkih in določ</w:t>
      </w:r>
      <w:r w:rsidRPr="00361157">
        <w:rPr>
          <w:rFonts w:cs="Arial"/>
          <w:szCs w:val="20"/>
          <w:lang w:val="da-DK"/>
        </w:rPr>
        <w:t>itvi udele</w:t>
      </w:r>
      <w:r w:rsidRPr="00361157">
        <w:rPr>
          <w:rFonts w:cs="Arial"/>
          <w:szCs w:val="20"/>
        </w:rPr>
        <w:t>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variantV študiji variant se vrednotenje z varstvenega vidika izvede z okoljskim poročilom. Zakon tudi omogoča, da se prostorske ureditve ne načrtujejo v variantah, če za to obstajajo utemeljeni razlogi, vendar je treba rešitev vseeno presoditi iz enakih vidikov, kot so predvideni za variante, saj bo le tako ugotovljena njena sprejemljivost in izvedljivost. Študija variant mora poleg samega predloga najustreznejše variante, podati tudi predloge za potrebne optimizacije in usmeritve za nadaljnjo pripravo dokumentacije.</w:t>
      </w:r>
    </w:p>
    <w:p w14:paraId="113AB0B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Prvenstveno si je treba prizadevati, da se v študiji variant poišče varianta, ki je sprejemljiva za vse. Ker pa to vedno ni možno, zakon po novem omogoča, da se v študiji variant obravnavajo </w:t>
      </w:r>
      <w:r w:rsidRPr="00361157">
        <w:rPr>
          <w:rFonts w:cs="Arial"/>
          <w:szCs w:val="20"/>
        </w:rPr>
        <w:lastRenderedPageBreak/>
        <w:t>take variante, pri katerih lahko ena javna korist prevlada nad drugo. Postopek, ki ga na novo ureja ta zakon, je da se lahko izvede postopek prevlade preden se nadaljuje priprava akta.</w:t>
      </w:r>
    </w:p>
    <w:p w14:paraId="139940C9"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Vključitev javnosti v pripravo študije variant sicer ni obvezna, je pa priporočljiva, ko so vse opcije še odprte. Ne glede na to pa je smiselno omogočiti, da se javnost vključi, kadar je to zaradi obsega, zahtevnosti ali drugih razlogov to potrebno. </w:t>
      </w:r>
    </w:p>
    <w:p w14:paraId="79570FA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zakona usklajuje pripravo investicijske dokumentacije, če je investitor uporabnik javnih financ, in sicer enači študijo variant s predinvesticijsko zasnovo, kot jo določajo predpisi s področja javnih financ. </w:t>
      </w:r>
    </w:p>
    <w:p w14:paraId="1BFF70C2" w14:textId="77777777" w:rsidR="007E57DE" w:rsidRPr="00361157" w:rsidRDefault="007E57DE" w:rsidP="007E57DE">
      <w:pPr>
        <w:suppressAutoHyphens/>
        <w:spacing w:line="240" w:lineRule="auto"/>
        <w:jc w:val="both"/>
        <w:rPr>
          <w:rFonts w:cs="Arial"/>
          <w:szCs w:val="20"/>
        </w:rPr>
      </w:pPr>
    </w:p>
    <w:p w14:paraId="3195834A" w14:textId="77777777" w:rsidR="007E57DE" w:rsidRPr="00361157" w:rsidRDefault="007E57DE" w:rsidP="007E57DE">
      <w:pPr>
        <w:suppressAutoHyphens/>
        <w:spacing w:line="240" w:lineRule="auto"/>
        <w:jc w:val="both"/>
        <w:rPr>
          <w:rFonts w:cs="Arial"/>
          <w:szCs w:val="20"/>
        </w:rPr>
      </w:pPr>
    </w:p>
    <w:p w14:paraId="4FDA8C4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95. členu (odziv na š</w:t>
      </w:r>
      <w:r w:rsidRPr="00361157">
        <w:rPr>
          <w:rFonts w:cs="Arial"/>
          <w:b/>
          <w:bCs/>
          <w:szCs w:val="20"/>
          <w:lang w:val="es-ES_tradnl"/>
        </w:rPr>
        <w:t>tudijo variant):</w:t>
      </w:r>
    </w:p>
    <w:p w14:paraId="0E44EDFE" w14:textId="77777777" w:rsidR="007E57DE" w:rsidRPr="00361157" w:rsidRDefault="007E57DE" w:rsidP="007E57DE">
      <w:pPr>
        <w:suppressAutoHyphens/>
        <w:spacing w:line="240" w:lineRule="auto"/>
        <w:jc w:val="both"/>
        <w:rPr>
          <w:rFonts w:cs="Arial"/>
          <w:szCs w:val="20"/>
        </w:rPr>
      </w:pPr>
    </w:p>
    <w:p w14:paraId="056AED76" w14:textId="77777777" w:rsidR="007E57DE" w:rsidRPr="00361157" w:rsidRDefault="007E57DE" w:rsidP="007E57DE">
      <w:pPr>
        <w:suppressAutoHyphens/>
        <w:spacing w:line="240" w:lineRule="auto"/>
        <w:jc w:val="both"/>
        <w:rPr>
          <w:rFonts w:cs="Arial"/>
          <w:szCs w:val="20"/>
        </w:rPr>
      </w:pPr>
      <w:r w:rsidRPr="00361157">
        <w:rPr>
          <w:rFonts w:cs="Arial"/>
          <w:szCs w:val="20"/>
        </w:rPr>
        <w:t>Po izdelavi študije variant oz. utemeljitve najustreznejše rešitve se organizira javna razgrnitev in obravnava študije variant s predlogom najustreznejše variante in okoljskega poročila, če je bilo izdelano. Člen obravnava pravice in dolžnosti javnosti ter nosilcev urejanja prostora glede razgrnjenega gradiva. Javnost ima pravico podajati pripombe in predloge na vsa razgrnjena gradiva, pripravljavec in pobudnik pa se morata do njih opredeliti. Člen določa, da se v času javne objave praviloma izvede tudi javna obravnava gradiva. Javna obravnava, kot živo srečanje in soočenje pripravljavca prostorskega akta ter posameznikov, ki jih načrtovane ureditve zanimajo ali pa bo njihova izvedba celo vplivala na stanje v prostoru, v katerem živijo oziroma delajo, je še vedno eden od pomembnejših način sodelovanja z javnostjo. Javna obravnava je namenjena vsem, ki jih načrtovane ureditve zanimajo, ne glede na to, ali bodo imela na njih same ali njihovo lastno kakršenkoli vpliv. Ker pa se je, zlasti v letu epidemije COVID-19, vzpostavila vrsta različnih oddaljenih oziroma elektronskih načinov komunikacije, so tudi ti lahko dober in učinkovit način izvedbe javne obravnave. Zakon tudi določa, da se spremembe in dopolnitve prostorskega akta izvajajo po določbah, ki so predpisane za sprejem prostorskega akta. Zato lahko pride do situacij, ko gre za minimalne spremembe prostorskega akta, ki morda ne vplivajo na nobenega posameznika ali na zelo omejen krog le-teh pripravljavec. V teh primerih pripravljavec ni obvezan vedno organizirati »javne obravnave«, absolutno pa mora poskrbeti za ustrezen način seznanitve vse javnosti in omogočanja dajanja pripomb, predlog in zastavljanja vprašanj.</w:t>
      </w:r>
    </w:p>
    <w:p w14:paraId="72248694" w14:textId="77777777" w:rsidR="007E57DE" w:rsidRPr="00361157" w:rsidRDefault="007E57DE" w:rsidP="007E57DE">
      <w:pPr>
        <w:suppressAutoHyphens/>
        <w:spacing w:line="240" w:lineRule="auto"/>
        <w:jc w:val="both"/>
        <w:rPr>
          <w:rFonts w:cs="Arial"/>
          <w:szCs w:val="20"/>
        </w:rPr>
      </w:pPr>
      <w:r w:rsidRPr="00361157">
        <w:rPr>
          <w:rFonts w:cs="Arial"/>
          <w:szCs w:val="20"/>
        </w:rPr>
        <w:t>Člen zakona nalaga, da se odzivi na študijo variant in predlog najustreznejše variante presodijo, opravi morebitno dodatno usklajevanje interesov, in zaključki upoštevajo pri nadaljnji pripravi dokumentacije.</w:t>
      </w:r>
    </w:p>
    <w:p w14:paraId="7E4BDD3D" w14:textId="77777777" w:rsidR="007E57DE" w:rsidRPr="00361157" w:rsidRDefault="007E57DE" w:rsidP="007E57DE">
      <w:pPr>
        <w:suppressAutoHyphens/>
        <w:spacing w:line="240" w:lineRule="auto"/>
        <w:jc w:val="both"/>
        <w:rPr>
          <w:rFonts w:cs="Arial"/>
          <w:szCs w:val="20"/>
        </w:rPr>
      </w:pPr>
      <w:r w:rsidRPr="00361157">
        <w:rPr>
          <w:rFonts w:cs="Arial"/>
          <w:szCs w:val="20"/>
        </w:rPr>
        <w:t>Če bo sprejeta uredba o najustreznejši varianti ali če se sočasno s študijo variant obravnava tudi predlog DPN, se h gradivu pridobi tudi mnenje ministrstva, pristojnega za celovito presojo vplivov na okolje, o sprejemljivosti vplivov uredbe o najustreznejši varianti ali predloga DPN na okolje.</w:t>
      </w:r>
    </w:p>
    <w:p w14:paraId="3F736891" w14:textId="77777777" w:rsidR="007E57DE" w:rsidRPr="00361157" w:rsidRDefault="007E57DE" w:rsidP="007E57DE">
      <w:pPr>
        <w:suppressAutoHyphens/>
        <w:spacing w:line="240" w:lineRule="auto"/>
        <w:jc w:val="both"/>
        <w:rPr>
          <w:rFonts w:cs="Arial"/>
          <w:szCs w:val="20"/>
        </w:rPr>
      </w:pPr>
      <w:r w:rsidRPr="00361157">
        <w:rPr>
          <w:rFonts w:cs="Arial"/>
          <w:szCs w:val="20"/>
        </w:rPr>
        <w:t>Po opravljenih dejanjih iz tega člena se lahko prostorski svet v ožji sestavi s sklepom opredeli do predloga najustreznejše variante. Ministrstvo lahko na predlog Prostorskega sveta s tem sklepom seznani vlado.</w:t>
      </w:r>
    </w:p>
    <w:p w14:paraId="497F62CF" w14:textId="77777777" w:rsidR="007E57DE" w:rsidRPr="00361157" w:rsidRDefault="007E57DE" w:rsidP="007E57DE">
      <w:pPr>
        <w:spacing w:line="240" w:lineRule="auto"/>
        <w:jc w:val="both"/>
        <w:rPr>
          <w:rFonts w:cs="Arial"/>
          <w:szCs w:val="20"/>
        </w:rPr>
      </w:pPr>
      <w:r w:rsidRPr="00361157">
        <w:rPr>
          <w:rFonts w:cs="Arial"/>
          <w:szCs w:val="20"/>
        </w:rPr>
        <w:t>Po vseh opravljenih aktivnostih iz tega člena se postopek državnega prostorskega načrtovanja nadaljuje s pripravo in sprejetjem DPN ali s sprejetjem uredbe o najustreznejši varianti ter preostalimi fazami združenega postopka.</w:t>
      </w:r>
    </w:p>
    <w:p w14:paraId="36FE7AC3" w14:textId="77777777" w:rsidR="007E57DE" w:rsidRPr="00361157" w:rsidRDefault="007E57DE" w:rsidP="007E57DE">
      <w:pPr>
        <w:suppressAutoHyphens/>
        <w:spacing w:line="240" w:lineRule="auto"/>
        <w:jc w:val="both"/>
        <w:rPr>
          <w:rFonts w:cs="Arial"/>
          <w:szCs w:val="20"/>
        </w:rPr>
      </w:pPr>
    </w:p>
    <w:p w14:paraId="5BB86354" w14:textId="77777777" w:rsidR="007E57DE" w:rsidRPr="00361157" w:rsidRDefault="007E57DE" w:rsidP="007E57DE">
      <w:pPr>
        <w:suppressAutoHyphens/>
        <w:spacing w:line="240" w:lineRule="auto"/>
        <w:jc w:val="both"/>
        <w:rPr>
          <w:rFonts w:cs="Arial"/>
          <w:szCs w:val="20"/>
        </w:rPr>
      </w:pPr>
    </w:p>
    <w:p w14:paraId="4BC77B3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96. členu (predlog DPN):</w:t>
      </w:r>
    </w:p>
    <w:p w14:paraId="3ECE9D76" w14:textId="77777777" w:rsidR="007E57DE" w:rsidRPr="00361157" w:rsidRDefault="007E57DE" w:rsidP="007E57DE">
      <w:pPr>
        <w:suppressAutoHyphens/>
        <w:spacing w:line="240" w:lineRule="auto"/>
        <w:jc w:val="both"/>
        <w:rPr>
          <w:rFonts w:cs="Arial"/>
          <w:szCs w:val="20"/>
        </w:rPr>
      </w:pPr>
    </w:p>
    <w:p w14:paraId="177B7F5A"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Predlog DPN se pripravi za najustreznejšo varianto na osnovi študije variant ter se ga objavi v prostorskem informacijskem sistemu. Javna objava ne sme biti krajša kot 30 dni. Če naročnik zagotovi predlog DPN sočasno s študijo variant se predlog DPN obravnava sočasno s študijo variant v skladu s 94. In 95. členom tega zakona. </w:t>
      </w:r>
    </w:p>
    <w:p w14:paraId="77D15E1C" w14:textId="77777777" w:rsidR="007E57DE" w:rsidRPr="00361157" w:rsidRDefault="007E57DE" w:rsidP="007E57DE">
      <w:pPr>
        <w:suppressAutoHyphens/>
        <w:spacing w:line="240" w:lineRule="auto"/>
        <w:jc w:val="both"/>
        <w:rPr>
          <w:rFonts w:cs="Arial"/>
          <w:szCs w:val="20"/>
        </w:rPr>
      </w:pPr>
      <w:r w:rsidRPr="00361157">
        <w:rPr>
          <w:rFonts w:cs="Arial"/>
          <w:szCs w:val="20"/>
        </w:rPr>
        <w:t>Ministrstvo, pristojno za celovito presojo vplivov na okolje k izdelanemu predlogu DPN izda mnenje o sprejemljivosti vplivov izvedbe predloga DPN na okolje. Pri pripravi tega mnenja upošteva mnenje oziroma stališča članov projektne skupine, ki so predstavniki nosilcev urejanja prostora, ki sodelujejo v postopku celovite presoje vplivov na okolje.</w:t>
      </w:r>
    </w:p>
    <w:p w14:paraId="36143DC7" w14:textId="77777777" w:rsidR="007E57DE" w:rsidRPr="00361157" w:rsidRDefault="007E57DE" w:rsidP="007E57DE">
      <w:pPr>
        <w:suppressAutoHyphens/>
        <w:spacing w:line="240" w:lineRule="auto"/>
        <w:jc w:val="both"/>
        <w:rPr>
          <w:rFonts w:cs="Arial"/>
          <w:szCs w:val="20"/>
        </w:rPr>
      </w:pPr>
    </w:p>
    <w:p w14:paraId="4192BA75" w14:textId="77777777" w:rsidR="007E57DE" w:rsidRPr="00361157" w:rsidRDefault="007E57DE" w:rsidP="007E57DE">
      <w:pPr>
        <w:suppressAutoHyphens/>
        <w:spacing w:line="240" w:lineRule="auto"/>
        <w:jc w:val="both"/>
        <w:rPr>
          <w:rFonts w:cs="Arial"/>
          <w:szCs w:val="20"/>
        </w:rPr>
      </w:pPr>
    </w:p>
    <w:p w14:paraId="3507F91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97. č</w:t>
      </w:r>
      <w:r w:rsidRPr="00361157">
        <w:rPr>
          <w:rFonts w:cs="Arial"/>
          <w:b/>
          <w:bCs/>
          <w:szCs w:val="20"/>
          <w:lang w:val="nl-NL"/>
        </w:rPr>
        <w:t>lenu (sprejetje DPN):</w:t>
      </w:r>
    </w:p>
    <w:p w14:paraId="0DEABD7F" w14:textId="77777777" w:rsidR="007E57DE" w:rsidRPr="00361157" w:rsidRDefault="007E57DE" w:rsidP="007E57DE">
      <w:pPr>
        <w:suppressAutoHyphens/>
        <w:spacing w:line="240" w:lineRule="auto"/>
        <w:jc w:val="both"/>
        <w:rPr>
          <w:rFonts w:cs="Arial"/>
          <w:szCs w:val="20"/>
        </w:rPr>
      </w:pPr>
    </w:p>
    <w:p w14:paraId="01746D15"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 xml:space="preserve">Pripravljavec in pobudnik pošljeta DPN vladi v obravnavo in sprejetje. Vlada sprejme DPN z uredbo. </w:t>
      </w:r>
    </w:p>
    <w:p w14:paraId="6A897E17"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Po uveljavitvi DPN občina po kratkem postopku sprememb in dopolnitev uskladi prostorske izvedbene akte z DPN tako, da v njih prikaže območje DPN z namensko rabo prostora v skladu z usmeritvami, ki jih poda DPN. Do ustrezne spremembe občinskih prostorskih izvedbenih aktov se ti ne smejo uporabljati v delih in glede prostorskih ureditev, glede katerih so v neskladju s sprejetim DPN. </w:t>
      </w:r>
    </w:p>
    <w:p w14:paraId="37B732CA"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Po sprejetju DPN lahko pobudnik ali investitor izvaja pripravljalna dela, kot jih določa peti odstavek 93. člena (to je: dostopa na zemljišča v območju DPN z namenom izvajanja meritev, raziskav terena, ocenjevanja vrednosti nepremičnin, ureditve mej in pogodbenega pridobivanja zemljiščPobudnik ali investitor s priporočeno pošto obvesti lastnike zemljišč o izvajanju pripravljalnih del najmanj osem dni pred začetkom njihovega izvajanja. Lastniki zemljišč morajo dovoliti dostop nanje osebam, ki po pooblastilu pobudnika ali investitorja izvajajo takšna dela. Lastniki zemljišč imajo pravico do odškodnine zaradi omejitve uporabe nepremičnine za čas izvedbe pripravljalnih del). </w:t>
      </w:r>
    </w:p>
    <w:p w14:paraId="0A244D0C" w14:textId="77777777" w:rsidR="007E57DE" w:rsidRPr="00361157" w:rsidRDefault="007E57DE" w:rsidP="007E57DE">
      <w:pPr>
        <w:suppressAutoHyphens/>
        <w:spacing w:line="240" w:lineRule="auto"/>
        <w:jc w:val="both"/>
        <w:rPr>
          <w:rFonts w:cs="Arial"/>
          <w:szCs w:val="20"/>
        </w:rPr>
      </w:pPr>
    </w:p>
    <w:p w14:paraId="2DAC7AC9" w14:textId="77777777" w:rsidR="007E57DE" w:rsidRPr="00361157" w:rsidRDefault="007E57DE" w:rsidP="007E57DE">
      <w:pPr>
        <w:suppressAutoHyphens/>
        <w:spacing w:line="240" w:lineRule="auto"/>
        <w:jc w:val="both"/>
        <w:rPr>
          <w:rFonts w:cs="Arial"/>
          <w:szCs w:val="20"/>
        </w:rPr>
      </w:pPr>
    </w:p>
    <w:p w14:paraId="4CEF380D" w14:textId="77777777" w:rsidR="007E57DE" w:rsidRPr="00361157" w:rsidRDefault="007E57DE" w:rsidP="007E57DE">
      <w:pPr>
        <w:suppressAutoHyphens/>
        <w:spacing w:line="240" w:lineRule="auto"/>
        <w:jc w:val="both"/>
        <w:rPr>
          <w:rFonts w:cs="Arial"/>
          <w:szCs w:val="20"/>
        </w:rPr>
      </w:pPr>
    </w:p>
    <w:p w14:paraId="10462C0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98. členu (spremembe in dopolnitve  DPN):</w:t>
      </w:r>
    </w:p>
    <w:p w14:paraId="6F14ED0D" w14:textId="77777777" w:rsidR="007E57DE" w:rsidRPr="00361157" w:rsidRDefault="007E57DE" w:rsidP="007E57DE">
      <w:pPr>
        <w:suppressAutoHyphens/>
        <w:spacing w:line="240" w:lineRule="auto"/>
        <w:jc w:val="both"/>
        <w:rPr>
          <w:rFonts w:cs="Arial"/>
          <w:szCs w:val="20"/>
        </w:rPr>
      </w:pPr>
    </w:p>
    <w:p w14:paraId="10D6EF01" w14:textId="77777777" w:rsidR="007E57DE" w:rsidRPr="00361157" w:rsidRDefault="007E57DE" w:rsidP="007E57DE">
      <w:pPr>
        <w:suppressAutoHyphens/>
        <w:spacing w:line="240" w:lineRule="auto"/>
        <w:jc w:val="both"/>
        <w:rPr>
          <w:rFonts w:cs="Arial"/>
          <w:b/>
          <w:bCs/>
          <w:szCs w:val="20"/>
        </w:rPr>
      </w:pPr>
      <w:r w:rsidRPr="00361157">
        <w:rPr>
          <w:rFonts w:cs="Arial"/>
          <w:szCs w:val="20"/>
        </w:rPr>
        <w:t>Člen določa, da se postopke DPN načelom izvede na neak način kot nov DPN, vendar s pomembno dodatkom - da se v postopku izvedjeo le smislena in potrebna dejanja, ne glede na ta, pa ni mogoče opustiti vsaj ene javne sezananitve s spremembami in dopolnitvami DPN (v roku, ki ni krajši od 30 dni in z možnostjo dajanja pripomb in predlov javnosti</w:t>
      </w:r>
      <w:r w:rsidRPr="00361157">
        <w:rPr>
          <w:rFonts w:cs="Arial"/>
          <w:b/>
          <w:bCs/>
          <w:szCs w:val="20"/>
        </w:rPr>
        <w:t>:</w:t>
      </w:r>
    </w:p>
    <w:p w14:paraId="209BC6C4" w14:textId="77777777" w:rsidR="007E57DE" w:rsidRPr="00361157" w:rsidRDefault="007E57DE" w:rsidP="007E57DE">
      <w:pPr>
        <w:suppressAutoHyphens/>
        <w:spacing w:line="240" w:lineRule="auto"/>
        <w:jc w:val="both"/>
        <w:rPr>
          <w:rFonts w:cs="Arial"/>
          <w:szCs w:val="20"/>
          <w:highlight w:val="yellow"/>
        </w:rPr>
      </w:pPr>
    </w:p>
    <w:p w14:paraId="13251909" w14:textId="77777777" w:rsidR="007E57DE" w:rsidRPr="00361157" w:rsidRDefault="007E57DE" w:rsidP="007E57DE">
      <w:pPr>
        <w:suppressAutoHyphens/>
        <w:spacing w:line="240" w:lineRule="auto"/>
        <w:jc w:val="both"/>
        <w:rPr>
          <w:rFonts w:cs="Arial"/>
          <w:szCs w:val="20"/>
        </w:rPr>
      </w:pPr>
      <w:r w:rsidRPr="00361157">
        <w:rPr>
          <w:rFonts w:cs="Arial"/>
          <w:szCs w:val="20"/>
        </w:rPr>
        <w:t>Kratek postopek sprememb in dopolnitev je postopek, ki ne predstavlja novih načrtovalskih vsebin in odloč</w:t>
      </w:r>
      <w:r w:rsidRPr="00361157">
        <w:rPr>
          <w:rFonts w:cs="Arial"/>
          <w:szCs w:val="20"/>
          <w:lang w:val="da-DK"/>
        </w:rPr>
        <w:t>itev, temve</w:t>
      </w:r>
      <w:r w:rsidRPr="00361157">
        <w:rPr>
          <w:rFonts w:cs="Arial"/>
          <w:szCs w:val="20"/>
        </w:rPr>
        <w:t xml:space="preserve">č gre za odpravo neskladij med grafičnim in tekstualnim delom DPN, ali za uskladitev DPN in naknadno sprejetih sorodnih predpisov, ki vplivajo na izvedbo določb DPN, kakor tudi za odpravo raznih napak. </w:t>
      </w:r>
    </w:p>
    <w:p w14:paraId="113E1ADB" w14:textId="77777777" w:rsidR="007E57DE" w:rsidRPr="00361157" w:rsidRDefault="007E57DE" w:rsidP="007E57DE">
      <w:pPr>
        <w:suppressAutoHyphens/>
        <w:spacing w:line="240" w:lineRule="auto"/>
        <w:jc w:val="both"/>
        <w:rPr>
          <w:rFonts w:cs="Arial"/>
          <w:szCs w:val="20"/>
        </w:rPr>
      </w:pPr>
      <w:r w:rsidRPr="00361157">
        <w:rPr>
          <w:rFonts w:cs="Arial"/>
          <w:szCs w:val="20"/>
        </w:rPr>
        <w:t>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postopka ni možno uporabiti, če bi spremembe terjale izvedbo celovite presoje vplivov na okolje, saj bi to impliciralo vsebinske spremembe.</w:t>
      </w:r>
    </w:p>
    <w:p w14:paraId="1698F9F6" w14:textId="77777777" w:rsidR="007E57DE" w:rsidRPr="00361157" w:rsidRDefault="007E57DE" w:rsidP="007E57DE">
      <w:pPr>
        <w:suppressAutoHyphens/>
        <w:spacing w:line="240" w:lineRule="auto"/>
        <w:jc w:val="both"/>
        <w:rPr>
          <w:rFonts w:cs="Arial"/>
          <w:szCs w:val="20"/>
        </w:rPr>
      </w:pPr>
    </w:p>
    <w:p w14:paraId="05BA00E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99. členu (prenehanje veljavnosti DPN):</w:t>
      </w:r>
    </w:p>
    <w:p w14:paraId="4BC149AD" w14:textId="77777777" w:rsidR="007E57DE" w:rsidRPr="00361157" w:rsidRDefault="007E57DE" w:rsidP="007E57DE">
      <w:pPr>
        <w:suppressAutoHyphens/>
        <w:spacing w:line="240" w:lineRule="auto"/>
        <w:jc w:val="both"/>
        <w:rPr>
          <w:rFonts w:cs="Arial"/>
          <w:szCs w:val="20"/>
        </w:rPr>
      </w:pPr>
    </w:p>
    <w:p w14:paraId="51344EAF"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pogoje za prenehanje veljavnosti DPN v celoti ali dela njegovega območja, ko je to območje uredila z državnim prostorskim redom ali drugim izvedbenim prostorskim aktom države, ali pa na podlagi prostorskega akta, ki ga sprejme občina na podlagi soglasja v skladu s tem zakonom, ter postopke, ki jih morata v zvezi s tem izvesti drž</w:t>
      </w:r>
      <w:r w:rsidRPr="00361157">
        <w:rPr>
          <w:rFonts w:cs="Arial"/>
          <w:szCs w:val="20"/>
          <w:lang w:val="it-IT"/>
        </w:rPr>
        <w:t>ava in ob</w:t>
      </w:r>
      <w:r w:rsidRPr="00361157">
        <w:rPr>
          <w:rFonts w:cs="Arial"/>
          <w:szCs w:val="20"/>
        </w:rPr>
        <w:t xml:space="preserve">čina. DPN lahko preneha veljati v celoti, v delu, ki je izveden v skladu s predpisi, ki urejajo graditev, ali v delu, ki za izvedbo ni potreben. </w:t>
      </w:r>
    </w:p>
    <w:p w14:paraId="5EBB6B6F" w14:textId="77777777" w:rsidR="007E57DE" w:rsidRPr="00361157" w:rsidRDefault="007E57DE" w:rsidP="007E57DE">
      <w:pPr>
        <w:suppressAutoHyphens/>
        <w:spacing w:line="240" w:lineRule="auto"/>
        <w:jc w:val="both"/>
        <w:rPr>
          <w:rFonts w:cs="Arial"/>
          <w:szCs w:val="20"/>
        </w:rPr>
      </w:pPr>
    </w:p>
    <w:p w14:paraId="571575B0" w14:textId="77777777" w:rsidR="007E57DE" w:rsidRPr="00361157" w:rsidRDefault="007E57DE" w:rsidP="007E57DE">
      <w:pPr>
        <w:suppressAutoHyphens/>
        <w:spacing w:line="240" w:lineRule="auto"/>
        <w:jc w:val="both"/>
        <w:rPr>
          <w:rFonts w:cs="Arial"/>
          <w:b/>
          <w:szCs w:val="20"/>
        </w:rPr>
      </w:pPr>
    </w:p>
    <w:p w14:paraId="6D50BE25" w14:textId="77777777" w:rsidR="007E57DE" w:rsidRPr="00361157" w:rsidRDefault="007E57DE" w:rsidP="007E57DE">
      <w:pPr>
        <w:suppressAutoHyphens/>
        <w:spacing w:line="240" w:lineRule="auto"/>
        <w:jc w:val="both"/>
        <w:rPr>
          <w:rFonts w:cs="Arial"/>
          <w:b/>
          <w:szCs w:val="20"/>
        </w:rPr>
      </w:pPr>
      <w:r w:rsidRPr="00361157">
        <w:rPr>
          <w:rFonts w:cs="Arial"/>
          <w:b/>
          <w:szCs w:val="20"/>
        </w:rPr>
        <w:t>K 100. členu (postopek):</w:t>
      </w:r>
    </w:p>
    <w:p w14:paraId="4D9B9025" w14:textId="77777777" w:rsidR="007E57DE" w:rsidRPr="00361157" w:rsidRDefault="007E57DE" w:rsidP="007E57DE">
      <w:pPr>
        <w:suppressAutoHyphens/>
        <w:spacing w:line="240" w:lineRule="auto"/>
        <w:jc w:val="both"/>
        <w:rPr>
          <w:rFonts w:cs="Arial"/>
          <w:szCs w:val="20"/>
        </w:rPr>
      </w:pPr>
      <w:r w:rsidRPr="00361157">
        <w:rPr>
          <w:rFonts w:cs="Arial"/>
          <w:szCs w:val="20"/>
        </w:rPr>
        <w:t>Člen določa, da se združen postopek izvede na smiselno na enak način kot postopek priprave DPN -  od pobude do zaključka študije variant. Sočasno določa še ključne obveznosti in vsebine, ki jih je treba izvesti, kjer prihaja do razlik med postopkom DPN in združenim postopkom.</w:t>
      </w:r>
    </w:p>
    <w:p w14:paraId="63F5BB46" w14:textId="77777777" w:rsidR="007E57DE" w:rsidRPr="00361157" w:rsidRDefault="007E57DE" w:rsidP="007E57DE">
      <w:pPr>
        <w:suppressAutoHyphens/>
        <w:spacing w:line="240" w:lineRule="auto"/>
        <w:jc w:val="both"/>
        <w:rPr>
          <w:rFonts w:cs="Arial"/>
          <w:b/>
          <w:szCs w:val="20"/>
        </w:rPr>
      </w:pPr>
    </w:p>
    <w:p w14:paraId="651E527B" w14:textId="77777777" w:rsidR="007E57DE" w:rsidRPr="00361157" w:rsidRDefault="007E57DE" w:rsidP="007E57DE">
      <w:pPr>
        <w:suppressAutoHyphens/>
        <w:spacing w:line="240" w:lineRule="auto"/>
        <w:jc w:val="both"/>
        <w:rPr>
          <w:rFonts w:cs="Arial"/>
          <w:b/>
          <w:szCs w:val="20"/>
        </w:rPr>
      </w:pPr>
    </w:p>
    <w:p w14:paraId="574F21A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101. členu (sprejetje uredbe o najustreznejši varianti):</w:t>
      </w:r>
    </w:p>
    <w:p w14:paraId="11CB163B" w14:textId="77777777" w:rsidR="007E57DE" w:rsidRPr="00361157" w:rsidRDefault="007E57DE" w:rsidP="007E57DE">
      <w:pPr>
        <w:suppressAutoHyphens/>
        <w:spacing w:line="240" w:lineRule="auto"/>
        <w:jc w:val="both"/>
        <w:rPr>
          <w:rFonts w:cs="Arial"/>
          <w:b/>
          <w:bCs/>
          <w:szCs w:val="20"/>
          <w:highlight w:val="yellow"/>
        </w:rPr>
      </w:pPr>
    </w:p>
    <w:p w14:paraId="3720940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Predlog uredbe o najustreznejši varianti se obravnava sočasno s študijo variant. Najustreznejšo varianto sprejme vlada z uredbo, katera varuje območje izbrane variante pred spreminjanjem in dopolnjevanjem veljavnih ter sprejemanjem novih občinskih prostorskih izvedbenih aktov in sorodnih predpisov. Uredba o najustreznejši varianti je podlaga za pripravo dokumentacije in izdajo celovitega dovoljenja ter sprejetje Državnega prostorskega ureditvenega načrta. Uredba </w:t>
      </w:r>
      <w:r w:rsidRPr="00361157">
        <w:rPr>
          <w:rFonts w:cs="Arial"/>
          <w:szCs w:val="20"/>
        </w:rPr>
        <w:lastRenderedPageBreak/>
        <w:t>o najustreznejši varianti velja 20 let od uveljavitve. Za spremembe in dopolnitve uredbe o najustreznejši varianti se smiselno uporabljajo določbe 98. člena tega zakona.</w:t>
      </w:r>
    </w:p>
    <w:p w14:paraId="77DA912C" w14:textId="77777777" w:rsidR="007E57DE" w:rsidRPr="00361157" w:rsidRDefault="007E57DE" w:rsidP="007E57DE">
      <w:pPr>
        <w:suppressAutoHyphens/>
        <w:spacing w:line="240" w:lineRule="auto"/>
        <w:jc w:val="both"/>
        <w:rPr>
          <w:rFonts w:cs="Arial"/>
          <w:szCs w:val="20"/>
        </w:rPr>
      </w:pPr>
    </w:p>
    <w:p w14:paraId="170048A3" w14:textId="77777777" w:rsidR="007E57DE" w:rsidRPr="00361157" w:rsidRDefault="007E57DE" w:rsidP="007E57DE">
      <w:pPr>
        <w:suppressAutoHyphens/>
        <w:spacing w:line="240" w:lineRule="auto"/>
        <w:jc w:val="both"/>
        <w:rPr>
          <w:rFonts w:cs="Arial"/>
          <w:szCs w:val="20"/>
        </w:rPr>
      </w:pPr>
    </w:p>
    <w:p w14:paraId="00EF4E3D" w14:textId="77777777" w:rsidR="007E57DE" w:rsidRPr="00361157" w:rsidRDefault="007E57DE" w:rsidP="007E57DE">
      <w:pPr>
        <w:suppressAutoHyphens/>
        <w:spacing w:line="240" w:lineRule="auto"/>
        <w:jc w:val="both"/>
        <w:rPr>
          <w:rFonts w:cs="Arial"/>
          <w:szCs w:val="20"/>
        </w:rPr>
      </w:pPr>
    </w:p>
    <w:p w14:paraId="7799366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102. členu (priprava dokumentacije):</w:t>
      </w:r>
    </w:p>
    <w:p w14:paraId="4BC8E8C2" w14:textId="77777777" w:rsidR="007E57DE" w:rsidRPr="00361157" w:rsidRDefault="007E57DE" w:rsidP="007E57DE">
      <w:pPr>
        <w:suppressAutoHyphens/>
        <w:spacing w:line="240" w:lineRule="auto"/>
        <w:jc w:val="both"/>
        <w:rPr>
          <w:rFonts w:cs="Arial"/>
          <w:szCs w:val="20"/>
        </w:rPr>
      </w:pPr>
    </w:p>
    <w:p w14:paraId="759629AC"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Poročilo o vplivih na okolje, če ga je treba pripraviti, predstavlja podlago za odločanje o vsebinah okoljevarstvenega soglasja, ki je integrirano v celovito dovoljenje. </w:t>
      </w:r>
    </w:p>
    <w:p w14:paraId="1CC9AB77" w14:textId="77777777" w:rsidR="007E57DE" w:rsidRPr="00361157" w:rsidRDefault="007E57DE" w:rsidP="007E57DE">
      <w:pPr>
        <w:suppressAutoHyphens/>
        <w:spacing w:line="240" w:lineRule="auto"/>
        <w:jc w:val="both"/>
        <w:rPr>
          <w:rFonts w:cs="Arial"/>
          <w:szCs w:val="20"/>
        </w:rPr>
      </w:pPr>
      <w:r w:rsidRPr="00361157">
        <w:rPr>
          <w:rFonts w:cs="Arial"/>
          <w:szCs w:val="20"/>
        </w:rPr>
        <w:t>Ker je treba tudi pri pripravi dokumentacije za izdajo celovitega dovoljenja preveriti različne tehnične ali druge ustrezne rešitve, lahko tudi v tem procesu pride do situacije, ko ni možno najti rešitve, ne da bi bilo treba predhodno presoditi o prevladi ene javne koristi nad drugo. Čeprav tudi za iskanje teh rešitev velja, da si je treba prvenstveno prizadevati, da se poišče sprejemljiva rešitev, je v primeru, da to vseeno ni mogoč</w:t>
      </w:r>
      <w:r w:rsidRPr="00361157">
        <w:rPr>
          <w:rFonts w:cs="Arial"/>
          <w:szCs w:val="20"/>
          <w:lang w:val="it-IT"/>
        </w:rPr>
        <w:t>e, dolo</w:t>
      </w:r>
      <w:r w:rsidRPr="00361157">
        <w:rPr>
          <w:rFonts w:cs="Arial"/>
          <w:szCs w:val="20"/>
        </w:rPr>
        <w:t>čeno, da se o tem predhodno izvede postopek prevlade javne koristi v skladu s tem zakonom.</w:t>
      </w:r>
    </w:p>
    <w:p w14:paraId="7FC3B0FE" w14:textId="77777777" w:rsidR="007E57DE" w:rsidRPr="00361157" w:rsidRDefault="007E57DE" w:rsidP="007E57DE">
      <w:pPr>
        <w:suppressAutoHyphens/>
        <w:spacing w:line="240" w:lineRule="auto"/>
        <w:jc w:val="both"/>
        <w:rPr>
          <w:rFonts w:cs="Arial"/>
          <w:szCs w:val="20"/>
        </w:rPr>
      </w:pPr>
    </w:p>
    <w:p w14:paraId="116A0C64" w14:textId="77777777" w:rsidR="007E57DE" w:rsidRPr="00361157" w:rsidRDefault="007E57DE" w:rsidP="007E57DE">
      <w:pPr>
        <w:suppressAutoHyphens/>
        <w:spacing w:line="240" w:lineRule="auto"/>
        <w:jc w:val="both"/>
        <w:rPr>
          <w:rFonts w:cs="Arial"/>
          <w:szCs w:val="20"/>
        </w:rPr>
      </w:pPr>
    </w:p>
    <w:p w14:paraId="2C6A259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103. členu (subsidiarna uporaba predpisov):</w:t>
      </w:r>
    </w:p>
    <w:p w14:paraId="7F308304" w14:textId="77777777" w:rsidR="007E57DE" w:rsidRPr="00361157" w:rsidRDefault="007E57DE" w:rsidP="007E57DE">
      <w:pPr>
        <w:suppressAutoHyphens/>
        <w:spacing w:line="240" w:lineRule="auto"/>
        <w:jc w:val="both"/>
        <w:rPr>
          <w:rFonts w:cs="Arial"/>
          <w:szCs w:val="20"/>
        </w:rPr>
      </w:pPr>
    </w:p>
    <w:p w14:paraId="031F3202" w14:textId="77777777" w:rsidR="007E57DE" w:rsidRPr="00361157" w:rsidRDefault="007E57DE" w:rsidP="007E57DE">
      <w:pPr>
        <w:suppressAutoHyphens/>
        <w:spacing w:line="240" w:lineRule="auto"/>
        <w:jc w:val="both"/>
        <w:rPr>
          <w:rFonts w:cs="Arial"/>
          <w:szCs w:val="20"/>
        </w:rPr>
      </w:pPr>
      <w:r w:rsidRPr="00361157">
        <w:rPr>
          <w:rFonts w:cs="Arial"/>
          <w:szCs w:val="20"/>
        </w:rPr>
        <w:t>Združen postopek in gradnja na podlagi celovitega dovoljenja predstavljata tisti del državnega prostorskega načrtovanja, ki je povezan predvsem s področjem graditve (projektiranje, dovoljevanje in gradnja objektov), zato predstavljajo določbe tega zakona pravzaprav specialno ureditev te materije, za ostala vprašanja pa se uporablja zakon, ki ureja graditev.</w:t>
      </w:r>
    </w:p>
    <w:p w14:paraId="5ECE2C73" w14:textId="77777777" w:rsidR="007E57DE" w:rsidRPr="00361157" w:rsidRDefault="007E57DE" w:rsidP="007E57DE">
      <w:pPr>
        <w:suppressAutoHyphens/>
        <w:spacing w:line="240" w:lineRule="auto"/>
        <w:jc w:val="both"/>
        <w:rPr>
          <w:rFonts w:cs="Arial"/>
          <w:szCs w:val="20"/>
        </w:rPr>
      </w:pPr>
    </w:p>
    <w:p w14:paraId="268C1AB0" w14:textId="77777777" w:rsidR="007E57DE" w:rsidRPr="00361157" w:rsidRDefault="007E57DE" w:rsidP="007E57DE">
      <w:pPr>
        <w:suppressAutoHyphens/>
        <w:spacing w:line="240" w:lineRule="auto"/>
        <w:jc w:val="both"/>
        <w:rPr>
          <w:rFonts w:cs="Arial"/>
          <w:szCs w:val="20"/>
        </w:rPr>
      </w:pPr>
    </w:p>
    <w:p w14:paraId="67E8936C" w14:textId="77777777" w:rsidR="007E57DE" w:rsidRPr="00361157" w:rsidRDefault="007E57DE" w:rsidP="007E57DE">
      <w:pPr>
        <w:suppressAutoHyphens/>
        <w:spacing w:line="240" w:lineRule="auto"/>
        <w:jc w:val="both"/>
        <w:rPr>
          <w:rFonts w:cs="Arial"/>
          <w:b/>
          <w:szCs w:val="20"/>
        </w:rPr>
      </w:pPr>
      <w:r w:rsidRPr="00361157">
        <w:rPr>
          <w:rFonts w:cs="Arial"/>
          <w:b/>
          <w:szCs w:val="20"/>
        </w:rPr>
        <w:t>K 104. Členu (Vloga za izdajo celovitega dovoljenja):</w:t>
      </w:r>
    </w:p>
    <w:p w14:paraId="606C8CFE" w14:textId="77777777" w:rsidR="007E57DE" w:rsidRPr="00361157" w:rsidRDefault="007E57DE" w:rsidP="007E57DE">
      <w:pPr>
        <w:suppressAutoHyphens/>
        <w:spacing w:line="240" w:lineRule="auto"/>
        <w:jc w:val="both"/>
        <w:rPr>
          <w:rFonts w:cs="Arial"/>
          <w:szCs w:val="20"/>
        </w:rPr>
      </w:pPr>
      <w:r w:rsidRPr="00361157">
        <w:rPr>
          <w:rFonts w:cs="Arial"/>
          <w:szCs w:val="20"/>
        </w:rPr>
        <w:t>Člen določa način podaje vloge za celovito dovolejnej in ravnavnaj z vlogo, vključno z vključitvijo mnenjedajalcev. Vlogo poda investitor na ministrstvo.</w:t>
      </w:r>
    </w:p>
    <w:p w14:paraId="3F69E8A8" w14:textId="77777777" w:rsidR="007E57DE" w:rsidRPr="00361157" w:rsidRDefault="007E57DE" w:rsidP="007E57DE">
      <w:pPr>
        <w:suppressAutoHyphens/>
        <w:spacing w:line="240" w:lineRule="auto"/>
        <w:jc w:val="both"/>
        <w:rPr>
          <w:rFonts w:cs="Arial"/>
          <w:szCs w:val="20"/>
        </w:rPr>
      </w:pPr>
    </w:p>
    <w:p w14:paraId="5D0F3C96" w14:textId="77777777" w:rsidR="007E57DE" w:rsidRPr="00361157" w:rsidRDefault="007E57DE" w:rsidP="007E57DE">
      <w:pPr>
        <w:suppressAutoHyphens/>
        <w:spacing w:line="240" w:lineRule="auto"/>
        <w:jc w:val="both"/>
        <w:rPr>
          <w:rFonts w:cs="Arial"/>
          <w:szCs w:val="20"/>
        </w:rPr>
      </w:pPr>
    </w:p>
    <w:p w14:paraId="2C94323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105. členu (seznanitev javnosti in stranskih udeležencev):</w:t>
      </w:r>
    </w:p>
    <w:p w14:paraId="4C582FA4" w14:textId="77777777" w:rsidR="007E57DE" w:rsidRPr="00361157" w:rsidRDefault="007E57DE" w:rsidP="007E57DE">
      <w:pPr>
        <w:suppressAutoHyphens/>
        <w:spacing w:line="240" w:lineRule="auto"/>
        <w:jc w:val="both"/>
        <w:rPr>
          <w:rFonts w:cs="Arial"/>
          <w:b/>
          <w:bCs/>
          <w:szCs w:val="20"/>
        </w:rPr>
      </w:pPr>
    </w:p>
    <w:p w14:paraId="6E288C7A"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obveznost seznanitve javnosti in stranskih udeležencev z dokumentacijo, vlogo in mnenji ter dajanje predlogov in pripomb nanjo. v. </w:t>
      </w:r>
    </w:p>
    <w:p w14:paraId="24A225B9" w14:textId="77777777" w:rsidR="007E57DE" w:rsidRPr="00361157" w:rsidRDefault="007E57DE" w:rsidP="007E57DE">
      <w:pPr>
        <w:suppressAutoHyphens/>
        <w:spacing w:line="240" w:lineRule="auto"/>
        <w:jc w:val="both"/>
        <w:rPr>
          <w:rFonts w:cs="Arial"/>
          <w:szCs w:val="20"/>
        </w:rPr>
      </w:pPr>
    </w:p>
    <w:p w14:paraId="7B8DF85B" w14:textId="77777777" w:rsidR="007E57DE" w:rsidRPr="00361157" w:rsidRDefault="007E57DE" w:rsidP="007E57DE">
      <w:pPr>
        <w:suppressAutoHyphens/>
        <w:spacing w:line="240" w:lineRule="auto"/>
        <w:jc w:val="both"/>
        <w:rPr>
          <w:rFonts w:cs="Arial"/>
          <w:szCs w:val="20"/>
        </w:rPr>
      </w:pPr>
    </w:p>
    <w:p w14:paraId="107DA63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106. členu (ponovna seznanitev):</w:t>
      </w:r>
    </w:p>
    <w:p w14:paraId="3F5E0F81" w14:textId="77777777" w:rsidR="007E57DE" w:rsidRPr="00361157" w:rsidRDefault="007E57DE" w:rsidP="007E57DE">
      <w:pPr>
        <w:suppressAutoHyphens/>
        <w:spacing w:line="240" w:lineRule="auto"/>
        <w:jc w:val="both"/>
        <w:rPr>
          <w:rFonts w:cs="Arial"/>
          <w:szCs w:val="20"/>
        </w:rPr>
      </w:pPr>
    </w:p>
    <w:p w14:paraId="16858FF2"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Po seznanitvi javnosti in stranskih udeležencev ter na podlagi obravnave danih pripomb je investitor dolžan zagotoviti eventualne dopolnitve dokumentacije, ministrstvo pa pripravi predlog celovitega dovoljenja. </w:t>
      </w:r>
    </w:p>
    <w:p w14:paraId="1CF006B7" w14:textId="77777777" w:rsidR="007E57DE" w:rsidRPr="00361157" w:rsidRDefault="007E57DE" w:rsidP="007E57DE">
      <w:pPr>
        <w:suppressAutoHyphens/>
        <w:spacing w:line="240" w:lineRule="auto"/>
        <w:jc w:val="both"/>
        <w:rPr>
          <w:rFonts w:cs="Arial"/>
          <w:szCs w:val="20"/>
        </w:rPr>
      </w:pPr>
      <w:r w:rsidRPr="00361157">
        <w:rPr>
          <w:rFonts w:cs="Arial"/>
          <w:szCs w:val="20"/>
        </w:rPr>
        <w:t>Če so pri dopolnjevanju dokumentacije in pripravi predloga celovitega dovoljenja nastale spremembe, s katerimi je treba javnost, stranske udeležence in nosilce urejanja prostora ponovno seznaniti, sta ministrstvo in investitor to dolž</w:t>
      </w:r>
      <w:r w:rsidRPr="00361157">
        <w:rPr>
          <w:rFonts w:cs="Arial"/>
          <w:szCs w:val="20"/>
          <w:lang w:val="it-IT"/>
        </w:rPr>
        <w:t xml:space="preserve">na storiti in </w:t>
      </w:r>
      <w:r w:rsidRPr="00361157">
        <w:rPr>
          <w:rFonts w:cs="Arial"/>
          <w:szCs w:val="20"/>
        </w:rPr>
        <w:t xml:space="preserve">če spremembe vplivajo na že izdana mnenja ali izjave stranskih udeležencev, se po potrebi pridobijo nova mnenja ali izjave, kot jih v postopku izdaje gradbenega dovoljenja določajo predpisi, ki urejajo graditev. </w:t>
      </w:r>
    </w:p>
    <w:p w14:paraId="3F3E5F1D" w14:textId="77777777" w:rsidR="007E57DE" w:rsidRPr="00361157" w:rsidRDefault="007E57DE" w:rsidP="007E57DE">
      <w:pPr>
        <w:suppressAutoHyphens/>
        <w:spacing w:line="240" w:lineRule="auto"/>
        <w:jc w:val="both"/>
        <w:rPr>
          <w:rFonts w:cs="Arial"/>
          <w:szCs w:val="20"/>
        </w:rPr>
      </w:pPr>
    </w:p>
    <w:p w14:paraId="56D3C40F" w14:textId="77777777" w:rsidR="007E57DE" w:rsidRPr="00361157" w:rsidRDefault="007E57DE" w:rsidP="007E57DE">
      <w:pPr>
        <w:suppressAutoHyphens/>
        <w:spacing w:line="240" w:lineRule="auto"/>
        <w:jc w:val="both"/>
        <w:rPr>
          <w:rFonts w:cs="Arial"/>
          <w:szCs w:val="20"/>
        </w:rPr>
      </w:pPr>
    </w:p>
    <w:p w14:paraId="15155C3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107. členu (izdaja celovitega dovoljenja):</w:t>
      </w:r>
    </w:p>
    <w:p w14:paraId="6F7EE7D1" w14:textId="77777777" w:rsidR="007E57DE" w:rsidRPr="00361157" w:rsidRDefault="007E57DE" w:rsidP="007E57DE">
      <w:pPr>
        <w:suppressAutoHyphens/>
        <w:spacing w:line="240" w:lineRule="auto"/>
        <w:jc w:val="both"/>
        <w:rPr>
          <w:rFonts w:cs="Arial"/>
          <w:szCs w:val="20"/>
        </w:rPr>
      </w:pPr>
    </w:p>
    <w:p w14:paraId="72902E37"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vsebino ter pogoje, ki morajo biti izpolnjeni preden vlada lahko odloči o celovitem dovoljenju. Veljavnost celovitega dovoljenja je specialno urejena, saj celovito dovoljenje velja 10 let. </w:t>
      </w:r>
    </w:p>
    <w:p w14:paraId="2049E666" w14:textId="77777777" w:rsidR="007E57DE" w:rsidRPr="00361157" w:rsidRDefault="007E57DE" w:rsidP="007E57DE">
      <w:pPr>
        <w:suppressAutoHyphens/>
        <w:spacing w:line="240" w:lineRule="auto"/>
        <w:jc w:val="both"/>
        <w:rPr>
          <w:rFonts w:cs="Arial"/>
          <w:szCs w:val="20"/>
        </w:rPr>
      </w:pPr>
    </w:p>
    <w:p w14:paraId="4E18989E" w14:textId="77777777" w:rsidR="007E57DE" w:rsidRPr="00361157" w:rsidRDefault="007E57DE" w:rsidP="007E57DE">
      <w:pPr>
        <w:suppressAutoHyphens/>
        <w:spacing w:line="240" w:lineRule="auto"/>
        <w:jc w:val="both"/>
        <w:rPr>
          <w:rFonts w:cs="Arial"/>
          <w:szCs w:val="20"/>
        </w:rPr>
      </w:pPr>
    </w:p>
    <w:p w14:paraId="20A3BCC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1082. č</w:t>
      </w:r>
      <w:r w:rsidRPr="00361157">
        <w:rPr>
          <w:rFonts w:cs="Arial"/>
          <w:b/>
          <w:bCs/>
          <w:szCs w:val="20"/>
          <w:lang w:val="fr-FR"/>
        </w:rPr>
        <w:t xml:space="preserve">lenu (sprejetje </w:t>
      </w:r>
      <w:r w:rsidRPr="00361157">
        <w:rPr>
          <w:rFonts w:cs="Arial"/>
          <w:b/>
          <w:bCs/>
          <w:szCs w:val="20"/>
        </w:rPr>
        <w:t>državnega prostorskega ureditvenega načrta):</w:t>
      </w:r>
    </w:p>
    <w:p w14:paraId="448D7D1A" w14:textId="77777777" w:rsidR="007E57DE" w:rsidRPr="00361157" w:rsidRDefault="007E57DE" w:rsidP="007E57DE">
      <w:pPr>
        <w:suppressAutoHyphens/>
        <w:spacing w:line="240" w:lineRule="auto"/>
        <w:jc w:val="both"/>
        <w:rPr>
          <w:rFonts w:cs="Arial"/>
          <w:b/>
          <w:bCs/>
          <w:szCs w:val="20"/>
        </w:rPr>
      </w:pPr>
    </w:p>
    <w:p w14:paraId="03051661"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Č</w:t>
      </w:r>
      <w:r w:rsidRPr="00361157">
        <w:rPr>
          <w:rFonts w:cs="Arial"/>
          <w:szCs w:val="20"/>
          <w:lang w:val="es-ES_tradnl"/>
        </w:rPr>
        <w:t>len dolo</w:t>
      </w:r>
      <w:r w:rsidRPr="00361157">
        <w:rPr>
          <w:rFonts w:cs="Arial"/>
          <w:szCs w:val="20"/>
        </w:rPr>
        <w:t xml:space="preserve">ča, da hkrati z izdajo celovitega dovoljenja vlada sprejme tudi državni prostorski ureditveni načrt za prostorsko ureditev, za katero izda celovito dovoljenje. Državni prostorski ureditveni načrt varuje območje prostorske ureditve, za katero je izdano celovito dovoljenje, pred spreminjanjem in dopolnjevanjem veljavnih ter sprejemanjem novih občinskih prostorskih izvedbenih aktov in sorodnih predpisov, da se z njihovo pripravo ne onemogoči njena izvedba. Poleg vsebin, določenih v četrtem odstavku 79. člena tega zakona, določa tudi prostorske izvedbene akte občin, na katere ta uredba neposredno vpliva. Po uveljavitvi državnega prostorski ureditveni načrta občina po kratkem postopku sprememb in dopolnitev uskladi prostorske izvedbene akte z njim tako, da v njih prikaže območje državnega prostorskega ureditvenega načrta s svojo enoto urejanja prostora in z namensko rabo prostora v skladu z usmeritvami, ki jih ta poda. Z dnem uveljavitve državnega prostorskega ureditvenega načrtase šteje, da so spremenjeni in dopolnjeni občinski prostorski izvedbeni akti na tem območju;  če tako določa, so lahko  spremenjeni in dopolnjeni le v delu varovanega območja ali le za določene prostorske ureditve. </w:t>
      </w:r>
    </w:p>
    <w:p w14:paraId="75384919" w14:textId="77777777" w:rsidR="007E57DE" w:rsidRPr="00361157" w:rsidRDefault="007E57DE" w:rsidP="007E57DE">
      <w:pPr>
        <w:suppressAutoHyphens/>
        <w:spacing w:line="240" w:lineRule="auto"/>
        <w:jc w:val="both"/>
        <w:rPr>
          <w:rFonts w:cs="Arial"/>
          <w:szCs w:val="20"/>
        </w:rPr>
      </w:pPr>
    </w:p>
    <w:p w14:paraId="0B593754" w14:textId="77777777" w:rsidR="007E57DE" w:rsidRPr="00361157" w:rsidRDefault="007E57DE" w:rsidP="007E57DE">
      <w:pPr>
        <w:suppressAutoHyphens/>
        <w:spacing w:line="240" w:lineRule="auto"/>
        <w:jc w:val="both"/>
        <w:rPr>
          <w:rFonts w:cs="Arial"/>
          <w:szCs w:val="20"/>
        </w:rPr>
      </w:pPr>
    </w:p>
    <w:p w14:paraId="78AC43A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109. členu (gradnja na podlagi celovitega dovoljenja):</w:t>
      </w:r>
    </w:p>
    <w:p w14:paraId="03ABD847" w14:textId="77777777" w:rsidR="007E57DE" w:rsidRPr="00361157" w:rsidRDefault="007E57DE" w:rsidP="007E57DE">
      <w:pPr>
        <w:suppressAutoHyphens/>
        <w:spacing w:line="240" w:lineRule="auto"/>
        <w:jc w:val="both"/>
        <w:rPr>
          <w:rFonts w:cs="Arial"/>
          <w:szCs w:val="20"/>
        </w:rPr>
      </w:pPr>
    </w:p>
    <w:p w14:paraId="7294CC45"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obveznost v zvezi z izvajanjem gradnje, pri čemer napeljuje na aktivnosti, ki jih matično urejajo predpisi, ki urejajo graditev, specialno pa v prvem odstavku določa, da je podlaga za izvajanje gradnje celovito dovoljenje iz tega zakona in prijava začetka del. Na slednjo je vezana tudi izkazovanje t.i. pravice graditi. Investitor torej pravice graditi ne izkazuje v postopku izdaje celovitega dovoljenja, temveč šele ob prijavi začetka del. Pri tem se kot pravica graditi štejejo vsa dokazila, ki jih kot taka določa gradbeni zakon, v tretjem odstavku pa so še omogočena še dodatna dokazila, s katerimi se omogoča gradnja specifično za izvajanje gradenj na podlagi celovitega dovoljenja. Gre za dokazila, ki po standardu ne dosegajo dokazil, ki jih za gradnjo predpisuje matični gradbeni zakon, in ki predstavljajo olajšavo, povezano z dejstvom, da gre za gradnjo objektov, ki so imanentno v javnem interesu. Zakon v naslednjih treh odstavkih določa, da je investitor v primeru uporabe takih dokazil dolžan naknadno pridobiti ustrezne oziroma standardne pravice na teh nepremičninah, njihovemu lastniku pa je za čas, ko mu je bilo omejeno razpolaganje z nepremič</w:t>
      </w:r>
      <w:r w:rsidRPr="00361157">
        <w:rPr>
          <w:rFonts w:cs="Arial"/>
          <w:szCs w:val="20"/>
          <w:lang w:val="it-IT"/>
        </w:rPr>
        <w:t>nino, dol</w:t>
      </w:r>
      <w:r w:rsidRPr="00361157">
        <w:rPr>
          <w:rFonts w:cs="Arial"/>
          <w:szCs w:val="20"/>
        </w:rPr>
        <w:t xml:space="preserve">žan denarno nadomestilo. </w:t>
      </w:r>
    </w:p>
    <w:p w14:paraId="516D60E9"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it-IT"/>
        </w:rPr>
        <w:t>len ureja tudi vpra</w:t>
      </w:r>
      <w:r w:rsidRPr="00361157">
        <w:rPr>
          <w:rFonts w:cs="Arial"/>
          <w:szCs w:val="20"/>
        </w:rPr>
        <w:t>šanje prijave začetka del in izdaje uporabnega dovoljenja. Zadnji odstavek pa določa uporabo pravil tega člena tudi za gradnje, ki se izvajajo na podlagi DPN iz tega zakona ter tudi na podlagi starejših državnih prostorskih izvedbenih aktov.</w:t>
      </w:r>
    </w:p>
    <w:p w14:paraId="6C2BAF92" w14:textId="77777777" w:rsidR="007E57DE" w:rsidRPr="00361157" w:rsidRDefault="007E57DE" w:rsidP="007E57DE">
      <w:pPr>
        <w:suppressAutoHyphens/>
        <w:spacing w:line="240" w:lineRule="auto"/>
        <w:jc w:val="both"/>
        <w:rPr>
          <w:rFonts w:cs="Arial"/>
          <w:szCs w:val="20"/>
        </w:rPr>
      </w:pPr>
    </w:p>
    <w:p w14:paraId="62FB6794" w14:textId="77777777" w:rsidR="007E57DE" w:rsidRPr="00361157" w:rsidRDefault="007E57DE" w:rsidP="007E57DE">
      <w:pPr>
        <w:suppressAutoHyphens/>
        <w:spacing w:line="240" w:lineRule="auto"/>
        <w:jc w:val="both"/>
        <w:rPr>
          <w:rFonts w:cs="Arial"/>
          <w:szCs w:val="20"/>
        </w:rPr>
      </w:pPr>
    </w:p>
    <w:p w14:paraId="61C1763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110. členu (pobuda za delni združeni postopek):</w:t>
      </w:r>
    </w:p>
    <w:p w14:paraId="55E06FC6" w14:textId="77777777" w:rsidR="007E57DE" w:rsidRPr="00361157" w:rsidRDefault="007E57DE" w:rsidP="007E57DE">
      <w:pPr>
        <w:suppressAutoHyphens/>
        <w:spacing w:line="240" w:lineRule="auto"/>
        <w:jc w:val="both"/>
        <w:rPr>
          <w:rFonts w:cs="Arial"/>
          <w:b/>
          <w:bCs/>
          <w:szCs w:val="20"/>
        </w:rPr>
      </w:pPr>
    </w:p>
    <w:p w14:paraId="1E2CD254" w14:textId="77777777" w:rsidR="007E57DE" w:rsidRPr="00361157" w:rsidRDefault="007E57DE" w:rsidP="007E57DE">
      <w:pPr>
        <w:suppressAutoHyphens/>
        <w:spacing w:line="240" w:lineRule="auto"/>
        <w:jc w:val="both"/>
        <w:rPr>
          <w:rFonts w:cs="Arial"/>
          <w:szCs w:val="20"/>
        </w:rPr>
      </w:pPr>
      <w:r w:rsidRPr="00361157">
        <w:rPr>
          <w:rFonts w:cs="Arial"/>
          <w:szCs w:val="20"/>
        </w:rPr>
        <w:t>Pobudo za izvedbo delnega združenega postopka podata</w:t>
      </w:r>
      <w:r w:rsidRPr="00361157">
        <w:rPr>
          <w:rFonts w:cs="Arial"/>
          <w:szCs w:val="20"/>
          <w:lang w:val="it-IT"/>
        </w:rPr>
        <w:t xml:space="preserve"> investitor</w:t>
      </w:r>
      <w:r w:rsidRPr="00361157">
        <w:rPr>
          <w:rFonts w:cs="Arial"/>
          <w:szCs w:val="20"/>
        </w:rPr>
        <w:t xml:space="preserve">, na katerega se bo na koncu glasilo celovito dovoljenje in pobudnik. </w:t>
      </w:r>
    </w:p>
    <w:p w14:paraId="388D9A5C" w14:textId="77777777" w:rsidR="007E57DE" w:rsidRPr="00361157" w:rsidRDefault="007E57DE" w:rsidP="007E57DE">
      <w:pPr>
        <w:suppressAutoHyphens/>
        <w:spacing w:line="240" w:lineRule="auto"/>
        <w:jc w:val="both"/>
        <w:rPr>
          <w:rFonts w:cs="Arial"/>
          <w:szCs w:val="20"/>
        </w:rPr>
      </w:pPr>
      <w:r w:rsidRPr="00361157">
        <w:rPr>
          <w:rFonts w:cs="Arial"/>
          <w:szCs w:val="20"/>
        </w:rPr>
        <w:t>Iz pobude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w:t>
      </w:r>
      <w:r w:rsidRPr="00361157">
        <w:rPr>
          <w:rFonts w:cs="Arial"/>
          <w:szCs w:val="20"/>
          <w:lang w:val="it-IT"/>
        </w:rPr>
        <w:t>rta.</w:t>
      </w:r>
    </w:p>
    <w:p w14:paraId="2B679DF4" w14:textId="77777777" w:rsidR="007E57DE" w:rsidRPr="00361157" w:rsidRDefault="007E57DE" w:rsidP="007E57DE">
      <w:pPr>
        <w:suppressAutoHyphens/>
        <w:spacing w:line="240" w:lineRule="auto"/>
        <w:jc w:val="both"/>
        <w:rPr>
          <w:rFonts w:cs="Arial"/>
          <w:szCs w:val="20"/>
        </w:rPr>
      </w:pPr>
      <w:r w:rsidRPr="00361157">
        <w:rPr>
          <w:rFonts w:cs="Arial"/>
          <w:szCs w:val="20"/>
        </w:rPr>
        <w:t>Za pobudo za prostorsko ureditev, ki je že lokacijsko določena v zakonu, državnem ali regionalnem strateškem prostorskem aktu ali razvojnem dokumentu države,ali predstavlja nadgradnjo, razširitev ali dograditev obstoječe prostorske ureditve državnega pomena ministrstvo pridobi mnenje ministrstva, pristojnega za celovito presojo vplivov na okolje, o obveznosti izvedbe celovite presoje vplivov na okolje. Če iz mnenja izhaja, da je treba izvesti celovito presojo vplivov na okolje, ministrstvo pobudo zavrne, pobudnik in investitor se lahko odločita za  izvedbo celotnega združenega postopka. Če ministrtsvo, pristojno za celovito presojo vplivov na okolje presodi, da celovita presoja vplivov na okolje ni potrebna (ker je že bila izvedena ob pripravi strtaeškega dokumenta na podlagi katerega je podana pobuda) se lahko nadlajuje združen postopek.</w:t>
      </w:r>
    </w:p>
    <w:p w14:paraId="41236E03" w14:textId="77777777" w:rsidR="007E57DE" w:rsidRPr="00361157" w:rsidRDefault="007E57DE" w:rsidP="007E57DE">
      <w:pPr>
        <w:suppressAutoHyphens/>
        <w:spacing w:line="240" w:lineRule="auto"/>
        <w:jc w:val="both"/>
        <w:rPr>
          <w:rFonts w:cs="Arial"/>
          <w:szCs w:val="20"/>
        </w:rPr>
      </w:pPr>
    </w:p>
    <w:p w14:paraId="074030CD" w14:textId="77777777" w:rsidR="007E57DE" w:rsidRPr="00361157" w:rsidRDefault="007E57DE" w:rsidP="007E57DE">
      <w:pPr>
        <w:suppressAutoHyphens/>
        <w:spacing w:line="240" w:lineRule="auto"/>
        <w:jc w:val="both"/>
        <w:rPr>
          <w:rFonts w:cs="Arial"/>
          <w:szCs w:val="20"/>
        </w:rPr>
      </w:pPr>
    </w:p>
    <w:p w14:paraId="449CD56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111. členu (analiza podatkov, načrt sodelovanja javnosti in časovni načrt):</w:t>
      </w:r>
    </w:p>
    <w:p w14:paraId="4FB4B633" w14:textId="77777777" w:rsidR="007E57DE" w:rsidRPr="00361157" w:rsidRDefault="007E57DE" w:rsidP="007E57DE">
      <w:pPr>
        <w:suppressAutoHyphens/>
        <w:spacing w:line="240" w:lineRule="auto"/>
        <w:jc w:val="both"/>
        <w:rPr>
          <w:rFonts w:cs="Arial"/>
          <w:szCs w:val="20"/>
        </w:rPr>
      </w:pPr>
    </w:p>
    <w:p w14:paraId="62BEA92D"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Izdelovalec na podlagi analize podatkov mnenjedajalcev, občin ter predlogov javnosti pripravi seznam strokovnih podlag, ki jih je treba še izdelati, pri čemer projektna skupina določi seznam in obseg strokovnih podlag, potrdi obseg in natančnost informacij, ki morajo biti vključene v poročilo o vplivih na okolje, potrdi načrt sodelovanja javnosti in časovni načrt ter, v kolikor je projektna skupina potrdila tudi način upoštevanja predlogov javnosti, pripravi predlog sklepa o pripravi dokumentacije za izdajo celovitega dovoljenja in pripravo državnega prostoskega ureditvenega nač</w:t>
      </w:r>
      <w:r w:rsidRPr="00361157">
        <w:rPr>
          <w:rFonts w:cs="Arial"/>
          <w:szCs w:val="20"/>
          <w:lang w:val="it-IT"/>
        </w:rPr>
        <w:t>rta.</w:t>
      </w:r>
    </w:p>
    <w:p w14:paraId="476D1DB5" w14:textId="77777777" w:rsidR="007E57DE" w:rsidRPr="00361157" w:rsidRDefault="007E57DE" w:rsidP="007E57DE">
      <w:pPr>
        <w:suppressAutoHyphens/>
        <w:spacing w:line="240" w:lineRule="auto"/>
        <w:jc w:val="both"/>
        <w:rPr>
          <w:rFonts w:cs="Arial"/>
          <w:szCs w:val="20"/>
        </w:rPr>
      </w:pPr>
    </w:p>
    <w:p w14:paraId="401973FB" w14:textId="77777777" w:rsidR="007E57DE" w:rsidRPr="00361157" w:rsidRDefault="007E57DE" w:rsidP="007E57DE">
      <w:pPr>
        <w:suppressAutoHyphens/>
        <w:spacing w:line="240" w:lineRule="auto"/>
        <w:jc w:val="both"/>
        <w:rPr>
          <w:rFonts w:cs="Arial"/>
          <w:szCs w:val="20"/>
        </w:rPr>
      </w:pPr>
    </w:p>
    <w:p w14:paraId="2B834C1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112. členu (sklep o pripravi dokumentacije):</w:t>
      </w:r>
    </w:p>
    <w:p w14:paraId="670BA589" w14:textId="77777777" w:rsidR="007E57DE" w:rsidRPr="00361157" w:rsidRDefault="007E57DE" w:rsidP="007E57DE">
      <w:pPr>
        <w:suppressAutoHyphens/>
        <w:spacing w:line="240" w:lineRule="auto"/>
        <w:jc w:val="both"/>
        <w:rPr>
          <w:rFonts w:cs="Arial"/>
          <w:szCs w:val="20"/>
        </w:rPr>
      </w:pPr>
    </w:p>
    <w:p w14:paraId="44DA7108"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podlage za pripravo sklepa o pripravi dokumentacije, nosilca njegove priprave in njegovo vsebino. </w:t>
      </w:r>
    </w:p>
    <w:p w14:paraId="0B2F07D7" w14:textId="77777777" w:rsidR="007E57DE" w:rsidRPr="00361157" w:rsidRDefault="007E57DE" w:rsidP="007E57DE">
      <w:pPr>
        <w:suppressAutoHyphens/>
        <w:spacing w:line="240" w:lineRule="auto"/>
        <w:jc w:val="both"/>
        <w:rPr>
          <w:rFonts w:cs="Arial"/>
          <w:szCs w:val="20"/>
        </w:rPr>
      </w:pPr>
      <w:r w:rsidRPr="00361157">
        <w:rPr>
          <w:rFonts w:cs="Arial"/>
          <w:szCs w:val="20"/>
        </w:rPr>
        <w:t>Po izdaji sklepa lahko ministrstvo na predlog investitorja ivladi predlaga sprejem začasnih ukrepov za zavarovanje urejanja prostora v skladu s tem zakonom, investitor pa lahko začne z izvajanem pripravljalnih del in tudi s pogodbenim pridobivanjem nepremičnin. Gre za določbo, ki je namenjena temu, da lahko investitor iže tekom priprave dokumentacije pristopi k pridobivanju zemljišč, če je seveda to smiselno glede na stanje priprave te dokumentacije.</w:t>
      </w:r>
    </w:p>
    <w:p w14:paraId="264C84F8" w14:textId="77777777" w:rsidR="007E57DE" w:rsidRPr="00361157" w:rsidRDefault="007E57DE" w:rsidP="007E57DE">
      <w:pPr>
        <w:suppressAutoHyphens/>
        <w:spacing w:line="240" w:lineRule="auto"/>
        <w:jc w:val="both"/>
        <w:rPr>
          <w:rFonts w:cs="Arial"/>
          <w:szCs w:val="20"/>
        </w:rPr>
      </w:pPr>
      <w:r w:rsidRPr="00361157">
        <w:rPr>
          <w:rFonts w:cs="Arial"/>
          <w:szCs w:val="20"/>
        </w:rPr>
        <w:t>Člen š</w:t>
      </w:r>
      <w:r w:rsidRPr="00361157">
        <w:rPr>
          <w:rFonts w:cs="Arial"/>
          <w:szCs w:val="20"/>
          <w:lang w:val="it-IT"/>
        </w:rPr>
        <w:t>e dolo</w:t>
      </w:r>
      <w:r w:rsidRPr="00361157">
        <w:rPr>
          <w:rFonts w:cs="Arial"/>
          <w:szCs w:val="20"/>
        </w:rPr>
        <w:t>ča, da so ministrstvo, pobudnik in investitor do izdaje celovitega dovoljenja dolžna spremljati pripravo občinskih prostorskih izvedbenih aktov v območju priprave dokumentacije za izdajo celovitega dovoljenja, ki se pripravlja, in sicer da se z njihovo pripravo ne onemogoči izvedba načrtovane prostorske ureditve.</w:t>
      </w:r>
    </w:p>
    <w:p w14:paraId="6095EAF8" w14:textId="77777777" w:rsidR="007E57DE" w:rsidRPr="00361157" w:rsidRDefault="007E57DE" w:rsidP="007E57DE">
      <w:pPr>
        <w:suppressAutoHyphens/>
        <w:spacing w:line="240" w:lineRule="auto"/>
        <w:jc w:val="both"/>
        <w:rPr>
          <w:rFonts w:cs="Arial"/>
          <w:szCs w:val="20"/>
        </w:rPr>
      </w:pPr>
    </w:p>
    <w:p w14:paraId="726413DE" w14:textId="77777777" w:rsidR="007E57DE" w:rsidRPr="00361157" w:rsidRDefault="007E57DE" w:rsidP="007E57DE">
      <w:pPr>
        <w:suppressAutoHyphens/>
        <w:spacing w:line="240" w:lineRule="auto"/>
        <w:jc w:val="both"/>
        <w:rPr>
          <w:rFonts w:cs="Arial"/>
          <w:szCs w:val="20"/>
        </w:rPr>
      </w:pPr>
      <w:r w:rsidRPr="00361157">
        <w:rPr>
          <w:rFonts w:cs="Arial"/>
          <w:szCs w:val="20"/>
        </w:rPr>
        <w:t>K 113. Členu (priprava dokumentacije, izdaja celovitega dovoljenja in sprejem uredbe o državnem prostorskem ureditvenem načrtu)</w:t>
      </w:r>
    </w:p>
    <w:p w14:paraId="045B1B72" w14:textId="77777777" w:rsidR="007E57DE" w:rsidRPr="00361157" w:rsidRDefault="007E57DE" w:rsidP="007E57DE">
      <w:pPr>
        <w:suppressAutoHyphens/>
        <w:spacing w:line="240" w:lineRule="auto"/>
        <w:jc w:val="both"/>
        <w:rPr>
          <w:rFonts w:cs="Arial"/>
          <w:szCs w:val="20"/>
        </w:rPr>
      </w:pPr>
    </w:p>
    <w:p w14:paraId="36389831" w14:textId="77777777" w:rsidR="007E57DE" w:rsidRPr="00361157" w:rsidRDefault="007E57DE" w:rsidP="007E57DE">
      <w:pPr>
        <w:suppressAutoHyphens/>
        <w:spacing w:line="240" w:lineRule="auto"/>
        <w:jc w:val="both"/>
        <w:rPr>
          <w:rFonts w:cs="Arial"/>
          <w:szCs w:val="20"/>
        </w:rPr>
      </w:pPr>
      <w:r w:rsidRPr="00361157">
        <w:rPr>
          <w:rFonts w:cs="Arial"/>
          <w:szCs w:val="20"/>
        </w:rPr>
        <w:t>Člen določa, da se po sprjemeu sklepa ministra priprava dokmuentacije izvede na enak način, kot v združenem postopku, tudi izdaja celovitega dovoljenja in sprejem uredbe o  državnem prostorskem ureditvenem načrtu potekata na enak način.</w:t>
      </w:r>
    </w:p>
    <w:p w14:paraId="343356FC" w14:textId="77777777" w:rsidR="007E57DE" w:rsidRPr="00361157" w:rsidRDefault="007E57DE" w:rsidP="007E57DE">
      <w:pPr>
        <w:suppressAutoHyphens/>
        <w:spacing w:line="240" w:lineRule="auto"/>
        <w:jc w:val="both"/>
        <w:rPr>
          <w:rFonts w:cs="Arial"/>
          <w:szCs w:val="20"/>
        </w:rPr>
      </w:pPr>
      <w:r w:rsidRPr="00361157">
        <w:rPr>
          <w:rFonts w:cs="Arial"/>
          <w:szCs w:val="20"/>
        </w:rPr>
        <w:t>Člen določa tudi mogoče ureditve, ki jih je mogoče načrtovati izven območja uredbe o najustreznejši varinati. Člen določa tudi kaj so manjša odstopanja od DPN ali drugega državnega prostorskega izvedbenega akta (DPN na podlagi ZPNačrt, ZUNDPP ali ZUreP-2), ki so pri podrobnejšem načrtovanju in projektni obdelavi prostorske ureditve dopustna zaradi podrobnejšega načrtovanja spremljajočih in funkcionalno povezanih prostorskih ureditev. Manjše odstopanje, ne sme biti takšno, da bi konceptualno spreminjalo rešitve, če pa rešitev segajo izven območja meje državnega prostorskega načrta, to ne sme biti za več kot za deset odstotkov njegove prvotne površine. Rešitev tudi ne sme terjati ponovne celovite presoje vplivov na okolje. V tem primeru se šteje, da je dokumentacija skladna s tem državnim prostorskim izvedbenim aktom.</w:t>
      </w:r>
    </w:p>
    <w:p w14:paraId="309CCA74" w14:textId="77777777" w:rsidR="007E57DE" w:rsidRPr="00361157" w:rsidRDefault="007E57DE" w:rsidP="007E57DE">
      <w:pPr>
        <w:suppressAutoHyphens/>
        <w:spacing w:line="240" w:lineRule="auto"/>
        <w:jc w:val="both"/>
        <w:rPr>
          <w:rFonts w:cs="Arial"/>
          <w:szCs w:val="20"/>
        </w:rPr>
      </w:pPr>
    </w:p>
    <w:p w14:paraId="0A0F93D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114. č</w:t>
      </w:r>
      <w:r w:rsidRPr="00361157">
        <w:rPr>
          <w:rFonts w:cs="Arial"/>
          <w:b/>
          <w:bCs/>
          <w:szCs w:val="20"/>
          <w:lang w:val="nl-NL"/>
        </w:rPr>
        <w:t>lenu (namen ob</w:t>
      </w:r>
      <w:r w:rsidRPr="00361157">
        <w:rPr>
          <w:rFonts w:cs="Arial"/>
          <w:b/>
          <w:bCs/>
          <w:szCs w:val="20"/>
        </w:rPr>
        <w:t>činskega prostorskega načrtovanja):</w:t>
      </w:r>
    </w:p>
    <w:p w14:paraId="12A86951" w14:textId="77777777" w:rsidR="007E57DE" w:rsidRPr="00361157" w:rsidRDefault="007E57DE" w:rsidP="007E57DE">
      <w:pPr>
        <w:suppressAutoHyphens/>
        <w:spacing w:line="240" w:lineRule="auto"/>
        <w:jc w:val="both"/>
        <w:rPr>
          <w:rFonts w:cs="Arial"/>
          <w:b/>
          <w:bCs/>
          <w:szCs w:val="20"/>
        </w:rPr>
      </w:pPr>
    </w:p>
    <w:p w14:paraId="61DD0EB5" w14:textId="77777777" w:rsidR="007E57DE" w:rsidRPr="00361157" w:rsidRDefault="007E57DE" w:rsidP="007E57DE">
      <w:pPr>
        <w:suppressAutoHyphens/>
        <w:spacing w:line="240" w:lineRule="auto"/>
        <w:jc w:val="both"/>
        <w:rPr>
          <w:rFonts w:cs="Arial"/>
          <w:szCs w:val="20"/>
        </w:rPr>
      </w:pPr>
      <w:r w:rsidRPr="00361157">
        <w:rPr>
          <w:rFonts w:cs="Arial"/>
          <w:szCs w:val="20"/>
        </w:rPr>
        <w:t>Občina je na svojem območju pristojna za prostorsko načrtovanje ureditev lokalnega pomena, v okviru katerega sodi tudi določanje namenske rabe prostora in prostorskih izvedbenih pogojev. V ta namen občina pripravlja in sprejema občinske prostorske akte in sicer občinski prostorski načrt (OPN) in občinski podrobni prostorski načrt (OPPN).</w:t>
      </w:r>
    </w:p>
    <w:p w14:paraId="788A1E20" w14:textId="77777777" w:rsidR="007E57DE" w:rsidRPr="00361157" w:rsidRDefault="007E57DE" w:rsidP="007E57DE">
      <w:pPr>
        <w:suppressAutoHyphens/>
        <w:spacing w:line="240" w:lineRule="auto"/>
        <w:jc w:val="both"/>
        <w:rPr>
          <w:rFonts w:cs="Arial"/>
          <w:szCs w:val="20"/>
        </w:rPr>
      </w:pPr>
    </w:p>
    <w:p w14:paraId="65B2B2CD" w14:textId="77777777" w:rsidR="007E57DE" w:rsidRPr="00361157" w:rsidRDefault="007E57DE" w:rsidP="007E57DE">
      <w:pPr>
        <w:suppressAutoHyphens/>
        <w:spacing w:line="240" w:lineRule="auto"/>
        <w:jc w:val="both"/>
        <w:rPr>
          <w:rFonts w:cs="Arial"/>
          <w:szCs w:val="20"/>
        </w:rPr>
      </w:pPr>
    </w:p>
    <w:p w14:paraId="1382420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115. členu (razkritje morebitnega nasprotja interesov):</w:t>
      </w:r>
    </w:p>
    <w:p w14:paraId="072B10E9" w14:textId="77777777" w:rsidR="007E57DE" w:rsidRPr="00361157" w:rsidRDefault="007E57DE" w:rsidP="007E57DE">
      <w:pPr>
        <w:suppressAutoHyphens/>
        <w:spacing w:line="240" w:lineRule="auto"/>
        <w:jc w:val="both"/>
        <w:rPr>
          <w:rFonts w:cs="Arial"/>
          <w:szCs w:val="20"/>
        </w:rPr>
      </w:pPr>
    </w:p>
    <w:p w14:paraId="1A34676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Glede na znatne finančne koristi, ki jih prinaša sprememba regulacije prostora, zlasti pri spremembi namenske rabe zemljišč, je pri postopkih priprave OPN, OPPN in lokacijske preverbe treba preprečevati morebitne konflikte interesov pri osebah, ki neposredno ali posredno izvršujejo javne naloge v teh postopkih. Člen zato zahteva podajanje izjav, s katerimi te osebe razkrijejo okoliščine, ki vplivajo ali bi lahko vplivale na njihovo odločanje v smislu nedovoljenega nasprotja interesov po zakonu, ki ureja integriteto in preprečevanje korupcije. Z izjavami se seznani tudi javnost v okviru javne razgrnitve, s čimer se zagotovi transparentnost </w:t>
      </w:r>
    </w:p>
    <w:p w14:paraId="676EB892" w14:textId="77777777" w:rsidR="007E57DE" w:rsidRPr="00361157" w:rsidRDefault="007E57DE" w:rsidP="007E57DE">
      <w:pPr>
        <w:suppressAutoHyphens/>
        <w:spacing w:line="240" w:lineRule="auto"/>
        <w:jc w:val="both"/>
        <w:rPr>
          <w:rFonts w:cs="Arial"/>
          <w:szCs w:val="20"/>
        </w:rPr>
      </w:pPr>
    </w:p>
    <w:p w14:paraId="1DABAC0E" w14:textId="77777777" w:rsidR="007E57DE" w:rsidRPr="00361157" w:rsidRDefault="007E57DE" w:rsidP="007E57DE">
      <w:pPr>
        <w:suppressAutoHyphens/>
        <w:spacing w:line="240" w:lineRule="auto"/>
        <w:jc w:val="both"/>
        <w:rPr>
          <w:rFonts w:cs="Arial"/>
          <w:szCs w:val="20"/>
        </w:rPr>
      </w:pPr>
    </w:p>
    <w:p w14:paraId="5DF467F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116. členu (namen OPN):</w:t>
      </w:r>
    </w:p>
    <w:p w14:paraId="0444F7CD" w14:textId="77777777" w:rsidR="007E57DE" w:rsidRPr="00361157" w:rsidRDefault="007E57DE" w:rsidP="007E57DE">
      <w:pPr>
        <w:suppressAutoHyphens/>
        <w:spacing w:line="240" w:lineRule="auto"/>
        <w:jc w:val="both"/>
        <w:rPr>
          <w:rFonts w:cs="Arial"/>
          <w:szCs w:val="20"/>
        </w:rPr>
      </w:pPr>
    </w:p>
    <w:p w14:paraId="64E3261F"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OPN je temeljni in edini dejansko obvezni prostorski izvedbeni akt občine. Pripravljen mora biti v skladu s hierarhično nadrejenimi strateškimi prostorskimi akti občine (občinski prostorski plan) in regije (regionalni prostorski plan).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tisti posegi v prostor ki ne potrebujejo gradbenega dovoljenja, a morajo biti skladni z določbami prostorskega akta. </w:t>
      </w:r>
    </w:p>
    <w:p w14:paraId="793A6B5E"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Ker pa lahko OPN določi, da se bo za nekatera območja izdelal še OPPN, na teh območjih OPN ne daje podlage za dovoljevanje gradenj, ampak se ta ustvari šele s sprejemom takega OPPN. </w:t>
      </w:r>
    </w:p>
    <w:p w14:paraId="5135FBDE" w14:textId="77777777" w:rsidR="007E57DE" w:rsidRPr="00361157" w:rsidRDefault="007E57DE" w:rsidP="007E57DE">
      <w:pPr>
        <w:suppressAutoHyphens/>
        <w:spacing w:line="240" w:lineRule="auto"/>
        <w:jc w:val="both"/>
        <w:rPr>
          <w:rFonts w:cs="Arial"/>
          <w:szCs w:val="20"/>
        </w:rPr>
      </w:pPr>
    </w:p>
    <w:p w14:paraId="1F0C644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117. členu (vsebina OPN):</w:t>
      </w:r>
    </w:p>
    <w:p w14:paraId="396F5EC5" w14:textId="77777777" w:rsidR="007E57DE" w:rsidRPr="00361157" w:rsidRDefault="007E57DE" w:rsidP="007E57DE">
      <w:pPr>
        <w:suppressAutoHyphens/>
        <w:spacing w:line="240" w:lineRule="auto"/>
        <w:jc w:val="both"/>
        <w:rPr>
          <w:rFonts w:cs="Arial"/>
          <w:szCs w:val="20"/>
        </w:rPr>
      </w:pPr>
    </w:p>
    <w:p w14:paraId="00936BC9"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vsebino OPN. Za celotno območje obč</w:t>
      </w:r>
      <w:r w:rsidRPr="00361157">
        <w:rPr>
          <w:rFonts w:cs="Arial"/>
          <w:szCs w:val="20"/>
          <w:lang w:val="pt-PT"/>
        </w:rPr>
        <w:t>ine OPN dolo</w:t>
      </w:r>
      <w:r w:rsidRPr="00361157">
        <w:rPr>
          <w:rFonts w:cs="Arial"/>
          <w:szCs w:val="20"/>
        </w:rPr>
        <w:t>či namensko rabo prostora in prostorske izvedbene pogoje za načrtovane prostorske ureditve. Poleg tega se določijo poselitvena območja, ki se delijo na ureditvena območja naselij, druga ureditvena območ</w:t>
      </w:r>
      <w:r w:rsidRPr="00361157">
        <w:rPr>
          <w:rFonts w:cs="Arial"/>
          <w:szCs w:val="20"/>
          <w:lang w:val="it-IT"/>
        </w:rPr>
        <w:t>ja in posami</w:t>
      </w:r>
      <w:r w:rsidRPr="00361157">
        <w:rPr>
          <w:rFonts w:cs="Arial"/>
          <w:szCs w:val="20"/>
        </w:rPr>
        <w:t>čno poselitev. Pomembnejšim naseljem se določijo območja za  dolgoročni razvoj. Z OPN se določ</w:t>
      </w:r>
      <w:r w:rsidRPr="00361157">
        <w:rPr>
          <w:rFonts w:cs="Arial"/>
          <w:szCs w:val="20"/>
          <w:lang w:val="it-IT"/>
        </w:rPr>
        <w:t>ijo tudi obmo</w:t>
      </w:r>
      <w:r w:rsidRPr="00361157">
        <w:rPr>
          <w:rFonts w:cs="Arial"/>
          <w:szCs w:val="20"/>
        </w:rPr>
        <w:t>čja prenove in javne površine ter območja, za katera je potrebno pripraviti OPPN. Poseben poudarek je namenjen področju komunalne opreme in druge gospodarske javne infrastrukture, z oskrbnimi območji.Člen posebej poudarja, da občina z OPN ne sme določati prostorskih ureditev,  ki so sicer lokalnega pomena, v nasprotju odločitvami in usmeritvami, ki so bile sprejete s sprejemom regionalnega prostorskega plana, občinskega prostorskega plana, akcijskega programa Strategije ali same Strategije.</w:t>
      </w:r>
    </w:p>
    <w:p w14:paraId="329AA4AF" w14:textId="77777777" w:rsidR="007E57DE" w:rsidRPr="00361157" w:rsidRDefault="007E57DE" w:rsidP="007E57DE">
      <w:pPr>
        <w:suppressAutoHyphens/>
        <w:spacing w:line="240" w:lineRule="auto"/>
        <w:jc w:val="both"/>
        <w:rPr>
          <w:rFonts w:cs="Arial"/>
          <w:szCs w:val="20"/>
        </w:rPr>
      </w:pPr>
      <w:r w:rsidRPr="00361157">
        <w:rPr>
          <w:rFonts w:cs="Arial"/>
          <w:szCs w:val="20"/>
        </w:rPr>
        <w:t>Posebej je izpostavljeno, da se v prostorskih izvedbenih pogojih določi tudi morebitno obveznost projektnega natečaja za določne objekte, kjer bo treba pred pridobitvijo GD za pridobitev najboljše rešitve objekta izvesti projektni natečaj. Podobno je določeno tudi pri območjih, za katere se pripravijo OPPN – OPN že lahko določi usmeritve in pogoje za pripravo OPPN lahko pa določi, da je za rešitve OPPN treba predhodno izvesti in najustreznejšo rešitev izbrati na podlagi projektnega natečaja.</w:t>
      </w:r>
    </w:p>
    <w:p w14:paraId="71AC9CEC"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Ob sprejetju OPN občinski svet ugotovi, kateri izvedbeni prostorski akti ali njihove posamezne sestavine  so v neskladju z OPN. V takem primeru jih razveljavi, za njihovo območje pa določi pripravo novega OPPN ali pa z OPN določi nove pogoje, kar pomeni, da na tem območju od sprejema OPN velja OPN in ne več razveljavljeni OPPN.  Enako stori tudi v primeru, če je prostorski izvedbeni akt že izveden. Takrat ga razveljavi, na njegovem območju pa v okviru OPN sprejme ustrezne prostorske izvedbene pogoje in določi vsebino, ki jo opredeljuje OPN. </w:t>
      </w:r>
    </w:p>
    <w:p w14:paraId="060CFCCA" w14:textId="77777777" w:rsidR="007E57DE" w:rsidRPr="00361157" w:rsidRDefault="007E57DE" w:rsidP="007E57DE">
      <w:pPr>
        <w:suppressAutoHyphens/>
        <w:spacing w:line="240" w:lineRule="auto"/>
        <w:jc w:val="both"/>
        <w:rPr>
          <w:rFonts w:cs="Arial"/>
          <w:szCs w:val="20"/>
        </w:rPr>
      </w:pPr>
    </w:p>
    <w:p w14:paraId="3B4A9498" w14:textId="77777777" w:rsidR="007E57DE" w:rsidRPr="00361157" w:rsidRDefault="007E57DE" w:rsidP="007E57DE">
      <w:pPr>
        <w:suppressAutoHyphens/>
        <w:spacing w:line="240" w:lineRule="auto"/>
        <w:jc w:val="both"/>
        <w:rPr>
          <w:rFonts w:cs="Arial"/>
          <w:szCs w:val="20"/>
        </w:rPr>
      </w:pPr>
    </w:p>
    <w:p w14:paraId="3733627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118. členu (celovita presoja vplivov na okolje OPN):</w:t>
      </w:r>
    </w:p>
    <w:p w14:paraId="495426A6" w14:textId="77777777" w:rsidR="007E57DE" w:rsidRPr="00361157" w:rsidRDefault="007E57DE" w:rsidP="007E57DE">
      <w:pPr>
        <w:suppressAutoHyphens/>
        <w:spacing w:line="240" w:lineRule="auto"/>
        <w:jc w:val="both"/>
        <w:rPr>
          <w:rFonts w:cs="Arial"/>
          <w:szCs w:val="20"/>
        </w:rPr>
      </w:pPr>
    </w:p>
    <w:p w14:paraId="3C5B7E7A"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Ne glede na določbe predpisov, ki urejajo varstvo okolja, občina ne zaproša ministrstva, pristojnega za varstvo okolja, za izdajo odločitve o obveznosti izvedbe celovite presoje vplivov na okolje ter v postopku priprave OPN izvede celovito presojo vplivov na okolje, medtem ko občina vedno zaprosi za mnenje zavod, pristojen za ohranjanje narave o verjetno pomembnih vplivih na varovana območja in o obveznosti izvedbe presoje sprejemljivosti. To mnenje se skupaj s sklepom objavi v prostorsko informacijskem sistemu in je zavezujoče. Obseg in vsebina okoljskega poročila se prilagodita načrtovanim prostorskim ureditvam. </w:t>
      </w:r>
    </w:p>
    <w:p w14:paraId="1D0FF5CC" w14:textId="77777777" w:rsidR="007E57DE" w:rsidRPr="00361157" w:rsidRDefault="007E57DE" w:rsidP="007E57DE">
      <w:pPr>
        <w:suppressAutoHyphens/>
        <w:spacing w:line="240" w:lineRule="auto"/>
        <w:jc w:val="both"/>
        <w:rPr>
          <w:rFonts w:cs="Arial"/>
          <w:szCs w:val="20"/>
        </w:rPr>
      </w:pPr>
      <w:r w:rsidRPr="00361157">
        <w:rPr>
          <w:rFonts w:cs="Arial"/>
          <w:szCs w:val="20"/>
        </w:rPr>
        <w:t>Glede na to, da Zakon o varstvu okolja (ZVO) podrobneje določa postopek za izdajo odločitve  o obveznosti izvedbe celovite presoje vplivov na okolje, kot tudi vsebino te odločitve in vsebino dokumentacije/vloge, ki je za to potrebna, lahko občina oceni, da celovite presoje vplivov na okolje ni treba izvesti, če se s prostorskim aktom ne načrtujejo prostorske ureditve:</w:t>
      </w:r>
    </w:p>
    <w:p w14:paraId="08556708"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ki bi bile poseg v okolje, za katerega je treba izvesti presojo vplivov na okolje, v skladu s predpisi, ki urejajo varstvo okolja,</w:t>
      </w:r>
    </w:p>
    <w:p w14:paraId="4F5E622A"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za katere je zahtevana presoja sprejemljivosti in</w:t>
      </w:r>
    </w:p>
    <w:p w14:paraId="72E8D14D"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ki bi lahko pomembneje vplivale na okolje.</w:t>
      </w:r>
    </w:p>
    <w:p w14:paraId="68B27453"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Za potrditev svoje domneve mora občina predhodno pridobiti mnenje ministrstva, pristojnega za celovito presojo vplivov na okolje. Ministrstvo v svojem mnenju občino o tem obvesti v 30 dneh od prejema zaprosila občine.  Mnenje je zavezujoče in se skupaj s sklepom o pripravi sprememb in dopolnitev OPN objavi v prostorskem informacijskem sistemu. </w:t>
      </w:r>
    </w:p>
    <w:p w14:paraId="21259003" w14:textId="77777777" w:rsidR="007E57DE" w:rsidRPr="00361157" w:rsidRDefault="007E57DE" w:rsidP="007E57DE">
      <w:pPr>
        <w:suppressAutoHyphens/>
        <w:spacing w:line="240" w:lineRule="auto"/>
        <w:jc w:val="both"/>
        <w:rPr>
          <w:rFonts w:cs="Arial"/>
          <w:szCs w:val="20"/>
        </w:rPr>
      </w:pPr>
    </w:p>
    <w:p w14:paraId="3912803B" w14:textId="77777777" w:rsidR="007E57DE" w:rsidRPr="00361157" w:rsidRDefault="007E57DE" w:rsidP="007E57DE">
      <w:pPr>
        <w:suppressAutoHyphens/>
        <w:spacing w:line="240" w:lineRule="auto"/>
        <w:jc w:val="both"/>
        <w:rPr>
          <w:rFonts w:cs="Arial"/>
          <w:szCs w:val="20"/>
        </w:rPr>
      </w:pPr>
    </w:p>
    <w:p w14:paraId="15CE39A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119. členu (sklep o pripravi OPN):</w:t>
      </w:r>
    </w:p>
    <w:p w14:paraId="23870D9E" w14:textId="77777777" w:rsidR="007E57DE" w:rsidRPr="00361157" w:rsidRDefault="007E57DE" w:rsidP="007E57DE">
      <w:pPr>
        <w:suppressAutoHyphens/>
        <w:spacing w:line="240" w:lineRule="auto"/>
        <w:jc w:val="both"/>
        <w:rPr>
          <w:rFonts w:cs="Arial"/>
          <w:szCs w:val="20"/>
        </w:rPr>
      </w:pPr>
    </w:p>
    <w:p w14:paraId="0F223E98" w14:textId="77777777" w:rsidR="007E57DE" w:rsidRPr="00361157" w:rsidRDefault="007E57DE" w:rsidP="007E57DE">
      <w:pPr>
        <w:suppressAutoHyphens/>
        <w:spacing w:line="240" w:lineRule="auto"/>
        <w:jc w:val="both"/>
        <w:rPr>
          <w:rFonts w:cs="Arial"/>
          <w:szCs w:val="20"/>
        </w:rPr>
      </w:pPr>
      <w:r w:rsidRPr="00361157">
        <w:rPr>
          <w:rFonts w:cs="Arial"/>
          <w:szCs w:val="20"/>
        </w:rPr>
        <w:t>Občina pristopi k pripravi OPN na podlagi ocene stanja v prostoru, poročila o prostorskem razvoju ter ocen prihodnjih potreb v prostoru. V samem postopku lahko občina pozove posameznike, organe in organizacije, da ji posredujejo svoje potrebe v prostoru ter s tem namenom lahko izvede javni posvet, delavnice ali vključi javnost na drug primeren način.</w:t>
      </w:r>
    </w:p>
    <w:p w14:paraId="2FC7F8AE" w14:textId="77777777" w:rsidR="007E57DE" w:rsidRPr="00361157" w:rsidRDefault="007E57DE" w:rsidP="007E57DE">
      <w:pPr>
        <w:suppressAutoHyphens/>
        <w:spacing w:line="240" w:lineRule="auto"/>
        <w:jc w:val="both"/>
        <w:rPr>
          <w:rFonts w:cs="Arial"/>
          <w:szCs w:val="20"/>
        </w:rPr>
      </w:pPr>
      <w:r w:rsidRPr="00361157">
        <w:rPr>
          <w:rFonts w:cs="Arial"/>
          <w:szCs w:val="20"/>
        </w:rPr>
        <w:t>Za pripravo OPN lahko župan s sklepom imenuje projektno skupino. Glede sestave, nalog in načina delovanja projektne skupine se odvisno od zahtevnosti prostorskega akta, smiselno uporabljajo določbe tega zakona glede oblikovanja in delovanja projektne skupine, razen določb glede sodelovanja državnih nosilcev urejanja prostora in ministrstva pristojnega za celovito presojo vplivov na okolje. Sklep o pripravi OPN se objavi v prostorskem informacijskem sistemu ter vsebuje:območje in predmet načrtovanja; način pridobitve strokovnih rešitev; vrsto postopka; roke za pripravo OPN in njegovih posameznih faz; navedbo državnih in lokalnih nosilcev urejanja prostora, ki bodo pozvani za podajo mnenj; načina vključevanja javnosti, seznam podatkov in strokovnih podlag ter obveznosti udeležencev pri urejanju prostora glede njihovega zagotavljanja ter v primeru sprememb in dopolnitev OPN navedba ali se bo v postopku izvedla celovita presoja vplivov na okolje oziroma ocena sprejemljivosti.</w:t>
      </w:r>
    </w:p>
    <w:p w14:paraId="259BEC2D" w14:textId="77777777" w:rsidR="007E57DE" w:rsidRPr="00361157" w:rsidRDefault="007E57DE" w:rsidP="007E57DE">
      <w:pPr>
        <w:suppressAutoHyphens/>
        <w:spacing w:line="240" w:lineRule="auto"/>
        <w:jc w:val="both"/>
        <w:rPr>
          <w:rFonts w:cs="Arial"/>
          <w:szCs w:val="20"/>
        </w:rPr>
      </w:pPr>
    </w:p>
    <w:p w14:paraId="69C04054" w14:textId="77777777" w:rsidR="007E57DE" w:rsidRPr="00361157" w:rsidRDefault="007E57DE" w:rsidP="007E57DE">
      <w:pPr>
        <w:suppressAutoHyphens/>
        <w:spacing w:line="240" w:lineRule="auto"/>
        <w:jc w:val="both"/>
        <w:rPr>
          <w:rFonts w:cs="Arial"/>
          <w:szCs w:val="20"/>
        </w:rPr>
      </w:pPr>
    </w:p>
    <w:p w14:paraId="0F70C96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120. členu (odzivanje na zasebne potrebe v prostoru):</w:t>
      </w:r>
    </w:p>
    <w:p w14:paraId="74EA7988" w14:textId="77777777" w:rsidR="007E57DE" w:rsidRPr="00361157" w:rsidRDefault="007E57DE" w:rsidP="007E57DE">
      <w:pPr>
        <w:suppressAutoHyphens/>
        <w:spacing w:line="240" w:lineRule="auto"/>
        <w:jc w:val="both"/>
        <w:rPr>
          <w:rFonts w:cs="Arial"/>
          <w:szCs w:val="20"/>
        </w:rPr>
      </w:pPr>
    </w:p>
    <w:p w14:paraId="62455ACE"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Na fazo priprave izhodišč se smiselno navezuje tudi zbiranje tistih predlogov in pobud, vezanih na prostorsko načrtovanje, ki praviloma izhajajo iz zasebnih potreb in ekonomskega interesa v prostoru in se nanašajo na spremembo namenske rabe prostora.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Faza izhodišč </w:t>
      </w:r>
      <w:r w:rsidRPr="00361157">
        <w:rPr>
          <w:rFonts w:cs="Arial"/>
          <w:szCs w:val="20"/>
          <w:lang w:val="it-IT"/>
        </w:rPr>
        <w:t xml:space="preserve">za pripravo OPN je v ta namen najbolj primerna, saj </w:t>
      </w:r>
      <w:r w:rsidRPr="00361157">
        <w:rPr>
          <w:rFonts w:cs="Arial"/>
          <w:szCs w:val="20"/>
        </w:rPr>
        <w:t>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14:paraId="19B9692E" w14:textId="77777777" w:rsidR="007E57DE" w:rsidRPr="00361157" w:rsidRDefault="007E57DE" w:rsidP="007E57DE">
      <w:pPr>
        <w:suppressAutoHyphens/>
        <w:spacing w:line="240" w:lineRule="auto"/>
        <w:jc w:val="both"/>
        <w:rPr>
          <w:rFonts w:cs="Arial"/>
          <w:szCs w:val="20"/>
        </w:rPr>
      </w:pPr>
      <w:r w:rsidRPr="00361157">
        <w:rPr>
          <w:rFonts w:cs="Arial"/>
          <w:szCs w:val="20"/>
        </w:rPr>
        <w:t>Ker gre pri tovrstnih potrebah in pobudah za zasledovanje zasebnega interesa, je tudi smiselno in potrebno, da ima občina možnost zaračunavanja nekakšnega nadomestila za vlož</w:t>
      </w:r>
      <w:r w:rsidRPr="00361157">
        <w:rPr>
          <w:rFonts w:cs="Arial"/>
          <w:szCs w:val="20"/>
          <w:lang w:val="it-IT"/>
        </w:rPr>
        <w:t>eno delo in nastale stro</w:t>
      </w:r>
      <w:r w:rsidRPr="00361157">
        <w:rPr>
          <w:rFonts w:cs="Arial"/>
          <w:szCs w:val="20"/>
        </w:rPr>
        <w:t>ške pri preverjanju teh potreb, zato zakon uvaja možnost, da občine za ta opravila zaračunajo takso. Plačilo takse za pobude za spremembe namenske rabe prostora je namenjeno obravnavi pobud in njihovi presoji glede skladnosti s temeljnimi pravili urejanja prostora, cilji prostorskega razvoja občine, pravnimi režimi in drugimi omejitvami v prostoru ter glede možnosti opremljanja zemljišč s komunalno opremo in drugo gospodarsko javno infrastrukturo. Plačilo takse torej ne predstavlja zagotovila za pozitivno odločitev o ustreznosti pobude. Č</w:t>
      </w:r>
      <w:r w:rsidRPr="00361157">
        <w:rPr>
          <w:rFonts w:cs="Arial"/>
          <w:szCs w:val="20"/>
          <w:lang w:val="es-ES_tradnl"/>
        </w:rPr>
        <w:t>len dolo</w:t>
      </w:r>
      <w:r w:rsidRPr="00361157">
        <w:rPr>
          <w:rFonts w:cs="Arial"/>
          <w:szCs w:val="20"/>
        </w:rPr>
        <w:t xml:space="preserve">ča tudi najmanjšo in največjo višino zneska navedene takse.  </w:t>
      </w:r>
    </w:p>
    <w:p w14:paraId="7904C31A" w14:textId="77777777" w:rsidR="007E57DE" w:rsidRPr="00361157" w:rsidRDefault="007E57DE" w:rsidP="007E57DE">
      <w:pPr>
        <w:suppressAutoHyphens/>
        <w:spacing w:line="240" w:lineRule="auto"/>
        <w:jc w:val="both"/>
        <w:rPr>
          <w:rFonts w:cs="Arial"/>
          <w:szCs w:val="20"/>
        </w:rPr>
      </w:pPr>
    </w:p>
    <w:p w14:paraId="46BDC1E4" w14:textId="77777777" w:rsidR="007E57DE" w:rsidRPr="00361157" w:rsidRDefault="007E57DE" w:rsidP="007E57DE">
      <w:pPr>
        <w:suppressAutoHyphens/>
        <w:spacing w:line="240" w:lineRule="auto"/>
        <w:jc w:val="both"/>
        <w:rPr>
          <w:rFonts w:cs="Arial"/>
          <w:szCs w:val="20"/>
        </w:rPr>
      </w:pPr>
    </w:p>
    <w:p w14:paraId="78C434F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121. členu (osnutek OPN):</w:t>
      </w:r>
    </w:p>
    <w:p w14:paraId="1A320D6E" w14:textId="77777777" w:rsidR="007E57DE" w:rsidRPr="00361157" w:rsidRDefault="007E57DE" w:rsidP="007E57DE">
      <w:pPr>
        <w:suppressAutoHyphens/>
        <w:spacing w:line="240" w:lineRule="auto"/>
        <w:jc w:val="both"/>
        <w:rPr>
          <w:rFonts w:cs="Arial"/>
          <w:szCs w:val="20"/>
        </w:rPr>
      </w:pPr>
    </w:p>
    <w:p w14:paraId="0D39F2EE" w14:textId="77777777" w:rsidR="007E57DE" w:rsidRPr="00361157" w:rsidRDefault="007E57DE" w:rsidP="007E57DE">
      <w:pPr>
        <w:suppressAutoHyphens/>
        <w:spacing w:line="240" w:lineRule="auto"/>
        <w:jc w:val="both"/>
        <w:rPr>
          <w:rFonts w:cs="Arial"/>
          <w:szCs w:val="20"/>
        </w:rPr>
      </w:pPr>
      <w:r w:rsidRPr="00361157">
        <w:rPr>
          <w:rFonts w:cs="Arial"/>
          <w:szCs w:val="20"/>
        </w:rPr>
        <w:t>Občina pripravi osnutek OPN ob upoštevanju vseh hierarhič</w:t>
      </w:r>
      <w:r w:rsidRPr="00361157">
        <w:rPr>
          <w:rFonts w:cs="Arial"/>
          <w:szCs w:val="20"/>
          <w:lang w:val="it-IT"/>
        </w:rPr>
        <w:t>no vi</w:t>
      </w:r>
      <w:r w:rsidRPr="00361157">
        <w:rPr>
          <w:rFonts w:cs="Arial"/>
          <w:szCs w:val="20"/>
        </w:rPr>
        <w:t xml:space="preserve">šjih dokumentov, potrjenih izhodišč in sklepa o pripravi OPN,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Občina lahko nosilce urejanja prostora zaprosi za podrobnejše usmeritve, podatke in strokovne podlage, s katerimi razpolagajo. Tiste nosilce urejanja prostora, ki sodelujejo pri celoviti presoji vplivov na okolje, lahko občina zaprosi za mnenje o obsegu in natančnosti informacij, ki morajo biti vključene v </w:t>
      </w:r>
      <w:r w:rsidRPr="00361157">
        <w:rPr>
          <w:rFonts w:cs="Arial"/>
          <w:szCs w:val="20"/>
        </w:rPr>
        <w:lastRenderedPageBreak/>
        <w:t xml:space="preserve">okoljsko poročilo. V kolikor nosilci urejanja prostora teh podatkov oziroma informacij občini ne posredujejo v roku 30 dni, se šteje, da jih nimajo. </w:t>
      </w:r>
    </w:p>
    <w:p w14:paraId="03295042" w14:textId="77777777" w:rsidR="007E57DE" w:rsidRPr="00361157" w:rsidRDefault="007E57DE" w:rsidP="007E57DE">
      <w:pPr>
        <w:suppressAutoHyphens/>
        <w:spacing w:line="240" w:lineRule="auto"/>
        <w:jc w:val="both"/>
        <w:rPr>
          <w:rFonts w:cs="Arial"/>
          <w:szCs w:val="20"/>
        </w:rPr>
      </w:pPr>
    </w:p>
    <w:p w14:paraId="62F8A581" w14:textId="77777777" w:rsidR="007E57DE" w:rsidRPr="00361157" w:rsidRDefault="007E57DE" w:rsidP="007E57DE">
      <w:pPr>
        <w:suppressAutoHyphens/>
        <w:spacing w:line="240" w:lineRule="auto"/>
        <w:jc w:val="both"/>
        <w:rPr>
          <w:rFonts w:cs="Arial"/>
          <w:szCs w:val="20"/>
        </w:rPr>
      </w:pPr>
    </w:p>
    <w:p w14:paraId="77F2222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122. členu (odziv na osnutek OPN):</w:t>
      </w:r>
    </w:p>
    <w:p w14:paraId="1F1600CD" w14:textId="77777777" w:rsidR="007E57DE" w:rsidRPr="00361157" w:rsidRDefault="007E57DE" w:rsidP="007E57DE">
      <w:pPr>
        <w:suppressAutoHyphens/>
        <w:spacing w:line="240" w:lineRule="auto"/>
        <w:jc w:val="both"/>
        <w:rPr>
          <w:rFonts w:cs="Arial"/>
          <w:szCs w:val="20"/>
        </w:rPr>
      </w:pPr>
    </w:p>
    <w:p w14:paraId="2A29740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Osnutek OPN in osnutek okoljskega poročila občina objavi v prostorskem informacijskem sistemu za namen pridobitve mnenj nosilcev urejanja prostora. Nosilci urejanja prostora v 30 dneh po objavi dajo mnenje. Če ugotovijo, da občina njihovih smernic ni upoštevala oziroma da ni upoštevala predpisov iz njihove pristojnosti, morajo svojo ugotovitev utemeljiti in občini podati usmeritve za odpravo nepravilnosti. Ministrstvo, pristojno za celovito presojo vplivov na okolje in tisti državni nosilci urejanja prostora, ki sodelujejo pri celoviti presoji vplivov na okolje, v roku iz prejšnjega odstavka podajo tudi mnenje o ustreznosti okoljskega poročila in o sprejemljivosti vplivov izvedbe OPN na okolje s stališča njihove pristojnosti. </w:t>
      </w:r>
    </w:p>
    <w:p w14:paraId="13558CFC" w14:textId="77777777" w:rsidR="007E57DE" w:rsidRPr="00361157" w:rsidRDefault="007E57DE" w:rsidP="007E57DE">
      <w:pPr>
        <w:suppressAutoHyphens/>
        <w:spacing w:line="240" w:lineRule="auto"/>
        <w:jc w:val="both"/>
        <w:rPr>
          <w:rFonts w:cs="Arial"/>
          <w:szCs w:val="20"/>
        </w:rPr>
      </w:pPr>
      <w:r w:rsidRPr="00361157">
        <w:rPr>
          <w:rFonts w:cs="Arial"/>
          <w:szCs w:val="20"/>
        </w:rPr>
        <w:t>Na podlagi tako pridobljenih mnenj se osnutek OPN in okoljsko poročilo dopolnita. Občina dopolnjen osnutek OPN in dopolnjeno okoljsko poročilo objavi v prostorskem informacijskem sistemu za namen seznanitve javnosti.</w:t>
      </w:r>
    </w:p>
    <w:p w14:paraId="540E61DC" w14:textId="77777777" w:rsidR="007E57DE" w:rsidRPr="00361157" w:rsidRDefault="007E57DE" w:rsidP="007E57DE">
      <w:pPr>
        <w:suppressAutoHyphens/>
        <w:spacing w:line="240" w:lineRule="auto"/>
        <w:jc w:val="both"/>
        <w:rPr>
          <w:rFonts w:cs="Arial"/>
          <w:szCs w:val="20"/>
        </w:rPr>
      </w:pPr>
      <w:r w:rsidRPr="00361157">
        <w:rPr>
          <w:rFonts w:cs="Arial"/>
          <w:szCs w:val="20"/>
        </w:rPr>
        <w:t>Na objavljen OPN in okoljsko poročilo se javnosti omogoči dajanje pripomb v roku, ki ni krajši od 30 dni. Javnost se seznani s krajem in časom javne razgrnitve, spletnim naslovom, kjer sta dopolnjen osnutek OPN in dopolnjeno okoljsko poročilo objavljena ter z načinom dajanja pripomb. Člen določa, da mora občina v času javne objave zagotovit tudi javno obravnavo gradiv. Javna obravnava, kot živo srečanje in soočenje pripravljavca prostorskega akta ter posameznikov, ki jih načrtovane ureditve zanimajo ali pa bo njihova izvedba celo vplivala na stanje v prostoru, v katerem živijo oziroma delajo, je še vedno eden od pomembnejših način sodelovanja z javnostjo. Javna obravnava je namenjena vsem, ki jih načrtovane ureditve zanimajo, ne glede na to, ali bodo imela na njih same ali njihovo lastno kakršenkoli vpliv. Ker pa se je, zlasti v letu epidemije COVID-19, vzpostavila vrsta različnih oddaljenih oziroma elektronskih načinov komunikacije, so tudi ti lahko dober in učinkovit način izvedbe javne obravnave.</w:t>
      </w:r>
    </w:p>
    <w:p w14:paraId="46CD053F" w14:textId="77777777" w:rsidR="007E57DE" w:rsidRPr="00361157" w:rsidRDefault="007E57DE" w:rsidP="007E57DE">
      <w:pPr>
        <w:suppressAutoHyphens/>
        <w:spacing w:line="240" w:lineRule="auto"/>
        <w:jc w:val="both"/>
        <w:rPr>
          <w:rFonts w:cs="Arial"/>
          <w:szCs w:val="20"/>
        </w:rPr>
      </w:pPr>
    </w:p>
    <w:p w14:paraId="424F10F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123. členu (predlog OPN):</w:t>
      </w:r>
    </w:p>
    <w:p w14:paraId="6E4992DD" w14:textId="77777777" w:rsidR="007E57DE" w:rsidRPr="00361157" w:rsidRDefault="007E57DE" w:rsidP="007E57DE">
      <w:pPr>
        <w:suppressAutoHyphens/>
        <w:spacing w:line="240" w:lineRule="auto"/>
        <w:jc w:val="both"/>
        <w:rPr>
          <w:rFonts w:cs="Arial"/>
          <w:b/>
          <w:bCs/>
          <w:szCs w:val="20"/>
        </w:rPr>
      </w:pPr>
    </w:p>
    <w:p w14:paraId="179413A9"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postopke izdelave predloga OPN, pri čemer izdelovalec preuči pripombe javnosti in pripravi predlog stališča glede načina njihovega upoštevanja. Če se pripomba javnosti nanaša na področje nosilca urejanja prostora, lahko občina seznani nosilca urejanja prostora s pripombo in predlogom stališča glede načina njenega upoštevanja, ta pa se glede predlagane rešitve izjasni v roku 15 dni. </w:t>
      </w:r>
    </w:p>
    <w:p w14:paraId="26C2F91D"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Občina s sklepom potrdi predlog stališča občine glede načina upoštevanja pripomb iz prejšnjega odstavka, katerega s predlogom OPN in predlogom okoljskega poročila občina objavi v prostorskem informacijskem sistemu. </w:t>
      </w:r>
    </w:p>
    <w:p w14:paraId="20DB8249"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 kolikor se predlog OPN bistveno razlikuje od osnutka OPN, in bi to lahko vplivalo na mnenje določenega nosilca urejanja prostora,  mora te nosilce urejanja prostora občina pozvati, da na predlog OPN podajo dopolnitev svojega mnenja. V kolikor nosilci urejanja prostora dopolnjenega mnenja ne podajo v roku 30 dni, se šteje, da svojega mnenja ne dopolnjujejo in da na predlog OPN ter okoljsko poročilo nimajo pripomb.  </w:t>
      </w:r>
    </w:p>
    <w:p w14:paraId="2021FF9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Če kljub usklajevanju mnenje določenega nosilca urejanja prostora ostane negativno, se lahko v skladu z 21. členom tega zakona izpelje postopek prevlade javne koristi. Občinski svet odloči ali bo občina predlagala izvedbo postopka prevlade javne koristi. </w:t>
      </w:r>
    </w:p>
    <w:p w14:paraId="5356175F" w14:textId="77777777" w:rsidR="007E57DE" w:rsidRPr="00361157" w:rsidRDefault="007E57DE" w:rsidP="007E57DE">
      <w:pPr>
        <w:suppressAutoHyphens/>
        <w:spacing w:line="240" w:lineRule="auto"/>
        <w:jc w:val="both"/>
        <w:rPr>
          <w:rFonts w:cs="Arial"/>
          <w:szCs w:val="20"/>
        </w:rPr>
      </w:pPr>
    </w:p>
    <w:p w14:paraId="28CB6C1C" w14:textId="77777777" w:rsidR="007E57DE" w:rsidRPr="00361157" w:rsidRDefault="007E57DE" w:rsidP="007E57DE">
      <w:pPr>
        <w:suppressAutoHyphens/>
        <w:spacing w:line="240" w:lineRule="auto"/>
        <w:jc w:val="both"/>
        <w:rPr>
          <w:rFonts w:cs="Arial"/>
          <w:szCs w:val="20"/>
        </w:rPr>
      </w:pPr>
    </w:p>
    <w:p w14:paraId="1EFF246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124. č</w:t>
      </w:r>
      <w:r w:rsidRPr="00361157">
        <w:rPr>
          <w:rFonts w:cs="Arial"/>
          <w:b/>
          <w:bCs/>
          <w:szCs w:val="20"/>
          <w:lang w:val="nl-NL"/>
        </w:rPr>
        <w:t>lenu (sprejetje OPN):</w:t>
      </w:r>
    </w:p>
    <w:p w14:paraId="3D250A31" w14:textId="77777777" w:rsidR="007E57DE" w:rsidRPr="00361157" w:rsidRDefault="007E57DE" w:rsidP="007E57DE">
      <w:pPr>
        <w:suppressAutoHyphens/>
        <w:spacing w:line="240" w:lineRule="auto"/>
        <w:jc w:val="both"/>
        <w:rPr>
          <w:rFonts w:cs="Arial"/>
          <w:szCs w:val="20"/>
        </w:rPr>
      </w:pPr>
    </w:p>
    <w:p w14:paraId="5104D42A" w14:textId="77777777" w:rsidR="007E57DE" w:rsidRPr="00361157" w:rsidRDefault="007E57DE" w:rsidP="007E57DE">
      <w:pPr>
        <w:suppressAutoHyphens/>
        <w:spacing w:line="240" w:lineRule="auto"/>
        <w:jc w:val="both"/>
        <w:rPr>
          <w:rFonts w:cs="Arial"/>
          <w:szCs w:val="20"/>
        </w:rPr>
      </w:pPr>
      <w:r w:rsidRPr="00361157">
        <w:rPr>
          <w:rFonts w:cs="Arial"/>
          <w:szCs w:val="20"/>
        </w:rPr>
        <w:t>Občina predlog OPN posreduje v sprejetje občinskemu svetu, razen če je: ministrstvo, pristojno za celovito presojo vplivov na okolje odločilo, da vplivi izvedbe predloga OPN na okolje niso sprejemljivi, ali če je vlada izdala sklep, s katerim je zavrnila predlog za prevlado javne koristi.</w:t>
      </w:r>
    </w:p>
    <w:p w14:paraId="414C2B58" w14:textId="77777777" w:rsidR="007E57DE" w:rsidRPr="00361157" w:rsidRDefault="007E57DE" w:rsidP="007E57DE">
      <w:pPr>
        <w:suppressAutoHyphens/>
        <w:spacing w:line="240" w:lineRule="auto"/>
        <w:jc w:val="both"/>
        <w:rPr>
          <w:rFonts w:cs="Arial"/>
          <w:szCs w:val="20"/>
        </w:rPr>
      </w:pPr>
      <w:r w:rsidRPr="00361157">
        <w:rPr>
          <w:rFonts w:cs="Arial"/>
          <w:szCs w:val="20"/>
        </w:rPr>
        <w:t>Občina sprejme OPN z odlokom in ga objavi v prostorskem informacijskem sistemu</w:t>
      </w:r>
    </w:p>
    <w:p w14:paraId="2227B1E0" w14:textId="77777777" w:rsidR="007E57DE" w:rsidRPr="00361157" w:rsidRDefault="007E57DE" w:rsidP="007E57DE">
      <w:pPr>
        <w:suppressAutoHyphens/>
        <w:spacing w:line="240" w:lineRule="auto"/>
        <w:jc w:val="both"/>
        <w:rPr>
          <w:rFonts w:cs="Arial"/>
          <w:szCs w:val="20"/>
        </w:rPr>
      </w:pPr>
    </w:p>
    <w:p w14:paraId="67DFAF38" w14:textId="77777777" w:rsidR="007E57DE" w:rsidRPr="00361157" w:rsidRDefault="007E57DE" w:rsidP="007E57DE">
      <w:pPr>
        <w:suppressAutoHyphens/>
        <w:spacing w:line="240" w:lineRule="auto"/>
        <w:jc w:val="both"/>
        <w:rPr>
          <w:rFonts w:cs="Arial"/>
          <w:szCs w:val="20"/>
        </w:rPr>
      </w:pPr>
    </w:p>
    <w:p w14:paraId="0B51F72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125. členu (kratek postopek sprememb in dopolnitev OPN):</w:t>
      </w:r>
    </w:p>
    <w:p w14:paraId="6284282D" w14:textId="77777777" w:rsidR="007E57DE" w:rsidRPr="00361157" w:rsidRDefault="007E57DE" w:rsidP="007E57DE">
      <w:pPr>
        <w:suppressAutoHyphens/>
        <w:spacing w:line="240" w:lineRule="auto"/>
        <w:jc w:val="both"/>
        <w:rPr>
          <w:rFonts w:cs="Arial"/>
          <w:szCs w:val="20"/>
        </w:rPr>
      </w:pPr>
    </w:p>
    <w:p w14:paraId="03063459"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Č</w:t>
      </w:r>
      <w:r w:rsidRPr="00361157">
        <w:rPr>
          <w:rFonts w:cs="Arial"/>
          <w:szCs w:val="20"/>
          <w:lang w:val="es-ES_tradnl"/>
        </w:rPr>
        <w:t>len dolo</w:t>
      </w:r>
      <w:r w:rsidRPr="00361157">
        <w:rPr>
          <w:rFonts w:cs="Arial"/>
          <w:szCs w:val="20"/>
        </w:rPr>
        <w:t>ča kratek postopek sprememb in dopolnitev OPN, ki se lahko izvedejo v primerih sprememb OPN, ki pa ne predstavljajo načrtovanja novih prostorskih ureditev oziroma določanje nove izvedbene regulacije prostora.</w:t>
      </w:r>
    </w:p>
    <w:p w14:paraId="2012E053"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Kratek postopek sprememb in dopolnitev OPN se glede na naravo sprememb in dopolnitev pripravlja oz. objavlja v prostorskem informacijskem sistemu na dva načina. Prvi način je brez seznanitve javnosti, v drugem primeru pa se javnosti omogoči, da v 15 dneh poda pripombe na predlagane rešitve. </w:t>
      </w:r>
    </w:p>
    <w:p w14:paraId="0F348728" w14:textId="77777777" w:rsidR="007E57DE" w:rsidRPr="00361157" w:rsidRDefault="007E57DE" w:rsidP="007E57DE">
      <w:pPr>
        <w:suppressAutoHyphens/>
        <w:spacing w:line="240" w:lineRule="auto"/>
        <w:jc w:val="both"/>
        <w:rPr>
          <w:rFonts w:cs="Arial"/>
          <w:szCs w:val="20"/>
        </w:rPr>
      </w:pPr>
      <w:r w:rsidRPr="00361157">
        <w:rPr>
          <w:rFonts w:cs="Arial"/>
          <w:szCs w:val="20"/>
        </w:rPr>
        <w:t>Kratkega postopka se ne sme uporabiti za spremembe ali dopolnitve OPN, ki bi terjale sodelovanje nosilcev urejanja prostora ali bi bilo treba zanje izvesti celovito presojo vplivov na okolje.</w:t>
      </w:r>
    </w:p>
    <w:p w14:paraId="6D31BA15" w14:textId="77777777" w:rsidR="007E57DE" w:rsidRPr="00361157" w:rsidRDefault="007E57DE" w:rsidP="007E57DE">
      <w:pPr>
        <w:suppressAutoHyphens/>
        <w:spacing w:line="240" w:lineRule="auto"/>
        <w:jc w:val="both"/>
        <w:rPr>
          <w:rFonts w:cs="Arial"/>
          <w:szCs w:val="20"/>
        </w:rPr>
      </w:pPr>
    </w:p>
    <w:p w14:paraId="27BCAC72" w14:textId="77777777" w:rsidR="007E57DE" w:rsidRPr="00361157" w:rsidRDefault="007E57DE" w:rsidP="007E57DE">
      <w:pPr>
        <w:suppressAutoHyphens/>
        <w:spacing w:line="240" w:lineRule="auto"/>
        <w:jc w:val="both"/>
        <w:rPr>
          <w:rFonts w:cs="Arial"/>
          <w:szCs w:val="20"/>
        </w:rPr>
      </w:pPr>
    </w:p>
    <w:p w14:paraId="0C304BC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126. členu (namen OPPN):</w:t>
      </w:r>
    </w:p>
    <w:p w14:paraId="33D8249A" w14:textId="77777777" w:rsidR="007E57DE" w:rsidRPr="00361157" w:rsidRDefault="007E57DE" w:rsidP="007E57DE">
      <w:pPr>
        <w:suppressAutoHyphens/>
        <w:spacing w:line="240" w:lineRule="auto"/>
        <w:jc w:val="both"/>
        <w:rPr>
          <w:rFonts w:cs="Arial"/>
          <w:szCs w:val="20"/>
        </w:rPr>
      </w:pPr>
    </w:p>
    <w:p w14:paraId="060105D6" w14:textId="77777777" w:rsidR="007E57DE" w:rsidRPr="00361157" w:rsidRDefault="007E57DE" w:rsidP="007E57DE">
      <w:pPr>
        <w:suppressAutoHyphens/>
        <w:spacing w:line="240" w:lineRule="auto"/>
        <w:jc w:val="both"/>
        <w:rPr>
          <w:rFonts w:cs="Arial"/>
          <w:szCs w:val="20"/>
        </w:rPr>
      </w:pPr>
      <w:r w:rsidRPr="00361157">
        <w:rPr>
          <w:rFonts w:cs="Arial"/>
          <w:szCs w:val="20"/>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 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14:paraId="704986B5" w14:textId="77777777" w:rsidR="007E57DE" w:rsidRPr="00361157" w:rsidRDefault="007E57DE" w:rsidP="007E57DE">
      <w:pPr>
        <w:suppressAutoHyphens/>
        <w:spacing w:line="240" w:lineRule="auto"/>
        <w:jc w:val="both"/>
        <w:rPr>
          <w:rFonts w:cs="Arial"/>
          <w:szCs w:val="20"/>
        </w:rPr>
      </w:pPr>
    </w:p>
    <w:p w14:paraId="4FC1AEC9" w14:textId="77777777" w:rsidR="007E57DE" w:rsidRPr="00361157" w:rsidRDefault="007E57DE" w:rsidP="007E57DE">
      <w:pPr>
        <w:suppressAutoHyphens/>
        <w:spacing w:line="240" w:lineRule="auto"/>
        <w:jc w:val="both"/>
        <w:rPr>
          <w:rFonts w:cs="Arial"/>
          <w:szCs w:val="20"/>
        </w:rPr>
      </w:pPr>
      <w:r w:rsidRPr="00361157">
        <w:rPr>
          <w:rFonts w:cs="Arial"/>
          <w:szCs w:val="20"/>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zmanjš</w:t>
      </w:r>
      <w:r w:rsidRPr="00361157">
        <w:rPr>
          <w:rFonts w:cs="Arial"/>
          <w:szCs w:val="20"/>
          <w:lang w:val="es-ES_tradnl"/>
        </w:rPr>
        <w:t>ajo stro</w:t>
      </w:r>
      <w:r w:rsidRPr="00361157">
        <w:rPr>
          <w:rFonts w:cs="Arial"/>
          <w:szCs w:val="20"/>
        </w:rPr>
        <w:t>ški priprave OPPN in morebitnih dodatnih gradiv (npr. okoljskega poročila v primeru izvedbe celovite presoje vplivov na okolje). Pri tem imajo občine vedno na voljo tudi možnost, da vsaka na svojem področju sprejme OPPN, ki je vsebinsko skladen s funkcionalno in prostorsko povezanim OPPN sosednje občine.</w:t>
      </w:r>
    </w:p>
    <w:p w14:paraId="545B378D"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OPPN je podlaga za izdajo gradbenega dovoljenja pa tudi podlaga za posege v prostor, za katere gradbeno dovoljenje ni potrebno. </w:t>
      </w:r>
    </w:p>
    <w:p w14:paraId="4A6EF097" w14:textId="77777777" w:rsidR="007E57DE" w:rsidRPr="00361157" w:rsidRDefault="007E57DE" w:rsidP="007E57DE">
      <w:pPr>
        <w:suppressAutoHyphens/>
        <w:spacing w:line="240" w:lineRule="auto"/>
        <w:jc w:val="both"/>
        <w:rPr>
          <w:rFonts w:cs="Arial"/>
          <w:szCs w:val="20"/>
        </w:rPr>
      </w:pPr>
    </w:p>
    <w:p w14:paraId="1D10BEED" w14:textId="77777777" w:rsidR="007E57DE" w:rsidRPr="00361157" w:rsidRDefault="007E57DE" w:rsidP="007E57DE">
      <w:pPr>
        <w:suppressAutoHyphens/>
        <w:spacing w:line="240" w:lineRule="auto"/>
        <w:jc w:val="both"/>
        <w:rPr>
          <w:rFonts w:cs="Arial"/>
          <w:szCs w:val="20"/>
        </w:rPr>
      </w:pPr>
    </w:p>
    <w:p w14:paraId="26795D6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127. členu (vsebina OPPN):</w:t>
      </w:r>
    </w:p>
    <w:p w14:paraId="1901AB1D" w14:textId="77777777" w:rsidR="007E57DE" w:rsidRPr="00361157" w:rsidRDefault="007E57DE" w:rsidP="007E57DE">
      <w:pPr>
        <w:suppressAutoHyphens/>
        <w:spacing w:line="240" w:lineRule="auto"/>
        <w:jc w:val="both"/>
        <w:rPr>
          <w:rFonts w:cs="Arial"/>
          <w:szCs w:val="20"/>
        </w:rPr>
      </w:pPr>
    </w:p>
    <w:p w14:paraId="700E37D2" w14:textId="77777777" w:rsidR="007E57DE" w:rsidRPr="00361157" w:rsidRDefault="007E57DE" w:rsidP="007E57DE">
      <w:pPr>
        <w:suppressAutoHyphens/>
        <w:spacing w:line="240" w:lineRule="auto"/>
        <w:jc w:val="both"/>
        <w:rPr>
          <w:rFonts w:cs="Arial"/>
          <w:szCs w:val="20"/>
        </w:rPr>
      </w:pPr>
      <w:r w:rsidRPr="00361157">
        <w:rPr>
          <w:rFonts w:cs="Arial"/>
          <w:szCs w:val="20"/>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w:t>
      </w:r>
      <w:r w:rsidRPr="00361157">
        <w:rPr>
          <w:rFonts w:cs="Arial"/>
          <w:szCs w:val="20"/>
          <w:lang w:val="it-IT"/>
        </w:rPr>
        <w:t>lena, temve</w:t>
      </w:r>
      <w:r w:rsidRPr="00361157">
        <w:rPr>
          <w:rFonts w:cs="Arial"/>
          <w:szCs w:val="20"/>
        </w:rPr>
        <w:t xml:space="preserve">č izdelovalec sam oceni, katero vsebino je smiselno zajeti, da se uresniči namen OPPN. Če je OPPN namenjen prenovi dela naselja, ki vsebuje tudi objekte ali območja kulturne dediščine, je njegov obvezni sestavni del konservatorski načrt, ki ga predvideva zakon o varstvu kulturne dediščine. </w:t>
      </w:r>
    </w:p>
    <w:p w14:paraId="6C806DA5" w14:textId="77777777" w:rsidR="007E57DE" w:rsidRPr="00361157" w:rsidRDefault="007E57DE" w:rsidP="007E57DE">
      <w:pPr>
        <w:suppressAutoHyphens/>
        <w:spacing w:line="240" w:lineRule="auto"/>
        <w:jc w:val="both"/>
        <w:rPr>
          <w:rFonts w:cs="Arial"/>
          <w:szCs w:val="20"/>
        </w:rPr>
      </w:pPr>
    </w:p>
    <w:p w14:paraId="15FB449C" w14:textId="77777777" w:rsidR="007E57DE" w:rsidRPr="00361157" w:rsidRDefault="007E57DE" w:rsidP="007E57DE">
      <w:pPr>
        <w:suppressAutoHyphens/>
        <w:spacing w:line="240" w:lineRule="auto"/>
        <w:jc w:val="both"/>
        <w:rPr>
          <w:rFonts w:cs="Arial"/>
          <w:szCs w:val="20"/>
        </w:rPr>
      </w:pPr>
    </w:p>
    <w:p w14:paraId="6383DD4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128. členu (celovita presoja vplivov na okolje za OPPN):</w:t>
      </w:r>
    </w:p>
    <w:p w14:paraId="54CCC701" w14:textId="77777777" w:rsidR="007E57DE" w:rsidRPr="00361157" w:rsidRDefault="007E57DE" w:rsidP="007E57DE">
      <w:pPr>
        <w:suppressAutoHyphens/>
        <w:spacing w:line="240" w:lineRule="auto"/>
        <w:jc w:val="both"/>
        <w:rPr>
          <w:rFonts w:cs="Arial"/>
          <w:szCs w:val="20"/>
        </w:rPr>
      </w:pPr>
    </w:p>
    <w:p w14:paraId="4EFB65E0"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da se za OPPN celovita presoja vplivov na okolje na izvede, razen za posebne primere, ki so navedeni v tem členu.   Celovita presoja vplivov na okolje se izvede, kadar je zahtevana presoja sprejemljivosti, kadar se OPPN pripravlja na podlagi strateških prostorskih aktov starejšega datuma, ki niso bili ustrezno okoljsko presojani, kadar se pripravlja OPPN, ki s hierarhično nadrejenim prostorskim aktom ni bil načrtovan, ali pa če občina presodi, da se z OPPN načrtujejo prostorske ureditve, ki bi lahko pomembneje vplivale na okolje. </w:t>
      </w:r>
    </w:p>
    <w:p w14:paraId="1D802D86" w14:textId="77777777" w:rsidR="007E57DE" w:rsidRPr="00361157" w:rsidRDefault="007E57DE" w:rsidP="007E57DE">
      <w:pPr>
        <w:suppressAutoHyphens/>
        <w:spacing w:line="240" w:lineRule="auto"/>
        <w:jc w:val="both"/>
        <w:rPr>
          <w:rFonts w:cs="Arial"/>
          <w:szCs w:val="20"/>
        </w:rPr>
      </w:pPr>
    </w:p>
    <w:p w14:paraId="595F3DC7" w14:textId="77777777" w:rsidR="007E57DE" w:rsidRPr="00361157" w:rsidRDefault="007E57DE" w:rsidP="007E57DE">
      <w:pPr>
        <w:suppressAutoHyphens/>
        <w:spacing w:line="240" w:lineRule="auto"/>
        <w:jc w:val="both"/>
        <w:rPr>
          <w:rFonts w:cs="Arial"/>
          <w:szCs w:val="20"/>
        </w:rPr>
      </w:pPr>
    </w:p>
    <w:p w14:paraId="35D1DBC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129. členu (postopek priprave OPPN):</w:t>
      </w:r>
    </w:p>
    <w:p w14:paraId="4EEA1F83" w14:textId="77777777" w:rsidR="007E57DE" w:rsidRPr="00361157" w:rsidRDefault="007E57DE" w:rsidP="007E57DE">
      <w:pPr>
        <w:suppressAutoHyphens/>
        <w:spacing w:line="240" w:lineRule="auto"/>
        <w:jc w:val="both"/>
        <w:rPr>
          <w:rFonts w:cs="Arial"/>
          <w:szCs w:val="20"/>
        </w:rPr>
      </w:pPr>
    </w:p>
    <w:p w14:paraId="06C7CED8"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postopek priprave, pri katerem se smiselno uporabijo določbe, ki veljajo za pripravo OPN. Enako velja tudi za uporabo kratkega postopka priprave OPPN. </w:t>
      </w:r>
    </w:p>
    <w:p w14:paraId="3A56D750" w14:textId="77777777" w:rsidR="007E57DE" w:rsidRPr="00361157" w:rsidRDefault="007E57DE" w:rsidP="007E57DE">
      <w:pPr>
        <w:suppressAutoHyphens/>
        <w:spacing w:line="240" w:lineRule="auto"/>
        <w:jc w:val="both"/>
        <w:rPr>
          <w:rFonts w:cs="Arial"/>
          <w:szCs w:val="20"/>
        </w:rPr>
      </w:pPr>
      <w:r w:rsidRPr="00361157">
        <w:rPr>
          <w:rFonts w:cs="Arial"/>
          <w:szCs w:val="20"/>
        </w:rPr>
        <w:t>Naveden je tudi postopek priprave, izbire pripravljavca in način sprejema skupnega OPPN, za katerega se odločita dve ali več obč</w:t>
      </w:r>
      <w:r w:rsidRPr="00361157">
        <w:rPr>
          <w:rFonts w:cs="Arial"/>
          <w:szCs w:val="20"/>
          <w:lang w:val="de-DE"/>
        </w:rPr>
        <w:t xml:space="preserve">in hkrati. </w:t>
      </w:r>
    </w:p>
    <w:p w14:paraId="308EDD4C" w14:textId="77777777" w:rsidR="007E57DE" w:rsidRPr="00361157" w:rsidRDefault="007E57DE" w:rsidP="007E57DE">
      <w:pPr>
        <w:suppressAutoHyphens/>
        <w:spacing w:line="240" w:lineRule="auto"/>
        <w:jc w:val="both"/>
        <w:rPr>
          <w:rFonts w:cs="Arial"/>
          <w:szCs w:val="20"/>
        </w:rPr>
      </w:pPr>
    </w:p>
    <w:p w14:paraId="73CC8027" w14:textId="77777777" w:rsidR="007E57DE" w:rsidRPr="00361157" w:rsidRDefault="007E57DE" w:rsidP="007E57DE">
      <w:pPr>
        <w:suppressAutoHyphens/>
        <w:spacing w:line="240" w:lineRule="auto"/>
        <w:jc w:val="both"/>
        <w:rPr>
          <w:rFonts w:cs="Arial"/>
          <w:szCs w:val="20"/>
        </w:rPr>
      </w:pPr>
    </w:p>
    <w:p w14:paraId="075D465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130. členu (OPPN s spremembo namenske rabe prostora):</w:t>
      </w:r>
    </w:p>
    <w:p w14:paraId="205F4581" w14:textId="77777777" w:rsidR="007E57DE" w:rsidRPr="00361157" w:rsidRDefault="007E57DE" w:rsidP="007E57DE">
      <w:pPr>
        <w:suppressAutoHyphens/>
        <w:spacing w:line="240" w:lineRule="auto"/>
        <w:jc w:val="both"/>
        <w:rPr>
          <w:rFonts w:cs="Arial"/>
          <w:szCs w:val="20"/>
        </w:rPr>
      </w:pPr>
    </w:p>
    <w:p w14:paraId="01FA228F"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Občina lahko z OPPN spremeni na delu ali celotnem območju urejanja tudi namensko rabo prostora in prostorske izvedbene pogoje brez poprejšnje spremembe OPN, če je to skladno s cilji prostorskega razvoja občine in s pravnimi režimi ter gre za spremembo namenske rabe prostora na obstoječih stavbnih zemljiščih za namen izvedbe občinskega razvojnega programa ali drugega razvojnega projekta v skladu z regionalnim razvojnim programom. Podrobnejša merila in kriteriji za navedene primere bodo opredeljeni s podzakonskim aktom. </w:t>
      </w:r>
    </w:p>
    <w:p w14:paraId="740C805E" w14:textId="77777777" w:rsidR="007E57DE" w:rsidRPr="00361157" w:rsidRDefault="007E57DE" w:rsidP="007E57DE">
      <w:pPr>
        <w:suppressAutoHyphens/>
        <w:spacing w:line="240" w:lineRule="auto"/>
        <w:jc w:val="both"/>
        <w:rPr>
          <w:rFonts w:cs="Arial"/>
          <w:szCs w:val="20"/>
        </w:rPr>
      </w:pPr>
      <w:r w:rsidRPr="00361157">
        <w:rPr>
          <w:rFonts w:cs="Arial"/>
          <w:szCs w:val="20"/>
        </w:rPr>
        <w:t>Za potrebe izkoriščanja obnovljivih virov energije lahko občina brez poprejšnje spremembe OPN načrtuje postavitev proizvodnih naprev za proizvodnjo električne energije, proizvodnjo toplote za ogrevanje in hlajenje ali za proizvodnjo pogonskih, tekočih in plinastih bio goriv, tudi na zemljiščh ki niso stavbna, pri tem pa mora biti prostorska ureditev skladna s cilji prostorskega razvoja občine in pravnimi režimi. Podatek o spremenjeni namenski rabi vnese v evidenco stavbnih zemljišč, po kratkem postopku sprememb in dopolnitev OPN ali ob naslednjih spremembah OPN pa ga ustrezno prikaže v grafičnem prikazu namenske rabe prostora.</w:t>
      </w:r>
    </w:p>
    <w:p w14:paraId="1EA58DBD" w14:textId="77777777" w:rsidR="007E57DE" w:rsidRPr="00361157" w:rsidRDefault="007E57DE" w:rsidP="007E57DE">
      <w:pPr>
        <w:suppressAutoHyphens/>
        <w:spacing w:line="240" w:lineRule="auto"/>
        <w:jc w:val="both"/>
        <w:rPr>
          <w:rFonts w:cs="Arial"/>
          <w:szCs w:val="20"/>
        </w:rPr>
      </w:pPr>
    </w:p>
    <w:p w14:paraId="503B5251" w14:textId="77777777" w:rsidR="007E57DE" w:rsidRPr="00361157" w:rsidRDefault="007E57DE" w:rsidP="007E57DE">
      <w:pPr>
        <w:suppressAutoHyphens/>
        <w:spacing w:line="240" w:lineRule="auto"/>
        <w:jc w:val="both"/>
        <w:rPr>
          <w:rFonts w:cs="Arial"/>
          <w:szCs w:val="20"/>
        </w:rPr>
      </w:pPr>
    </w:p>
    <w:p w14:paraId="0ED1D24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131. členu (OPPN za proizvodne naprave za izkoriščanje obnovljivih virov energije):</w:t>
      </w:r>
    </w:p>
    <w:p w14:paraId="227CDA5E" w14:textId="77777777" w:rsidR="007E57DE" w:rsidRPr="00361157" w:rsidRDefault="007E57DE" w:rsidP="007E57DE">
      <w:pPr>
        <w:suppressAutoHyphens/>
        <w:spacing w:line="240" w:lineRule="auto"/>
        <w:jc w:val="both"/>
        <w:rPr>
          <w:rFonts w:cs="Arial"/>
          <w:szCs w:val="20"/>
        </w:rPr>
      </w:pPr>
    </w:p>
    <w:p w14:paraId="2AD20332" w14:textId="77777777" w:rsidR="007E57DE" w:rsidRPr="00361157" w:rsidRDefault="007E57DE" w:rsidP="007E57DE">
      <w:pPr>
        <w:autoSpaceDE w:val="0"/>
        <w:autoSpaceDN w:val="0"/>
        <w:adjustRightInd w:val="0"/>
        <w:spacing w:line="240" w:lineRule="auto"/>
        <w:jc w:val="both"/>
        <w:rPr>
          <w:rFonts w:cs="Arial"/>
          <w:szCs w:val="20"/>
        </w:rPr>
      </w:pPr>
      <w:r w:rsidRPr="00361157">
        <w:rPr>
          <w:rFonts w:cs="Arial"/>
          <w:szCs w:val="20"/>
        </w:rPr>
        <w:t xml:space="preserve">Člen določa podrobnejše pogoje za načrtovanje prostorskih ureditev, vključno s spremembo namenske rabe prostora, z OPPN za postavitev proizvodnih naprav za izkoriščanje obnovljivih virov energije. Ker gre za izjemo od pravila, da se namenska raba prostora določa v OPN, so določeni tudi robni pogoji - so skladne z lokalnim energetskim konceptom, z javnim interesom in cilji prostorskega razvoja občine in niso v nasprotju z usmeritvami iz Strategije, akcijskega programa za izvajanje Strategije, regionalnega prostorskega plana oziroma občinskega prostorskega plana in niso v nasprotju s pravnimi režimi in sprejetimi državnimi prostorskimi izvedbenimi akti. Te ureditve se morajo prednostno načrtovati na razvrednotenem območju, ki za drugo rabo zaradi oddaljenosti od naselij, slabe dostopnosti, zaradi neustrezne ali neprimerne opremljenosti z gospodarsko infrastrukturo,  za drugo rabo ni primerno (na primer ni primerno za razvoj turizma, za namen športa in rekreacije, renaturacije, zelenih površin…) . V ta namen je treba izdelati ustrezne strokovne podlage, obvezno tudi krajinsko zasnovo. </w:t>
      </w:r>
    </w:p>
    <w:p w14:paraId="55D14DBC" w14:textId="77777777" w:rsidR="007E57DE" w:rsidRPr="00361157" w:rsidRDefault="007E57DE" w:rsidP="007E57DE">
      <w:pPr>
        <w:suppressAutoHyphens/>
        <w:spacing w:line="240" w:lineRule="auto"/>
        <w:jc w:val="both"/>
        <w:rPr>
          <w:rFonts w:cs="Arial"/>
          <w:szCs w:val="20"/>
        </w:rPr>
      </w:pPr>
    </w:p>
    <w:p w14:paraId="59A00474" w14:textId="77777777" w:rsidR="007E57DE" w:rsidRPr="00361157" w:rsidRDefault="007E57DE" w:rsidP="007E57DE">
      <w:pPr>
        <w:suppressAutoHyphens/>
        <w:spacing w:line="240" w:lineRule="auto"/>
        <w:jc w:val="both"/>
        <w:rPr>
          <w:rFonts w:cs="Arial"/>
          <w:szCs w:val="20"/>
        </w:rPr>
      </w:pPr>
    </w:p>
    <w:p w14:paraId="6AD7CA3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132. členu (namen in vsebina odloka o urejenosti naselij in krajine):</w:t>
      </w:r>
    </w:p>
    <w:p w14:paraId="73751497" w14:textId="77777777" w:rsidR="007E57DE" w:rsidRPr="00361157" w:rsidRDefault="007E57DE" w:rsidP="007E57DE">
      <w:pPr>
        <w:suppressAutoHyphens/>
        <w:spacing w:line="240" w:lineRule="auto"/>
        <w:jc w:val="both"/>
        <w:rPr>
          <w:rFonts w:cs="Arial"/>
          <w:szCs w:val="20"/>
        </w:rPr>
      </w:pPr>
    </w:p>
    <w:p w14:paraId="6DA3CDAD" w14:textId="77777777" w:rsidR="007E57DE" w:rsidRPr="00361157" w:rsidRDefault="007E57DE" w:rsidP="007E57DE">
      <w:pPr>
        <w:suppressAutoHyphens/>
        <w:spacing w:line="240" w:lineRule="auto"/>
        <w:jc w:val="both"/>
        <w:rPr>
          <w:rFonts w:cs="Arial"/>
          <w:szCs w:val="20"/>
        </w:rPr>
      </w:pPr>
      <w:r w:rsidRPr="00361157">
        <w:rPr>
          <w:rFonts w:cs="Arial"/>
          <w:szCs w:val="20"/>
        </w:rPr>
        <w:t>Čeprav so vsebine, ki se tič</w:t>
      </w:r>
      <w:r w:rsidRPr="00361157">
        <w:rPr>
          <w:rFonts w:cs="Arial"/>
          <w:szCs w:val="20"/>
          <w:lang w:val="es-ES_tradnl"/>
        </w:rPr>
        <w:t xml:space="preserve">ejo </w:t>
      </w:r>
      <w:r w:rsidRPr="00361157">
        <w:rPr>
          <w:rFonts w:cs="Arial"/>
          <w:szCs w:val="20"/>
        </w:rPr>
        <w:t xml:space="preserve">določanja pravil za doseganje </w:t>
      </w:r>
      <w:r w:rsidRPr="00361157">
        <w:rPr>
          <w:rFonts w:cs="Arial"/>
          <w:szCs w:val="20"/>
          <w:lang w:val="es-ES_tradnl"/>
        </w:rPr>
        <w:t>urejan</w:t>
      </w:r>
      <w:r w:rsidRPr="00361157">
        <w:rPr>
          <w:rFonts w:cs="Arial"/>
          <w:szCs w:val="20"/>
        </w:rPr>
        <w:t>osti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negradbeni posegi v prostor in generalna podoba že izgrajenih in urejenih delov naselij in krajine, predvsem pa tudi funkcioniranje javnih površ</w:t>
      </w:r>
      <w:r w:rsidRPr="00361157">
        <w:rPr>
          <w:rFonts w:cs="Arial"/>
          <w:szCs w:val="20"/>
          <w:lang w:val="nl-NL"/>
        </w:rPr>
        <w:t>in in zelenega sistema, se ob</w:t>
      </w:r>
      <w:r w:rsidRPr="00361157">
        <w:rPr>
          <w:rFonts w:cs="Arial"/>
          <w:szCs w:val="20"/>
        </w:rPr>
        <w:t xml:space="preserve">činam daje možnost, da ta vidik prostora regulirajo skozi posebno vrsto prostorskega akta, ki je namenjena samo tem vsebinam in ki lažje prilagaja dnevnim izzivom urejanja prostora. Predlagatelj zakona namreč ocenjuje, da je ta vidik urejanja (in urejenosti) prostora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Drugi odstavek določa merila za določitev območjih, za katera je možno sprejemati te odloke. Merila so povezana tudi z izvajanjem določb tega zakona o odreditvi vzdrževanja objektov, saj gre za povezana mehanizma, le da je ta normativen, tisti pa izvedben. Odlok pravil seveda ne </w:t>
      </w:r>
      <w:r w:rsidRPr="00361157">
        <w:rPr>
          <w:rFonts w:cs="Arial"/>
          <w:szCs w:val="20"/>
        </w:rPr>
        <w:lastRenderedPageBreak/>
        <w:t>sme določati v nasprotju s prostorsko izvedbeno regulacijo, določeno v OPN (ali OPPN), ampak mora pri predpisovanju pravil v odloku izhajati iz njih. Ključna razlika med tem odlokom in OPN in OPPN je, da, čeprav je  odlok prostorski izvedbeni akt, prostora ne načrtuje. V njem se ne razmešča površin in se jim ne določa namenska rabe, z njim se ne načrtujejo prostorske ureditve. Odlok po drugi strani tudi  namenjen urejanju zgolj tistih gradbenih posegov, za katere gradbeno dovoljenje ni potrebno ampak je namenjen regulaciji urejenosti prostora ne glede na to, ali se njegova pravila nanašajo na fasadne elemente zahtevnega objekta, ali pa na pravila glede sečnje dreves ali pa postavitve plakatnih vitrin in oglaševalskih panojev. Od tod tudi odsotnost delitve na gradbene in negradbene posege, saj je jasno, da odlok ureja oboje.</w:t>
      </w:r>
    </w:p>
    <w:p w14:paraId="40166A8C" w14:textId="77777777" w:rsidR="007E57DE" w:rsidRPr="00361157" w:rsidRDefault="007E57DE" w:rsidP="007E57DE">
      <w:pPr>
        <w:suppressAutoHyphens/>
        <w:spacing w:line="240" w:lineRule="auto"/>
        <w:jc w:val="both"/>
        <w:rPr>
          <w:rFonts w:cs="Arial"/>
          <w:szCs w:val="20"/>
        </w:rPr>
      </w:pPr>
    </w:p>
    <w:p w14:paraId="37024AB6" w14:textId="77777777" w:rsidR="007E57DE" w:rsidRPr="00361157" w:rsidRDefault="007E57DE" w:rsidP="007E57DE">
      <w:pPr>
        <w:suppressAutoHyphens/>
        <w:spacing w:line="240" w:lineRule="auto"/>
        <w:jc w:val="both"/>
        <w:rPr>
          <w:rFonts w:cs="Arial"/>
          <w:szCs w:val="20"/>
        </w:rPr>
      </w:pPr>
    </w:p>
    <w:p w14:paraId="6DF8F76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133. členu (postopek priprave odloka o urejenosti naselij in krajine):</w:t>
      </w:r>
    </w:p>
    <w:p w14:paraId="033797EA" w14:textId="77777777" w:rsidR="007E57DE" w:rsidRPr="00361157" w:rsidRDefault="007E57DE" w:rsidP="007E57DE">
      <w:pPr>
        <w:suppressAutoHyphens/>
        <w:spacing w:line="240" w:lineRule="auto"/>
        <w:jc w:val="both"/>
        <w:rPr>
          <w:rFonts w:cs="Arial"/>
          <w:b/>
          <w:bCs/>
          <w:szCs w:val="20"/>
        </w:rPr>
      </w:pPr>
    </w:p>
    <w:p w14:paraId="06CBA4B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Za postopek priprave odloka o urejanju podobe naselij in krajine se smiselno uporabljajo določbe, ki sicer urejajo postopek priprave OPN glede javne obravnava, sprejem pa ga občina po postopku, ki je v občini predpisan za sprejem drugih občinskih odlokov. V pripravo odloka občini ni potrebno vključevati nosilcev urejanja prostora, saj so ti sodelovali pri pripravi OPN, na katerem mora temeljiti tudi ta odlok. Zanj tudi ne bo treba izvesti celovite presoje vplivov na okolje. </w:t>
      </w:r>
    </w:p>
    <w:p w14:paraId="4D7B60AB" w14:textId="77777777" w:rsidR="007E57DE" w:rsidRPr="00361157" w:rsidRDefault="007E57DE" w:rsidP="007E57DE">
      <w:pPr>
        <w:suppressAutoHyphens/>
        <w:spacing w:line="240" w:lineRule="auto"/>
        <w:jc w:val="both"/>
        <w:rPr>
          <w:rFonts w:cs="Arial"/>
          <w:szCs w:val="20"/>
        </w:rPr>
      </w:pPr>
    </w:p>
    <w:p w14:paraId="11385C94" w14:textId="77777777" w:rsidR="007E57DE" w:rsidRPr="00361157" w:rsidRDefault="007E57DE" w:rsidP="007E57DE">
      <w:pPr>
        <w:suppressAutoHyphens/>
        <w:spacing w:line="240" w:lineRule="auto"/>
        <w:jc w:val="both"/>
        <w:rPr>
          <w:rFonts w:cs="Arial"/>
          <w:szCs w:val="20"/>
        </w:rPr>
      </w:pPr>
    </w:p>
    <w:p w14:paraId="3A44438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134. členu (namen lokacijske preveritve):</w:t>
      </w:r>
    </w:p>
    <w:p w14:paraId="67DE6601" w14:textId="77777777" w:rsidR="007E57DE" w:rsidRPr="00361157" w:rsidRDefault="007E57DE" w:rsidP="007E57DE">
      <w:pPr>
        <w:suppressAutoHyphens/>
        <w:spacing w:line="240" w:lineRule="auto"/>
        <w:jc w:val="both"/>
        <w:rPr>
          <w:rFonts w:cs="Arial"/>
          <w:szCs w:val="20"/>
        </w:rPr>
      </w:pPr>
    </w:p>
    <w:p w14:paraId="59FC32C4" w14:textId="77777777" w:rsidR="007E57DE" w:rsidRPr="00361157" w:rsidRDefault="007E57DE" w:rsidP="007E57DE">
      <w:pPr>
        <w:suppressAutoHyphens/>
        <w:spacing w:line="240" w:lineRule="auto"/>
        <w:jc w:val="both"/>
        <w:rPr>
          <w:rFonts w:cs="Arial"/>
          <w:szCs w:val="20"/>
        </w:rPr>
      </w:pPr>
      <w:r w:rsidRPr="00361157">
        <w:rPr>
          <w:rFonts w:cs="Arial"/>
          <w:szCs w:val="20"/>
        </w:rPr>
        <w:t>Lokacijska preveritev se ohranja v naboru mehanizmov prostorskega načrtovanja. Ker se to vedno izvaja skozi prostorske akte kot splošne, vnaprej pripravljene predpise, ki naj bi zajeli vsa možna dejanska stanja in jih podvrgli vnaprej določenim pravilom, kar pa v precejšnji meri onemogoča več</w:t>
      </w:r>
      <w:r w:rsidRPr="00361157">
        <w:rPr>
          <w:rFonts w:cs="Arial"/>
          <w:szCs w:val="20"/>
          <w:lang w:val="es-ES_tradnl"/>
        </w:rPr>
        <w:t>jo pro</w:t>
      </w:r>
      <w:r w:rsidRPr="00361157">
        <w:rPr>
          <w:rFonts w:cs="Arial"/>
          <w:szCs w:val="20"/>
        </w:rPr>
        <w:t>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w:t>
      </w:r>
      <w:r w:rsidRPr="00361157">
        <w:rPr>
          <w:rFonts w:cs="Arial"/>
          <w:szCs w:val="20"/>
          <w:lang w:val="it-IT"/>
        </w:rPr>
        <w:t>eni meri pro</w:t>
      </w:r>
      <w:r w:rsidRPr="00361157">
        <w:rPr>
          <w:rFonts w:cs="Arial"/>
          <w:szCs w:val="20"/>
        </w:rPr>
        <w:t>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namenjena za tri takšne scenarije, od katerih je prvi namenjen prilagajanju in natančnemu določanju obsega in oblike stavbnih zemljišč pri posamični poselitvi, naslednji prožnosti prostorskih izvedbenih pogojev, zadnji pa začasni rabi prostora.</w:t>
      </w:r>
    </w:p>
    <w:p w14:paraId="3B347374" w14:textId="77777777" w:rsidR="007E57DE" w:rsidRPr="00361157" w:rsidRDefault="007E57DE" w:rsidP="007E57DE">
      <w:pPr>
        <w:suppressAutoHyphens/>
        <w:spacing w:line="240" w:lineRule="auto"/>
        <w:jc w:val="both"/>
        <w:rPr>
          <w:rFonts w:cs="Arial"/>
          <w:szCs w:val="20"/>
        </w:rPr>
      </w:pPr>
      <w:r w:rsidRPr="00361157">
        <w:rPr>
          <w:rFonts w:cs="Arial"/>
          <w:szCs w:val="20"/>
        </w:rPr>
        <w:t>Lokacijska preveritev je mož</w:t>
      </w:r>
      <w:r w:rsidRPr="00361157">
        <w:rPr>
          <w:rFonts w:cs="Arial"/>
          <w:szCs w:val="20"/>
          <w:lang w:val="it-IT"/>
        </w:rPr>
        <w:t>na tudi na obmo</w:t>
      </w:r>
      <w:r w:rsidRPr="00361157">
        <w:rPr>
          <w:rFonts w:cs="Arial"/>
          <w:szCs w:val="20"/>
        </w:rPr>
        <w:t>čjih DPN in Uredbe o državnem prostorskem ureditvenem načrtu, pri č</w:t>
      </w:r>
      <w:r w:rsidRPr="00361157">
        <w:rPr>
          <w:rFonts w:cs="Arial"/>
          <w:szCs w:val="20"/>
          <w:lang w:val="it-IT"/>
        </w:rPr>
        <w:t>emer si mora ob</w:t>
      </w:r>
      <w:r w:rsidRPr="00361157">
        <w:rPr>
          <w:rFonts w:cs="Arial"/>
          <w:szCs w:val="20"/>
        </w:rPr>
        <w:t>čina predhodno pridobiti soglasje vlade.</w:t>
      </w:r>
    </w:p>
    <w:p w14:paraId="663DF258" w14:textId="77777777" w:rsidR="007E57DE" w:rsidRPr="00361157" w:rsidRDefault="007E57DE" w:rsidP="007E57DE">
      <w:pPr>
        <w:suppressAutoHyphens/>
        <w:spacing w:line="240" w:lineRule="auto"/>
        <w:jc w:val="both"/>
        <w:rPr>
          <w:rFonts w:cs="Arial"/>
          <w:szCs w:val="20"/>
        </w:rPr>
      </w:pPr>
    </w:p>
    <w:p w14:paraId="71870590" w14:textId="77777777" w:rsidR="007E57DE" w:rsidRPr="00361157" w:rsidRDefault="007E57DE" w:rsidP="007E57DE">
      <w:pPr>
        <w:suppressAutoHyphens/>
        <w:spacing w:line="240" w:lineRule="auto"/>
        <w:jc w:val="both"/>
        <w:rPr>
          <w:rFonts w:cs="Arial"/>
          <w:szCs w:val="20"/>
        </w:rPr>
      </w:pPr>
    </w:p>
    <w:p w14:paraId="63ED5F3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135. členu (določanje obsega stavbnega zemljišča pri posamični poselitvi):</w:t>
      </w:r>
    </w:p>
    <w:p w14:paraId="246AD591" w14:textId="77777777" w:rsidR="007E57DE" w:rsidRPr="00361157" w:rsidRDefault="007E57DE" w:rsidP="007E57DE">
      <w:pPr>
        <w:suppressAutoHyphens/>
        <w:spacing w:line="240" w:lineRule="auto"/>
        <w:jc w:val="both"/>
        <w:rPr>
          <w:rFonts w:cs="Arial"/>
          <w:szCs w:val="20"/>
        </w:rPr>
      </w:pPr>
    </w:p>
    <w:p w14:paraId="318FD692" w14:textId="77777777" w:rsidR="007E57DE" w:rsidRPr="00361157" w:rsidRDefault="007E57DE" w:rsidP="007E57DE">
      <w:pPr>
        <w:suppressAutoHyphens/>
        <w:spacing w:line="240" w:lineRule="auto"/>
        <w:jc w:val="both"/>
        <w:rPr>
          <w:rFonts w:cs="Arial"/>
          <w:szCs w:val="20"/>
        </w:rPr>
      </w:pPr>
      <w:r w:rsidRPr="00361157">
        <w:rPr>
          <w:rFonts w:cs="Arial"/>
          <w:szCs w:val="20"/>
        </w:rPr>
        <w:t>Člen omogoča več</w:t>
      </w:r>
      <w:r w:rsidRPr="00361157">
        <w:rPr>
          <w:rFonts w:cs="Arial"/>
          <w:szCs w:val="20"/>
          <w:lang w:val="es-ES_tradnl"/>
        </w:rPr>
        <w:t>jo pro</w:t>
      </w:r>
      <w:r w:rsidRPr="00361157">
        <w:rPr>
          <w:rFonts w:cs="Arial"/>
          <w:szCs w:val="20"/>
        </w:rPr>
        <w:t>žnost pri opredeljevanju stavbnih zemljišč na posamični poselitvi. Z natanč</w:t>
      </w:r>
      <w:r w:rsidRPr="00361157">
        <w:rPr>
          <w:rFonts w:cs="Arial"/>
          <w:szCs w:val="20"/>
          <w:lang w:val="it-IT"/>
        </w:rPr>
        <w:t>no dolo</w:t>
      </w:r>
      <w:r w:rsidRPr="00361157">
        <w:rPr>
          <w:rFonts w:cs="Arial"/>
          <w:szCs w:val="20"/>
        </w:rPr>
        <w:t xml:space="preserve">čitvijo obsega in oblike stavbnih zemljišč, kot so določena v OPN, se omogoča prilagajanje le-teh,  konkretnim investicijskim nameram, pri čemer se z možnostjo manjšega povečanja (največ 20 odstotkov izvorno določenega obsega stavbnega zemljišča v OPN vendar ne več </w:t>
      </w:r>
      <w:r w:rsidRPr="00361157">
        <w:rPr>
          <w:rFonts w:cs="Arial"/>
          <w:szCs w:val="20"/>
          <w:lang w:val="it-IT"/>
        </w:rPr>
        <w:t>kot 600 m2) tudi omogo</w:t>
      </w:r>
      <w:r w:rsidRPr="00361157">
        <w:rPr>
          <w:rFonts w:cs="Arial"/>
          <w:szCs w:val="20"/>
        </w:rPr>
        <w:t xml:space="preserve">ča dopolnjevanje in zaokroževanje posamične poselitve. </w:t>
      </w:r>
    </w:p>
    <w:p w14:paraId="76277009" w14:textId="77777777" w:rsidR="007E57DE" w:rsidRPr="00361157" w:rsidRDefault="007E57DE" w:rsidP="007E57DE">
      <w:pPr>
        <w:suppressAutoHyphens/>
        <w:spacing w:line="240" w:lineRule="auto"/>
        <w:jc w:val="both"/>
        <w:rPr>
          <w:rFonts w:cs="Arial"/>
          <w:szCs w:val="20"/>
        </w:rPr>
      </w:pPr>
    </w:p>
    <w:p w14:paraId="6201F0AB" w14:textId="77777777" w:rsidR="007E57DE" w:rsidRPr="00361157" w:rsidRDefault="007E57DE" w:rsidP="007E57DE">
      <w:pPr>
        <w:suppressAutoHyphens/>
        <w:spacing w:line="240" w:lineRule="auto"/>
        <w:jc w:val="both"/>
        <w:rPr>
          <w:rFonts w:cs="Arial"/>
          <w:szCs w:val="20"/>
        </w:rPr>
      </w:pPr>
    </w:p>
    <w:p w14:paraId="7F7AC36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136. členu (individualno odstopanje od prostorskih izvedbenih pogojev):</w:t>
      </w:r>
    </w:p>
    <w:p w14:paraId="23A86812" w14:textId="77777777" w:rsidR="007E57DE" w:rsidRPr="00361157" w:rsidRDefault="007E57DE" w:rsidP="007E57DE">
      <w:pPr>
        <w:suppressAutoHyphens/>
        <w:spacing w:line="240" w:lineRule="auto"/>
        <w:jc w:val="both"/>
        <w:rPr>
          <w:rFonts w:cs="Arial"/>
          <w:szCs w:val="20"/>
        </w:rPr>
      </w:pPr>
    </w:p>
    <w:p w14:paraId="0EAD400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Prostorski akti so splošni pravni akti, ki v postopku izdaje gradbenih dovoljenj predstavljajo pravno podlago. Kot taki so nespremenljivi oziroma so variacije pri njihovi uporabo lahko zgolj posledica različne interpretacije zapisanih pravil. Ta bi morala biti ob kakovostno pripravljenih aktih čim manjša, saj bi pravila morala biti jasna in nedvoumna. Konkretna investicijska namera mora biti torej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w:t>
      </w:r>
      <w:r w:rsidRPr="00361157">
        <w:rPr>
          <w:rFonts w:cs="Arial"/>
          <w:szCs w:val="20"/>
        </w:rPr>
        <w:lastRenderedPageBreak/>
        <w:t>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14:paraId="277D0217" w14:textId="77777777" w:rsidR="007E57DE" w:rsidRPr="00361157" w:rsidRDefault="007E57DE" w:rsidP="007E57DE">
      <w:pPr>
        <w:suppressAutoHyphens/>
        <w:spacing w:line="240" w:lineRule="auto"/>
        <w:jc w:val="both"/>
        <w:rPr>
          <w:rFonts w:cs="Arial"/>
          <w:szCs w:val="20"/>
        </w:rPr>
      </w:pPr>
      <w:r w:rsidRPr="00361157">
        <w:rPr>
          <w:rFonts w:cs="Arial"/>
          <w:szCs w:val="20"/>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14:paraId="01C5E7C7" w14:textId="77777777" w:rsidR="007E57DE" w:rsidRPr="00361157" w:rsidRDefault="007E57DE" w:rsidP="007E57DE">
      <w:pPr>
        <w:suppressAutoHyphens/>
        <w:spacing w:line="240" w:lineRule="auto"/>
        <w:jc w:val="both"/>
        <w:rPr>
          <w:rFonts w:cs="Arial"/>
          <w:szCs w:val="20"/>
        </w:rPr>
      </w:pPr>
      <w:r w:rsidRPr="00361157">
        <w:rPr>
          <w:rFonts w:cs="Arial"/>
          <w:szCs w:val="20"/>
        </w:rPr>
        <w:t>Osrednje vodilo pri tem instrumentu je ta, da gre za odstopanja, ki pa so še vedno skladna z osnovno namero prostorske regulacije in ne povzročajo konfliktov v prostoru, temveč jih pravzaprav razrešujejo, obenem pa predstavljajo korektiv prostorske regulacije. Člen v okviru odstopanj dopušč</w:t>
      </w:r>
      <w:r w:rsidRPr="00361157">
        <w:rPr>
          <w:rFonts w:cs="Arial"/>
          <w:szCs w:val="20"/>
          <w:lang w:val="it-IT"/>
        </w:rPr>
        <w:t>a tudi mo</w:t>
      </w:r>
      <w:r w:rsidRPr="00361157">
        <w:rPr>
          <w:rFonts w:cs="Arial"/>
          <w:szCs w:val="20"/>
        </w:rPr>
        <w:t>žnost dopuščanja dopolnilnih prostorskih ureditev ali posegov v prostor, ki ravno tako predstavljajo nekakšno korekcijo samega prostorskega akta, ki takšnih posegov ni predvidel, pa se z njimi povečuje funkcionalnost in izraba prostora.</w:t>
      </w:r>
    </w:p>
    <w:p w14:paraId="20597258" w14:textId="77777777" w:rsidR="007E57DE" w:rsidRPr="00361157" w:rsidRDefault="007E57DE" w:rsidP="007E57DE">
      <w:pPr>
        <w:suppressAutoHyphens/>
        <w:spacing w:line="240" w:lineRule="auto"/>
        <w:jc w:val="both"/>
        <w:rPr>
          <w:rFonts w:cs="Arial"/>
          <w:szCs w:val="20"/>
        </w:rPr>
      </w:pPr>
    </w:p>
    <w:p w14:paraId="22846487" w14:textId="77777777" w:rsidR="007E57DE" w:rsidRPr="00361157" w:rsidRDefault="007E57DE" w:rsidP="007E57DE">
      <w:pPr>
        <w:suppressAutoHyphens/>
        <w:spacing w:line="240" w:lineRule="auto"/>
        <w:jc w:val="both"/>
        <w:rPr>
          <w:rFonts w:cs="Arial"/>
          <w:szCs w:val="20"/>
        </w:rPr>
      </w:pPr>
    </w:p>
    <w:p w14:paraId="4C114F4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137. členu (omogočanje začasne rabe prostora):</w:t>
      </w:r>
    </w:p>
    <w:p w14:paraId="4F1A6401" w14:textId="77777777" w:rsidR="007E57DE" w:rsidRPr="00361157" w:rsidRDefault="007E57DE" w:rsidP="007E57DE">
      <w:pPr>
        <w:suppressAutoHyphens/>
        <w:spacing w:line="240" w:lineRule="auto"/>
        <w:jc w:val="both"/>
        <w:rPr>
          <w:rFonts w:cs="Arial"/>
          <w:szCs w:val="20"/>
        </w:rPr>
      </w:pPr>
    </w:p>
    <w:p w14:paraId="427B49B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Nerealizirana ali pa opuščena gradnja pomeni tudi neracionalno rabo prostora kot resursa, zato se z instrumentom začasne rabe omogoča aktivacijo tovrstnih zemljišč </w:t>
      </w:r>
      <w:r w:rsidRPr="00361157">
        <w:rPr>
          <w:rFonts w:cs="Arial"/>
          <w:szCs w:val="20"/>
          <w:lang w:val="it-IT"/>
        </w:rPr>
        <w:t xml:space="preserve">za </w:t>
      </w:r>
      <w:r w:rsidRPr="00361157">
        <w:rPr>
          <w:rFonts w:cs="Arial"/>
          <w:szCs w:val="20"/>
        </w:rPr>
        <w:t>čas do izvedbe tistih prostorskih ureditev, ki so dejansko načrtovane. Takšno rabo lahko dopusti obč</w:t>
      </w:r>
      <w:r w:rsidRPr="00361157">
        <w:rPr>
          <w:rFonts w:cs="Arial"/>
          <w:szCs w:val="20"/>
          <w:lang w:val="it-IT"/>
        </w:rPr>
        <w:t xml:space="preserve">ina bodisi </w:t>
      </w:r>
      <w:r w:rsidRPr="00361157">
        <w:rPr>
          <w:rFonts w:cs="Arial"/>
          <w:szCs w:val="20"/>
        </w:rPr>
        <w:t xml:space="preserve">že v prostorskem aktu, ali pa skozi mehanizem lokacijske preveritve, za katerega so v tem členu podani materialni pogoji. </w:t>
      </w:r>
    </w:p>
    <w:p w14:paraId="0EC7B2AC" w14:textId="77777777" w:rsidR="007E57DE" w:rsidRPr="00361157" w:rsidRDefault="007E57DE" w:rsidP="007E57DE">
      <w:pPr>
        <w:suppressAutoHyphens/>
        <w:spacing w:line="240" w:lineRule="auto"/>
        <w:jc w:val="both"/>
        <w:rPr>
          <w:rFonts w:cs="Arial"/>
          <w:szCs w:val="20"/>
        </w:rPr>
      </w:pPr>
    </w:p>
    <w:p w14:paraId="1E1E2503" w14:textId="77777777" w:rsidR="007E57DE" w:rsidRPr="00361157" w:rsidRDefault="007E57DE" w:rsidP="007E57DE">
      <w:pPr>
        <w:suppressAutoHyphens/>
        <w:spacing w:line="240" w:lineRule="auto"/>
        <w:jc w:val="both"/>
        <w:rPr>
          <w:rFonts w:cs="Arial"/>
          <w:szCs w:val="20"/>
        </w:rPr>
      </w:pPr>
    </w:p>
    <w:p w14:paraId="057EA43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138. členu (postopek lokacijske preveritve):</w:t>
      </w:r>
    </w:p>
    <w:p w14:paraId="666F317D" w14:textId="77777777" w:rsidR="007E57DE" w:rsidRPr="00361157" w:rsidRDefault="007E57DE" w:rsidP="007E57DE">
      <w:pPr>
        <w:suppressAutoHyphens/>
        <w:spacing w:line="240" w:lineRule="auto"/>
        <w:jc w:val="both"/>
        <w:rPr>
          <w:rFonts w:cs="Arial"/>
          <w:szCs w:val="20"/>
        </w:rPr>
      </w:pPr>
    </w:p>
    <w:p w14:paraId="52CA823E" w14:textId="77777777" w:rsidR="007E57DE" w:rsidRPr="00361157" w:rsidRDefault="007E57DE" w:rsidP="007E57DE">
      <w:pPr>
        <w:suppressAutoHyphens/>
        <w:spacing w:line="240" w:lineRule="auto"/>
        <w:jc w:val="both"/>
        <w:rPr>
          <w:rFonts w:cs="Arial"/>
          <w:szCs w:val="20"/>
        </w:rPr>
      </w:pPr>
      <w:r w:rsidRPr="00361157">
        <w:rPr>
          <w:rFonts w:cs="Arial"/>
          <w:szCs w:val="20"/>
        </w:rPr>
        <w:t>Postopek lokacijske preveritve je, čeprav gre za postopek, ki je individualiziran in se vodi na pobudo, še vedno postopek prostorskega načrtovanja in ustvarjanja pravne podlage, zato je zanj predpisano sodelovanje javnosti, odločitev je vezana na občinski svet, izdelava elaborata pa se poverja prostorskemu načrtovalcu. Pomembna je vloga občinskega urbanista, ki v roku 30 dni od prejema pobude z elaboratom  preveri skladnost elaborata z zakonom in o tem obvesti investitorja. Če oceni, da je elaborat skladen z zakonom, občina izda sklep o nadomestilu stroškov lokacijske preveritve. To pomeni, da je investitor že pred plačilom stroškov obveščen o ustreznosti elaborata.</w:t>
      </w:r>
    </w:p>
    <w:p w14:paraId="3DF36BB3" w14:textId="77777777" w:rsidR="007E57DE" w:rsidRPr="00361157" w:rsidRDefault="007E57DE" w:rsidP="007E57DE">
      <w:pPr>
        <w:suppressAutoHyphens/>
        <w:spacing w:line="240" w:lineRule="auto"/>
        <w:jc w:val="both"/>
        <w:rPr>
          <w:rFonts w:cs="Arial"/>
          <w:szCs w:val="20"/>
        </w:rPr>
      </w:pPr>
    </w:p>
    <w:p w14:paraId="3E779070" w14:textId="77777777" w:rsidR="007E57DE" w:rsidRPr="00361157" w:rsidRDefault="007E57DE" w:rsidP="007E57DE">
      <w:pPr>
        <w:suppressAutoHyphens/>
        <w:spacing w:line="240" w:lineRule="auto"/>
        <w:jc w:val="both"/>
        <w:rPr>
          <w:rFonts w:cs="Arial"/>
          <w:szCs w:val="20"/>
        </w:rPr>
      </w:pPr>
    </w:p>
    <w:p w14:paraId="0BECED6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139. členu (stroški lokacijske preveritve):</w:t>
      </w:r>
    </w:p>
    <w:p w14:paraId="1B5D7F83" w14:textId="77777777" w:rsidR="007E57DE" w:rsidRPr="00361157" w:rsidRDefault="007E57DE" w:rsidP="007E57DE">
      <w:pPr>
        <w:suppressAutoHyphens/>
        <w:spacing w:line="240" w:lineRule="auto"/>
        <w:jc w:val="both"/>
        <w:rPr>
          <w:rFonts w:cs="Arial"/>
          <w:szCs w:val="20"/>
        </w:rPr>
      </w:pPr>
    </w:p>
    <w:p w14:paraId="6CF1834D" w14:textId="77777777" w:rsidR="007E57DE" w:rsidRPr="00361157" w:rsidRDefault="007E57DE" w:rsidP="007E57DE">
      <w:pPr>
        <w:suppressAutoHyphens/>
        <w:spacing w:line="240" w:lineRule="auto"/>
        <w:jc w:val="both"/>
        <w:rPr>
          <w:rFonts w:cs="Arial"/>
          <w:szCs w:val="20"/>
        </w:rPr>
      </w:pPr>
      <w:r w:rsidRPr="00361157">
        <w:rPr>
          <w:rFonts w:cs="Arial"/>
          <w:szCs w:val="20"/>
        </w:rPr>
        <w:t>Ker gre pri lokacijski preveritvi za individualiziran postopek sicer načrtovalske obravnave investicijske namere, zakon omogoč</w:t>
      </w:r>
      <w:r w:rsidRPr="00361157">
        <w:rPr>
          <w:rFonts w:cs="Arial"/>
          <w:szCs w:val="20"/>
          <w:lang w:val="it-IT"/>
        </w:rPr>
        <w:t>a tudi zara</w:t>
      </w:r>
      <w:r w:rsidRPr="00361157">
        <w:rPr>
          <w:rFonts w:cs="Arial"/>
          <w:szCs w:val="20"/>
        </w:rPr>
        <w:t>čunavanje nadomestila stroškov. To mora biti predpisano z odlokom, v posameznem primeru pa se odmeri s sklepom.</w:t>
      </w:r>
    </w:p>
    <w:p w14:paraId="08472274" w14:textId="77777777" w:rsidR="007E57DE" w:rsidRPr="00361157" w:rsidRDefault="007E57DE" w:rsidP="007E57DE">
      <w:pPr>
        <w:suppressAutoHyphens/>
        <w:spacing w:line="240" w:lineRule="auto"/>
        <w:jc w:val="both"/>
        <w:rPr>
          <w:rFonts w:cs="Arial"/>
          <w:szCs w:val="20"/>
        </w:rPr>
      </w:pPr>
    </w:p>
    <w:p w14:paraId="2C016AD3" w14:textId="77777777" w:rsidR="007E57DE" w:rsidRPr="00361157" w:rsidRDefault="007E57DE" w:rsidP="007E57DE">
      <w:pPr>
        <w:suppressAutoHyphens/>
        <w:spacing w:line="240" w:lineRule="auto"/>
        <w:jc w:val="both"/>
        <w:rPr>
          <w:rFonts w:cs="Arial"/>
          <w:szCs w:val="20"/>
        </w:rPr>
      </w:pPr>
    </w:p>
    <w:p w14:paraId="4D6BDA5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140. členu (posledice in veljavnost lokacijske preveritve):</w:t>
      </w:r>
    </w:p>
    <w:p w14:paraId="3DA45CED" w14:textId="77777777" w:rsidR="007E57DE" w:rsidRPr="00361157" w:rsidRDefault="007E57DE" w:rsidP="007E57DE">
      <w:pPr>
        <w:suppressAutoHyphens/>
        <w:spacing w:line="240" w:lineRule="auto"/>
        <w:jc w:val="both"/>
        <w:rPr>
          <w:rFonts w:cs="Arial"/>
          <w:szCs w:val="20"/>
        </w:rPr>
      </w:pPr>
    </w:p>
    <w:p w14:paraId="658DCCB5" w14:textId="77777777" w:rsidR="007E57DE" w:rsidRPr="00361157" w:rsidRDefault="007E57DE" w:rsidP="007E57DE">
      <w:pPr>
        <w:suppressAutoHyphens/>
        <w:spacing w:line="240" w:lineRule="auto"/>
        <w:jc w:val="both"/>
        <w:rPr>
          <w:rFonts w:cs="Arial"/>
          <w:szCs w:val="20"/>
        </w:rPr>
      </w:pPr>
      <w:r w:rsidRPr="00361157">
        <w:rPr>
          <w:rFonts w:cs="Arial"/>
          <w:szCs w:val="20"/>
        </w:rPr>
        <w:t>Ker je lokacijska preveritev prostorski izvedbeni akt, pomeni da predstavlja podlago za izdajo gradbenih dovoljenj in izvajanje drugih posegov v prostor, za katera gradbeno dovoljenje v skladu s predpisi, ki urejajo graditev, ni potrebno. Člen tudi omejuje veljavnost lokacijske preveritve za namen iz druge alineje prvega odstavka 134. člena, glede namenske rabe prostora pa takšna omejitev ni potrebna.</w:t>
      </w:r>
    </w:p>
    <w:p w14:paraId="0BF32914" w14:textId="77777777" w:rsidR="007E57DE" w:rsidRPr="00361157" w:rsidRDefault="007E57DE" w:rsidP="007E57DE">
      <w:pPr>
        <w:suppressAutoHyphens/>
        <w:spacing w:line="240" w:lineRule="auto"/>
        <w:jc w:val="both"/>
        <w:rPr>
          <w:rFonts w:cs="Arial"/>
          <w:szCs w:val="20"/>
        </w:rPr>
      </w:pPr>
    </w:p>
    <w:p w14:paraId="0A7B9845" w14:textId="77777777" w:rsidR="007E57DE" w:rsidRPr="00361157" w:rsidRDefault="007E57DE" w:rsidP="007E57DE">
      <w:pPr>
        <w:suppressAutoHyphens/>
        <w:spacing w:line="240" w:lineRule="auto"/>
        <w:jc w:val="both"/>
        <w:rPr>
          <w:rFonts w:cs="Arial"/>
          <w:szCs w:val="20"/>
        </w:rPr>
      </w:pPr>
    </w:p>
    <w:p w14:paraId="428D44C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lastRenderedPageBreak/>
        <w:t>K 141. členu (namen tehnične posodobitve prostorskega izvedbenega akta):</w:t>
      </w:r>
    </w:p>
    <w:p w14:paraId="4094DC4A"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Namen tehni</w:t>
      </w:r>
      <w:r w:rsidRPr="00361157">
        <w:rPr>
          <w:rFonts w:cs="Arial"/>
          <w:szCs w:val="20"/>
        </w:rPr>
        <w:t>čne posodobitve prostorskega izvedbenega akta je zagotoviti njegovo ažurnost v povezavi z zemljiškim katastrom, kadar to ne poteka v siceršnjem rednem postopku priprave sprememb in dopolnitev OPN. Ključno pri tem je, da se s tehnično posodobitvijo ne sme spreminjati vsebina prostorskega izvedbenega akta.</w:t>
      </w:r>
    </w:p>
    <w:p w14:paraId="29D3D3BB" w14:textId="77777777" w:rsidR="007E57DE" w:rsidRPr="00361157" w:rsidRDefault="007E57DE" w:rsidP="007E57DE">
      <w:pPr>
        <w:suppressAutoHyphens/>
        <w:spacing w:line="240" w:lineRule="auto"/>
        <w:jc w:val="both"/>
        <w:rPr>
          <w:rFonts w:cs="Arial"/>
          <w:szCs w:val="20"/>
        </w:rPr>
      </w:pPr>
    </w:p>
    <w:p w14:paraId="3E6E8666" w14:textId="77777777" w:rsidR="007E57DE" w:rsidRPr="00361157" w:rsidRDefault="007E57DE" w:rsidP="007E57DE">
      <w:pPr>
        <w:suppressAutoHyphens/>
        <w:spacing w:line="240" w:lineRule="auto"/>
        <w:jc w:val="both"/>
        <w:rPr>
          <w:rFonts w:cs="Arial"/>
          <w:szCs w:val="20"/>
        </w:rPr>
      </w:pPr>
    </w:p>
    <w:p w14:paraId="3126CC4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142. členu (postopek tehnične posodobitve prostorskega izvedbenega akta):</w:t>
      </w:r>
    </w:p>
    <w:p w14:paraId="38767AE2" w14:textId="77777777" w:rsidR="007E57DE" w:rsidRPr="00361157" w:rsidRDefault="007E57DE" w:rsidP="007E57DE">
      <w:pPr>
        <w:suppressAutoHyphens/>
        <w:spacing w:line="240" w:lineRule="auto"/>
        <w:jc w:val="both"/>
        <w:rPr>
          <w:rFonts w:cs="Arial"/>
          <w:szCs w:val="20"/>
        </w:rPr>
      </w:pPr>
    </w:p>
    <w:p w14:paraId="3454FC74" w14:textId="77777777" w:rsidR="007E57DE" w:rsidRPr="00361157" w:rsidRDefault="007E57DE" w:rsidP="007E57DE">
      <w:pPr>
        <w:suppressAutoHyphens/>
        <w:spacing w:line="240" w:lineRule="auto"/>
        <w:jc w:val="both"/>
        <w:rPr>
          <w:rFonts w:cs="Arial"/>
          <w:szCs w:val="20"/>
        </w:rPr>
      </w:pPr>
      <w:r w:rsidRPr="00361157">
        <w:rPr>
          <w:rFonts w:cs="Arial"/>
          <w:szCs w:val="20"/>
          <w:lang w:val="pt-PT"/>
        </w:rPr>
        <w:t xml:space="preserve">V tem </w:t>
      </w:r>
      <w:r w:rsidRPr="00361157">
        <w:rPr>
          <w:rFonts w:cs="Arial"/>
          <w:szCs w:val="20"/>
        </w:rPr>
        <w:t>členu je določen samostojni postopek tehnične posodobitve občinskega prostorskega izvedbenega akta. Začne se s sklepom, ki ga sprejme župan. Izdelata ga pooblaščeni prostorski načrtovalec in odgovorni geodet, kot ju določajo predpisi, ki urejajo arhitekturno in inženirsko dejavnost. V tem postopku občina za namen seznanitve javnosti sama poskrbi za objavo v prostorskem informacijskem sistemu. Ko občinski svet sprejme predlog tehnično posodobljenega akta, ga pošlje ministrstvu, da ga objavi v prostorskem informacijskem sistemu.</w:t>
      </w:r>
    </w:p>
    <w:p w14:paraId="3B65CB80" w14:textId="77777777" w:rsidR="007E57DE" w:rsidRPr="00361157" w:rsidRDefault="007E57DE" w:rsidP="007E57DE">
      <w:pPr>
        <w:suppressAutoHyphens/>
        <w:spacing w:line="240" w:lineRule="auto"/>
        <w:jc w:val="both"/>
        <w:rPr>
          <w:rFonts w:cs="Arial"/>
          <w:szCs w:val="20"/>
        </w:rPr>
      </w:pPr>
      <w:r w:rsidRPr="00361157">
        <w:rPr>
          <w:rFonts w:cs="Arial"/>
          <w:szCs w:val="20"/>
        </w:rPr>
        <w:t>V tem postopku nosilci urejanja prostora ne sodelujejo.</w:t>
      </w:r>
    </w:p>
    <w:p w14:paraId="4B3CD3C7"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Dolo</w:t>
      </w:r>
      <w:r w:rsidRPr="00361157">
        <w:rPr>
          <w:rFonts w:cs="Arial"/>
          <w:szCs w:val="20"/>
        </w:rPr>
        <w:t>čbe tega člena se smiselno uporabljajo tudi za tehnično posodobitev DPN, DZPN in uredbe o najustreznejš</w:t>
      </w:r>
      <w:r w:rsidRPr="00361157">
        <w:rPr>
          <w:rFonts w:cs="Arial"/>
          <w:szCs w:val="20"/>
          <w:lang w:val="it-IT"/>
        </w:rPr>
        <w:t>i varianti.</w:t>
      </w:r>
    </w:p>
    <w:p w14:paraId="779550CE" w14:textId="77777777" w:rsidR="007E57DE" w:rsidRPr="00361157" w:rsidRDefault="007E57DE" w:rsidP="007E57DE">
      <w:pPr>
        <w:suppressAutoHyphens/>
        <w:spacing w:line="240" w:lineRule="auto"/>
        <w:jc w:val="both"/>
        <w:rPr>
          <w:rFonts w:cs="Arial"/>
          <w:szCs w:val="20"/>
        </w:rPr>
      </w:pPr>
    </w:p>
    <w:p w14:paraId="3649F509" w14:textId="77777777" w:rsidR="007E57DE" w:rsidRPr="00361157" w:rsidRDefault="007E57DE" w:rsidP="007E57DE">
      <w:pPr>
        <w:suppressAutoHyphens/>
        <w:spacing w:line="240" w:lineRule="auto"/>
        <w:jc w:val="both"/>
        <w:rPr>
          <w:rFonts w:cs="Arial"/>
          <w:b/>
          <w:bCs/>
          <w:szCs w:val="20"/>
        </w:rPr>
      </w:pPr>
    </w:p>
    <w:p w14:paraId="4E4A1A0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143. č</w:t>
      </w:r>
      <w:r w:rsidRPr="00361157">
        <w:rPr>
          <w:rFonts w:cs="Arial"/>
          <w:b/>
          <w:bCs/>
          <w:szCs w:val="20"/>
          <w:lang w:val="nl-NL"/>
        </w:rPr>
        <w:t>lenu (namen za</w:t>
      </w:r>
      <w:r w:rsidRPr="00361157">
        <w:rPr>
          <w:rFonts w:cs="Arial"/>
          <w:b/>
          <w:bCs/>
          <w:szCs w:val="20"/>
        </w:rPr>
        <w:t>časnih ukrepov):</w:t>
      </w:r>
    </w:p>
    <w:p w14:paraId="0BD594DA" w14:textId="77777777" w:rsidR="007E57DE" w:rsidRPr="00361157" w:rsidRDefault="007E57DE" w:rsidP="007E57DE">
      <w:pPr>
        <w:suppressAutoHyphens/>
        <w:spacing w:line="240" w:lineRule="auto"/>
        <w:jc w:val="both"/>
        <w:rPr>
          <w:rFonts w:cs="Arial"/>
          <w:szCs w:val="20"/>
        </w:rPr>
      </w:pPr>
    </w:p>
    <w:p w14:paraId="1BBC30E9" w14:textId="77777777" w:rsidR="007E57DE" w:rsidRPr="00361157" w:rsidRDefault="007E57DE" w:rsidP="007E57DE">
      <w:pPr>
        <w:suppressAutoHyphens/>
        <w:spacing w:line="240" w:lineRule="auto"/>
        <w:jc w:val="both"/>
        <w:rPr>
          <w:rFonts w:cs="Arial"/>
          <w:szCs w:val="20"/>
        </w:rPr>
      </w:pPr>
      <w:r w:rsidRPr="00361157">
        <w:rPr>
          <w:rFonts w:cs="Arial"/>
          <w:szCs w:val="20"/>
          <w:lang w:val="pt-PT"/>
        </w:rPr>
        <w:t xml:space="preserve">S tem </w:t>
      </w:r>
      <w:r w:rsidRPr="00361157">
        <w:rPr>
          <w:rFonts w:cs="Arial"/>
          <w:szCs w:val="20"/>
        </w:rPr>
        <w:t>členom je določ</w:t>
      </w:r>
      <w:r w:rsidRPr="00361157">
        <w:rPr>
          <w:rFonts w:cs="Arial"/>
          <w:szCs w:val="20"/>
          <w:lang w:val="nl-NL"/>
        </w:rPr>
        <w:t>en namen za</w:t>
      </w:r>
      <w:r w:rsidRPr="00361157">
        <w:rPr>
          <w:rFonts w:cs="Arial"/>
          <w:szCs w:val="20"/>
        </w:rPr>
        <w:t xml:space="preserve">časnih ukrepov. Gre za ukrepe, s katerimi se med pripravo OPN, OPPN ali med postopki državnega prostorskega načrtovanja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 </w:t>
      </w:r>
    </w:p>
    <w:p w14:paraId="1DAD1996" w14:textId="77777777" w:rsidR="007E57DE" w:rsidRPr="00361157" w:rsidRDefault="007E57DE" w:rsidP="007E57DE">
      <w:pPr>
        <w:suppressAutoHyphens/>
        <w:spacing w:line="240" w:lineRule="auto"/>
        <w:jc w:val="both"/>
        <w:rPr>
          <w:rFonts w:cs="Arial"/>
          <w:szCs w:val="20"/>
        </w:rPr>
      </w:pPr>
    </w:p>
    <w:p w14:paraId="14BB5926" w14:textId="77777777" w:rsidR="007E57DE" w:rsidRPr="00361157" w:rsidRDefault="007E57DE" w:rsidP="007E57DE">
      <w:pPr>
        <w:suppressAutoHyphens/>
        <w:spacing w:line="240" w:lineRule="auto"/>
        <w:jc w:val="both"/>
        <w:rPr>
          <w:rFonts w:cs="Arial"/>
          <w:szCs w:val="20"/>
        </w:rPr>
      </w:pPr>
    </w:p>
    <w:p w14:paraId="7257CF7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144. členu (območje začasnih ukrepov):</w:t>
      </w:r>
    </w:p>
    <w:p w14:paraId="2DBFA93B" w14:textId="77777777" w:rsidR="007E57DE" w:rsidRPr="00361157" w:rsidRDefault="007E57DE" w:rsidP="007E57DE">
      <w:pPr>
        <w:suppressAutoHyphens/>
        <w:spacing w:line="240" w:lineRule="auto"/>
        <w:jc w:val="both"/>
        <w:rPr>
          <w:rFonts w:cs="Arial"/>
          <w:szCs w:val="20"/>
        </w:rPr>
      </w:pPr>
    </w:p>
    <w:p w14:paraId="2CCC068A" w14:textId="77777777" w:rsidR="007E57DE" w:rsidRPr="00361157" w:rsidRDefault="007E57DE" w:rsidP="007E57DE">
      <w:pPr>
        <w:suppressAutoHyphens/>
        <w:spacing w:line="240" w:lineRule="auto"/>
        <w:jc w:val="both"/>
        <w:rPr>
          <w:rFonts w:cs="Arial"/>
          <w:szCs w:val="20"/>
        </w:rPr>
      </w:pPr>
      <w:r w:rsidRPr="00361157">
        <w:rPr>
          <w:rFonts w:cs="Arial"/>
          <w:szCs w:val="20"/>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14:paraId="2A23A843" w14:textId="77777777" w:rsidR="007E57DE" w:rsidRPr="00361157" w:rsidRDefault="007E57DE" w:rsidP="007E57DE">
      <w:pPr>
        <w:suppressAutoHyphens/>
        <w:spacing w:line="240" w:lineRule="auto"/>
        <w:jc w:val="both"/>
        <w:rPr>
          <w:rFonts w:cs="Arial"/>
          <w:szCs w:val="20"/>
        </w:rPr>
      </w:pPr>
      <w:r w:rsidRPr="00361157">
        <w:rPr>
          <w:rFonts w:cs="Arial"/>
          <w:szCs w:val="20"/>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14:paraId="34FADACC" w14:textId="77777777" w:rsidR="007E57DE" w:rsidRPr="00361157" w:rsidRDefault="007E57DE" w:rsidP="007E57DE">
      <w:pPr>
        <w:suppressAutoHyphens/>
        <w:spacing w:line="240" w:lineRule="auto"/>
        <w:jc w:val="both"/>
        <w:rPr>
          <w:rFonts w:cs="Arial"/>
          <w:szCs w:val="20"/>
        </w:rPr>
      </w:pPr>
    </w:p>
    <w:p w14:paraId="16A89064" w14:textId="77777777" w:rsidR="007E57DE" w:rsidRPr="00361157" w:rsidRDefault="007E57DE" w:rsidP="007E57DE">
      <w:pPr>
        <w:suppressAutoHyphens/>
        <w:spacing w:line="240" w:lineRule="auto"/>
        <w:jc w:val="both"/>
        <w:rPr>
          <w:rFonts w:cs="Arial"/>
          <w:szCs w:val="20"/>
        </w:rPr>
      </w:pPr>
    </w:p>
    <w:p w14:paraId="5BB7FC5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145. členu (vrste začasnih ukrepov):</w:t>
      </w:r>
    </w:p>
    <w:p w14:paraId="3C591975" w14:textId="77777777" w:rsidR="007E57DE" w:rsidRPr="00361157" w:rsidRDefault="007E57DE" w:rsidP="007E57DE">
      <w:pPr>
        <w:suppressAutoHyphens/>
        <w:spacing w:line="240" w:lineRule="auto"/>
        <w:jc w:val="both"/>
        <w:rPr>
          <w:rFonts w:cs="Arial"/>
          <w:szCs w:val="20"/>
        </w:rPr>
      </w:pPr>
    </w:p>
    <w:p w14:paraId="413274A5"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w:t>
      </w:r>
    </w:p>
    <w:p w14:paraId="47B1C14C" w14:textId="77777777" w:rsidR="007E57DE" w:rsidRPr="00361157" w:rsidRDefault="007E57DE" w:rsidP="007E57DE">
      <w:pPr>
        <w:suppressAutoHyphens/>
        <w:spacing w:line="240" w:lineRule="auto"/>
        <w:jc w:val="both"/>
        <w:rPr>
          <w:rFonts w:cs="Arial"/>
          <w:szCs w:val="20"/>
        </w:rPr>
      </w:pPr>
    </w:p>
    <w:p w14:paraId="095154E8" w14:textId="77777777" w:rsidR="007E57DE" w:rsidRPr="00361157" w:rsidRDefault="007E57DE" w:rsidP="007E57DE">
      <w:pPr>
        <w:suppressAutoHyphens/>
        <w:spacing w:line="240" w:lineRule="auto"/>
        <w:jc w:val="both"/>
        <w:rPr>
          <w:rFonts w:cs="Arial"/>
          <w:szCs w:val="20"/>
        </w:rPr>
      </w:pPr>
    </w:p>
    <w:p w14:paraId="1033090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146. členu (trajanje začasnih ukrepov):</w:t>
      </w:r>
    </w:p>
    <w:p w14:paraId="10EDDC43" w14:textId="77777777" w:rsidR="007E57DE" w:rsidRPr="00361157" w:rsidRDefault="007E57DE" w:rsidP="007E57DE">
      <w:pPr>
        <w:suppressAutoHyphens/>
        <w:spacing w:line="240" w:lineRule="auto"/>
        <w:jc w:val="both"/>
        <w:rPr>
          <w:rFonts w:cs="Arial"/>
          <w:b/>
          <w:bCs/>
          <w:szCs w:val="20"/>
        </w:rPr>
      </w:pPr>
    </w:p>
    <w:p w14:paraId="1027A8D8"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ureja trajanje začasnih ukrepov in možnost njihovega ponovnega sprejema. </w:t>
      </w:r>
    </w:p>
    <w:p w14:paraId="5C852A47" w14:textId="77777777" w:rsidR="007E57DE" w:rsidRPr="00361157" w:rsidRDefault="007E57DE" w:rsidP="007E57DE">
      <w:pPr>
        <w:suppressAutoHyphens/>
        <w:spacing w:line="240" w:lineRule="auto"/>
        <w:jc w:val="both"/>
        <w:rPr>
          <w:rFonts w:cs="Arial"/>
          <w:szCs w:val="20"/>
        </w:rPr>
      </w:pPr>
    </w:p>
    <w:p w14:paraId="7BB3CE64" w14:textId="77777777" w:rsidR="007E57DE" w:rsidRPr="00361157" w:rsidRDefault="007E57DE" w:rsidP="007E57DE">
      <w:pPr>
        <w:suppressAutoHyphens/>
        <w:spacing w:line="240" w:lineRule="auto"/>
        <w:jc w:val="both"/>
        <w:rPr>
          <w:rFonts w:cs="Arial"/>
          <w:szCs w:val="20"/>
        </w:rPr>
      </w:pPr>
    </w:p>
    <w:p w14:paraId="3C01C20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lastRenderedPageBreak/>
        <w:t>K 147. členu (vzpostavitev začasnih ukrepov):</w:t>
      </w:r>
    </w:p>
    <w:p w14:paraId="2A7E199B" w14:textId="77777777" w:rsidR="007E57DE" w:rsidRPr="00361157" w:rsidRDefault="007E57DE" w:rsidP="007E57DE">
      <w:pPr>
        <w:suppressAutoHyphens/>
        <w:spacing w:line="240" w:lineRule="auto"/>
        <w:jc w:val="both"/>
        <w:rPr>
          <w:rFonts w:cs="Arial"/>
          <w:szCs w:val="20"/>
        </w:rPr>
      </w:pPr>
    </w:p>
    <w:p w14:paraId="42A92194"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kombinatoriko aktov, za načrtovanje in izvedbo ukrepov. Ureja osnovo grafičnega dela, ki prikazujejo območje teh ukrepov, v prostorskem informacijskem sistemu in možnost sočasnega sprejema uredbe ali odloka s sklepom o pripravi prostorskega akta. </w:t>
      </w:r>
    </w:p>
    <w:p w14:paraId="6D7A1589" w14:textId="77777777" w:rsidR="007E57DE" w:rsidRPr="00361157" w:rsidRDefault="007E57DE" w:rsidP="007E57DE">
      <w:pPr>
        <w:suppressAutoHyphens/>
        <w:spacing w:line="240" w:lineRule="auto"/>
        <w:jc w:val="both"/>
        <w:rPr>
          <w:rFonts w:cs="Arial"/>
          <w:szCs w:val="20"/>
        </w:rPr>
      </w:pPr>
    </w:p>
    <w:p w14:paraId="7F9922C0" w14:textId="77777777" w:rsidR="007E57DE" w:rsidRPr="00361157" w:rsidRDefault="007E57DE" w:rsidP="007E57DE">
      <w:pPr>
        <w:suppressAutoHyphens/>
        <w:spacing w:line="240" w:lineRule="auto"/>
        <w:jc w:val="both"/>
        <w:rPr>
          <w:rFonts w:cs="Arial"/>
          <w:szCs w:val="20"/>
        </w:rPr>
      </w:pPr>
    </w:p>
    <w:p w14:paraId="30D714D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148. členu (evidentiranje začasnih ukrepov):</w:t>
      </w:r>
    </w:p>
    <w:p w14:paraId="46483887" w14:textId="77777777" w:rsidR="007E57DE" w:rsidRPr="00361157" w:rsidRDefault="007E57DE" w:rsidP="007E57DE">
      <w:pPr>
        <w:suppressAutoHyphens/>
        <w:spacing w:line="240" w:lineRule="auto"/>
        <w:jc w:val="both"/>
        <w:rPr>
          <w:rFonts w:cs="Arial"/>
          <w:b/>
          <w:bCs/>
          <w:szCs w:val="20"/>
        </w:rPr>
      </w:pPr>
    </w:p>
    <w:p w14:paraId="5BAD6F81"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prepoved pravnega prometa, ki se zaznamuje v zemljiški knjigi. Prepoved spreminjanja meje parcele pa se vpiše v zemljiški kataster.</w:t>
      </w:r>
    </w:p>
    <w:p w14:paraId="279B8740" w14:textId="77777777" w:rsidR="007E57DE" w:rsidRPr="00361157" w:rsidRDefault="007E57DE" w:rsidP="007E57DE">
      <w:pPr>
        <w:suppressAutoHyphens/>
        <w:spacing w:line="240" w:lineRule="auto"/>
        <w:jc w:val="both"/>
        <w:rPr>
          <w:rFonts w:cs="Arial"/>
          <w:szCs w:val="20"/>
        </w:rPr>
      </w:pPr>
      <w:r w:rsidRPr="00361157">
        <w:rPr>
          <w:rFonts w:cs="Arial"/>
          <w:szCs w:val="20"/>
        </w:rPr>
        <w:t>Prepoved izdajanja gradbenih in drugih dovoljenj, vezanih na gradnjo in uporabo objektov, urejanja trajnih nasadov ali izvajanja drugih posegov v prostor pa se evidentira v zbirki podatkov o graditvi objektov.</w:t>
      </w:r>
    </w:p>
    <w:p w14:paraId="14A05E7F" w14:textId="77777777" w:rsidR="007E57DE" w:rsidRPr="00361157" w:rsidRDefault="007E57DE" w:rsidP="007E57DE">
      <w:pPr>
        <w:suppressAutoHyphens/>
        <w:spacing w:line="240" w:lineRule="auto"/>
        <w:jc w:val="both"/>
        <w:rPr>
          <w:rFonts w:cs="Arial"/>
          <w:szCs w:val="20"/>
        </w:rPr>
      </w:pPr>
    </w:p>
    <w:p w14:paraId="6755E31C" w14:textId="77777777" w:rsidR="007E57DE" w:rsidRPr="00361157" w:rsidRDefault="007E57DE" w:rsidP="007E57DE">
      <w:pPr>
        <w:suppressAutoHyphens/>
        <w:spacing w:line="240" w:lineRule="auto"/>
        <w:jc w:val="both"/>
        <w:rPr>
          <w:rFonts w:cs="Arial"/>
          <w:szCs w:val="20"/>
        </w:rPr>
      </w:pPr>
    </w:p>
    <w:p w14:paraId="64F6931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149. členu (odškodnina zaradi začasnih ukrepov):</w:t>
      </w:r>
    </w:p>
    <w:p w14:paraId="6276DFF4" w14:textId="77777777" w:rsidR="007E57DE" w:rsidRPr="00361157" w:rsidRDefault="007E57DE" w:rsidP="007E57DE">
      <w:pPr>
        <w:suppressAutoHyphens/>
        <w:spacing w:line="240" w:lineRule="auto"/>
        <w:jc w:val="both"/>
        <w:rPr>
          <w:rFonts w:cs="Arial"/>
          <w:b/>
          <w:bCs/>
          <w:szCs w:val="20"/>
        </w:rPr>
      </w:pPr>
    </w:p>
    <w:p w14:paraId="057A8FBA" w14:textId="77777777" w:rsidR="007E57DE" w:rsidRPr="00361157" w:rsidRDefault="007E57DE" w:rsidP="007E57DE">
      <w:pPr>
        <w:suppressAutoHyphens/>
        <w:spacing w:line="240" w:lineRule="auto"/>
        <w:jc w:val="both"/>
        <w:rPr>
          <w:rFonts w:cs="Arial"/>
          <w:szCs w:val="20"/>
        </w:rPr>
      </w:pPr>
      <w:r w:rsidRPr="00361157">
        <w:rPr>
          <w:rFonts w:cs="Arial"/>
          <w:szCs w:val="20"/>
        </w:rPr>
        <w:t>Čeprav se z začasnimi ukrepi zasleduje javni interes, lahko zaradi njihove uveljavitve nastane škoda osebam, ki so zanašajoč se na veljavne predpise pristopili k pridobitvi upravnih dovoljenj, v teku njihove izdaje pa so v pravno stanje posegli začasni ukrepi. V tem primeru so te osebe upravičene do odškodnine.</w:t>
      </w:r>
    </w:p>
    <w:p w14:paraId="49E87E41" w14:textId="77777777" w:rsidR="007E57DE" w:rsidRPr="00361157" w:rsidRDefault="007E57DE" w:rsidP="007E57DE">
      <w:pPr>
        <w:suppressAutoHyphens/>
        <w:spacing w:line="240" w:lineRule="auto"/>
        <w:jc w:val="both"/>
        <w:rPr>
          <w:rFonts w:cs="Arial"/>
          <w:szCs w:val="20"/>
        </w:rPr>
      </w:pPr>
    </w:p>
    <w:p w14:paraId="7740597A" w14:textId="77777777" w:rsidR="007E57DE" w:rsidRPr="00361157" w:rsidRDefault="007E57DE" w:rsidP="007E57DE">
      <w:pPr>
        <w:suppressAutoHyphens/>
        <w:spacing w:line="240" w:lineRule="auto"/>
        <w:jc w:val="both"/>
        <w:rPr>
          <w:rFonts w:cs="Arial"/>
          <w:szCs w:val="20"/>
        </w:rPr>
      </w:pPr>
    </w:p>
    <w:p w14:paraId="7AB5A3A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150. členu (namen ukrepov zemljiške politike):</w:t>
      </w:r>
    </w:p>
    <w:p w14:paraId="2554A4D3" w14:textId="77777777" w:rsidR="007E57DE" w:rsidRPr="00361157" w:rsidRDefault="007E57DE" w:rsidP="007E57DE">
      <w:pPr>
        <w:suppressAutoHyphens/>
        <w:spacing w:line="240" w:lineRule="auto"/>
        <w:jc w:val="both"/>
        <w:rPr>
          <w:rFonts w:cs="Arial"/>
          <w:szCs w:val="20"/>
        </w:rPr>
      </w:pPr>
    </w:p>
    <w:p w14:paraId="3B43F411"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14:paraId="38F6F99B" w14:textId="77777777" w:rsidR="007E57DE" w:rsidRPr="00361157" w:rsidRDefault="007E57DE" w:rsidP="007E57DE">
      <w:pPr>
        <w:suppressAutoHyphens/>
        <w:spacing w:line="240" w:lineRule="auto"/>
        <w:jc w:val="both"/>
        <w:rPr>
          <w:rFonts w:cs="Arial"/>
          <w:szCs w:val="20"/>
        </w:rPr>
      </w:pPr>
    </w:p>
    <w:p w14:paraId="75D28972" w14:textId="77777777" w:rsidR="007E57DE" w:rsidRPr="00361157" w:rsidRDefault="007E57DE" w:rsidP="007E57DE">
      <w:pPr>
        <w:suppressAutoHyphens/>
        <w:spacing w:line="240" w:lineRule="auto"/>
        <w:jc w:val="both"/>
        <w:rPr>
          <w:rFonts w:cs="Arial"/>
          <w:szCs w:val="20"/>
        </w:rPr>
      </w:pPr>
    </w:p>
    <w:p w14:paraId="28EFC7F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151. členu (nepozidana stavbna zemljišča in njihove razvojne stopnje):</w:t>
      </w:r>
    </w:p>
    <w:p w14:paraId="11D6F16D" w14:textId="77777777" w:rsidR="007E57DE" w:rsidRPr="00361157" w:rsidRDefault="007E57DE" w:rsidP="007E57DE">
      <w:pPr>
        <w:suppressAutoHyphens/>
        <w:spacing w:line="240" w:lineRule="auto"/>
        <w:jc w:val="both"/>
        <w:rPr>
          <w:rFonts w:cs="Arial"/>
          <w:szCs w:val="20"/>
        </w:rPr>
      </w:pPr>
    </w:p>
    <w:p w14:paraId="7DF899E4" w14:textId="77777777" w:rsidR="007E57DE" w:rsidRPr="00361157" w:rsidRDefault="007E57DE" w:rsidP="007E57DE">
      <w:pPr>
        <w:suppressAutoHyphens/>
        <w:spacing w:line="240" w:lineRule="auto"/>
        <w:jc w:val="both"/>
        <w:rPr>
          <w:rFonts w:cs="Arial"/>
          <w:szCs w:val="20"/>
        </w:rPr>
      </w:pPr>
      <w:r w:rsidRPr="00361157">
        <w:rPr>
          <w:rFonts w:cs="Arial"/>
          <w:szCs w:val="20"/>
        </w:rPr>
        <w:t>Nepozidana stavbna zemljišč</w:t>
      </w:r>
      <w:r w:rsidRPr="00361157">
        <w:rPr>
          <w:rFonts w:cs="Arial"/>
          <w:szCs w:val="20"/>
          <w:lang w:val="es-ES_tradnl"/>
        </w:rPr>
        <w:t>a se dolo</w:t>
      </w:r>
      <w:r w:rsidRPr="00361157">
        <w:rPr>
          <w:rFonts w:cs="Arial"/>
          <w:szCs w:val="20"/>
        </w:rPr>
        <w:t>čajo kot razlika med zemljišči, ki so s prostorskim aktom namenjena graditvi objektov, in pozidanimi zemljišč</w:t>
      </w:r>
      <w:r w:rsidRPr="00361157">
        <w:rPr>
          <w:rFonts w:cs="Arial"/>
          <w:szCs w:val="20"/>
          <w:lang w:val="it-IT"/>
        </w:rPr>
        <w:t>i.</w:t>
      </w:r>
    </w:p>
    <w:p w14:paraId="4534C1FB" w14:textId="77777777" w:rsidR="007E57DE" w:rsidRPr="00361157" w:rsidRDefault="007E57DE" w:rsidP="007E57DE">
      <w:pPr>
        <w:suppressAutoHyphens/>
        <w:spacing w:line="240" w:lineRule="auto"/>
        <w:jc w:val="both"/>
        <w:rPr>
          <w:rFonts w:cs="Arial"/>
          <w:szCs w:val="20"/>
        </w:rPr>
      </w:pPr>
      <w:r w:rsidRPr="00361157">
        <w:rPr>
          <w:rFonts w:cs="Arial"/>
          <w:szCs w:val="20"/>
        </w:rPr>
        <w:t>Občine v postopku vzpostavitve evidence stavbnih zemljišč nepozidana stavbna zemljišča razvrstijo v razvojne stopnje. Razvrstitev zemljišč se izvede na podlagi tega, kakšno je stanje prostorske regulacije, torej ali je za zemljišče sprejet ustrezen in predviden prostorski akt, ali na zemljišču veljajo tudi drugi splošni pravni akti (npr. začasni ukrepi za zavarovanje prostora) stopnjo opremljenosti posameznega zemljišča z gospodarsko javno infrastrukturo, stopnjo skladnosti posameznega zemljišča s prostorsko izvedbenimi pogoji in stopnjo omejitev, ki za posamezno zemljišče izhaja iz morebitnih javno pravnih režimih iz sorodnih predpisov.</w:t>
      </w:r>
    </w:p>
    <w:p w14:paraId="1402814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 </w:t>
      </w:r>
      <w:r w:rsidRPr="00361157">
        <w:rPr>
          <w:rFonts w:cs="Arial"/>
          <w:szCs w:val="20"/>
          <w:lang w:val="da-DK"/>
        </w:rPr>
        <w:t>namre</w:t>
      </w:r>
      <w:r w:rsidRPr="00361157">
        <w:rPr>
          <w:rFonts w:cs="Arial"/>
          <w:szCs w:val="20"/>
        </w:rPr>
        <w:t>č še ne pomeni, da je dejansko zazidljivo. Dejanska zazidljivost je odraz še nekaterih drugih parametrov, zlasti komunalne opremljenosti, skladnosti zemljišča s prostorsko izvedbenimi pogoji in odsotnosti režimov, ki bi (praviloma iz varstvenih in varovalnih razlogov) omejevali njegovo rabo ali namen.</w:t>
      </w:r>
    </w:p>
    <w:p w14:paraId="3F26DC2F"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Razvojne stopnje nepozidanih stavbnih zemljišč </w:t>
      </w:r>
      <w:r w:rsidRPr="00361157">
        <w:rPr>
          <w:rFonts w:cs="Arial"/>
          <w:szCs w:val="20"/>
          <w:lang w:val="it-IT"/>
        </w:rPr>
        <w:t>dolo</w:t>
      </w:r>
      <w:r w:rsidRPr="00361157">
        <w:rPr>
          <w:rFonts w:cs="Arial"/>
          <w:szCs w:val="20"/>
        </w:rPr>
        <w:t>č</w:t>
      </w:r>
      <w:r w:rsidRPr="00361157">
        <w:rPr>
          <w:rFonts w:cs="Arial"/>
          <w:szCs w:val="20"/>
          <w:lang w:val="es-ES_tradnl"/>
        </w:rPr>
        <w:t>ijo ob</w:t>
      </w:r>
      <w:r w:rsidRPr="00361157">
        <w:rPr>
          <w:rFonts w:cs="Arial"/>
          <w:szCs w:val="20"/>
        </w:rPr>
        <w:t>čine. Minister pa podrobneje določi merila in način razvrščanja ter evidentiranja razvojnih stopenj nepozidanih stavbnih zemljišč.</w:t>
      </w:r>
    </w:p>
    <w:p w14:paraId="50D9CAEB" w14:textId="77777777" w:rsidR="007E57DE" w:rsidRPr="00361157" w:rsidRDefault="007E57DE" w:rsidP="007E57DE">
      <w:pPr>
        <w:suppressAutoHyphens/>
        <w:spacing w:line="240" w:lineRule="auto"/>
        <w:jc w:val="both"/>
        <w:rPr>
          <w:rFonts w:cs="Arial"/>
          <w:szCs w:val="20"/>
        </w:rPr>
      </w:pPr>
    </w:p>
    <w:p w14:paraId="4E4A7D06" w14:textId="77777777" w:rsidR="007E57DE" w:rsidRPr="00361157" w:rsidRDefault="007E57DE" w:rsidP="007E57DE">
      <w:pPr>
        <w:suppressAutoHyphens/>
        <w:spacing w:line="240" w:lineRule="auto"/>
        <w:jc w:val="both"/>
        <w:rPr>
          <w:rFonts w:cs="Arial"/>
          <w:szCs w:val="20"/>
        </w:rPr>
      </w:pPr>
    </w:p>
    <w:p w14:paraId="1AAB3F5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152. členu (nezazidljivo zemljišče):</w:t>
      </w:r>
    </w:p>
    <w:p w14:paraId="36AA0FF3" w14:textId="77777777" w:rsidR="007E57DE" w:rsidRPr="00361157" w:rsidRDefault="007E57DE" w:rsidP="007E57DE">
      <w:pPr>
        <w:suppressAutoHyphens/>
        <w:spacing w:line="240" w:lineRule="auto"/>
        <w:jc w:val="both"/>
        <w:rPr>
          <w:rFonts w:cs="Arial"/>
          <w:b/>
          <w:bCs/>
          <w:szCs w:val="20"/>
        </w:rPr>
      </w:pPr>
    </w:p>
    <w:p w14:paraId="3532B638"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Območja stavbnih zemljišč, kjer gradnje zaradi omejitev, ki izhajajo iz pravnih režimov (varstvenih režimov, varovalnih koridorjev, prostorskih aktov, ipd.) ali dejanskega stanja v </w:t>
      </w:r>
      <w:r w:rsidRPr="00361157">
        <w:rPr>
          <w:rFonts w:cs="Arial"/>
          <w:szCs w:val="20"/>
        </w:rPr>
        <w:lastRenderedPageBreak/>
        <w:t>prostoru (naravnih ali ustvarjenih danosti ali dejanske rabe prostora) niso dovoljene oziroma so dovoljene le izjemne gradnje, ki izhajajo neposredno iz pravnega režima oziroma stanja v prostoru (npr. gradnje gospodarske javne infrastrukture, ukrepov za varstvo pred nesreč</w:t>
      </w:r>
      <w:r w:rsidRPr="00361157">
        <w:rPr>
          <w:rFonts w:cs="Arial"/>
          <w:szCs w:val="20"/>
          <w:lang w:val="it-IT"/>
        </w:rPr>
        <w:t>ami, ipd.).</w:t>
      </w:r>
    </w:p>
    <w:p w14:paraId="75854D1F" w14:textId="77777777" w:rsidR="007E57DE" w:rsidRPr="00361157" w:rsidRDefault="007E57DE" w:rsidP="007E57DE">
      <w:pPr>
        <w:suppressAutoHyphens/>
        <w:spacing w:line="240" w:lineRule="auto"/>
        <w:jc w:val="both"/>
        <w:rPr>
          <w:rFonts w:cs="Arial"/>
          <w:szCs w:val="20"/>
        </w:rPr>
      </w:pPr>
      <w:r w:rsidRPr="00361157">
        <w:rPr>
          <w:rFonts w:cs="Arial"/>
          <w:szCs w:val="20"/>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w:t>
      </w:r>
      <w:r w:rsidRPr="00361157">
        <w:rPr>
          <w:rFonts w:cs="Arial"/>
          <w:szCs w:val="20"/>
          <w:lang w:val="it-IT"/>
        </w:rPr>
        <w:t>a dolo</w:t>
      </w:r>
      <w:r w:rsidRPr="00361157">
        <w:rPr>
          <w:rFonts w:cs="Arial"/>
          <w:szCs w:val="20"/>
        </w:rPr>
        <w:t>čena kot stavbna zemljišča zaradi zaokroževanja in povezovanja stavbnih zemljišč v smiselne zaključene celote. Predvsem so ta zemljišča namenjena gradnji gospodarske javne infrastrukture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14:paraId="15EC82BE" w14:textId="77777777" w:rsidR="007E57DE" w:rsidRPr="00361157" w:rsidRDefault="007E57DE" w:rsidP="007E57DE">
      <w:pPr>
        <w:suppressAutoHyphens/>
        <w:spacing w:line="240" w:lineRule="auto"/>
        <w:jc w:val="both"/>
        <w:rPr>
          <w:rFonts w:cs="Arial"/>
          <w:szCs w:val="20"/>
        </w:rPr>
      </w:pPr>
      <w:r w:rsidRPr="00361157">
        <w:rPr>
          <w:rFonts w:cs="Arial"/>
          <w:szCs w:val="20"/>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14:paraId="2D607CD4" w14:textId="77777777" w:rsidR="007E57DE" w:rsidRPr="00361157" w:rsidRDefault="007E57DE" w:rsidP="007E57DE">
      <w:pPr>
        <w:suppressAutoHyphens/>
        <w:spacing w:line="240" w:lineRule="auto"/>
        <w:jc w:val="both"/>
        <w:rPr>
          <w:rFonts w:cs="Arial"/>
          <w:szCs w:val="20"/>
        </w:rPr>
      </w:pPr>
    </w:p>
    <w:p w14:paraId="69A1A7A1" w14:textId="77777777" w:rsidR="007E57DE" w:rsidRPr="00361157" w:rsidRDefault="007E57DE" w:rsidP="007E57DE">
      <w:pPr>
        <w:suppressAutoHyphens/>
        <w:spacing w:line="240" w:lineRule="auto"/>
        <w:jc w:val="both"/>
        <w:rPr>
          <w:rFonts w:cs="Arial"/>
          <w:szCs w:val="20"/>
        </w:rPr>
      </w:pPr>
    </w:p>
    <w:p w14:paraId="79A8CAC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153. členu (prostorsko neurejeno zemljišče):</w:t>
      </w:r>
    </w:p>
    <w:p w14:paraId="5B789886" w14:textId="77777777" w:rsidR="007E57DE" w:rsidRPr="00361157" w:rsidRDefault="007E57DE" w:rsidP="007E57DE">
      <w:pPr>
        <w:suppressAutoHyphens/>
        <w:spacing w:line="240" w:lineRule="auto"/>
        <w:jc w:val="both"/>
        <w:rPr>
          <w:rFonts w:cs="Arial"/>
          <w:szCs w:val="20"/>
        </w:rPr>
      </w:pPr>
    </w:p>
    <w:p w14:paraId="3C80314F" w14:textId="77777777" w:rsidR="007E57DE" w:rsidRPr="00361157" w:rsidRDefault="007E57DE" w:rsidP="007E57DE">
      <w:pPr>
        <w:suppressAutoHyphens/>
        <w:spacing w:line="240" w:lineRule="auto"/>
        <w:jc w:val="both"/>
        <w:rPr>
          <w:rFonts w:cs="Arial"/>
          <w:szCs w:val="20"/>
        </w:rPr>
      </w:pPr>
      <w:r w:rsidRPr="00361157">
        <w:rPr>
          <w:rFonts w:cs="Arial"/>
          <w:szCs w:val="20"/>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DZPN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14:paraId="1CF07B5E"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Med prostorsko neurejena zemljišča sodijo tudi zemljišča, ki zaradi svoje velikosti, oblike ali lege ne omogočajo izvedbe prostorskih ureditev in se zanje izvaja komasacija. </w:t>
      </w:r>
    </w:p>
    <w:p w14:paraId="50B98C8E" w14:textId="77777777" w:rsidR="007E57DE" w:rsidRPr="00361157" w:rsidRDefault="007E57DE" w:rsidP="007E57DE">
      <w:pPr>
        <w:suppressAutoHyphens/>
        <w:spacing w:line="240" w:lineRule="auto"/>
        <w:jc w:val="both"/>
        <w:rPr>
          <w:rFonts w:cs="Arial"/>
          <w:szCs w:val="20"/>
        </w:rPr>
      </w:pPr>
      <w:r w:rsidRPr="00361157">
        <w:rPr>
          <w:rFonts w:cs="Arial"/>
          <w:szCs w:val="20"/>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14:paraId="79520165" w14:textId="77777777" w:rsidR="007E57DE" w:rsidRPr="00361157" w:rsidRDefault="007E57DE" w:rsidP="007E57DE">
      <w:pPr>
        <w:suppressAutoHyphens/>
        <w:spacing w:line="240" w:lineRule="auto"/>
        <w:jc w:val="both"/>
        <w:rPr>
          <w:rFonts w:cs="Arial"/>
          <w:szCs w:val="20"/>
        </w:rPr>
      </w:pPr>
    </w:p>
    <w:p w14:paraId="5A0C696A" w14:textId="77777777" w:rsidR="007E57DE" w:rsidRPr="00361157" w:rsidRDefault="007E57DE" w:rsidP="007E57DE">
      <w:pPr>
        <w:suppressAutoHyphens/>
        <w:spacing w:line="240" w:lineRule="auto"/>
        <w:jc w:val="both"/>
        <w:rPr>
          <w:rFonts w:cs="Arial"/>
          <w:szCs w:val="20"/>
        </w:rPr>
      </w:pPr>
    </w:p>
    <w:p w14:paraId="2934ECB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154. členu (neopremljeno in delno opremljeno zemljišče):</w:t>
      </w:r>
    </w:p>
    <w:p w14:paraId="6E6AD158" w14:textId="77777777" w:rsidR="007E57DE" w:rsidRPr="00361157" w:rsidRDefault="007E57DE" w:rsidP="007E57DE">
      <w:pPr>
        <w:suppressAutoHyphens/>
        <w:spacing w:line="240" w:lineRule="auto"/>
        <w:jc w:val="both"/>
        <w:rPr>
          <w:rFonts w:cs="Arial"/>
          <w:szCs w:val="20"/>
        </w:rPr>
      </w:pPr>
    </w:p>
    <w:p w14:paraId="12EE1023"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Neopremljena zemljišča so tista, kjer je graditev na podlagi veljavnih prostorskih aktov sicer možna, vendar je za opremljanje zemljišča za gradnjo potrebna še izgradnja gospodarske javne infrastrukture. </w:t>
      </w:r>
    </w:p>
    <w:p w14:paraId="51EDC93C" w14:textId="77777777" w:rsidR="007E57DE" w:rsidRPr="00361157" w:rsidRDefault="007E57DE" w:rsidP="007E57DE">
      <w:pPr>
        <w:suppressAutoHyphens/>
        <w:spacing w:line="240" w:lineRule="auto"/>
        <w:jc w:val="both"/>
        <w:rPr>
          <w:rFonts w:cs="Arial"/>
          <w:szCs w:val="20"/>
        </w:rPr>
      </w:pPr>
      <w:r w:rsidRPr="00361157">
        <w:rPr>
          <w:rFonts w:cs="Arial"/>
          <w:szCs w:val="20"/>
        </w:rPr>
        <w:t>Gre torej za zemljišča, kjer je graditev omejena zaradi neustrezne komunalne opreme. Tako je na neopremljenem zemljišč</w:t>
      </w:r>
      <w:r w:rsidRPr="00361157">
        <w:rPr>
          <w:rFonts w:cs="Arial"/>
          <w:szCs w:val="20"/>
          <w:lang w:val="fr-FR"/>
        </w:rPr>
        <w:t>u mo</w:t>
      </w:r>
      <w:r w:rsidRPr="00361157">
        <w:rPr>
          <w:rFonts w:cs="Arial"/>
          <w:szCs w:val="20"/>
        </w:rPr>
        <w:t>žnost posega v prostor še vedno odvisna od družbene odločitve. Pridobitev gradbenega dovoljenja je mogoča, vendar na podlagi izjem, ki jih določa prostorski akt.</w:t>
      </w:r>
    </w:p>
    <w:p w14:paraId="2A4DD751" w14:textId="77777777" w:rsidR="007E57DE" w:rsidRPr="00361157" w:rsidRDefault="007E57DE" w:rsidP="007E57DE">
      <w:pPr>
        <w:suppressAutoHyphens/>
        <w:spacing w:line="240" w:lineRule="auto"/>
        <w:jc w:val="both"/>
        <w:rPr>
          <w:rFonts w:cs="Arial"/>
          <w:szCs w:val="20"/>
        </w:rPr>
      </w:pPr>
      <w:r w:rsidRPr="00361157">
        <w:rPr>
          <w:rFonts w:cs="Arial"/>
          <w:szCs w:val="20"/>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14:paraId="074A1413"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14:paraId="3FF0C19E" w14:textId="77777777" w:rsidR="007E57DE" w:rsidRPr="00361157" w:rsidRDefault="007E57DE" w:rsidP="007E57DE">
      <w:pPr>
        <w:suppressAutoHyphens/>
        <w:spacing w:line="240" w:lineRule="auto"/>
        <w:jc w:val="both"/>
        <w:rPr>
          <w:rFonts w:cs="Arial"/>
          <w:szCs w:val="20"/>
        </w:rPr>
      </w:pPr>
    </w:p>
    <w:p w14:paraId="1240A464" w14:textId="77777777" w:rsidR="007E57DE" w:rsidRPr="00361157" w:rsidRDefault="007E57DE" w:rsidP="007E57DE">
      <w:pPr>
        <w:suppressAutoHyphens/>
        <w:spacing w:line="240" w:lineRule="auto"/>
        <w:jc w:val="both"/>
        <w:rPr>
          <w:rFonts w:cs="Arial"/>
          <w:szCs w:val="20"/>
        </w:rPr>
      </w:pPr>
    </w:p>
    <w:p w14:paraId="54EF499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155. členu (neurejeno zazidljivo zemljišče):</w:t>
      </w:r>
    </w:p>
    <w:p w14:paraId="7AE65D8C" w14:textId="77777777" w:rsidR="007E57DE" w:rsidRPr="00361157" w:rsidRDefault="007E57DE" w:rsidP="007E57DE">
      <w:pPr>
        <w:suppressAutoHyphens/>
        <w:spacing w:line="240" w:lineRule="auto"/>
        <w:jc w:val="both"/>
        <w:rPr>
          <w:rFonts w:cs="Arial"/>
          <w:szCs w:val="20"/>
        </w:rPr>
      </w:pPr>
    </w:p>
    <w:p w14:paraId="729FB932"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razvojno stopnjo, in sicer neurejeno zazidljivo zemljišče. Na takšnem zemljišču je na podlagi določb prostorskega akta dopustna gradnja stavb ali gradbeno inženirskih objektov, ki niso objekti gospodarske javne infrastrukture in izpolnjuje pogoje glede komunalne opremljenosti, kot jo določa 158. člen tega zakona. Vendar takšno zemljišče ne izpolnjuje prostorske izvedbene pogoje glede oblike ali velikosti gradbene parcele ali glede lege objektov ali glede stopnje izkoriščenosti zemljišča in tako na njem ni mogoča izvedba prostorskih ureditev, predvidenih s prostorskim aktom. </w:t>
      </w:r>
    </w:p>
    <w:p w14:paraId="74909E62" w14:textId="77777777" w:rsidR="007E57DE" w:rsidRPr="00361157" w:rsidRDefault="007E57DE" w:rsidP="007E57DE">
      <w:pPr>
        <w:suppressAutoHyphens/>
        <w:spacing w:line="240" w:lineRule="auto"/>
        <w:jc w:val="both"/>
        <w:rPr>
          <w:rFonts w:cs="Arial"/>
          <w:szCs w:val="20"/>
        </w:rPr>
      </w:pPr>
    </w:p>
    <w:p w14:paraId="6B19131B" w14:textId="77777777" w:rsidR="007E57DE" w:rsidRPr="00361157" w:rsidRDefault="007E57DE" w:rsidP="007E57DE">
      <w:pPr>
        <w:suppressAutoHyphens/>
        <w:spacing w:line="240" w:lineRule="auto"/>
        <w:jc w:val="both"/>
        <w:rPr>
          <w:rFonts w:cs="Arial"/>
          <w:szCs w:val="20"/>
        </w:rPr>
      </w:pPr>
    </w:p>
    <w:p w14:paraId="3BFED63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156. členu (urejeno zazidljivo zemljišče):</w:t>
      </w:r>
    </w:p>
    <w:p w14:paraId="3A6DBD80" w14:textId="77777777" w:rsidR="007E57DE" w:rsidRPr="00361157" w:rsidRDefault="007E57DE" w:rsidP="007E57DE">
      <w:pPr>
        <w:suppressAutoHyphens/>
        <w:spacing w:line="240" w:lineRule="auto"/>
        <w:jc w:val="both"/>
        <w:rPr>
          <w:rFonts w:cs="Arial"/>
          <w:szCs w:val="20"/>
        </w:rPr>
      </w:pPr>
    </w:p>
    <w:p w14:paraId="1F0B9B16" w14:textId="77777777" w:rsidR="007E57DE" w:rsidRPr="00361157" w:rsidRDefault="007E57DE" w:rsidP="007E57DE">
      <w:pPr>
        <w:suppressAutoHyphens/>
        <w:spacing w:line="240" w:lineRule="auto"/>
        <w:jc w:val="both"/>
        <w:rPr>
          <w:rFonts w:cs="Arial"/>
          <w:szCs w:val="20"/>
        </w:rPr>
      </w:pPr>
      <w:r w:rsidRPr="00361157">
        <w:rPr>
          <w:rFonts w:cs="Arial"/>
          <w:szCs w:val="20"/>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14:paraId="1B496EB1" w14:textId="77777777" w:rsidR="007E57DE" w:rsidRPr="00361157" w:rsidRDefault="007E57DE" w:rsidP="007E57DE">
      <w:pPr>
        <w:suppressAutoHyphens/>
        <w:spacing w:line="240" w:lineRule="auto"/>
        <w:jc w:val="both"/>
        <w:rPr>
          <w:rFonts w:cs="Arial"/>
          <w:szCs w:val="20"/>
        </w:rPr>
      </w:pPr>
    </w:p>
    <w:p w14:paraId="6B282BA7" w14:textId="77777777" w:rsidR="007E57DE" w:rsidRPr="00361157" w:rsidRDefault="007E57DE" w:rsidP="007E57DE">
      <w:pPr>
        <w:suppressAutoHyphens/>
        <w:spacing w:line="240" w:lineRule="auto"/>
        <w:jc w:val="both"/>
        <w:rPr>
          <w:rFonts w:cs="Arial"/>
          <w:szCs w:val="20"/>
        </w:rPr>
      </w:pPr>
      <w:r w:rsidRPr="00361157">
        <w:rPr>
          <w:rFonts w:cs="Arial"/>
          <w:szCs w:val="20"/>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14:paraId="7F1F9E13" w14:textId="77777777" w:rsidR="007E57DE" w:rsidRPr="00361157" w:rsidRDefault="007E57DE" w:rsidP="007E57DE">
      <w:pPr>
        <w:suppressAutoHyphens/>
        <w:spacing w:line="240" w:lineRule="auto"/>
        <w:jc w:val="both"/>
        <w:rPr>
          <w:rFonts w:cs="Arial"/>
          <w:szCs w:val="20"/>
        </w:rPr>
      </w:pPr>
    </w:p>
    <w:p w14:paraId="7B003B35" w14:textId="77777777" w:rsidR="007E57DE" w:rsidRPr="00361157" w:rsidRDefault="007E57DE" w:rsidP="007E57DE">
      <w:pPr>
        <w:suppressAutoHyphens/>
        <w:spacing w:line="240" w:lineRule="auto"/>
        <w:jc w:val="both"/>
        <w:rPr>
          <w:rFonts w:cs="Arial"/>
          <w:szCs w:val="20"/>
        </w:rPr>
      </w:pPr>
    </w:p>
    <w:p w14:paraId="52EC474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157. členu (namen opremljanja stavbnih zemljišč):</w:t>
      </w:r>
    </w:p>
    <w:p w14:paraId="4D7765B4" w14:textId="77777777" w:rsidR="007E57DE" w:rsidRPr="00361157" w:rsidRDefault="007E57DE" w:rsidP="007E57DE">
      <w:pPr>
        <w:suppressAutoHyphens/>
        <w:spacing w:line="240" w:lineRule="auto"/>
        <w:jc w:val="both"/>
        <w:rPr>
          <w:rFonts w:cs="Arial"/>
          <w:szCs w:val="20"/>
        </w:rPr>
      </w:pPr>
    </w:p>
    <w:p w14:paraId="78858E58"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Opremljanje stavbnih zemljišč obsega projektiranje in gradnjo komunalne opreme ter objektov in omrežij druge gospodarske javne infrastrukture, ki so potrebni, da se lahko prostorske ureditve oziroma objekti, načrtovani z OPN ali OPPN, izvedejo in se namensko uporabljajo. </w:t>
      </w:r>
    </w:p>
    <w:p w14:paraId="36B2ABA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Opremljenost stavbnih zemljišč je pogoj za njihovo gradbeno aktivacijo. Opremljanje stavbnih zemljišč s komunalno opremo so dolžne zagotavljati občine. Opremljanje stavbnih zemljišč z elektroenergetskim omrežjem je v skladu s predpisom, ki ureja oskrbo z električno energijo dolžan zagotoviti Izvajalec obvezne državne javne službe distribucije električne energije.  Oskrba z električno energijo v skladu z Energetskim zakonom (Uradni list RS, št. 60/19 – uradno prečiščeno besedilo, 65/20 in 158/20 – ZURE; v nadaljnjem besedilu: EZ-1) spada pod obvezno državno gospodarsko javno službo. V skladu z EZ-1 ima vsak bodoči uporabnik pavico do priključitve na elektroenergetsko omrežje, razen, če bi zaradi priključitve prišlo do večjih motenj v oskrbi ali bi priključitev elektrooperaterju povzročila nastanek nesorazmernih stroškov. V primeru nesorazmernih stroškov ima uporabnik pravico do priključitve na elektroenergetsko  omrežje, če sam krije stroške, ki so višji od sorazmernih stroškov. </w:t>
      </w:r>
    </w:p>
    <w:p w14:paraId="7F6FC582"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Gradnja objektov je praviloma dopustna samo na opremljenih stavbnih zemljiščih, oziroma na zemljiščih, ki so opremljena s tisto javno infrastrukturo, ki jo objekt glede na njegov namen potrebuje za svoje delovanje. Opremljenost stavbnega zemljišča je vezana na možnost priključevanja objekta na javno infrastrukturo. </w:t>
      </w:r>
    </w:p>
    <w:p w14:paraId="7DF913FE"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Različni objekti glede na njihov namen potrebujejo različno oskrbo in s tem tudi različno opremljenost stavbnega zemljišča. Stanovanjski objekt tako praviloma za svoje delovanje potrebuje dostop do javne ceste, oskrbo s pitno vodo, odvajanje in čiščenje odpadne komunalne vode in oskrbo z energijo, medtem ko npr. za delovanje objekta, ki je namenjen skladiščenju, lahko zadostuje zgolj dostop do javne ceste.  Zaradi navedenega mora biti zemljišče na katerem je načrtovana gradnja stanovanjske stavbe opremljena z več infrastrukture kot zemljišče na katerem je načrtovano skladiščna stavba.  Veja torej da je </w:t>
      </w:r>
      <w:r w:rsidRPr="00361157">
        <w:rPr>
          <w:rFonts w:cs="Arial"/>
          <w:szCs w:val="20"/>
        </w:rPr>
        <w:lastRenderedPageBreak/>
        <w:t xml:space="preserve">nekatere objekte potrebno zagotoviti večjo in za druge objekte manjšo opremljenost stavbnega zemljišča. </w:t>
      </w:r>
    </w:p>
    <w:p w14:paraId="5780FC92"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Podobno  izhaja tudi iz Gradbenega zakona, ki kot pogoj za pridobitev gradbenega dovoljenja določa minimalno komunalno oskrbo, torej minimalne pogoje priključevanja objektov na infrastrukturo. Potrebna minimalna komunalna oskrba po Gradbene zakonu je odvisna od namena objekta. </w:t>
      </w:r>
    </w:p>
    <w:p w14:paraId="0A664C47"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Zakon določa tudi izjeme, ko je gradnja objektov možna tudi na zemljiščih, ki niso opremljena z vso javno  infrastrukturo,  ki jo objekt potrebuje za svoje delovanje, vendar le: </w:t>
      </w:r>
    </w:p>
    <w:p w14:paraId="1188EE1A" w14:textId="77777777" w:rsidR="007E57DE" w:rsidRPr="00361157" w:rsidRDefault="007E57DE" w:rsidP="007E57DE">
      <w:pPr>
        <w:suppressAutoHyphens/>
        <w:spacing w:line="240" w:lineRule="auto"/>
        <w:ind w:firstLine="708"/>
        <w:jc w:val="both"/>
        <w:rPr>
          <w:rFonts w:cs="Arial"/>
          <w:szCs w:val="20"/>
        </w:rPr>
      </w:pPr>
      <w:r w:rsidRPr="00361157">
        <w:rPr>
          <w:rFonts w:cs="Arial"/>
          <w:szCs w:val="20"/>
        </w:rPr>
        <w:t>1. če se pred ali sočasno z gradnjo objektov zagotavlja tudi opremljanje stavbnih zemljišč z  manjkajočo komunalno opremo po pogodbi o opremljanju in opremljanje z manjkajočim elektroenergetskim omrežjem.  V tem primeru investitor minimalno komunalno oskrbo pred upravnim organom za gradbene zadeve izkazuje s sklenjeno pogodbo o opremljanju in dokazilom, da bo izvedeno elektroenergetsko omrežje, če je le tega potrebno dograditi. V skladu z Gradbenih zakonom je v primeru opremljanja zemljišč po pogodbi o opremljanju  uporabno dovoljenje možno pridobiti le, če je bila zgrajena in predana v uporabo vsa predvidena komunalna oprema ter objekti in omrežja druge gospodarske javne infrastrukture;</w:t>
      </w:r>
    </w:p>
    <w:p w14:paraId="4D2318A9" w14:textId="77777777" w:rsidR="007E57DE" w:rsidRPr="00361157" w:rsidRDefault="007E57DE" w:rsidP="007E57DE">
      <w:pPr>
        <w:suppressAutoHyphens/>
        <w:spacing w:line="240" w:lineRule="auto"/>
        <w:ind w:firstLine="708"/>
        <w:jc w:val="both"/>
        <w:rPr>
          <w:rFonts w:cs="Arial"/>
          <w:szCs w:val="20"/>
        </w:rPr>
      </w:pPr>
      <w:r w:rsidRPr="00361157">
        <w:rPr>
          <w:rFonts w:cs="Arial"/>
          <w:szCs w:val="20"/>
        </w:rPr>
        <w:t xml:space="preserve">2. če občina pred ali sočasno z gradnjo objektov zagotavlja tudi opremljanje stavbnih zemljišč z manjkajočo komunalno opremo po programu opremljanja in je sočasno sklenjena pogodba o priključitvi ter se zagotavlja tudi opremljanje z morebitnim manjkajočim elektroenergetskim omrežjem. V tem primeru investitor minimalno komunalno oskrbo pred upravnim organom za gradbene zadeve izkazuje s sklenjeno pogodbo o priključitvi; </w:t>
      </w:r>
    </w:p>
    <w:p w14:paraId="5675F498" w14:textId="77777777" w:rsidR="007E57DE" w:rsidRPr="00361157" w:rsidRDefault="007E57DE" w:rsidP="007E57DE">
      <w:pPr>
        <w:suppressAutoHyphens/>
        <w:spacing w:line="240" w:lineRule="auto"/>
        <w:ind w:firstLine="708"/>
        <w:jc w:val="both"/>
        <w:rPr>
          <w:rFonts w:cs="Arial"/>
          <w:szCs w:val="20"/>
        </w:rPr>
      </w:pPr>
      <w:r w:rsidRPr="00361157">
        <w:rPr>
          <w:rFonts w:cs="Arial"/>
          <w:szCs w:val="20"/>
        </w:rPr>
        <w:t>3. če investitor zagotovi samooskrbo objekta s posamezno vrsto komunalne opreme ob upoštevanju določb tega zakona.</w:t>
      </w:r>
    </w:p>
    <w:p w14:paraId="063545F6" w14:textId="77777777" w:rsidR="007E57DE" w:rsidRPr="00361157" w:rsidRDefault="007E57DE" w:rsidP="007E57DE">
      <w:pPr>
        <w:suppressAutoHyphens/>
        <w:spacing w:line="240" w:lineRule="auto"/>
        <w:jc w:val="both"/>
        <w:rPr>
          <w:rFonts w:cs="Arial"/>
          <w:szCs w:val="20"/>
        </w:rPr>
      </w:pPr>
    </w:p>
    <w:p w14:paraId="44C9A092" w14:textId="77777777" w:rsidR="007E57DE" w:rsidRPr="00361157" w:rsidRDefault="007E57DE" w:rsidP="007E57DE">
      <w:pPr>
        <w:suppressAutoHyphens/>
        <w:spacing w:line="240" w:lineRule="auto"/>
        <w:jc w:val="both"/>
        <w:rPr>
          <w:rFonts w:cs="Arial"/>
          <w:szCs w:val="20"/>
        </w:rPr>
      </w:pPr>
    </w:p>
    <w:p w14:paraId="0621CF5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ru-RU"/>
        </w:rPr>
        <w:t>158</w:t>
      </w:r>
      <w:r w:rsidRPr="00361157">
        <w:rPr>
          <w:rFonts w:cs="Arial"/>
          <w:b/>
          <w:bCs/>
          <w:szCs w:val="20"/>
        </w:rPr>
        <w:t>. členu (komunalna oprema):</w:t>
      </w:r>
    </w:p>
    <w:p w14:paraId="5A1C0F53" w14:textId="77777777" w:rsidR="007E57DE" w:rsidRPr="00361157" w:rsidRDefault="007E57DE" w:rsidP="007E57DE">
      <w:pPr>
        <w:suppressAutoHyphens/>
        <w:spacing w:line="240" w:lineRule="auto"/>
        <w:jc w:val="both"/>
        <w:rPr>
          <w:rFonts w:cs="Arial"/>
          <w:szCs w:val="20"/>
        </w:rPr>
      </w:pPr>
    </w:p>
    <w:p w14:paraId="0184D16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definira komunalno opremo, ki predstavlja objekte in omrežja ter površine za katere se odmerja komunalni prispevek in drugo gospodarsko javno infrastrukturo, ki je sicer namenjena opremljanju zemljišč, vendar se zanjo komunalni prispevek ne odmerja (elektroenergetsko omrežje in v nekaterih primerih tudi državne ceste). </w:t>
      </w:r>
    </w:p>
    <w:p w14:paraId="5F610AC4" w14:textId="77777777" w:rsidR="007E57DE" w:rsidRPr="00361157" w:rsidRDefault="007E57DE" w:rsidP="007E57DE">
      <w:pPr>
        <w:suppressAutoHyphens/>
        <w:spacing w:line="240" w:lineRule="auto"/>
        <w:jc w:val="both"/>
        <w:rPr>
          <w:rFonts w:cs="Arial"/>
          <w:szCs w:val="20"/>
        </w:rPr>
      </w:pPr>
      <w:r w:rsidRPr="00361157">
        <w:rPr>
          <w:rFonts w:cs="Arial"/>
          <w:szCs w:val="20"/>
        </w:rPr>
        <w:t>Med javne površine, ki se štejejo za komunalno opremo, se uvrščajo javne površine v lasti občine, in sicer: občinske ceste, javna parkirišča, javna igrišča, objekti za opravljanje obvezne občinske gospodarske javne službe zbiranja komunalnih odpadkov in druge javne površine v lastni občine.</w:t>
      </w:r>
    </w:p>
    <w:p w14:paraId="28E6F891" w14:textId="77777777" w:rsidR="007E57DE" w:rsidRPr="00361157" w:rsidRDefault="007E57DE" w:rsidP="007E57DE">
      <w:pPr>
        <w:suppressAutoHyphens/>
        <w:spacing w:line="240" w:lineRule="auto"/>
        <w:jc w:val="both"/>
        <w:rPr>
          <w:rFonts w:cs="Arial"/>
          <w:szCs w:val="20"/>
        </w:rPr>
      </w:pPr>
    </w:p>
    <w:p w14:paraId="3FDA9F2E" w14:textId="77777777" w:rsidR="007E57DE" w:rsidRPr="00361157" w:rsidRDefault="007E57DE" w:rsidP="007E57DE">
      <w:pPr>
        <w:suppressAutoHyphens/>
        <w:spacing w:line="240" w:lineRule="auto"/>
        <w:jc w:val="both"/>
        <w:rPr>
          <w:rFonts w:cs="Arial"/>
          <w:szCs w:val="20"/>
        </w:rPr>
      </w:pPr>
    </w:p>
    <w:p w14:paraId="41196CA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159. členu (opremljeno stavbno zemljišče):</w:t>
      </w:r>
    </w:p>
    <w:p w14:paraId="0769D3FB" w14:textId="77777777" w:rsidR="007E57DE" w:rsidRPr="00361157" w:rsidRDefault="007E57DE" w:rsidP="007E57DE">
      <w:pPr>
        <w:suppressAutoHyphens/>
        <w:spacing w:line="240" w:lineRule="auto"/>
        <w:jc w:val="both"/>
        <w:rPr>
          <w:rFonts w:cs="Arial"/>
          <w:b/>
          <w:bCs/>
          <w:szCs w:val="20"/>
        </w:rPr>
      </w:pPr>
    </w:p>
    <w:p w14:paraId="01F5F617"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definira komunalno opremljeno zemljišče. Stavbno zemljišče v splošnem lahko opredelimo za opremljeno, ko ima zagotovljen ustrezen dostop do javnega cestnega omrežja in je izkazana možnost priključitve na elektroenergetsko omrežje, javno vodovodno omrežje in javno kanalizacijsko omrežje. </w:t>
      </w:r>
    </w:p>
    <w:p w14:paraId="53EE82C8" w14:textId="77777777" w:rsidR="007E57DE" w:rsidRPr="00361157" w:rsidRDefault="007E57DE" w:rsidP="007E57DE">
      <w:pPr>
        <w:suppressAutoHyphens/>
        <w:spacing w:line="240" w:lineRule="auto"/>
        <w:jc w:val="both"/>
        <w:rPr>
          <w:rFonts w:cs="Arial"/>
          <w:szCs w:val="20"/>
        </w:rPr>
      </w:pPr>
      <w:r w:rsidRPr="00361157">
        <w:rPr>
          <w:rFonts w:cs="Arial"/>
          <w:szCs w:val="20"/>
        </w:rPr>
        <w:t>Različne vrste objektov imajo glede na njihov namen  različne potrebe po zagotavljanju infrastrukture.   Prav tako v posameznih primerih oskrba preko javnega omrežja zaradi različnih razlogov ni možna. Zaradi tega zakon določa tudi dve izjemi, ko se zemljišče sicer šteje za opremljeno, vendar je standard opremljenosti nižji. Prva izjema nastopi v primerih, ko ni možno izvesti priključka ali na javno vodovodno omrežje ali na javno kanalizacijsko omrežje ali na javno vodovodno in kanalizacijsko  omrežje hkrati, gradnja pa je kljubtemu dopustna. Do takih situacij lahko pride, kadar je že vnaprej znano, da na zemljiščih ne bo zagotovljena oskrba prek javnih sistemov in s prostorskim aktom ali poročnimi predpisi samooskrba ni prepovedana oziroma je gradnja na zemljiščih možna ob pogoju, da se manjkajoča infrastruktura nadomesti na način samooskrbe (npr. z malo čistilno napravo namesto priključitve na javno kanalizacijsko omrežje). Takih zemljišč z vidika opremljenosti ne moremo popolnoma enačiti z zemljišči, ki imajo zagotovljeno vodovodno in kanalizacijsko omrežje, saj imajo zagotovljen nižji standard komunalne opremljenosti.</w:t>
      </w:r>
    </w:p>
    <w:p w14:paraId="001C15DE"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Druga izjema nastopi, kadar objekt glede ne njegov namen za svoje delovanje ne potrebuje oskrbe ali s pitno  vodo, ali s kanalizacijskem omrežjem ali elektroenergetskim (npr. skladiščni </w:t>
      </w:r>
      <w:r w:rsidRPr="00361157">
        <w:rPr>
          <w:rFonts w:cs="Arial"/>
          <w:szCs w:val="20"/>
        </w:rPr>
        <w:lastRenderedPageBreak/>
        <w:t xml:space="preserve">objekt, garažni objekt, ipd.). Tudi v takem primeru se zemljišče šteje za opremljeno, vendar z nižjim standardom opremljenosti.   </w:t>
      </w:r>
    </w:p>
    <w:p w14:paraId="507F9CA5" w14:textId="77777777" w:rsidR="007E57DE" w:rsidRPr="00361157" w:rsidRDefault="007E57DE" w:rsidP="007E57DE">
      <w:pPr>
        <w:suppressAutoHyphens/>
        <w:spacing w:line="240" w:lineRule="auto"/>
        <w:jc w:val="both"/>
        <w:rPr>
          <w:rFonts w:cs="Arial"/>
          <w:szCs w:val="20"/>
        </w:rPr>
      </w:pPr>
      <w:r w:rsidRPr="00361157">
        <w:rPr>
          <w:rFonts w:cs="Arial"/>
          <w:szCs w:val="20"/>
        </w:rPr>
        <w:t>Podrobneje bo opremljenost nepozidanih zemljišč določena s podzakonskim aktom.</w:t>
      </w:r>
    </w:p>
    <w:p w14:paraId="4AA94C38" w14:textId="77777777" w:rsidR="007E57DE" w:rsidRPr="00361157" w:rsidRDefault="007E57DE" w:rsidP="007E57DE">
      <w:pPr>
        <w:suppressAutoHyphens/>
        <w:spacing w:line="240" w:lineRule="auto"/>
        <w:jc w:val="both"/>
        <w:rPr>
          <w:rFonts w:cs="Arial"/>
          <w:szCs w:val="20"/>
        </w:rPr>
      </w:pPr>
    </w:p>
    <w:p w14:paraId="5BDDE63F" w14:textId="77777777" w:rsidR="007E57DE" w:rsidRPr="00361157" w:rsidRDefault="007E57DE" w:rsidP="007E57DE">
      <w:pPr>
        <w:suppressAutoHyphens/>
        <w:spacing w:line="240" w:lineRule="auto"/>
        <w:jc w:val="both"/>
        <w:rPr>
          <w:rFonts w:cs="Arial"/>
          <w:szCs w:val="20"/>
        </w:rPr>
      </w:pPr>
    </w:p>
    <w:p w14:paraId="6AD6D9E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160. členu (samooskrba objektov):</w:t>
      </w:r>
    </w:p>
    <w:p w14:paraId="4F73272C" w14:textId="77777777" w:rsidR="007E57DE" w:rsidRPr="00361157" w:rsidRDefault="007E57DE" w:rsidP="007E57DE">
      <w:pPr>
        <w:suppressAutoHyphens/>
        <w:spacing w:line="240" w:lineRule="auto"/>
        <w:jc w:val="both"/>
        <w:rPr>
          <w:rFonts w:cs="Arial"/>
          <w:szCs w:val="20"/>
        </w:rPr>
      </w:pPr>
    </w:p>
    <w:p w14:paraId="0FB2A75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Stavbno zemljišče lahko opredelimo za opremljeno, ko ima zagotovljen ustrezen dostop do javnega cestnega omrežja in je izkazana možnost priključitve na elektroenergetsko omrežje, javno vodovodno omrežje in javno kanalizacijsko omrežje. </w:t>
      </w:r>
    </w:p>
    <w:p w14:paraId="53C98A38" w14:textId="77777777" w:rsidR="007E57DE" w:rsidRPr="00361157" w:rsidRDefault="007E57DE" w:rsidP="007E57DE">
      <w:pPr>
        <w:suppressAutoHyphens/>
        <w:spacing w:line="240" w:lineRule="auto"/>
        <w:jc w:val="both"/>
        <w:rPr>
          <w:rFonts w:cs="Arial"/>
          <w:szCs w:val="20"/>
        </w:rPr>
      </w:pPr>
      <w:r w:rsidRPr="00361157">
        <w:rPr>
          <w:rFonts w:cs="Arial"/>
          <w:szCs w:val="20"/>
        </w:rPr>
        <w:t>Pogojno lahko opredelimo stavbno zemljišče za komunalno opremljeno vendar z nižjim standardom opremljenosti tudi, če lastnik lahko zagotovi oskrbo na način samooskrbe. Člen določa v katerih primerih je samooskrba dopustna.  Samooskrba je dopustna, če jo omogočajo področni predpisi  in s prostorskim izvedbenim aktom samooskrba ni prepovedana</w:t>
      </w:r>
    </w:p>
    <w:p w14:paraId="75C85E3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Samooskrbo na področju oskrbe s pitno vodo in področju odvajanja in čiščenja odpadne komunalne vode je treba zagotavljati v skladu s predpisi, ki urejajo varstvo okolja: Uredbo o odvajanju in čiščenju komunalne odpadne vode (Uradni list RS, št. 98/15, 76/17 in 81/19 in Uredbo o oskrbi s pitno vodo (Uradni list RS, št. 88/12). Pri tem velja, da je samooskrba dopustna samo do izgradnje javnega vodovodnega oziroma javnega kanalizacijskega omrežja. </w:t>
      </w:r>
    </w:p>
    <w:p w14:paraId="22D4001C" w14:textId="77777777" w:rsidR="007E57DE" w:rsidRPr="00361157" w:rsidRDefault="007E57DE" w:rsidP="007E57DE">
      <w:pPr>
        <w:suppressAutoHyphens/>
        <w:spacing w:line="240" w:lineRule="auto"/>
        <w:jc w:val="both"/>
        <w:rPr>
          <w:rFonts w:cs="Arial"/>
          <w:szCs w:val="20"/>
        </w:rPr>
      </w:pPr>
      <w:r w:rsidRPr="00361157">
        <w:rPr>
          <w:rFonts w:cs="Arial"/>
          <w:szCs w:val="20"/>
        </w:rPr>
        <w:t>V posameznih območjih opremljanja iz programa opremljanja samooskrba praviloma ni dopustna. Dopusti se le začasna samooskrba na področju odvajanja in čiščenja odpadne komunalne vode (do zagotovitve opremljenosti stavbnega zemljišča z javnim kanalizacijskim omrežjem) in samooskrba na področju oskrbe z energijo, vendar le če to omogočajo podočni predpisi, ki urejajo oskrbo z energijo.</w:t>
      </w:r>
    </w:p>
    <w:p w14:paraId="3A15039F" w14:textId="77777777" w:rsidR="007E57DE" w:rsidRPr="00361157" w:rsidRDefault="007E57DE" w:rsidP="007E57DE">
      <w:pPr>
        <w:suppressAutoHyphens/>
        <w:spacing w:line="240" w:lineRule="auto"/>
        <w:jc w:val="both"/>
        <w:rPr>
          <w:rFonts w:cs="Arial"/>
          <w:szCs w:val="20"/>
        </w:rPr>
      </w:pPr>
    </w:p>
    <w:p w14:paraId="5338AF3F" w14:textId="77777777" w:rsidR="007E57DE" w:rsidRPr="00361157" w:rsidRDefault="007E57DE" w:rsidP="007E57DE">
      <w:pPr>
        <w:suppressAutoHyphens/>
        <w:spacing w:line="240" w:lineRule="auto"/>
        <w:jc w:val="both"/>
        <w:rPr>
          <w:rFonts w:cs="Arial"/>
          <w:szCs w:val="20"/>
        </w:rPr>
      </w:pPr>
    </w:p>
    <w:p w14:paraId="40A7DE7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161. členu (izboljšanje opremljenosti zemljišča):</w:t>
      </w:r>
    </w:p>
    <w:p w14:paraId="030EB8F4" w14:textId="77777777" w:rsidR="007E57DE" w:rsidRPr="00361157" w:rsidRDefault="007E57DE" w:rsidP="007E57DE">
      <w:pPr>
        <w:suppressAutoHyphens/>
        <w:spacing w:line="240" w:lineRule="auto"/>
        <w:jc w:val="both"/>
        <w:rPr>
          <w:rFonts w:cs="Arial"/>
          <w:szCs w:val="20"/>
        </w:rPr>
      </w:pPr>
    </w:p>
    <w:p w14:paraId="66DA18D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Za izboljšanje opremljenosti zemljišča gre le v primeru, ko se stavbno zemljišče opremi z dodatno vrsto komunalne opreme, ki jo na zemljišču prej ni bilo. Dograditev obstoječih sistemov komunalne opreme z novimi sestavinami, ki so posledica prilagajanja novim tehnikam, novim standardom, odpravljanje napak na obstoječi infrastrukturi ipd. ne predstavljajo izboljšanja opremljenosti stavbnega zemljišča. </w:t>
      </w:r>
    </w:p>
    <w:p w14:paraId="57F70243"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Pri izboljšanju opremljenosti ne gre za klasično opremljanje zemljišč, ampak predvsem za odpravljanje komunalnega deficita. Medtem ko je klasično opremljanje zemljišč vezano na nepozidana zemljišča, je izboljšanje opremljenosti vezano predvsem na že pozidana zemljišča. </w:t>
      </w:r>
    </w:p>
    <w:p w14:paraId="3A1EAA3E" w14:textId="77777777" w:rsidR="007E57DE" w:rsidRPr="00361157" w:rsidRDefault="007E57DE" w:rsidP="007E57DE">
      <w:pPr>
        <w:suppressAutoHyphens/>
        <w:spacing w:line="240" w:lineRule="auto"/>
        <w:jc w:val="both"/>
        <w:rPr>
          <w:rFonts w:cs="Arial"/>
          <w:szCs w:val="20"/>
        </w:rPr>
      </w:pPr>
      <w:r w:rsidRPr="00361157">
        <w:rPr>
          <w:rFonts w:cs="Arial"/>
          <w:szCs w:val="20"/>
        </w:rPr>
        <w:t>Do izboljšanja opremljenosti praviloma prihaja na stavbnih zemljiščih, izjemoma pa tudi na nestavbnih zemljiščih, na katerih stoji obstoječ objekt (npr. zaradi legalizacije ali ko je v prostorskem aktu določeno samo stavbišče pri obstoječi razpršeni gradnji).</w:t>
      </w:r>
    </w:p>
    <w:p w14:paraId="4575E79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Zemljišče je opremljeno z dodatno vrsto komunalne opreme, ko je komunalna oprema zgrajena in je za njo pridobljeno uporabno dovoljenje oziroma ko je predana v upravljanje, če gradbeno dovoljenje zanjo ni potrebno. Polega navedenega mora biti priključitev objekta tudi dejansko možna. </w:t>
      </w:r>
    </w:p>
    <w:p w14:paraId="57414D63"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 primeru izboljšanja opremljenosti zemljišča se odmeri komunalni prispevek za obstoječo komunalno opremo.  </w:t>
      </w:r>
    </w:p>
    <w:p w14:paraId="7F42B324" w14:textId="77777777" w:rsidR="007E57DE" w:rsidRPr="00361157" w:rsidRDefault="007E57DE" w:rsidP="007E57DE">
      <w:pPr>
        <w:suppressAutoHyphens/>
        <w:spacing w:line="240" w:lineRule="auto"/>
        <w:jc w:val="both"/>
        <w:rPr>
          <w:rFonts w:cs="Arial"/>
          <w:szCs w:val="20"/>
        </w:rPr>
      </w:pPr>
    </w:p>
    <w:p w14:paraId="3CDF66A9" w14:textId="77777777" w:rsidR="007E57DE" w:rsidRPr="00361157" w:rsidRDefault="007E57DE" w:rsidP="007E57DE">
      <w:pPr>
        <w:suppressAutoHyphens/>
        <w:spacing w:line="240" w:lineRule="auto"/>
        <w:jc w:val="both"/>
        <w:rPr>
          <w:rFonts w:cs="Arial"/>
          <w:szCs w:val="20"/>
        </w:rPr>
      </w:pPr>
    </w:p>
    <w:p w14:paraId="6172418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162. členu (načrtovanje opremljanja stavbnih zemljišč):</w:t>
      </w:r>
    </w:p>
    <w:p w14:paraId="7748B39A" w14:textId="77777777" w:rsidR="007E57DE" w:rsidRPr="00361157" w:rsidRDefault="007E57DE" w:rsidP="007E57DE">
      <w:pPr>
        <w:suppressAutoHyphens/>
        <w:spacing w:line="240" w:lineRule="auto"/>
        <w:jc w:val="both"/>
        <w:rPr>
          <w:rFonts w:cs="Arial"/>
          <w:b/>
          <w:bCs/>
          <w:szCs w:val="20"/>
        </w:rPr>
      </w:pPr>
    </w:p>
    <w:p w14:paraId="3B1F19CD"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ureja načrtovaje opremljanja stvbnih zemljišč. Infrastruktura za potrebe zagotavljanja opremljanja stavbnih zemljišč se praviloma načrtuje v OPN ali OPPN.  Opremljanje stavbnih zemljišč je dolžna zagotavljati občina. Ta opremljanje načrtuje v programu opremljanja, stroške gradnje komunalne opreme pa delno ali v celoti dobi povrnjene preko komunalnega prispevka za novo komunalno opremo. </w:t>
      </w:r>
    </w:p>
    <w:p w14:paraId="332D94E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Opremljanje stavbnih zemljišč z elektroenergetskim omrežjem je v skladu s predpisom, ki ureja oskrbo z električno energijo dolžan zagotoviti izvajalec obvezne državne javne službe distribucije električne energije. Izvajalec obvezne državne javne službe distribucije električne energije dobi povrnjena sredstva gradnje preko omrežnine. V posameznih izjemnih primerih, ko je dostop objekta urejen preko načrtovane državne ceste, je v opremljanje stavbnih zemljišč v dogovoru z občino posredno lahko vključena tudi država.  </w:t>
      </w:r>
    </w:p>
    <w:p w14:paraId="76B5598C"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 xml:space="preserve">Člen še posebej ureja problematiko gradnje nizkonapetostnega distribucijskega elektroenergetskega omrežja in s tem povezanih upravljavskih, lastniških in finančnih vprašanj. Za zagotavljanje opremljenosti stavbnega zemljišča je ključno, da se opremljanje s komunalno opremo in elektroenergetskim omrežjem izvaja sočasno. </w:t>
      </w:r>
    </w:p>
    <w:p w14:paraId="2639399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Zaradi navedenega je predpisano, da morata občina in izvajalec obvezne državne javne službe distribucije električne energije, če opremljanje z elektroenergetskim omrežjem še ni načrtovano,  obvezno skleniti dogovor glede gradnje elektroenergetskega omrežja, vključno z roki za gradnjo in financiranjem še pred sprejemom programa opremljanja na občinskem svetu. Ključne vsebine dogovora glede rokov in stroškov se prenesejo v program opremljanja. Dogovor je možen tudi v smeri, da elektroenergetsko omrežje zagotovi občina. V tem primeru mora občina v občinskem proračunu poleg sredstev za gradnjo komunalne opreme planirati tudi sredstva za gradnjo elektroenergetskega omrežja. V okviru dogovora pa se morata občina in izvajalec obvezne državne javne službe distribucije električne energije dogovoriti tudi o povrnitvi stroškov gradnje. Če do dogovora o povrnitvi stroškov gradnje elektroenergetskega omrežja v dogovoru ne pride oziroma v dogovoru ni dogovorjeno drugače, je izvajalec obvezne državne javne službe distribucije električne energije občini dolžan povrniti stroške na način, da se zaračunane omrežnine za elektroenergetsko omrežje nakazujejo na račun občine od dne priključitve prvega objekta na to omrežje do celotne povrnitve stroškov. </w:t>
      </w:r>
    </w:p>
    <w:p w14:paraId="7C62EE5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Vrste stroškov  gradnje elektroenergetskega omrežja ter način njihovega vračanja in obdobje vračanja v primeru, če do dogovora o povrniti stroškov v elektroenergetsko omrežje med občino in izvajalcem  obvezne državne javne službe distribucije električne energije ne pride, so podrobneje določeni s pravilnikom. </w:t>
      </w:r>
    </w:p>
    <w:p w14:paraId="7A5F021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Določbe tega člena se nanašajo tudi na predpise s področja energetike, zato jih je treba smiselno povezovati z EZ-1.  </w:t>
      </w:r>
    </w:p>
    <w:p w14:paraId="29E0B920" w14:textId="77777777" w:rsidR="007E57DE" w:rsidRPr="00361157" w:rsidRDefault="007E57DE" w:rsidP="007E57DE">
      <w:pPr>
        <w:suppressAutoHyphens/>
        <w:spacing w:line="240" w:lineRule="auto"/>
        <w:jc w:val="both"/>
        <w:rPr>
          <w:rFonts w:cs="Arial"/>
          <w:szCs w:val="20"/>
        </w:rPr>
      </w:pPr>
    </w:p>
    <w:p w14:paraId="2D2AC915" w14:textId="77777777" w:rsidR="007E57DE" w:rsidRPr="00361157" w:rsidRDefault="007E57DE" w:rsidP="007E57DE">
      <w:pPr>
        <w:suppressAutoHyphens/>
        <w:spacing w:line="240" w:lineRule="auto"/>
        <w:jc w:val="both"/>
        <w:rPr>
          <w:rFonts w:cs="Arial"/>
          <w:szCs w:val="20"/>
        </w:rPr>
      </w:pPr>
    </w:p>
    <w:p w14:paraId="5D70F6E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163. členu (namen in vsebina programa opremljanja stavbnih zemljišč):</w:t>
      </w:r>
    </w:p>
    <w:p w14:paraId="51BCF8AC" w14:textId="77777777" w:rsidR="007E57DE" w:rsidRPr="00361157" w:rsidRDefault="007E57DE" w:rsidP="007E57DE">
      <w:pPr>
        <w:suppressAutoHyphens/>
        <w:spacing w:line="240" w:lineRule="auto"/>
        <w:jc w:val="both"/>
        <w:rPr>
          <w:rFonts w:cs="Arial"/>
          <w:b/>
          <w:bCs/>
          <w:szCs w:val="20"/>
        </w:rPr>
      </w:pPr>
    </w:p>
    <w:p w14:paraId="599CC8E2" w14:textId="77777777" w:rsidR="007E57DE" w:rsidRPr="00361157" w:rsidRDefault="007E57DE" w:rsidP="007E57DE">
      <w:pPr>
        <w:suppressAutoHyphens/>
        <w:spacing w:line="240" w:lineRule="auto"/>
        <w:jc w:val="both"/>
        <w:rPr>
          <w:rFonts w:cs="Arial"/>
          <w:szCs w:val="20"/>
        </w:rPr>
      </w:pPr>
      <w:r w:rsidRPr="00361157">
        <w:rPr>
          <w:rFonts w:cs="Arial"/>
          <w:szCs w:val="20"/>
        </w:rPr>
        <w:t>Člen določa namen in obvezno vsebino programa opremljanja stavbnih zemljišč. Opremljanje stavbnih zemljišč se izvaja na podlagi programa opremljanja. Ključni namen programa opremljanja je kratkoročno načrtovanje izvajanja opremljanja stavbnih zemljišč s strani občine. Program opremljanja je podlaga za finančno načrtovanje občine za investicije v zvezi z opremljanjem stavbnih zemljišč in odmero komunalnega prispevka za novo komunalno opremo.</w:t>
      </w:r>
    </w:p>
    <w:p w14:paraId="6ED35D3E"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S programom opremljanja se za območje opremljanja določijo: </w:t>
      </w:r>
    </w:p>
    <w:p w14:paraId="3DACF6E1"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območje opremljanja, ki se določi tako, da ga je možno grafično prikazati v zemljiškem katastru,</w:t>
      </w:r>
    </w:p>
    <w:p w14:paraId="2F87EA2F"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nova komunalna oprema in druga gospodarska javna infrastruktura, ki jo je treba zagotoviti za opremljanje stavbnih zemljišč v območju opremljanja,</w:t>
      </w:r>
    </w:p>
    <w:p w14:paraId="0C2FDBC1"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roki za izvedbo in etapnost opremljanja,</w:t>
      </w:r>
    </w:p>
    <w:p w14:paraId="230E23F4"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finančna sredstva za izvedbo opremljanja,</w:t>
      </w:r>
    </w:p>
    <w:p w14:paraId="7085FAE4"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podlage za odmero komunalnega prispevka za novo komunalno opremo.</w:t>
      </w:r>
    </w:p>
    <w:p w14:paraId="5EF6DFF5" w14:textId="77777777" w:rsidR="007E57DE" w:rsidRPr="00361157" w:rsidRDefault="007E57DE" w:rsidP="007E57DE">
      <w:pPr>
        <w:suppressAutoHyphens/>
        <w:spacing w:line="240" w:lineRule="auto"/>
        <w:jc w:val="both"/>
        <w:rPr>
          <w:rFonts w:cs="Arial"/>
          <w:szCs w:val="20"/>
        </w:rPr>
      </w:pPr>
      <w:r w:rsidRPr="00361157">
        <w:rPr>
          <w:rFonts w:cs="Arial"/>
          <w:szCs w:val="20"/>
        </w:rPr>
        <w:t>Program opremljanja se izdela se na podlagi strokovne podlage – elaborata programa opremljanja. Elaborat program opremljanja se pripravi na podlagi prostorskega izvedbenega akta, elaborata ekonomike in projektne dokumentacije. V njem se podrobneje obdelajo in pojasnijo predvsem vsebine, ki se v programu opremljanja – torej odloku ne opredeljujejo, a so ključnega pomena za izdelavo določb odloka. Če je prostorski izvedbeni akt, ki podrobneje določa prostorske ureditve na območju opremljanja, izdelan na podlagi predpisov veljavnih pred začetkom uporabe ZUreP-2 (ZUN, ZUPl, ZUreP-1 in ZPNačrt), elaborat ekonomike ni obvezna podlaga za izdelavo elaborata programa opremljanja, saj elaborat ekonomike v času veljavnosti predpisov pred ZureP-2 ni bil obvezen za pripravo prostorskih aktov.</w:t>
      </w:r>
    </w:p>
    <w:p w14:paraId="3FFA9FD5"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Ker imajo programi opremljanja tudi finančne posledice – to je odmera komunalnega prispevka, bi morala občina, v fazi izdelave programa opremljanja, imeti na razpolago zelo natančne podatke o predvideni investiciji, da lahko ustrezno določi tudi podlage za odmero komunalnega prispevka. V nasprotnem primeru se namreč v program opremljanja vnesejo pavšalne ocene investicije, verjetna posledica pa je nepravilna odmera komunalnega prispevka, ki ne odraža povrnitev dejanskih stroškov izgradnje komunalne opreme. Zaradi navedenega je v času priprave programa opremljanja smiselno imeti izdelan že tudi projekt za izvedbo del in natančen popis del ter projektantski predračun. </w:t>
      </w:r>
    </w:p>
    <w:p w14:paraId="0CD28274"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Če občina opremljanja stavbnih zemljišč na določenem območju opremljanja ne namerava izvajati sama, temveč bo za opremljanje stavbnih zemljišč sklenila pogodbo o opremljanju, se </w:t>
      </w:r>
      <w:r w:rsidRPr="00361157">
        <w:rPr>
          <w:rFonts w:cs="Arial"/>
          <w:szCs w:val="20"/>
        </w:rPr>
        <w:lastRenderedPageBreak/>
        <w:t>program opremljanja ne izdela. S tem se uresničuje namen programa opremljanja kot dokumenta, katerega osnoven namen je izvajanje opremljanja stavbnih zemljišč s strani občine. Če občina sprejme program opremljanja, mora komunalno opremo v rokih določenih v programu opremljanja zgraditi in zanjo odmeriti komunalni prispevek. Sklepanje pogodb na podlagi programa opremljanja se je v praksi izkazalo za problematično, saj prihaja do velikih problemov zaradi razlik v ocenjenih stroških v programih opremljanja in dejanskih stroških izvedenih investicij. Zaradi tega prihaja do velikih težav, ko je občina na podlagi pogodbe o opremljanju dolžna prevzeti komunalno opremo, saj dejanski stroški investicije, ki jih mora občina vpisati kot nabavno vrednost v računovodske evidence niso enaki stroškom v programu opremljanja. Kot tudi pri sami odmeri komunalnega prispevka, saj izračunan komunalni prispevek ni enak dejanskim stroškom opremljanja in nabavni vrednosti komunalne opreme. Del navedene problematike se rešuje tako, da se komunalni prispevek v primerih, ko investitor sam zgradi komunalno opremo po pogodbi o opremljanju, ne odmerja. V teh primerih namreč občina zgolj prevzame osnovna sredstva od investitorja po dejanski vrednosti.</w:t>
      </w:r>
    </w:p>
    <w:p w14:paraId="02E347FA" w14:textId="77777777" w:rsidR="007E57DE" w:rsidRPr="00361157" w:rsidRDefault="007E57DE" w:rsidP="007E57DE">
      <w:pPr>
        <w:suppressAutoHyphens/>
        <w:spacing w:line="240" w:lineRule="auto"/>
        <w:jc w:val="both"/>
        <w:rPr>
          <w:rFonts w:cs="Arial"/>
          <w:szCs w:val="20"/>
        </w:rPr>
      </w:pPr>
      <w:r w:rsidRPr="00361157">
        <w:rPr>
          <w:rFonts w:cs="Arial"/>
          <w:szCs w:val="20"/>
        </w:rPr>
        <w:t>V kolikor na območju, kjer velja program opremljanja, vseeno pride do situacije, ko bi občina in investitor želela skleniti pogodbo o opremljanju, mora občina program opremljanja razveljaviti. Pri tem velja, da je sklenitev pogodbe o opremljanju na takih območjih dopustna zgolj, če občina sredstva za opremljanje še ni vključila v načrt razvojnih programov za tekoče in prihodnje leto.</w:t>
      </w:r>
    </w:p>
    <w:p w14:paraId="644CFF42" w14:textId="77777777" w:rsidR="007E57DE" w:rsidRPr="00361157" w:rsidRDefault="007E57DE" w:rsidP="007E57DE">
      <w:pPr>
        <w:suppressAutoHyphens/>
        <w:spacing w:line="240" w:lineRule="auto"/>
        <w:jc w:val="both"/>
        <w:rPr>
          <w:rFonts w:cs="Arial"/>
          <w:szCs w:val="20"/>
        </w:rPr>
      </w:pPr>
    </w:p>
    <w:p w14:paraId="78E98514" w14:textId="77777777" w:rsidR="007E57DE" w:rsidRPr="00361157" w:rsidRDefault="007E57DE" w:rsidP="007E57DE">
      <w:pPr>
        <w:suppressAutoHyphens/>
        <w:spacing w:line="240" w:lineRule="auto"/>
        <w:jc w:val="both"/>
        <w:rPr>
          <w:rFonts w:cs="Arial"/>
          <w:szCs w:val="20"/>
        </w:rPr>
      </w:pPr>
    </w:p>
    <w:p w14:paraId="31A35C0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164. členu (oblika in način priprave programa opremljanja stavbnih zemljišč):</w:t>
      </w:r>
    </w:p>
    <w:p w14:paraId="630D896C" w14:textId="77777777" w:rsidR="007E57DE" w:rsidRPr="00361157" w:rsidRDefault="007E57DE" w:rsidP="007E57DE">
      <w:pPr>
        <w:suppressAutoHyphens/>
        <w:spacing w:line="240" w:lineRule="auto"/>
        <w:jc w:val="both"/>
        <w:rPr>
          <w:rFonts w:cs="Arial"/>
          <w:szCs w:val="20"/>
        </w:rPr>
      </w:pPr>
    </w:p>
    <w:p w14:paraId="195DE62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Program opremljanja vsebuje tekstualni in grafični del. Spremljajoče gradivo programa opremljanja je elaborat programa opremljanja. Predpisana je tudi objava programa opremljanja. Za programe opremljanja je predvideno, da se bodo objavili v prostorskem informacijskem sistemu – na enak način kot prostorski akti. Zaradi navedenega se programu opremljanja, pred sprejemom na občinskem svetu, v prostorskem informacijskem sistemu dodeli identifikacijska številka pod katero bo program opremljanja voden v prostorskem informacijskem sistemu. Program opremljanja se objavi v uradnem glasilu občine in prostorskem informacijskem sistemu. V uradnem glasilu se objavi tekstualni del programa opremljanja, za grafični del pa se v uradnem glasilu navede le identifikacijska številka programa opremljanja v prostorskem informacijskem sistemu. V prostorskem informacijskem sistemu se objavi tudi elaborat programa opremljanja. Objava grafičnega dela programa opremljanja v prostorskem informacijskem sistemu se šteje za objavo v uradnem glasilu.</w:t>
      </w:r>
    </w:p>
    <w:p w14:paraId="42523710" w14:textId="77777777" w:rsidR="007E57DE" w:rsidRPr="00361157" w:rsidRDefault="007E57DE" w:rsidP="007E57DE">
      <w:pPr>
        <w:spacing w:line="240" w:lineRule="auto"/>
        <w:jc w:val="both"/>
        <w:rPr>
          <w:rFonts w:cs="Arial"/>
          <w:bCs/>
          <w:szCs w:val="20"/>
          <w:lang w:eastAsia="ar-SA"/>
        </w:rPr>
      </w:pPr>
      <w:r w:rsidRPr="00361157">
        <w:rPr>
          <w:rFonts w:cs="Arial"/>
          <w:bCs/>
          <w:szCs w:val="20"/>
          <w:lang w:eastAsia="ar-SA"/>
        </w:rPr>
        <w:t xml:space="preserve">Program opremljanja je samostojen pravni akt, ki ga sprejme občinski svet z odlokom. Občina lahko sprejme odlok šele  po uveljavitvi prostorskega izvedbenega akta, ki podrobneje določa prostorske ureditve na območju opremljanja. </w:t>
      </w:r>
    </w:p>
    <w:p w14:paraId="671727B1"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Zaradi objave programov opremljanja v prostorskem informacijskem sistemu in morebitnega  izvajanja nadzora nad kvaliteto programov opremljanja so občine dolžne posredovati programe opremljanja na pristojno ministrstvo najkasneje v 15 dneh po njegovi uveljavitvi.</w:t>
      </w:r>
    </w:p>
    <w:p w14:paraId="7E5AAB0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Prav tako so občine na pristojno ministrstvo na poziv dolžne posredovati tudi vse veljavne programe opremljanja, tudi tiste, ki so bili sprejeti pred uveljavitvijo ZureP-2. Na ta način lahko pristojno ministrstvo po potrebi izvaja ustrezen nadzor nad delom občin na tem področju, kar je njegova naloga.</w:t>
      </w:r>
    </w:p>
    <w:p w14:paraId="77613EA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Določen je rok, do katerega je možno spreminjati program opremljanja. Občina lahko spreminja in dopolnjuje program opremljanja na območju opremljanja dokler se komunalna oprema po določbah tega zakona šteje za novo. Pri tem ni pomembno ali je bil komunalni prispevek za posamezne objekte na območju opremljanja že odmerjen ali ne.   </w:t>
      </w:r>
    </w:p>
    <w:p w14:paraId="68AD958F"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 xml:space="preserve">Komunalna oprema se šteje za novo dokler: </w:t>
      </w:r>
    </w:p>
    <w:p w14:paraId="664F89C1"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 xml:space="preserve">vsa komunalna oprema iz programa opremljanja zgrajena in predana v upravljanje ali </w:t>
      </w:r>
    </w:p>
    <w:p w14:paraId="1464A627"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je vsa komunalna oprema iz programa opremljanja zgrajena in predana v upravljanje, vendar niso izvedene vse prostorske ureditve, ki so s prostorskim izvedbenim aktom načrtovane v območju opremljanja.</w:t>
      </w:r>
    </w:p>
    <w:p w14:paraId="7446F55D"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Dokler se komunalna oprema šteje za novo  ima občina na območju opremljanja pravico odmerjati komunalni prispevek za novo komunalno opremo,  tudi, če je komunalna oprema že zgrajena. To izhaja iz samega namena komunalnega prispevka za novo komunalno opremo – ta je namenjen povrnitvi stroškov gradnje.</w:t>
      </w:r>
    </w:p>
    <w:p w14:paraId="613FF0C3"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Podrobneje se vsebina, oblika in način priprave programa opremljanja določi v podzakonskem predpisu.</w:t>
      </w:r>
    </w:p>
    <w:p w14:paraId="6D044BF8"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58E34ED8" w14:textId="77777777" w:rsidR="007E57DE" w:rsidRPr="00361157" w:rsidRDefault="007E57DE" w:rsidP="007E57DE">
      <w:pPr>
        <w:suppressAutoHyphens/>
        <w:spacing w:line="240" w:lineRule="auto"/>
        <w:jc w:val="both"/>
        <w:rPr>
          <w:rFonts w:cs="Arial"/>
          <w:szCs w:val="20"/>
        </w:rPr>
      </w:pPr>
    </w:p>
    <w:p w14:paraId="2354A81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165. členu (obračunsko območje):</w:t>
      </w:r>
    </w:p>
    <w:p w14:paraId="01C111E3" w14:textId="77777777" w:rsidR="007E57DE" w:rsidRPr="00361157" w:rsidRDefault="007E57DE" w:rsidP="007E57DE">
      <w:pPr>
        <w:suppressAutoHyphens/>
        <w:spacing w:line="240" w:lineRule="auto"/>
        <w:jc w:val="both"/>
        <w:rPr>
          <w:rFonts w:cs="Arial"/>
          <w:szCs w:val="20"/>
        </w:rPr>
      </w:pPr>
    </w:p>
    <w:p w14:paraId="66D7E64A"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določa obračunsko območje, in sicer območje, na katerem se zagotavlja priključevanje na to vrsto komunalne opreme, oziroma območje njene uporabe. </w:t>
      </w:r>
      <w:r w:rsidRPr="00361157">
        <w:rPr>
          <w:rFonts w:cs="Arial"/>
          <w:szCs w:val="20"/>
        </w:rPr>
        <w:t>Obračunsko območje se določi tako, da ga je možno grafično prikazati v zemljiškem katastru.</w:t>
      </w:r>
    </w:p>
    <w:p w14:paraId="03AA80E7" w14:textId="77777777" w:rsidR="007E57DE" w:rsidRPr="00361157" w:rsidRDefault="007E57DE" w:rsidP="007E57DE">
      <w:pPr>
        <w:suppressAutoHyphens/>
        <w:spacing w:line="240" w:lineRule="auto"/>
        <w:jc w:val="both"/>
        <w:rPr>
          <w:rFonts w:cs="Arial"/>
          <w:szCs w:val="20"/>
        </w:rPr>
      </w:pPr>
    </w:p>
    <w:p w14:paraId="3F1FC42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166. členu (zagotavljanje gradnje komunalne opreme):</w:t>
      </w:r>
    </w:p>
    <w:p w14:paraId="40B41841" w14:textId="77777777" w:rsidR="007E57DE" w:rsidRPr="00361157" w:rsidRDefault="007E57DE" w:rsidP="007E57DE">
      <w:pPr>
        <w:suppressAutoHyphens/>
        <w:spacing w:line="240" w:lineRule="auto"/>
        <w:jc w:val="both"/>
        <w:rPr>
          <w:rFonts w:cs="Arial"/>
          <w:szCs w:val="20"/>
        </w:rPr>
      </w:pPr>
    </w:p>
    <w:p w14:paraId="58134F8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Gradnjo komunalne opreme zagotavlja občina. Gradnja se financira iz komunalnega prispevka, proračunskih sredstev občine in drugih virov. Med druge vire financiranja komunalne opreme sodijo proračunska sredstva države</w:t>
      </w:r>
      <w:r w:rsidRPr="00361157">
        <w:rPr>
          <w:rFonts w:cs="Arial"/>
          <w:color w:val="0000FF"/>
          <w:szCs w:val="20"/>
        </w:rPr>
        <w:t xml:space="preserve"> za namen subvencioniranja</w:t>
      </w:r>
      <w:r w:rsidRPr="00361157" w:rsidDel="007143C6">
        <w:rPr>
          <w:rFonts w:cs="Arial"/>
          <w:bCs/>
          <w:szCs w:val="20"/>
          <w:lang w:eastAsia="ar-SA"/>
        </w:rPr>
        <w:t xml:space="preserve"> </w:t>
      </w:r>
      <w:r w:rsidRPr="00361157">
        <w:rPr>
          <w:rFonts w:cs="Arial"/>
          <w:bCs/>
          <w:szCs w:val="20"/>
          <w:lang w:eastAsia="ar-SA"/>
        </w:rPr>
        <w:t xml:space="preserve">, sredstva pridobljena iz različnih skladov (npr. EU skladov), taks, ter druga finančna sredstva, ki niso komunalni prispevek in proračunska sredstva (npr. okoljska dajatev za onesnaževanje okolja zaradi odvajanja odpadnih voda). </w:t>
      </w:r>
    </w:p>
    <w:p w14:paraId="77DEC6A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167. členu (pogodba o opremljanju):</w:t>
      </w:r>
    </w:p>
    <w:p w14:paraId="3878FCD8" w14:textId="77777777" w:rsidR="007E57DE" w:rsidRPr="00361157" w:rsidRDefault="007E57DE" w:rsidP="007E57DE">
      <w:pPr>
        <w:suppressAutoHyphens/>
        <w:spacing w:line="240" w:lineRule="auto"/>
        <w:jc w:val="both"/>
        <w:rPr>
          <w:rFonts w:cs="Arial"/>
          <w:szCs w:val="20"/>
        </w:rPr>
      </w:pPr>
    </w:p>
    <w:p w14:paraId="1488B93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pogodbo o opremljanju. Pogodba o opremljanju je pogodba s katero se občina in investitor dogovorita, da investitor v imenu občine zgradil komunalno opremo potrebno za zagotavljanje opremljanja stavbnih zemljišč na katerih namerava graditi in jo brezplačno predal občini. Občina je dolžna to komunalno opremo prevzeti in vključiti v poslovne evidence. </w:t>
      </w:r>
    </w:p>
    <w:p w14:paraId="5C366F8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predstavljati preproste rešitve, na način, da po sprejemu občinskega prostorskega načrta ne sodeluje več v procesu načrtovanja tega prostora. Lahko je le »izhod v sili«, ko občina izčrpa vse druge možnosti za izvajanje opremljanja zemljišč.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opremljanja zemljišč in izvajanju opremljanja s strani občine. Investitorji tako ne bi bili  več prisiljeni prevzemati obveznosti in nalog, ki so sicer v izvirni pristojnosti občin. </w:t>
      </w:r>
    </w:p>
    <w:p w14:paraId="2F60CA16"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Na območjih, kjer se za gradnjo komunalne opreme sklene pogodba o opremljanju, občina ne sprejme programa opremljanja in ne odmerja komunalenga prispevka za novo komunalno opremo.  Vse obveznosti glede gradnje komunalne opreme se dogovorijo v pogodbi o opremljanju. Javni interes za gradnjo komunalne opreme v primeru sklenitve pogodbe o opremljanju je predhodno izkazan že s tem, da je komunalna oprema načrtovana v prostorskem aktu, ki je po svoji naravi predpis. Tako ni bojazni, da javni interes, zaradi opremljanja po pogodbi o opremljanju brez predhodno sprejetega programa opremljanja, ne bi bil izkazan. </w:t>
      </w:r>
    </w:p>
    <w:p w14:paraId="2F356B2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Če na območju, kjer velja program opremljanja, vseeno pride do situacije, ko bi občina in investitor želela skleniti pogodbo o opremljanju, mora občina program opremljanja razveljaviti. S tem se odpravlja problematika prej veljavnih predpisov, kako odmerjati komunalni prispevek in prevzemati komunalno opremo v primeru sklenjene pogodbe o opremljanju zaradi različnih vrednosti stroškov komunalne opreme v programu opremljanja, pogodbi o opremljanju in dejanskih stroškov investitorja. Zaradi navedenega vrednosti zgrajene in prenesene komunalne opreme niso nujno bile enake znesku odmerjenega komunalnega prispevka. </w:t>
      </w:r>
    </w:p>
    <w:p w14:paraId="2F5BD99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V praksi gre pri pogodbi o opremljanju za brezplačen prenos zgrajene komunalne oprema s strani investitorja in prevzem zgrajene komunalne opreme s strani občine. Občina je po prevzemu dolžna nabavno vrednost zgrajene komunalne opreme (dejanski stroški investitorja)  vpisati v svoje poslovne knjige.</w:t>
      </w:r>
      <w:r w:rsidRPr="00361157">
        <w:rPr>
          <w:rFonts w:cs="Arial"/>
          <w:szCs w:val="20"/>
        </w:rPr>
        <w:t xml:space="preserve"> </w:t>
      </w:r>
      <w:r w:rsidRPr="00361157">
        <w:rPr>
          <w:rFonts w:cs="Arial"/>
          <w:bCs/>
          <w:szCs w:val="20"/>
          <w:lang w:eastAsia="ar-SA"/>
        </w:rPr>
        <w:t xml:space="preserve">Če se investitor in občina v pogodbi ne dogovorita drugače, investitor nosi vse stroške gradnje komunalne opreme, ki bi jih sicer nosila občina, če bi zemljišča v skladu s programom opremljanja opremljala sama in jih potem preko odmere komunalenga prispevka prenesla na invetitorje. </w:t>
      </w:r>
    </w:p>
    <w:p w14:paraId="71B707F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Za pogodbo o opremljanju velja kot za vsako drugo pogodbo civilnega prava – da se sklepa na podlagi proste volje dveh strank in zato je občina na prošnjo investitorja ni dolžna skleniti. Občina lahko sklene pogodbo o opremljanju, če ima sprejet odlok o podlagah za odmero komunalnega prispevka za obstoječo komunalno opremo ali če odmerja komunalni prispevek za obstoječo komunalno opremo na podlagi predpisa, ki določa povprečne stroške opremljanja. </w:t>
      </w:r>
      <w:r w:rsidRPr="00361157">
        <w:rPr>
          <w:rFonts w:cs="Arial"/>
          <w:bCs/>
          <w:szCs w:val="20"/>
          <w:lang w:eastAsia="ar-SA"/>
        </w:rPr>
        <w:lastRenderedPageBreak/>
        <w:t xml:space="preserve">Občine, ki ne odmerjajo komunalnega prispevka kljub temu, da jim predpisi to obveznost določajo, pogodbe o opremljanju ne smejo skleniti.  Drugi pogoj za  sklenitev pogodbe o opremljanju je, da investicija za opremljanje ne sme biti vključena v občinski proračun za tekoče in prihodnje leto. </w:t>
      </w:r>
    </w:p>
    <w:p w14:paraId="15BA4D1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Člen določa obvezno minimalno vsebino pogodbe o opremljanju.  V pogodbi o opremljanju se med drugim dogovori tudi o ustreznem finančnem zavarovanju.  Zakon predpisuje:</w:t>
      </w:r>
    </w:p>
    <w:p w14:paraId="272CB05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bančno garancijo v višini največ 20 odstotkov vrednosti načrtovane komunalne opreme z vključenim DDV, s katero se zavaruje predvideni obseg in rok del,  ali druge primerljive oblike finančnega zavarovanja, ki se jih predloži ob sklenitvi pogodbe o opremljanju;</w:t>
      </w:r>
    </w:p>
    <w:p w14:paraId="7875E7E6"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 bančno garancijo v višini največ 15 odstotkov vrednosti zgrajene komunalne opreme brez vključenih stroškov zemljišč z vključenim DDV, s katero se zavaruje dobro izvedbo del in odpravo napak v garancijskemu roku, ali druge primerljive oblike finančnega zavarovanja. Ta bančna garancija se predloži občini pred predajo komunalne opreme. Osnova za določitev višine finančnega  zavarovanja, je dokumentacija s končnim obračunom, ki jo investitor občini predloži pred primopredajo komunalne opreme. </w:t>
      </w:r>
    </w:p>
    <w:p w14:paraId="5E4E4AC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Za druge primerljive oblike finančnega zavarovanja se štejejo: kavcijsko zavarovanje, poroštvo, menica, denarni depozit, idr. </w:t>
      </w:r>
    </w:p>
    <w:p w14:paraId="7C97A79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pogodbi o opremljanju se občina in investitor dogovorita tudi glede plačila komunalnega prispevka za obstoječo komunalno opremo. Predpisano je namreč, da je investitor  v primeru, če se nova komunalna oprema iz programa opremljanja posredno ali neposredno priključuje na obstoječo komunalno opremo oziroma bremeni že zgrajeno komunalno opremo, dolžan plačati tudi pripadajoči del komunalnega prispevka za obstoječo komunalno opremo. V tem primeru je metodologija za izračun komunalnega prispevka za obstoječo komunalno opremo nekoliko drugačna. Zasnovana je tako, da se pri določitvi pripadajočega dela komunalnega prispevka za obstoječo komunalno opremo upoštevajo investitorjeva vlaganja v gradnjo komunalne opreme. V pogodbi o opremljanju se določi način upoštevanja investitorjevih vlaganj, kar je še posebej pomembno kadar je na območju opremljanja več lastnikov. Če je na območju opremljanja več lastnikov, in posamezni lastniki zemljišč ne sodelujejo pri opremljanju stavbnih zemljišč po pogodbi opremljanju, se jim odmeri komunalni prispevek za obstoječo komunalno opremo v celoti. Navedeno ne velja v primeru, če lastniki na podlagi dogovora med investitorjem, ki z občino sklene pogodbo o opremljanju, sodelujejo pri sofinanciranju gradnje komunalne opreme in to sofinanciranje lahko dokažejo. </w:t>
      </w:r>
    </w:p>
    <w:p w14:paraId="6105D40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Pred primopredajo komunalne opreme investitor občini predloži finančno dokumentacijo s končnim obračunom. Finančna dokumentacija je podlaga za povečanje osnovnih sredstev v poslovnih knjigah občine in določitev višine finančnega zavarovanja za dobro izvedbo del in odpravo napak v garancijskemu roku. Prav tako mora investitor predložiti tudi vso drugo dokumentacijo, ki se nanaša na zgrajeno komunalno opremo in se občina ter investitor o njej dogovorita v pogodbi o opremljanju (kot so pravnomočno gradbeno dovoljenje, pravnomočno uporabno dovoljenje, projektna dokumentacija izvedenih del in dokazilo o zanesljivosti objekta v skladu s predpisi, ki urejajo graditev objektov, geodetski načrt, ipd.). </w:t>
      </w:r>
    </w:p>
    <w:p w14:paraId="37A4E28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Na podlagi sklenjene pogodbe o opremljanju investitor pred upravnim organom za gradbene zadeve izkazuje minimalno komunalno oskrbo za potrebe izdaje gradbenega dovoljenja.</w:t>
      </w:r>
    </w:p>
    <w:p w14:paraId="4B93D6F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Občina je komunalno opremo po izgradnji dolžna prevzeti, ko je zanjo izdano uporabno dovoljenje.</w:t>
      </w:r>
    </w:p>
    <w:p w14:paraId="01A9E3B3" w14:textId="77777777" w:rsidR="007E57DE" w:rsidRPr="00361157" w:rsidRDefault="007E57DE" w:rsidP="007E57DE">
      <w:pPr>
        <w:suppressAutoHyphens/>
        <w:spacing w:line="240" w:lineRule="auto"/>
        <w:jc w:val="both"/>
        <w:rPr>
          <w:rFonts w:cs="Arial"/>
          <w:szCs w:val="20"/>
        </w:rPr>
      </w:pPr>
    </w:p>
    <w:p w14:paraId="6D90FF13" w14:textId="77777777" w:rsidR="007E57DE" w:rsidRPr="00361157" w:rsidRDefault="007E57DE" w:rsidP="007E57DE">
      <w:pPr>
        <w:suppressAutoHyphens/>
        <w:spacing w:line="240" w:lineRule="auto"/>
        <w:jc w:val="both"/>
        <w:rPr>
          <w:rFonts w:cs="Arial"/>
          <w:szCs w:val="20"/>
        </w:rPr>
      </w:pPr>
    </w:p>
    <w:p w14:paraId="6E966CD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168. členu (pogodbena komasacija):</w:t>
      </w:r>
    </w:p>
    <w:p w14:paraId="1BD98F7B" w14:textId="77777777" w:rsidR="007E57DE" w:rsidRPr="00361157" w:rsidRDefault="007E57DE" w:rsidP="007E57DE">
      <w:pPr>
        <w:suppressAutoHyphens/>
        <w:spacing w:line="240" w:lineRule="auto"/>
        <w:jc w:val="both"/>
        <w:rPr>
          <w:rFonts w:cs="Arial"/>
          <w:szCs w:val="20"/>
        </w:rPr>
      </w:pPr>
    </w:p>
    <w:p w14:paraId="04621769" w14:textId="77777777" w:rsidR="007E57DE" w:rsidRPr="00361157" w:rsidRDefault="007E57DE" w:rsidP="007E57DE">
      <w:pPr>
        <w:suppressAutoHyphens/>
        <w:spacing w:line="240" w:lineRule="auto"/>
        <w:jc w:val="both"/>
        <w:rPr>
          <w:rFonts w:cs="Arial"/>
          <w:szCs w:val="20"/>
        </w:rPr>
      </w:pPr>
      <w:r w:rsidRPr="00361157">
        <w:rPr>
          <w:rFonts w:cs="Arial"/>
          <w:szCs w:val="20"/>
        </w:rPr>
        <w:t>Komasacija je zložba parcel in njihova ponovna razdelitev, tako da njihovo pravno stanje, njihova lega, oblika oz. velikost omogočajo izvedbo prostorske ureditve iz prostorskega akta. Pogodbena komasacija je posel zasebnega prava.</w:t>
      </w:r>
    </w:p>
    <w:p w14:paraId="4228D3B0" w14:textId="77777777" w:rsidR="007E57DE" w:rsidRPr="00361157" w:rsidRDefault="007E57DE" w:rsidP="007E57DE">
      <w:pPr>
        <w:suppressAutoHyphens/>
        <w:spacing w:line="240" w:lineRule="auto"/>
        <w:jc w:val="both"/>
        <w:rPr>
          <w:rFonts w:cs="Arial"/>
          <w:szCs w:val="20"/>
        </w:rPr>
      </w:pPr>
      <w:r w:rsidRPr="00361157">
        <w:rPr>
          <w:rFonts w:cs="Arial"/>
          <w:szCs w:val="20"/>
        </w:rPr>
        <w:t>Pri izvedbi komasacije je treba upoštevati, da so zemljišč</w:t>
      </w:r>
      <w:r w:rsidRPr="00361157">
        <w:rPr>
          <w:rFonts w:cs="Arial"/>
          <w:szCs w:val="20"/>
          <w:lang w:val="nl-NL"/>
        </w:rPr>
        <w:t>a opro</w:t>
      </w:r>
      <w:r w:rsidRPr="00361157">
        <w:rPr>
          <w:rFonts w:cs="Arial"/>
          <w:szCs w:val="20"/>
        </w:rPr>
        <w:t>ščena davka na promet nepremičnin, kar sistemsko ureja Zakon o davku na promet nepremičnin.</w:t>
      </w:r>
    </w:p>
    <w:p w14:paraId="334DD7C9" w14:textId="77777777" w:rsidR="007E57DE" w:rsidRPr="00361157" w:rsidRDefault="007E57DE" w:rsidP="007E57DE">
      <w:pPr>
        <w:suppressAutoHyphens/>
        <w:spacing w:line="240" w:lineRule="auto"/>
        <w:jc w:val="both"/>
        <w:rPr>
          <w:rFonts w:cs="Arial"/>
          <w:szCs w:val="20"/>
        </w:rPr>
      </w:pPr>
    </w:p>
    <w:p w14:paraId="4C5C137C" w14:textId="77777777" w:rsidR="007E57DE" w:rsidRPr="00361157" w:rsidRDefault="007E57DE" w:rsidP="007E57DE">
      <w:pPr>
        <w:suppressAutoHyphens/>
        <w:spacing w:line="240" w:lineRule="auto"/>
        <w:jc w:val="both"/>
        <w:rPr>
          <w:rFonts w:cs="Arial"/>
          <w:szCs w:val="20"/>
        </w:rPr>
      </w:pPr>
    </w:p>
    <w:p w14:paraId="0364513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169. členu (komasacijsko soglasje):</w:t>
      </w:r>
    </w:p>
    <w:p w14:paraId="3A8D7F28" w14:textId="77777777" w:rsidR="007E57DE" w:rsidRPr="00361157" w:rsidRDefault="007E57DE" w:rsidP="007E57DE">
      <w:pPr>
        <w:suppressAutoHyphens/>
        <w:spacing w:line="240" w:lineRule="auto"/>
        <w:jc w:val="both"/>
        <w:rPr>
          <w:rFonts w:cs="Arial"/>
          <w:szCs w:val="20"/>
        </w:rPr>
      </w:pPr>
    </w:p>
    <w:p w14:paraId="6153EDE2" w14:textId="77777777" w:rsidR="007E57DE" w:rsidRPr="00361157" w:rsidRDefault="007E57DE" w:rsidP="007E57DE">
      <w:pPr>
        <w:suppressAutoHyphens/>
        <w:spacing w:line="240" w:lineRule="auto"/>
        <w:jc w:val="both"/>
        <w:rPr>
          <w:rFonts w:cs="Arial"/>
          <w:szCs w:val="20"/>
        </w:rPr>
      </w:pPr>
      <w:r w:rsidRPr="00361157">
        <w:rPr>
          <w:rFonts w:cs="Arial"/>
          <w:szCs w:val="20"/>
        </w:rPr>
        <w:t>V postopku pogodbene komasacije je občina soglasodajalec iz naslova skladnosti s prostorskim aktom. Č</w:t>
      </w:r>
      <w:r w:rsidRPr="00361157">
        <w:rPr>
          <w:rFonts w:cs="Arial"/>
          <w:szCs w:val="20"/>
          <w:lang w:val="es-ES_tradnl"/>
        </w:rPr>
        <w:t>len dolo</w:t>
      </w:r>
      <w:r w:rsidRPr="00361157">
        <w:rPr>
          <w:rFonts w:cs="Arial"/>
          <w:szCs w:val="20"/>
        </w:rPr>
        <w:t xml:space="preserve">ča postopek in posledice soglasja ter pravno varstvo. </w:t>
      </w:r>
    </w:p>
    <w:p w14:paraId="6BD9D476" w14:textId="77777777" w:rsidR="007E57DE" w:rsidRPr="00361157" w:rsidRDefault="007E57DE" w:rsidP="007E57DE">
      <w:pPr>
        <w:suppressAutoHyphens/>
        <w:spacing w:line="240" w:lineRule="auto"/>
        <w:jc w:val="both"/>
        <w:rPr>
          <w:rFonts w:cs="Arial"/>
          <w:szCs w:val="20"/>
        </w:rPr>
      </w:pPr>
    </w:p>
    <w:p w14:paraId="1EB89926" w14:textId="77777777" w:rsidR="007E57DE" w:rsidRPr="00361157" w:rsidRDefault="007E57DE" w:rsidP="007E57DE">
      <w:pPr>
        <w:suppressAutoHyphens/>
        <w:spacing w:line="240" w:lineRule="auto"/>
        <w:jc w:val="both"/>
        <w:rPr>
          <w:rFonts w:cs="Arial"/>
          <w:szCs w:val="20"/>
        </w:rPr>
      </w:pPr>
    </w:p>
    <w:p w14:paraId="2AD7F80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170. členu (evidentiranje pogodbene komasacije):</w:t>
      </w:r>
    </w:p>
    <w:p w14:paraId="3A5331B5" w14:textId="77777777" w:rsidR="007E57DE" w:rsidRPr="00361157" w:rsidRDefault="007E57DE" w:rsidP="007E57DE">
      <w:pPr>
        <w:suppressAutoHyphens/>
        <w:spacing w:line="240" w:lineRule="auto"/>
        <w:jc w:val="both"/>
        <w:rPr>
          <w:rFonts w:cs="Arial"/>
          <w:b/>
          <w:bCs/>
          <w:szCs w:val="20"/>
        </w:rPr>
      </w:pPr>
    </w:p>
    <w:p w14:paraId="24A6CEB0" w14:textId="77777777" w:rsidR="007E57DE" w:rsidRPr="00361157" w:rsidRDefault="007E57DE" w:rsidP="007E57DE">
      <w:pPr>
        <w:suppressAutoHyphens/>
        <w:spacing w:line="240" w:lineRule="auto"/>
        <w:jc w:val="both"/>
        <w:rPr>
          <w:rFonts w:cs="Arial"/>
          <w:szCs w:val="20"/>
        </w:rPr>
      </w:pPr>
      <w:r w:rsidRPr="00361157">
        <w:rPr>
          <w:rFonts w:cs="Arial"/>
          <w:szCs w:val="20"/>
        </w:rPr>
        <w:t>Na podlagi pogodbe o komasaciji in komasacijskega soglasja se lahko zahteva evidentiranje pogodbene komasacije v okviru postopka za ureditev mej. V tem postopku se komasacijsko soglasje šteje kot soglasje za spremembo meje parcele. Postopki ureditve mej na podlagi pogodbene komasacije se obravnavajo prednostno.</w:t>
      </w:r>
    </w:p>
    <w:p w14:paraId="2E53F8ED" w14:textId="77777777" w:rsidR="007E57DE" w:rsidRPr="00361157" w:rsidRDefault="007E57DE" w:rsidP="007E57DE">
      <w:pPr>
        <w:suppressAutoHyphens/>
        <w:spacing w:line="240" w:lineRule="auto"/>
        <w:jc w:val="both"/>
        <w:rPr>
          <w:rFonts w:cs="Arial"/>
          <w:szCs w:val="20"/>
        </w:rPr>
      </w:pPr>
    </w:p>
    <w:p w14:paraId="66815E68" w14:textId="77777777" w:rsidR="007E57DE" w:rsidRPr="00361157" w:rsidRDefault="007E57DE" w:rsidP="007E57DE">
      <w:pPr>
        <w:suppressAutoHyphens/>
        <w:spacing w:line="240" w:lineRule="auto"/>
        <w:jc w:val="both"/>
        <w:rPr>
          <w:rFonts w:cs="Arial"/>
          <w:szCs w:val="20"/>
        </w:rPr>
      </w:pPr>
    </w:p>
    <w:p w14:paraId="0C0FB27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171. členu (namen upravne komasacije):</w:t>
      </w:r>
    </w:p>
    <w:p w14:paraId="513E74A4" w14:textId="77777777" w:rsidR="007E57DE" w:rsidRPr="00361157" w:rsidRDefault="007E57DE" w:rsidP="007E57DE">
      <w:pPr>
        <w:suppressAutoHyphens/>
        <w:spacing w:line="240" w:lineRule="auto"/>
        <w:jc w:val="both"/>
        <w:rPr>
          <w:rFonts w:cs="Arial"/>
          <w:szCs w:val="20"/>
        </w:rPr>
      </w:pPr>
    </w:p>
    <w:p w14:paraId="640DA99E" w14:textId="77777777" w:rsidR="007E57DE" w:rsidRPr="00361157" w:rsidRDefault="007E57DE" w:rsidP="007E57DE">
      <w:pPr>
        <w:suppressAutoHyphens/>
        <w:spacing w:line="240" w:lineRule="auto"/>
        <w:jc w:val="both"/>
        <w:rPr>
          <w:rFonts w:cs="Arial"/>
          <w:szCs w:val="20"/>
        </w:rPr>
      </w:pPr>
      <w:r w:rsidRPr="00361157">
        <w:rPr>
          <w:rFonts w:cs="Arial"/>
          <w:szCs w:val="20"/>
        </w:rPr>
        <w:t>Komasacija je zložba parcel in njihova ponovna razdelitev, tako da njihovo pravno stanje, njihova lega, oblika oz. velikost omogočajo izvedbo prostorske ureditve iz prostorskega akta. Upravna komasacija je komasacija je prostorski ukrep, ki ga vodi občina ter se izvede, če ni mogoč</w:t>
      </w:r>
      <w:r w:rsidRPr="00361157">
        <w:rPr>
          <w:rFonts w:cs="Arial"/>
          <w:szCs w:val="20"/>
          <w:lang w:val="pt-PT"/>
        </w:rPr>
        <w:t>e dose</w:t>
      </w:r>
      <w:r w:rsidRPr="00361157">
        <w:rPr>
          <w:rFonts w:cs="Arial"/>
          <w:szCs w:val="20"/>
        </w:rPr>
        <w:t>či pogojev za pogodbeno komasacijo.</w:t>
      </w:r>
    </w:p>
    <w:p w14:paraId="7B30FDC4" w14:textId="77777777" w:rsidR="007E57DE" w:rsidRPr="00361157" w:rsidRDefault="007E57DE" w:rsidP="007E57DE">
      <w:pPr>
        <w:suppressAutoHyphens/>
        <w:spacing w:line="240" w:lineRule="auto"/>
        <w:jc w:val="both"/>
        <w:rPr>
          <w:rFonts w:cs="Arial"/>
          <w:szCs w:val="20"/>
        </w:rPr>
      </w:pPr>
    </w:p>
    <w:p w14:paraId="21845392" w14:textId="77777777" w:rsidR="007E57DE" w:rsidRPr="00361157" w:rsidRDefault="007E57DE" w:rsidP="007E57DE">
      <w:pPr>
        <w:suppressAutoHyphens/>
        <w:spacing w:line="240" w:lineRule="auto"/>
        <w:jc w:val="both"/>
        <w:rPr>
          <w:rFonts w:cs="Arial"/>
          <w:szCs w:val="20"/>
        </w:rPr>
      </w:pPr>
    </w:p>
    <w:p w14:paraId="6C86DC2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172. členu (podlaga za komasacijo):</w:t>
      </w:r>
    </w:p>
    <w:p w14:paraId="0CB9D03E" w14:textId="77777777" w:rsidR="007E57DE" w:rsidRPr="00361157" w:rsidRDefault="007E57DE" w:rsidP="007E57DE">
      <w:pPr>
        <w:suppressAutoHyphens/>
        <w:spacing w:line="240" w:lineRule="auto"/>
        <w:jc w:val="both"/>
        <w:rPr>
          <w:rFonts w:cs="Arial"/>
          <w:szCs w:val="20"/>
        </w:rPr>
      </w:pPr>
    </w:p>
    <w:p w14:paraId="4F7693FE" w14:textId="77777777" w:rsidR="007E57DE" w:rsidRPr="00361157" w:rsidRDefault="007E57DE" w:rsidP="007E57DE">
      <w:pPr>
        <w:suppressAutoHyphens/>
        <w:spacing w:line="240" w:lineRule="auto"/>
        <w:jc w:val="both"/>
        <w:rPr>
          <w:rFonts w:cs="Arial"/>
          <w:szCs w:val="20"/>
        </w:rPr>
      </w:pPr>
      <w:r w:rsidRPr="00361157">
        <w:rPr>
          <w:rFonts w:cs="Arial"/>
          <w:szCs w:val="20"/>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14:paraId="13185D54" w14:textId="77777777" w:rsidR="007E57DE" w:rsidRPr="00361157" w:rsidRDefault="007E57DE" w:rsidP="007E57DE">
      <w:pPr>
        <w:suppressAutoHyphens/>
        <w:spacing w:line="240" w:lineRule="auto"/>
        <w:jc w:val="both"/>
        <w:rPr>
          <w:rFonts w:cs="Arial"/>
          <w:szCs w:val="20"/>
        </w:rPr>
      </w:pPr>
    </w:p>
    <w:p w14:paraId="28C12221" w14:textId="77777777" w:rsidR="007E57DE" w:rsidRPr="00361157" w:rsidRDefault="007E57DE" w:rsidP="007E57DE">
      <w:pPr>
        <w:suppressAutoHyphens/>
        <w:spacing w:line="240" w:lineRule="auto"/>
        <w:jc w:val="both"/>
        <w:rPr>
          <w:rFonts w:cs="Arial"/>
          <w:szCs w:val="20"/>
        </w:rPr>
      </w:pPr>
    </w:p>
    <w:p w14:paraId="144711D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173. členu (komasacijski udeleženci):</w:t>
      </w:r>
    </w:p>
    <w:p w14:paraId="05838A39" w14:textId="77777777" w:rsidR="007E57DE" w:rsidRPr="00361157" w:rsidRDefault="007E57DE" w:rsidP="007E57DE">
      <w:pPr>
        <w:suppressAutoHyphens/>
        <w:spacing w:line="240" w:lineRule="auto"/>
        <w:jc w:val="both"/>
        <w:rPr>
          <w:rFonts w:cs="Arial"/>
          <w:szCs w:val="20"/>
        </w:rPr>
      </w:pPr>
    </w:p>
    <w:p w14:paraId="225A5386" w14:textId="77777777" w:rsidR="007E57DE" w:rsidRPr="00361157" w:rsidRDefault="007E57DE" w:rsidP="007E57DE">
      <w:pPr>
        <w:suppressAutoHyphens/>
        <w:spacing w:line="240" w:lineRule="auto"/>
        <w:jc w:val="both"/>
        <w:rPr>
          <w:rFonts w:cs="Arial"/>
          <w:szCs w:val="20"/>
        </w:rPr>
      </w:pPr>
      <w:r w:rsidRPr="00361157">
        <w:rPr>
          <w:rFonts w:cs="Arial"/>
          <w:szCs w:val="20"/>
        </w:rPr>
        <w:t>Komasacijski udeleženec je lastnik zemljišča z območja komasacije ali imetnik drugih stvarnih pravic na takšni nepremičnini ter občina. Komasacijski udeleženci izmed sebe izvolijo komasacijski odbor, ki jih zastopa v komasacijskem postopku.</w:t>
      </w:r>
    </w:p>
    <w:p w14:paraId="7E42F299" w14:textId="77777777" w:rsidR="007E57DE" w:rsidRPr="00361157" w:rsidRDefault="007E57DE" w:rsidP="007E57DE">
      <w:pPr>
        <w:suppressAutoHyphens/>
        <w:spacing w:line="240" w:lineRule="auto"/>
        <w:jc w:val="both"/>
        <w:rPr>
          <w:rFonts w:cs="Arial"/>
          <w:szCs w:val="20"/>
        </w:rPr>
      </w:pPr>
    </w:p>
    <w:p w14:paraId="6961DD40" w14:textId="77777777" w:rsidR="007E57DE" w:rsidRPr="00361157" w:rsidRDefault="007E57DE" w:rsidP="007E57DE">
      <w:pPr>
        <w:suppressAutoHyphens/>
        <w:spacing w:line="240" w:lineRule="auto"/>
        <w:jc w:val="both"/>
        <w:rPr>
          <w:rFonts w:cs="Arial"/>
          <w:szCs w:val="20"/>
        </w:rPr>
      </w:pPr>
    </w:p>
    <w:p w14:paraId="6A71E24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ru-RU"/>
        </w:rPr>
        <w:t>174</w:t>
      </w:r>
      <w:r w:rsidRPr="00361157">
        <w:rPr>
          <w:rFonts w:cs="Arial"/>
          <w:b/>
          <w:bCs/>
          <w:szCs w:val="20"/>
        </w:rPr>
        <w:t>. členu (komasacijska komisija):</w:t>
      </w:r>
    </w:p>
    <w:p w14:paraId="2E0190B6" w14:textId="77777777" w:rsidR="007E57DE" w:rsidRPr="00361157" w:rsidRDefault="007E57DE" w:rsidP="007E57DE">
      <w:pPr>
        <w:suppressAutoHyphens/>
        <w:spacing w:line="240" w:lineRule="auto"/>
        <w:jc w:val="both"/>
        <w:rPr>
          <w:rFonts w:cs="Arial"/>
          <w:b/>
          <w:bCs/>
          <w:szCs w:val="20"/>
        </w:rPr>
      </w:pPr>
    </w:p>
    <w:p w14:paraId="0D195955"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Komasacijski postopek vodi pristojni občinski upravni organ. Za opravljanje strokovnih nalog in pomoč pri vodenju komasacijskega postopka pa župan s sklepom ustanovi komasacijsko komisijo, ki jo sestavlja najmanj pet članov, in sicer: strokovnjakov s področja prava, urejanja prostora in graditve, geodezije in cenitve nepremičnin. </w:t>
      </w:r>
    </w:p>
    <w:p w14:paraId="2084C2BC" w14:textId="77777777" w:rsidR="007E57DE" w:rsidRPr="00361157" w:rsidRDefault="007E57DE" w:rsidP="007E57DE">
      <w:pPr>
        <w:suppressAutoHyphens/>
        <w:spacing w:line="240" w:lineRule="auto"/>
        <w:jc w:val="both"/>
        <w:rPr>
          <w:rFonts w:cs="Arial"/>
          <w:szCs w:val="20"/>
        </w:rPr>
      </w:pPr>
      <w:r w:rsidRPr="00361157">
        <w:rPr>
          <w:rFonts w:cs="Arial"/>
          <w:szCs w:val="20"/>
        </w:rPr>
        <w:t>Komasacijska komisija opravlja strokovne naloge in nudi pomoč občinskemu upravnemu organu pri vodenju komasacije. Komasacijska komisija opravlja svoje naloge do izdaje komasacijskih odločb ali do ustavitve komasacijskega postopka.</w:t>
      </w:r>
    </w:p>
    <w:p w14:paraId="202F6A42" w14:textId="77777777" w:rsidR="007E57DE" w:rsidRPr="00361157" w:rsidRDefault="007E57DE" w:rsidP="007E57DE">
      <w:pPr>
        <w:suppressAutoHyphens/>
        <w:spacing w:line="240" w:lineRule="auto"/>
        <w:jc w:val="both"/>
        <w:rPr>
          <w:rFonts w:cs="Arial"/>
          <w:szCs w:val="20"/>
        </w:rPr>
      </w:pPr>
      <w:r w:rsidRPr="00361157">
        <w:rPr>
          <w:rFonts w:cs="Arial"/>
          <w:szCs w:val="20"/>
        </w:rPr>
        <w:t>Župan lahko na predlog pristojnega občinskega upravnega organa, ki vodi komasacijski postopek ali na predlog predsednika komasacijske komisije s sklepom razreši posameznega člana komisije in ga nadomesti z novim. Za razrešitev morajo biti podani ustrezni razlogi.</w:t>
      </w:r>
    </w:p>
    <w:p w14:paraId="560C3626" w14:textId="77777777" w:rsidR="007E57DE" w:rsidRPr="00361157" w:rsidRDefault="007E57DE" w:rsidP="007E57DE">
      <w:pPr>
        <w:suppressAutoHyphens/>
        <w:spacing w:line="240" w:lineRule="auto"/>
        <w:jc w:val="both"/>
        <w:rPr>
          <w:rFonts w:cs="Arial"/>
          <w:szCs w:val="20"/>
        </w:rPr>
      </w:pPr>
      <w:r w:rsidRPr="00361157">
        <w:rPr>
          <w:rFonts w:cs="Arial"/>
          <w:szCs w:val="20"/>
        </w:rPr>
        <w:t>Nagrade članom komasacijske komisije se določijo s pogodbo, pri tem pa občinski upravni organ izhaja iz internih pravil glede določanja nagrad npr. občinskim svetnikom, članom posameznih komisij itd. oziroma določi posebna pravila za namen komasacijske komisije, pri tem pa upošteva predpise, ki urejajo to področje.</w:t>
      </w:r>
    </w:p>
    <w:p w14:paraId="2D863748" w14:textId="77777777" w:rsidR="007E57DE" w:rsidRPr="00361157" w:rsidRDefault="007E57DE" w:rsidP="007E57DE">
      <w:pPr>
        <w:suppressAutoHyphens/>
        <w:spacing w:line="240" w:lineRule="auto"/>
        <w:jc w:val="both"/>
        <w:rPr>
          <w:rFonts w:cs="Arial"/>
          <w:szCs w:val="20"/>
        </w:rPr>
      </w:pPr>
    </w:p>
    <w:p w14:paraId="11039914" w14:textId="77777777" w:rsidR="007E57DE" w:rsidRPr="00361157" w:rsidRDefault="007E57DE" w:rsidP="007E57DE">
      <w:pPr>
        <w:suppressAutoHyphens/>
        <w:spacing w:line="240" w:lineRule="auto"/>
        <w:jc w:val="both"/>
        <w:rPr>
          <w:rFonts w:cs="Arial"/>
          <w:szCs w:val="20"/>
        </w:rPr>
      </w:pPr>
    </w:p>
    <w:p w14:paraId="5214588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175. členu (komasacijsko območje):</w:t>
      </w:r>
    </w:p>
    <w:p w14:paraId="7194F8B9" w14:textId="77777777" w:rsidR="007E57DE" w:rsidRPr="00361157" w:rsidRDefault="007E57DE" w:rsidP="007E57DE">
      <w:pPr>
        <w:suppressAutoHyphens/>
        <w:spacing w:line="240" w:lineRule="auto"/>
        <w:jc w:val="both"/>
        <w:rPr>
          <w:rFonts w:cs="Arial"/>
          <w:szCs w:val="20"/>
        </w:rPr>
      </w:pPr>
    </w:p>
    <w:p w14:paraId="7B16CE8F"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Komasacija se izvaja na območjih, na katerih lega, oblika in velikost zemljiških parcel onemogočajo uresničitev občinskega prostorskega akta. Komasacijsko območje zajema zemljišča, na katerih je mogoča smotrna izvedba komasacije. Tako lahko zajema npr. zemljišča na celotnem območju občinskega podrobnega prostorskega načrta ali le njegovem delu. V komasacijsko območje se lahko vključijo tudi posamezna zemljišča, ki niso povezana z drugimi zemljišči na komasacijskem območju, torej je komasacijsko območje lahko sestavljeno iz </w:t>
      </w:r>
      <w:r w:rsidRPr="00361157">
        <w:rPr>
          <w:rFonts w:cs="Arial"/>
          <w:szCs w:val="20"/>
        </w:rPr>
        <w:lastRenderedPageBreak/>
        <w:t>prostorsko ločenih zemljišč. Č</w:t>
      </w:r>
      <w:r w:rsidRPr="00361157">
        <w:rPr>
          <w:rFonts w:cs="Arial"/>
          <w:szCs w:val="20"/>
          <w:lang w:val="it-IT"/>
        </w:rPr>
        <w:t>e dolo</w:t>
      </w:r>
      <w:r w:rsidRPr="00361157">
        <w:rPr>
          <w:rFonts w:cs="Arial"/>
          <w:szCs w:val="20"/>
        </w:rPr>
        <w:t>čena zemljišča otežujejo izvedbo komasacije, se lahko izvzamejo iz komasacijskega območja. Določba ureja tudi morebitne spremembe komasacijskega območja.</w:t>
      </w:r>
    </w:p>
    <w:p w14:paraId="34FF3FCF" w14:textId="77777777" w:rsidR="007E57DE" w:rsidRPr="00361157" w:rsidRDefault="007E57DE" w:rsidP="007E57DE">
      <w:pPr>
        <w:suppressAutoHyphens/>
        <w:spacing w:line="240" w:lineRule="auto"/>
        <w:jc w:val="both"/>
        <w:rPr>
          <w:rFonts w:cs="Arial"/>
          <w:szCs w:val="20"/>
        </w:rPr>
      </w:pPr>
    </w:p>
    <w:p w14:paraId="3F3FA56A" w14:textId="77777777" w:rsidR="007E57DE" w:rsidRPr="00361157" w:rsidRDefault="007E57DE" w:rsidP="007E57DE">
      <w:pPr>
        <w:suppressAutoHyphens/>
        <w:spacing w:line="240" w:lineRule="auto"/>
        <w:jc w:val="both"/>
        <w:rPr>
          <w:rFonts w:cs="Arial"/>
          <w:szCs w:val="20"/>
        </w:rPr>
      </w:pPr>
    </w:p>
    <w:p w14:paraId="07B9BCB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176. členu (komasacijska masa):</w:t>
      </w:r>
    </w:p>
    <w:p w14:paraId="7B89467D" w14:textId="77777777" w:rsidR="007E57DE" w:rsidRPr="00361157" w:rsidRDefault="007E57DE" w:rsidP="007E57DE">
      <w:pPr>
        <w:suppressAutoHyphens/>
        <w:spacing w:line="240" w:lineRule="auto"/>
        <w:jc w:val="both"/>
        <w:rPr>
          <w:rFonts w:cs="Arial"/>
          <w:szCs w:val="20"/>
        </w:rPr>
      </w:pPr>
    </w:p>
    <w:p w14:paraId="5C622856" w14:textId="77777777" w:rsidR="007E57DE" w:rsidRPr="00361157" w:rsidRDefault="007E57DE" w:rsidP="007E57DE">
      <w:pPr>
        <w:suppressAutoHyphens/>
        <w:spacing w:line="240" w:lineRule="auto"/>
        <w:jc w:val="both"/>
        <w:rPr>
          <w:rFonts w:cs="Arial"/>
          <w:szCs w:val="20"/>
        </w:rPr>
      </w:pPr>
      <w:r w:rsidRPr="00361157">
        <w:rPr>
          <w:rFonts w:cs="Arial"/>
          <w:szCs w:val="20"/>
        </w:rPr>
        <w:t>Komasacijsko maso sestavljajo vsa zemljišča na komasacijskem območju, vključno z zgrajenimi objekti. Komasacijska masa se razdeli med posamezne komasacijske udeležence sorazmerno z vrednostmi zemljišč, ki so jih prispevali v komasacijsko maso.</w:t>
      </w:r>
    </w:p>
    <w:p w14:paraId="3CB2600E" w14:textId="77777777" w:rsidR="007E57DE" w:rsidRPr="00361157" w:rsidRDefault="007E57DE" w:rsidP="007E57DE">
      <w:pPr>
        <w:suppressAutoHyphens/>
        <w:spacing w:line="240" w:lineRule="auto"/>
        <w:jc w:val="both"/>
        <w:rPr>
          <w:rFonts w:cs="Arial"/>
          <w:szCs w:val="20"/>
        </w:rPr>
      </w:pPr>
      <w:r w:rsidRPr="00361157">
        <w:rPr>
          <w:rFonts w:cs="Arial"/>
          <w:szCs w:val="20"/>
        </w:rPr>
        <w:t>Iz komasacijske mase se najprej določijo gradbene parcele ali pripadajoča zemljišča obstoječim objektom, zatem se dodelijo zemljišča tistim udeležencem, ki jim pripadajo parcele, ki po površini ustrezajo gradbenim parcelam iz občinskega prostorskega akta. Parcele udeležencev, ki so po izračunu manjše od gradbenih parcel, kot jih predpisuje občinski prostorski akt, se povečajo na račun zemljišč, ki so v lasti občine, kadar pa to ni mogoče, pa tudi na račun zemljišč, ki so v lasti drugih udeležencev.</w:t>
      </w:r>
    </w:p>
    <w:p w14:paraId="221BD9BF" w14:textId="77777777" w:rsidR="007E57DE" w:rsidRPr="00361157" w:rsidRDefault="007E57DE" w:rsidP="007E57DE">
      <w:pPr>
        <w:suppressAutoHyphens/>
        <w:spacing w:line="240" w:lineRule="auto"/>
        <w:jc w:val="both"/>
        <w:rPr>
          <w:rFonts w:cs="Arial"/>
          <w:szCs w:val="20"/>
        </w:rPr>
      </w:pPr>
      <w:r w:rsidRPr="00361157">
        <w:rPr>
          <w:rFonts w:cs="Arial"/>
          <w:szCs w:val="20"/>
        </w:rPr>
        <w:t>Če na zgoraj opisan način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gradbeno parcelo, pri čemer se najprej upoštevajo najmanjše parcele. Ostanek površin se razdeli med druge udelež</w:t>
      </w:r>
      <w:r w:rsidRPr="00361157">
        <w:rPr>
          <w:rFonts w:cs="Arial"/>
          <w:szCs w:val="20"/>
          <w:lang w:val="fr-FR"/>
        </w:rPr>
        <w:t xml:space="preserve">ence, </w:t>
      </w:r>
      <w:r w:rsidRPr="00361157">
        <w:rPr>
          <w:rFonts w:cs="Arial"/>
          <w:szCs w:val="20"/>
        </w:rPr>
        <w:t>če ga ne odkupi eden od sosednjih udeležencev.</w:t>
      </w:r>
    </w:p>
    <w:p w14:paraId="217D3401" w14:textId="77777777" w:rsidR="007E57DE" w:rsidRPr="00361157" w:rsidRDefault="007E57DE" w:rsidP="007E57DE">
      <w:pPr>
        <w:suppressAutoHyphens/>
        <w:spacing w:line="240" w:lineRule="auto"/>
        <w:jc w:val="both"/>
        <w:rPr>
          <w:rFonts w:cs="Arial"/>
          <w:szCs w:val="20"/>
        </w:rPr>
      </w:pPr>
      <w:r w:rsidRPr="00361157">
        <w:rPr>
          <w:rFonts w:cs="Arial"/>
          <w:szCs w:val="20"/>
        </w:rPr>
        <w:t>Zemljišča, dodeljena iz komasacijske mase, morajo čim bolj ustrezati legi zemljišč tistih udeležencev, ki so bila vključena v komasacijsko maso. Zemljišča z objekti se praviloma dodelijo prejšnjim lastnikom.</w:t>
      </w:r>
    </w:p>
    <w:p w14:paraId="5B40C601" w14:textId="77777777" w:rsidR="007E57DE" w:rsidRPr="00361157" w:rsidRDefault="007E57DE" w:rsidP="007E57DE">
      <w:pPr>
        <w:suppressAutoHyphens/>
        <w:spacing w:line="240" w:lineRule="auto"/>
        <w:jc w:val="both"/>
        <w:rPr>
          <w:rFonts w:cs="Arial"/>
          <w:szCs w:val="20"/>
        </w:rPr>
      </w:pPr>
      <w:r w:rsidRPr="00361157">
        <w:rPr>
          <w:rFonts w:cs="Arial"/>
          <w:szCs w:val="20"/>
        </w:rPr>
        <w:t>Razlike v vrednosti med zemljišči, ki so bila vključena v komasacijsko maso, in dodeljenimi zemljišči se morajo izravnati v denarni odškodnini, in sicer takrat, kadar je razlika v vrednosti nastala zaradi razlike v površini in kadar razliko v vrednosti povzroči lega ali druga značilnost zemljišč</w:t>
      </w:r>
      <w:r w:rsidRPr="00361157">
        <w:rPr>
          <w:rFonts w:cs="Arial"/>
          <w:szCs w:val="20"/>
          <w:lang w:val="it-IT"/>
        </w:rPr>
        <w:t xml:space="preserve">a. </w:t>
      </w:r>
    </w:p>
    <w:p w14:paraId="5EF904AE" w14:textId="77777777" w:rsidR="007E57DE" w:rsidRPr="00361157" w:rsidRDefault="007E57DE" w:rsidP="007E57DE">
      <w:pPr>
        <w:suppressAutoHyphens/>
        <w:spacing w:line="240" w:lineRule="auto"/>
        <w:jc w:val="both"/>
        <w:rPr>
          <w:rFonts w:cs="Arial"/>
          <w:szCs w:val="20"/>
        </w:rPr>
      </w:pPr>
      <w:r w:rsidRPr="00361157">
        <w:rPr>
          <w:rFonts w:cs="Arial"/>
          <w:szCs w:val="20"/>
        </w:rPr>
        <w:t>Lastnik zemljišča mora na račun za izvedbo komasacije plačati odškodnino, če je vključeno zemljišče obremenjeno z bremenom, za odpravo katerega je bilo potrebno izplačilo iz komasacijske mase.</w:t>
      </w:r>
    </w:p>
    <w:p w14:paraId="12356BC5" w14:textId="77777777" w:rsidR="007E57DE" w:rsidRPr="00361157" w:rsidRDefault="007E57DE" w:rsidP="007E57DE">
      <w:pPr>
        <w:suppressAutoHyphens/>
        <w:spacing w:line="240" w:lineRule="auto"/>
        <w:jc w:val="both"/>
        <w:rPr>
          <w:rFonts w:cs="Arial"/>
          <w:szCs w:val="20"/>
        </w:rPr>
      </w:pPr>
      <w:r w:rsidRPr="00361157">
        <w:rPr>
          <w:rFonts w:cs="Arial"/>
          <w:szCs w:val="20"/>
        </w:rPr>
        <w:t>O denarni odškodnini odloči občinski upravni organ v komasacijski odločbi, na predlog komasacijske komisije, saj mora biti odškodnina vedno določena z ustreznim posamičnim pravnim aktom, ki ga izda pristojni upravni organ, pri čemer komasacijska komisija, ki določa oziroma predlaga denarno odškodnino ne izpolnjuje takšnih pogojev (je strokovni organ) in o tem posledično ne more odločiti z ustreznim pravnim aktom.</w:t>
      </w:r>
    </w:p>
    <w:p w14:paraId="26740EE7" w14:textId="77777777" w:rsidR="007E57DE" w:rsidRPr="00361157" w:rsidRDefault="007E57DE" w:rsidP="007E57DE">
      <w:pPr>
        <w:suppressAutoHyphens/>
        <w:spacing w:line="240" w:lineRule="auto"/>
        <w:jc w:val="both"/>
        <w:rPr>
          <w:rFonts w:cs="Arial"/>
          <w:szCs w:val="20"/>
        </w:rPr>
      </w:pPr>
      <w:r w:rsidRPr="00361157">
        <w:rPr>
          <w:rFonts w:cs="Arial"/>
          <w:szCs w:val="20"/>
        </w:rPr>
        <w:t>Pri izvedbi komasacije je treba upoštevati, da so zemljišč</w:t>
      </w:r>
      <w:r w:rsidRPr="00361157">
        <w:rPr>
          <w:rFonts w:cs="Arial"/>
          <w:szCs w:val="20"/>
          <w:lang w:val="nl-NL"/>
        </w:rPr>
        <w:t>a opro</w:t>
      </w:r>
      <w:r w:rsidRPr="00361157">
        <w:rPr>
          <w:rFonts w:cs="Arial"/>
          <w:szCs w:val="20"/>
        </w:rPr>
        <w:t>ščena davka na promet nepremičnin, kar sistemsko ureja Zakon o davku na promet nepremičnin.</w:t>
      </w:r>
    </w:p>
    <w:p w14:paraId="4D6C7F72" w14:textId="77777777" w:rsidR="007E57DE" w:rsidRPr="00361157" w:rsidRDefault="007E57DE" w:rsidP="007E57DE">
      <w:pPr>
        <w:suppressAutoHyphens/>
        <w:spacing w:line="240" w:lineRule="auto"/>
        <w:jc w:val="both"/>
        <w:rPr>
          <w:rFonts w:cs="Arial"/>
          <w:szCs w:val="20"/>
        </w:rPr>
      </w:pPr>
    </w:p>
    <w:p w14:paraId="566215D9" w14:textId="77777777" w:rsidR="007E57DE" w:rsidRPr="00361157" w:rsidRDefault="007E57DE" w:rsidP="007E57DE">
      <w:pPr>
        <w:suppressAutoHyphens/>
        <w:spacing w:line="240" w:lineRule="auto"/>
        <w:jc w:val="both"/>
        <w:rPr>
          <w:rFonts w:cs="Arial"/>
          <w:szCs w:val="20"/>
        </w:rPr>
      </w:pPr>
    </w:p>
    <w:p w14:paraId="0BED131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177. členu (uvedba postopka komasacije):</w:t>
      </w:r>
    </w:p>
    <w:p w14:paraId="2101B9AA" w14:textId="77777777" w:rsidR="007E57DE" w:rsidRPr="00361157" w:rsidRDefault="007E57DE" w:rsidP="007E57DE">
      <w:pPr>
        <w:suppressAutoHyphens/>
        <w:spacing w:line="240" w:lineRule="auto"/>
        <w:jc w:val="both"/>
        <w:rPr>
          <w:rFonts w:cs="Arial"/>
          <w:szCs w:val="20"/>
        </w:rPr>
      </w:pPr>
    </w:p>
    <w:p w14:paraId="5A3C689A" w14:textId="77777777" w:rsidR="007E57DE" w:rsidRPr="00361157" w:rsidRDefault="007E57DE" w:rsidP="007E57DE">
      <w:pPr>
        <w:suppressAutoHyphens/>
        <w:spacing w:line="240" w:lineRule="auto"/>
        <w:jc w:val="both"/>
        <w:rPr>
          <w:rFonts w:cs="Arial"/>
          <w:szCs w:val="20"/>
        </w:rPr>
      </w:pPr>
      <w:r w:rsidRPr="00361157">
        <w:rPr>
          <w:rFonts w:cs="Arial"/>
          <w:szCs w:val="20"/>
        </w:rPr>
        <w:t>Komasacijo uvede občina na območju stavbnih zemljišč, kjer parcelna struktura onemogoča izvedbo prostorskih ureditev, predvidenih z OPN in na območju, kjer je bil sprejet OPPN in v roku dveh let po sprejemu še ni bil pričet postopek pogodbene komasacije oziroma parcelna struktura ni skladna z načrtom parcelacije iz OPPN. Postopek komasacije se lahko začne tudi na predlog določene skupine lastnikov zemljišč.</w:t>
      </w:r>
    </w:p>
    <w:p w14:paraId="5A85BE7A" w14:textId="77777777" w:rsidR="007E57DE" w:rsidRPr="00361157" w:rsidRDefault="007E57DE" w:rsidP="007E57DE">
      <w:pPr>
        <w:suppressAutoHyphens/>
        <w:spacing w:line="240" w:lineRule="auto"/>
        <w:jc w:val="both"/>
        <w:rPr>
          <w:rFonts w:cs="Arial"/>
          <w:szCs w:val="20"/>
        </w:rPr>
      </w:pPr>
    </w:p>
    <w:p w14:paraId="57E922B0" w14:textId="77777777" w:rsidR="007E57DE" w:rsidRPr="00361157" w:rsidRDefault="007E57DE" w:rsidP="007E57DE">
      <w:pPr>
        <w:suppressAutoHyphens/>
        <w:spacing w:line="240" w:lineRule="auto"/>
        <w:jc w:val="both"/>
        <w:rPr>
          <w:rFonts w:cs="Arial"/>
          <w:szCs w:val="20"/>
        </w:rPr>
      </w:pPr>
    </w:p>
    <w:p w14:paraId="25E4A80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178. členu (sklep o uvedbi postopka komasacije):</w:t>
      </w:r>
    </w:p>
    <w:p w14:paraId="500E280C" w14:textId="77777777" w:rsidR="007E57DE" w:rsidRPr="00361157" w:rsidRDefault="007E57DE" w:rsidP="007E57DE">
      <w:pPr>
        <w:suppressAutoHyphens/>
        <w:spacing w:line="240" w:lineRule="auto"/>
        <w:jc w:val="both"/>
        <w:rPr>
          <w:rFonts w:cs="Arial"/>
          <w:szCs w:val="20"/>
        </w:rPr>
      </w:pPr>
    </w:p>
    <w:p w14:paraId="4A232D99"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Sklep o uvedbi komasacije izda občinski upravni organ. V sklepu se navedejo komasacijsko območje, zemljiške parcele in njihovi deli, ki so vključeni v komasacijo. V prilogi sklepa se navedejo lastniki parcel in imetniki drugih stvarnih pravic na nepremičninah z območja komasacije. Sklep se ustrezno objavi. </w:t>
      </w:r>
    </w:p>
    <w:p w14:paraId="42992D3C" w14:textId="77777777" w:rsidR="007E57DE" w:rsidRPr="00361157" w:rsidRDefault="007E57DE" w:rsidP="007E57DE">
      <w:pPr>
        <w:suppressAutoHyphens/>
        <w:spacing w:line="240" w:lineRule="auto"/>
        <w:jc w:val="both"/>
        <w:rPr>
          <w:rFonts w:cs="Arial"/>
          <w:szCs w:val="20"/>
        </w:rPr>
      </w:pPr>
      <w:r w:rsidRPr="00361157">
        <w:rPr>
          <w:rFonts w:cs="Arial"/>
          <w:szCs w:val="20"/>
        </w:rPr>
        <w:t>Na predlog občinskega upravnega organa se uvedba komasacije in komasacijsko območje vpišeta v zemljiški kataster in zaznamujeta v zemljiški knjigi. Vpis v zemljiški kataster in zaznamba v zemljiški knjigi se izvedeta na podlagi sklepa o uvedbi komasacije in obvestila občinskega upravnega organa.</w:t>
      </w:r>
    </w:p>
    <w:p w14:paraId="09692ACC"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Z izdajo sklepa o uvedbi komasacije so na komasacijskem območju brez soglasja občinskega upravnega organa prepovedani gradnja, izvajanje drugih ureditev na zemljiščih, promet z zemljišči razen prodaje občini ali drugemu udeležencu komasacije in sprememba meje parcele, ki ni povezana s komasacijo. Dopustni sta prodaja zemljišč na komasacijskem območju tretjim osebam in z njo povezana parcelacija, če se s tem strinja občinski upravni organ.</w:t>
      </w:r>
    </w:p>
    <w:p w14:paraId="229B78FA" w14:textId="77777777" w:rsidR="007E57DE" w:rsidRPr="00361157" w:rsidRDefault="007E57DE" w:rsidP="007E57DE">
      <w:pPr>
        <w:suppressAutoHyphens/>
        <w:spacing w:line="240" w:lineRule="auto"/>
        <w:jc w:val="both"/>
        <w:rPr>
          <w:rFonts w:cs="Arial"/>
          <w:szCs w:val="20"/>
        </w:rPr>
      </w:pPr>
    </w:p>
    <w:p w14:paraId="417CD062" w14:textId="77777777" w:rsidR="007E57DE" w:rsidRPr="00361157" w:rsidRDefault="007E57DE" w:rsidP="007E57DE">
      <w:pPr>
        <w:suppressAutoHyphens/>
        <w:spacing w:line="240" w:lineRule="auto"/>
        <w:jc w:val="both"/>
        <w:rPr>
          <w:rFonts w:cs="Arial"/>
          <w:szCs w:val="20"/>
        </w:rPr>
      </w:pPr>
    </w:p>
    <w:p w14:paraId="6C5316F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179. členu (predhodna ureditev mej):</w:t>
      </w:r>
    </w:p>
    <w:p w14:paraId="4AA4F9FD" w14:textId="77777777" w:rsidR="007E57DE" w:rsidRPr="00361157" w:rsidRDefault="007E57DE" w:rsidP="007E57DE">
      <w:pPr>
        <w:suppressAutoHyphens/>
        <w:spacing w:line="240" w:lineRule="auto"/>
        <w:jc w:val="both"/>
        <w:rPr>
          <w:rFonts w:cs="Arial"/>
          <w:szCs w:val="20"/>
        </w:rPr>
      </w:pPr>
    </w:p>
    <w:p w14:paraId="36174D48"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Ob pri</w:t>
      </w:r>
      <w:r w:rsidRPr="00361157">
        <w:rPr>
          <w:rFonts w:cs="Arial"/>
          <w:szCs w:val="20"/>
        </w:rPr>
        <w:t>četku komasacije se na podlagi sklepa o uvedbi komasacije skladno z evidentiranjem nepremičnin najprej uredi obod komasacijskega območja.</w:t>
      </w:r>
    </w:p>
    <w:p w14:paraId="36FC8BFD" w14:textId="77777777" w:rsidR="007E57DE" w:rsidRPr="00361157" w:rsidRDefault="007E57DE" w:rsidP="007E57DE">
      <w:pPr>
        <w:suppressAutoHyphens/>
        <w:spacing w:line="240" w:lineRule="auto"/>
        <w:jc w:val="both"/>
        <w:rPr>
          <w:rFonts w:cs="Arial"/>
          <w:szCs w:val="20"/>
        </w:rPr>
      </w:pPr>
    </w:p>
    <w:p w14:paraId="119331AB" w14:textId="77777777" w:rsidR="007E57DE" w:rsidRPr="00361157" w:rsidRDefault="007E57DE" w:rsidP="007E57DE">
      <w:pPr>
        <w:suppressAutoHyphens/>
        <w:spacing w:line="240" w:lineRule="auto"/>
        <w:jc w:val="both"/>
        <w:rPr>
          <w:rFonts w:cs="Arial"/>
          <w:szCs w:val="20"/>
        </w:rPr>
      </w:pPr>
    </w:p>
    <w:p w14:paraId="56E52EE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180. členu (elaborat obstoječega stanja in elaborat vrednotenja zemljišč):</w:t>
      </w:r>
    </w:p>
    <w:p w14:paraId="3145668E" w14:textId="77777777" w:rsidR="007E57DE" w:rsidRPr="00361157" w:rsidRDefault="007E57DE" w:rsidP="007E57DE">
      <w:pPr>
        <w:suppressAutoHyphens/>
        <w:spacing w:line="240" w:lineRule="auto"/>
        <w:jc w:val="both"/>
        <w:rPr>
          <w:rFonts w:cs="Arial"/>
          <w:szCs w:val="20"/>
        </w:rPr>
      </w:pPr>
    </w:p>
    <w:p w14:paraId="4E7C1B1E" w14:textId="77777777" w:rsidR="007E57DE" w:rsidRPr="00361157" w:rsidRDefault="007E57DE" w:rsidP="007E57DE">
      <w:pPr>
        <w:suppressAutoHyphens/>
        <w:spacing w:line="240" w:lineRule="auto"/>
        <w:jc w:val="both"/>
        <w:rPr>
          <w:rFonts w:cs="Arial"/>
          <w:szCs w:val="20"/>
        </w:rPr>
      </w:pPr>
      <w:r w:rsidRPr="00361157">
        <w:rPr>
          <w:rFonts w:cs="Arial"/>
          <w:szCs w:val="20"/>
        </w:rPr>
        <w:t>Elaborat obstoječega stanja pripravi oseba, registrirana za izvajanje geodetske dejavnosti, elaborat vrednotenja nepremičnin pa cenilec. Izdela se po predpisih za pripravo elaborata upravne komasacije in po predpisih, ki urejajo evidentiranje nepremičnin. Iz načrta mora biti razvidno staro in novo premoženjsko stanje po velikosti in pravnih razmerjih ter odškodninah. Elaborata se javno razgrneta.</w:t>
      </w:r>
    </w:p>
    <w:p w14:paraId="0A293D52" w14:textId="77777777" w:rsidR="007E57DE" w:rsidRPr="00361157" w:rsidRDefault="007E57DE" w:rsidP="007E57DE">
      <w:pPr>
        <w:suppressAutoHyphens/>
        <w:spacing w:line="240" w:lineRule="auto"/>
        <w:jc w:val="both"/>
        <w:rPr>
          <w:rFonts w:cs="Arial"/>
          <w:szCs w:val="20"/>
        </w:rPr>
      </w:pPr>
    </w:p>
    <w:p w14:paraId="6B222A15" w14:textId="77777777" w:rsidR="007E57DE" w:rsidRPr="00361157" w:rsidRDefault="007E57DE" w:rsidP="007E57DE">
      <w:pPr>
        <w:suppressAutoHyphens/>
        <w:spacing w:line="240" w:lineRule="auto"/>
        <w:jc w:val="both"/>
        <w:rPr>
          <w:rFonts w:cs="Arial"/>
          <w:szCs w:val="20"/>
        </w:rPr>
      </w:pPr>
    </w:p>
    <w:p w14:paraId="18B569C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181. členu (komasacijski načrt):</w:t>
      </w:r>
    </w:p>
    <w:p w14:paraId="02A7E4C4" w14:textId="77777777" w:rsidR="007E57DE" w:rsidRPr="00361157" w:rsidRDefault="007E57DE" w:rsidP="007E57DE">
      <w:pPr>
        <w:suppressAutoHyphens/>
        <w:spacing w:line="240" w:lineRule="auto"/>
        <w:jc w:val="both"/>
        <w:rPr>
          <w:rFonts w:cs="Arial"/>
          <w:b/>
          <w:bCs/>
          <w:szCs w:val="20"/>
        </w:rPr>
      </w:pPr>
    </w:p>
    <w:p w14:paraId="7DFFF523" w14:textId="77777777" w:rsidR="007E57DE" w:rsidRPr="00361157" w:rsidRDefault="007E57DE" w:rsidP="007E57DE">
      <w:pPr>
        <w:suppressAutoHyphens/>
        <w:spacing w:line="240" w:lineRule="auto"/>
        <w:jc w:val="both"/>
        <w:rPr>
          <w:rFonts w:cs="Arial"/>
          <w:szCs w:val="20"/>
        </w:rPr>
      </w:pPr>
      <w:r w:rsidRPr="00361157">
        <w:rPr>
          <w:rFonts w:cs="Arial"/>
          <w:szCs w:val="20"/>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14:paraId="5F6C39EC" w14:textId="77777777" w:rsidR="007E57DE" w:rsidRPr="00361157" w:rsidRDefault="007E57DE" w:rsidP="007E57DE">
      <w:pPr>
        <w:suppressAutoHyphens/>
        <w:spacing w:line="240" w:lineRule="auto"/>
        <w:jc w:val="both"/>
        <w:rPr>
          <w:rFonts w:cs="Arial"/>
          <w:szCs w:val="20"/>
        </w:rPr>
      </w:pPr>
    </w:p>
    <w:p w14:paraId="55F70D64" w14:textId="77777777" w:rsidR="007E57DE" w:rsidRPr="00361157" w:rsidRDefault="007E57DE" w:rsidP="007E57DE">
      <w:pPr>
        <w:suppressAutoHyphens/>
        <w:spacing w:line="240" w:lineRule="auto"/>
        <w:jc w:val="both"/>
        <w:rPr>
          <w:rFonts w:cs="Arial"/>
          <w:szCs w:val="20"/>
        </w:rPr>
      </w:pPr>
    </w:p>
    <w:p w14:paraId="01C99C6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182. členu (sprejetje komasacijskega načrta):</w:t>
      </w:r>
    </w:p>
    <w:p w14:paraId="2E82FF67" w14:textId="77777777" w:rsidR="007E57DE" w:rsidRPr="00361157" w:rsidRDefault="007E57DE" w:rsidP="007E57DE">
      <w:pPr>
        <w:suppressAutoHyphens/>
        <w:spacing w:line="240" w:lineRule="auto"/>
        <w:jc w:val="both"/>
        <w:rPr>
          <w:rFonts w:cs="Arial"/>
          <w:szCs w:val="20"/>
        </w:rPr>
      </w:pPr>
    </w:p>
    <w:p w14:paraId="728CEB48" w14:textId="77777777" w:rsidR="007E57DE" w:rsidRPr="00361157" w:rsidRDefault="007E57DE" w:rsidP="007E57DE">
      <w:pPr>
        <w:suppressAutoHyphens/>
        <w:spacing w:line="240" w:lineRule="auto"/>
        <w:jc w:val="both"/>
        <w:rPr>
          <w:rFonts w:cs="Arial"/>
          <w:szCs w:val="20"/>
        </w:rPr>
      </w:pPr>
      <w:r w:rsidRPr="00361157">
        <w:rPr>
          <w:rFonts w:cs="Arial"/>
          <w:szCs w:val="20"/>
        </w:rPr>
        <w:t>Po javni razgrnitvi in javni obravnavi komasacijska komisija prouči pripombe in predloge komasacijskih udeležencev in do njih zavzame stališče ter s tem seznani občinski upravni organ, ki komasacijske udeležence pisno seznaniti s stališči do pripomb in predlogov, ki so bili izraženi ob javni razgrnitvi.</w:t>
      </w:r>
    </w:p>
    <w:p w14:paraId="232B2A56" w14:textId="77777777" w:rsidR="007E57DE" w:rsidRPr="00361157" w:rsidRDefault="007E57DE" w:rsidP="007E57DE">
      <w:pPr>
        <w:suppressAutoHyphens/>
        <w:spacing w:line="240" w:lineRule="auto"/>
        <w:jc w:val="both"/>
        <w:rPr>
          <w:rFonts w:cs="Arial"/>
          <w:szCs w:val="20"/>
        </w:rPr>
      </w:pPr>
      <w:r w:rsidRPr="00361157">
        <w:rPr>
          <w:rFonts w:cs="Arial"/>
          <w:szCs w:val="20"/>
        </w:rPr>
        <w:t>Glede na zavzeta stališča do pripomb in predlogov občinski upravni organ sprejme sklep o odobritvi komasacijskega načrta ali pa ga vrne v dopolnitev. Če je treba predlog komasacijskega načrta dopolniti, se ponovno razgrne za 15 dni in ponovno javno obravnava, kot to določa prejšnji člen.</w:t>
      </w:r>
    </w:p>
    <w:p w14:paraId="4A03DE6A" w14:textId="77777777" w:rsidR="007E57DE" w:rsidRPr="00361157" w:rsidRDefault="007E57DE" w:rsidP="007E57DE">
      <w:pPr>
        <w:suppressAutoHyphens/>
        <w:spacing w:line="240" w:lineRule="auto"/>
        <w:jc w:val="both"/>
        <w:rPr>
          <w:rFonts w:cs="Arial"/>
          <w:szCs w:val="20"/>
        </w:rPr>
      </w:pPr>
    </w:p>
    <w:p w14:paraId="117852B1" w14:textId="77777777" w:rsidR="007E57DE" w:rsidRPr="00361157" w:rsidRDefault="007E57DE" w:rsidP="007E57DE">
      <w:pPr>
        <w:suppressAutoHyphens/>
        <w:spacing w:line="240" w:lineRule="auto"/>
        <w:jc w:val="both"/>
        <w:rPr>
          <w:rFonts w:cs="Arial"/>
          <w:szCs w:val="20"/>
        </w:rPr>
      </w:pPr>
    </w:p>
    <w:p w14:paraId="5008FD0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183. členu (komasacijska odločba):</w:t>
      </w:r>
    </w:p>
    <w:p w14:paraId="03E0069C" w14:textId="77777777" w:rsidR="007E57DE" w:rsidRPr="00361157" w:rsidRDefault="007E57DE" w:rsidP="007E57DE">
      <w:pPr>
        <w:suppressAutoHyphens/>
        <w:spacing w:line="240" w:lineRule="auto"/>
        <w:jc w:val="both"/>
        <w:rPr>
          <w:rFonts w:cs="Arial"/>
          <w:szCs w:val="20"/>
        </w:rPr>
      </w:pPr>
    </w:p>
    <w:p w14:paraId="446A34F6" w14:textId="77777777" w:rsidR="007E57DE" w:rsidRPr="00361157" w:rsidRDefault="007E57DE" w:rsidP="007E57DE">
      <w:pPr>
        <w:suppressAutoHyphens/>
        <w:spacing w:line="240" w:lineRule="auto"/>
        <w:jc w:val="both"/>
        <w:rPr>
          <w:rFonts w:cs="Arial"/>
          <w:szCs w:val="20"/>
        </w:rPr>
      </w:pPr>
      <w:r w:rsidRPr="00361157">
        <w:rPr>
          <w:rFonts w:cs="Arial"/>
          <w:szCs w:val="20"/>
        </w:rPr>
        <w:t>Občinski upravni organ po sprejetju sklepa o odobritvi komasacijskega načrta izda komasacijsko odločbo. Zoper odločbo je dovoljena pritožba. V postopku ni dovoljena vrnitev v prejšnje stanje ali obnova postopka.</w:t>
      </w:r>
    </w:p>
    <w:p w14:paraId="397E943D" w14:textId="77777777" w:rsidR="007E57DE" w:rsidRPr="00361157" w:rsidRDefault="007E57DE" w:rsidP="007E57DE">
      <w:pPr>
        <w:suppressAutoHyphens/>
        <w:spacing w:line="240" w:lineRule="auto"/>
        <w:jc w:val="both"/>
        <w:rPr>
          <w:rFonts w:cs="Arial"/>
          <w:szCs w:val="20"/>
        </w:rPr>
      </w:pPr>
    </w:p>
    <w:p w14:paraId="4809BDF4" w14:textId="77777777" w:rsidR="007E57DE" w:rsidRPr="00361157" w:rsidRDefault="007E57DE" w:rsidP="007E57DE">
      <w:pPr>
        <w:suppressAutoHyphens/>
        <w:spacing w:line="240" w:lineRule="auto"/>
        <w:jc w:val="both"/>
        <w:rPr>
          <w:rFonts w:cs="Arial"/>
          <w:szCs w:val="20"/>
        </w:rPr>
      </w:pPr>
    </w:p>
    <w:p w14:paraId="38C912A8" w14:textId="77777777" w:rsidR="007E57DE" w:rsidRPr="00361157" w:rsidRDefault="007E57DE" w:rsidP="007E57DE">
      <w:pPr>
        <w:suppressAutoHyphens/>
        <w:spacing w:line="240" w:lineRule="auto"/>
        <w:jc w:val="both"/>
        <w:rPr>
          <w:rFonts w:cs="Arial"/>
          <w:b/>
          <w:bCs/>
          <w:szCs w:val="20"/>
        </w:rPr>
      </w:pPr>
      <w:r w:rsidRPr="00361157">
        <w:rPr>
          <w:rFonts w:cs="Arial"/>
          <w:b/>
          <w:bCs/>
          <w:szCs w:val="20"/>
          <w:lang w:val="it-IT"/>
        </w:rPr>
        <w:t xml:space="preserve">K 184. </w:t>
      </w:r>
      <w:r w:rsidRPr="00361157">
        <w:rPr>
          <w:rFonts w:cs="Arial"/>
          <w:b/>
          <w:bCs/>
          <w:szCs w:val="20"/>
        </w:rPr>
        <w:t>členu (stroški postopka komasacije):</w:t>
      </w:r>
    </w:p>
    <w:p w14:paraId="14DD88C8" w14:textId="77777777" w:rsidR="007E57DE" w:rsidRPr="00361157" w:rsidRDefault="007E57DE" w:rsidP="007E57DE">
      <w:pPr>
        <w:suppressAutoHyphens/>
        <w:spacing w:line="240" w:lineRule="auto"/>
        <w:jc w:val="both"/>
        <w:rPr>
          <w:rFonts w:cs="Arial"/>
          <w:szCs w:val="20"/>
        </w:rPr>
      </w:pPr>
    </w:p>
    <w:p w14:paraId="11D51AA7"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Stro</w:t>
      </w:r>
      <w:r w:rsidRPr="00361157">
        <w:rPr>
          <w:rFonts w:cs="Arial"/>
          <w:szCs w:val="20"/>
        </w:rPr>
        <w:t xml:space="preserve">ški komasacijskega postopka se delijo na neposredne in posredne stroške. Posredne stroške krije občina. Neposredni stroški pa se krijejo s prispevki udeležencev, proračuna občine in iz drugih virov, med katere sodijo predvsem namenska sredstva EU s področja urbanega razvoja in zemljiške politike. </w:t>
      </w:r>
      <w:r w:rsidRPr="00361157">
        <w:rPr>
          <w:rFonts w:cs="Arial"/>
          <w:color w:val="FF0000"/>
          <w:szCs w:val="20"/>
        </w:rPr>
        <w:t xml:space="preserve">Financiranje neposrednih stroškov ni predvideno iz državnega proračuna. </w:t>
      </w:r>
      <w:r w:rsidRPr="00361157">
        <w:rPr>
          <w:rFonts w:cs="Arial"/>
          <w:szCs w:val="20"/>
        </w:rPr>
        <w:t>Višina prispevkov se določi s komasacijsko odločbo glede na vrednost zemljišč, ki so jih udeleženci prispevali v komasacijsko maso. Morebitne razlike se razdelijo na enak način.</w:t>
      </w:r>
    </w:p>
    <w:p w14:paraId="376C42C6" w14:textId="77777777" w:rsidR="007E57DE" w:rsidRPr="00361157" w:rsidRDefault="007E57DE" w:rsidP="007E57DE">
      <w:pPr>
        <w:suppressAutoHyphens/>
        <w:spacing w:line="240" w:lineRule="auto"/>
        <w:jc w:val="both"/>
        <w:rPr>
          <w:rFonts w:cs="Arial"/>
          <w:szCs w:val="20"/>
        </w:rPr>
      </w:pPr>
    </w:p>
    <w:p w14:paraId="4F4A720E" w14:textId="77777777" w:rsidR="007E57DE" w:rsidRPr="00361157" w:rsidRDefault="007E57DE" w:rsidP="007E57DE">
      <w:pPr>
        <w:suppressAutoHyphens/>
        <w:spacing w:line="240" w:lineRule="auto"/>
        <w:jc w:val="both"/>
        <w:rPr>
          <w:rFonts w:cs="Arial"/>
          <w:szCs w:val="20"/>
        </w:rPr>
      </w:pPr>
    </w:p>
    <w:p w14:paraId="760671E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185. členu (vpis v zemljiški kataster in zemljiško knjigo):</w:t>
      </w:r>
    </w:p>
    <w:p w14:paraId="704C9D8E" w14:textId="77777777" w:rsidR="007E57DE" w:rsidRPr="00361157" w:rsidRDefault="007E57DE" w:rsidP="007E57DE">
      <w:pPr>
        <w:suppressAutoHyphens/>
        <w:spacing w:line="240" w:lineRule="auto"/>
        <w:jc w:val="both"/>
        <w:rPr>
          <w:rFonts w:cs="Arial"/>
          <w:szCs w:val="20"/>
        </w:rPr>
      </w:pPr>
    </w:p>
    <w:p w14:paraId="46454D7E" w14:textId="77777777" w:rsidR="007E57DE" w:rsidRPr="00361157" w:rsidRDefault="007E57DE" w:rsidP="007E57DE">
      <w:pPr>
        <w:suppressAutoHyphens/>
        <w:spacing w:line="240" w:lineRule="auto"/>
        <w:jc w:val="both"/>
        <w:rPr>
          <w:rFonts w:cs="Arial"/>
          <w:szCs w:val="20"/>
        </w:rPr>
      </w:pPr>
      <w:r w:rsidRPr="00361157">
        <w:rPr>
          <w:rFonts w:cs="Arial"/>
          <w:szCs w:val="20"/>
        </w:rPr>
        <w:t>Pravnomočno komasacijsko odločbo občinski upravni organ posreduje geodetski upravi in zemljiški knjigi ter predlaga vpis v zemljiški kataster in v zemljiško knjigo. Vpis novih parcel v zemljiški kataster in novih pravnih razmerij v zemljiško knjigo se izvede, ko postane komasacijska odločba izvršljiva.</w:t>
      </w:r>
    </w:p>
    <w:p w14:paraId="6BBAACD1" w14:textId="77777777" w:rsidR="007E57DE" w:rsidRPr="00361157" w:rsidRDefault="007E57DE" w:rsidP="007E57DE">
      <w:pPr>
        <w:suppressAutoHyphens/>
        <w:spacing w:line="240" w:lineRule="auto"/>
        <w:jc w:val="both"/>
        <w:rPr>
          <w:rFonts w:cs="Arial"/>
          <w:szCs w:val="20"/>
        </w:rPr>
      </w:pPr>
    </w:p>
    <w:p w14:paraId="7384CA27" w14:textId="77777777" w:rsidR="007E57DE" w:rsidRPr="00361157" w:rsidRDefault="007E57DE" w:rsidP="007E57DE">
      <w:pPr>
        <w:suppressAutoHyphens/>
        <w:spacing w:line="240" w:lineRule="auto"/>
        <w:jc w:val="both"/>
        <w:rPr>
          <w:rFonts w:cs="Arial"/>
          <w:szCs w:val="20"/>
        </w:rPr>
      </w:pPr>
    </w:p>
    <w:p w14:paraId="484C40A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186. členu (ustavitev postopka komasacije):</w:t>
      </w:r>
    </w:p>
    <w:p w14:paraId="30599565" w14:textId="77777777" w:rsidR="007E57DE" w:rsidRPr="00361157" w:rsidRDefault="007E57DE" w:rsidP="007E57DE">
      <w:pPr>
        <w:suppressAutoHyphens/>
        <w:spacing w:line="240" w:lineRule="auto"/>
        <w:jc w:val="both"/>
        <w:rPr>
          <w:rFonts w:cs="Arial"/>
          <w:szCs w:val="20"/>
        </w:rPr>
      </w:pPr>
    </w:p>
    <w:p w14:paraId="77C52326" w14:textId="77777777" w:rsidR="007E57DE" w:rsidRPr="00361157" w:rsidRDefault="007E57DE" w:rsidP="007E57DE">
      <w:pPr>
        <w:suppressAutoHyphens/>
        <w:spacing w:line="240" w:lineRule="auto"/>
        <w:jc w:val="both"/>
        <w:rPr>
          <w:rFonts w:cs="Arial"/>
          <w:szCs w:val="20"/>
        </w:rPr>
      </w:pPr>
      <w:r w:rsidRPr="00361157">
        <w:rPr>
          <w:rFonts w:cs="Arial"/>
          <w:szCs w:val="20"/>
        </w:rPr>
        <w:t>Občina lahko na podlagi mnenja komasacijske komisije iz utemeljenih razlogov ustavi komasacijski postopek. Do tedaj nastali stroški bremenijo obč</w:t>
      </w:r>
      <w:r w:rsidRPr="00361157">
        <w:rPr>
          <w:rFonts w:cs="Arial"/>
          <w:szCs w:val="20"/>
          <w:lang w:val="it-IT"/>
        </w:rPr>
        <w:t xml:space="preserve">ino, </w:t>
      </w:r>
      <w:r w:rsidRPr="00361157">
        <w:rPr>
          <w:rFonts w:cs="Arial"/>
          <w:szCs w:val="20"/>
        </w:rPr>
        <w:t>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14:paraId="60E25261" w14:textId="77777777" w:rsidR="007E57DE" w:rsidRPr="00361157" w:rsidRDefault="007E57DE" w:rsidP="007E57DE">
      <w:pPr>
        <w:suppressAutoHyphens/>
        <w:spacing w:line="240" w:lineRule="auto"/>
        <w:jc w:val="both"/>
        <w:rPr>
          <w:rFonts w:cs="Arial"/>
          <w:szCs w:val="20"/>
        </w:rPr>
      </w:pPr>
    </w:p>
    <w:p w14:paraId="657F2A87" w14:textId="77777777" w:rsidR="007E57DE" w:rsidRPr="00361157" w:rsidRDefault="007E57DE" w:rsidP="007E57DE">
      <w:pPr>
        <w:suppressAutoHyphens/>
        <w:spacing w:line="240" w:lineRule="auto"/>
        <w:jc w:val="both"/>
        <w:rPr>
          <w:rFonts w:cs="Arial"/>
          <w:szCs w:val="20"/>
        </w:rPr>
      </w:pPr>
    </w:p>
    <w:p w14:paraId="5A8F6E5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187. členu (izvršljivost komasacijske odločbe):</w:t>
      </w:r>
    </w:p>
    <w:p w14:paraId="4B88A54B" w14:textId="77777777" w:rsidR="007E57DE" w:rsidRPr="00361157" w:rsidRDefault="007E57DE" w:rsidP="007E57DE">
      <w:pPr>
        <w:suppressAutoHyphens/>
        <w:spacing w:line="240" w:lineRule="auto"/>
        <w:jc w:val="both"/>
        <w:rPr>
          <w:rFonts w:cs="Arial"/>
          <w:szCs w:val="20"/>
        </w:rPr>
      </w:pPr>
    </w:p>
    <w:p w14:paraId="543A1619" w14:textId="77777777" w:rsidR="007E57DE" w:rsidRPr="00361157" w:rsidRDefault="007E57DE" w:rsidP="007E57DE">
      <w:pPr>
        <w:suppressAutoHyphens/>
        <w:spacing w:line="240" w:lineRule="auto"/>
        <w:jc w:val="both"/>
        <w:rPr>
          <w:rFonts w:cs="Arial"/>
          <w:szCs w:val="20"/>
        </w:rPr>
      </w:pPr>
      <w:r w:rsidRPr="00361157">
        <w:rPr>
          <w:rFonts w:cs="Arial"/>
          <w:szCs w:val="20"/>
        </w:rPr>
        <w:t>Člen ureja pravne posledice pravnomočnosti komasacijske odločbe in zemljiškoknjižno ter katastrsko ureditev novih razmerij.</w:t>
      </w:r>
    </w:p>
    <w:p w14:paraId="536E8D7B" w14:textId="77777777" w:rsidR="007E57DE" w:rsidRPr="00361157" w:rsidRDefault="007E57DE" w:rsidP="007E57DE">
      <w:pPr>
        <w:suppressAutoHyphens/>
        <w:spacing w:line="240" w:lineRule="auto"/>
        <w:jc w:val="both"/>
        <w:rPr>
          <w:rFonts w:cs="Arial"/>
          <w:szCs w:val="20"/>
        </w:rPr>
      </w:pPr>
    </w:p>
    <w:p w14:paraId="53367DB3" w14:textId="77777777" w:rsidR="007E57DE" w:rsidRPr="00361157" w:rsidRDefault="007E57DE" w:rsidP="007E57DE">
      <w:pPr>
        <w:suppressAutoHyphens/>
        <w:spacing w:line="240" w:lineRule="auto"/>
        <w:jc w:val="both"/>
        <w:rPr>
          <w:rFonts w:cs="Arial"/>
          <w:szCs w:val="20"/>
        </w:rPr>
      </w:pPr>
    </w:p>
    <w:p w14:paraId="6C8129F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188. členu (zavarovanje dostopov do parcel):</w:t>
      </w:r>
    </w:p>
    <w:p w14:paraId="323314AA" w14:textId="77777777" w:rsidR="007E57DE" w:rsidRPr="00361157" w:rsidRDefault="007E57DE" w:rsidP="007E57DE">
      <w:pPr>
        <w:suppressAutoHyphens/>
        <w:spacing w:line="240" w:lineRule="auto"/>
        <w:jc w:val="both"/>
        <w:rPr>
          <w:rFonts w:cs="Arial"/>
          <w:szCs w:val="20"/>
        </w:rPr>
      </w:pPr>
    </w:p>
    <w:p w14:paraId="6CAC7906" w14:textId="77777777" w:rsidR="007E57DE" w:rsidRPr="00361157" w:rsidRDefault="007E57DE" w:rsidP="007E57DE">
      <w:pPr>
        <w:suppressAutoHyphens/>
        <w:spacing w:line="240" w:lineRule="auto"/>
        <w:jc w:val="both"/>
        <w:rPr>
          <w:rFonts w:cs="Arial"/>
          <w:szCs w:val="20"/>
        </w:rPr>
      </w:pPr>
      <w:r w:rsidRPr="00361157">
        <w:rPr>
          <w:rFonts w:cs="Arial"/>
          <w:szCs w:val="20"/>
        </w:rPr>
        <w:t>Člen ureja zagotavljanje začasnih dostopov v primeru izgube te možnosti v komasacijskem postopku.</w:t>
      </w:r>
    </w:p>
    <w:p w14:paraId="2FABCF05" w14:textId="77777777" w:rsidR="007E57DE" w:rsidRPr="00361157" w:rsidRDefault="007E57DE" w:rsidP="007E57DE">
      <w:pPr>
        <w:suppressAutoHyphens/>
        <w:spacing w:line="240" w:lineRule="auto"/>
        <w:jc w:val="both"/>
        <w:rPr>
          <w:rFonts w:cs="Arial"/>
          <w:szCs w:val="20"/>
        </w:rPr>
      </w:pPr>
    </w:p>
    <w:p w14:paraId="6D31C5C2" w14:textId="77777777" w:rsidR="007E57DE" w:rsidRPr="00361157" w:rsidRDefault="007E57DE" w:rsidP="007E57DE">
      <w:pPr>
        <w:suppressAutoHyphens/>
        <w:spacing w:line="240" w:lineRule="auto"/>
        <w:jc w:val="both"/>
        <w:rPr>
          <w:rFonts w:cs="Arial"/>
          <w:szCs w:val="20"/>
        </w:rPr>
      </w:pPr>
    </w:p>
    <w:p w14:paraId="297CA69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189. členu (pozidana in poseljena zemljišča):</w:t>
      </w:r>
    </w:p>
    <w:p w14:paraId="2E1036FE" w14:textId="77777777" w:rsidR="007E57DE" w:rsidRPr="00361157" w:rsidRDefault="007E57DE" w:rsidP="007E57DE">
      <w:pPr>
        <w:suppressAutoHyphens/>
        <w:spacing w:line="240" w:lineRule="auto"/>
        <w:jc w:val="both"/>
        <w:rPr>
          <w:rFonts w:cs="Arial"/>
          <w:szCs w:val="20"/>
        </w:rPr>
      </w:pPr>
    </w:p>
    <w:p w14:paraId="3F1A67F8" w14:textId="77777777" w:rsidR="007E57DE" w:rsidRPr="00361157" w:rsidRDefault="007E57DE" w:rsidP="007E57DE">
      <w:pPr>
        <w:suppressAutoHyphens/>
        <w:spacing w:line="240" w:lineRule="auto"/>
        <w:jc w:val="both"/>
        <w:rPr>
          <w:rFonts w:cs="Arial"/>
          <w:szCs w:val="20"/>
        </w:rPr>
      </w:pPr>
      <w:r w:rsidRPr="00361157">
        <w:rPr>
          <w:rFonts w:cs="Arial"/>
          <w:szCs w:val="20"/>
        </w:rPr>
        <w:t>Za razmejitev med pozidanimi zemljišči in nepozidanimi stavbnimi zemljišči je ključna podrobna 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14:paraId="731369AF" w14:textId="77777777" w:rsidR="007E57DE" w:rsidRPr="00361157" w:rsidRDefault="007E57DE" w:rsidP="007E57DE">
      <w:pPr>
        <w:suppressAutoHyphens/>
        <w:spacing w:line="240" w:lineRule="auto"/>
        <w:jc w:val="both"/>
        <w:rPr>
          <w:rFonts w:cs="Arial"/>
          <w:szCs w:val="20"/>
        </w:rPr>
      </w:pPr>
      <w:r w:rsidRPr="00361157">
        <w:rPr>
          <w:rFonts w:cs="Arial"/>
          <w:szCs w:val="20"/>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14:paraId="4ACA618C" w14:textId="77777777" w:rsidR="007E57DE" w:rsidRPr="00361157" w:rsidRDefault="007E57DE" w:rsidP="007E57DE">
      <w:pPr>
        <w:suppressAutoHyphens/>
        <w:spacing w:line="240" w:lineRule="auto"/>
        <w:jc w:val="both"/>
        <w:rPr>
          <w:rFonts w:cs="Arial"/>
          <w:szCs w:val="20"/>
        </w:rPr>
      </w:pPr>
      <w:r w:rsidRPr="00361157">
        <w:rPr>
          <w:rFonts w:cs="Arial"/>
          <w:szCs w:val="20"/>
        </w:rPr>
        <w:t>Zemljišča pod javnimi cestami in javne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 evidentiralo javne ceste v skladu z Zakonom o cestah (Uradni list RS, št. 109/10, 48/12, 36/14 – odl. US in 46/15) in javno železniško infrastrukturo v skladu z Zakonom o železniškem prometu (Uradni list RS, št. 99/15 – uradno prečišč</w:t>
      </w:r>
      <w:r w:rsidRPr="00361157">
        <w:rPr>
          <w:rFonts w:cs="Arial"/>
          <w:szCs w:val="20"/>
          <w:lang w:val="it-IT"/>
        </w:rPr>
        <w:t>eno besedilo).</w:t>
      </w:r>
    </w:p>
    <w:p w14:paraId="510D252E" w14:textId="77777777" w:rsidR="007E57DE" w:rsidRPr="00361157" w:rsidRDefault="007E57DE" w:rsidP="007E57DE">
      <w:pPr>
        <w:suppressAutoHyphens/>
        <w:spacing w:line="240" w:lineRule="auto"/>
        <w:jc w:val="both"/>
        <w:rPr>
          <w:rFonts w:cs="Arial"/>
          <w:szCs w:val="20"/>
        </w:rPr>
      </w:pPr>
      <w:r w:rsidRPr="00361157">
        <w:rPr>
          <w:rFonts w:cs="Arial"/>
          <w:szCs w:val="20"/>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14:paraId="00583014" w14:textId="77777777" w:rsidR="007E57DE" w:rsidRPr="00361157" w:rsidRDefault="007E57DE" w:rsidP="007E57DE">
      <w:pPr>
        <w:suppressAutoHyphens/>
        <w:spacing w:line="240" w:lineRule="auto"/>
        <w:jc w:val="both"/>
        <w:rPr>
          <w:rFonts w:cs="Arial"/>
          <w:szCs w:val="20"/>
        </w:rPr>
      </w:pPr>
      <w:r w:rsidRPr="00361157">
        <w:rPr>
          <w:rFonts w:cs="Arial"/>
          <w:szCs w:val="20"/>
        </w:rPr>
        <w:t>Pozidana zemljišča so območja na zemeljski površini in ne obsegajo zemljišč nad ali pod površjem zemlje (npr. zemljišča nad podzemnimi ali pod nadzemnimi odseki cest in železnic).</w:t>
      </w:r>
    </w:p>
    <w:p w14:paraId="523924FD" w14:textId="77777777" w:rsidR="007E57DE" w:rsidRPr="00361157" w:rsidRDefault="007E57DE" w:rsidP="007E57DE">
      <w:pPr>
        <w:suppressAutoHyphens/>
        <w:spacing w:line="240" w:lineRule="auto"/>
        <w:jc w:val="both"/>
        <w:rPr>
          <w:rFonts w:cs="Arial"/>
          <w:szCs w:val="20"/>
        </w:rPr>
      </w:pPr>
    </w:p>
    <w:p w14:paraId="754CE0D0" w14:textId="77777777" w:rsidR="007E57DE" w:rsidRPr="00361157" w:rsidRDefault="007E57DE" w:rsidP="007E57DE">
      <w:pPr>
        <w:suppressAutoHyphens/>
        <w:spacing w:line="240" w:lineRule="auto"/>
        <w:jc w:val="both"/>
        <w:rPr>
          <w:rFonts w:cs="Arial"/>
          <w:szCs w:val="20"/>
        </w:rPr>
      </w:pPr>
    </w:p>
    <w:p w14:paraId="2159912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190. členu (določitev gradbene parcele):</w:t>
      </w:r>
    </w:p>
    <w:p w14:paraId="0422A6A4" w14:textId="77777777" w:rsidR="007E57DE" w:rsidRPr="00361157" w:rsidRDefault="007E57DE" w:rsidP="007E57DE">
      <w:pPr>
        <w:suppressAutoHyphens/>
        <w:spacing w:line="240" w:lineRule="auto"/>
        <w:jc w:val="both"/>
        <w:rPr>
          <w:rFonts w:cs="Arial"/>
          <w:szCs w:val="20"/>
        </w:rPr>
      </w:pPr>
    </w:p>
    <w:p w14:paraId="405FA5C3" w14:textId="77777777" w:rsidR="007E57DE" w:rsidRPr="00361157" w:rsidRDefault="007E57DE" w:rsidP="007E57DE">
      <w:pPr>
        <w:spacing w:line="240" w:lineRule="auto"/>
        <w:jc w:val="both"/>
        <w:rPr>
          <w:rFonts w:cs="Arial"/>
          <w:szCs w:val="20"/>
        </w:rPr>
      </w:pPr>
      <w:r w:rsidRPr="00361157">
        <w:rPr>
          <w:rFonts w:cs="Arial"/>
          <w:szCs w:val="20"/>
        </w:rPr>
        <w:t xml:space="preserve">Gradbena parcela se določa objektom v projektni dokumentaciji za pridobitev mnenj in gradbenega dovoljenja. Tako se gradbena parcela objektom določi z gradbenim dovoljenjem, </w:t>
      </w:r>
      <w:r w:rsidRPr="00361157">
        <w:rPr>
          <w:rFonts w:cs="Arial"/>
          <w:szCs w:val="20"/>
        </w:rPr>
        <w:lastRenderedPageBreak/>
        <w:t>kar pomeni, da je gradbeno dovoljenje za nastanek gradbene parcele kot posebnega pravnega režima ene ali več nepremičnin konstitutivne narave. Določa se na območju stavbnih zemljišč za objekte, z izjemo objektov, ki se štejejo za pomožne objekte, objekte, ki so kategorizirani kot enostavni ali nezahtevni objekti in gradbeno inženirske objekte, ki so linijski objekti in se gradijo pod zemeljskim površjem ali potekajo nad zemeljskim površjem (to so linijski objekti praviloma gospodarske javne infrastrukture, kot npr.: cevovodi, komunikacijska omrežja in elektroenergetski vodi).</w:t>
      </w:r>
    </w:p>
    <w:p w14:paraId="30670EEB" w14:textId="77777777" w:rsidR="007E57DE" w:rsidRPr="00361157" w:rsidRDefault="007E57DE" w:rsidP="007E57DE">
      <w:pPr>
        <w:spacing w:line="240" w:lineRule="auto"/>
        <w:jc w:val="both"/>
        <w:rPr>
          <w:rFonts w:cs="Arial"/>
          <w:szCs w:val="20"/>
        </w:rPr>
      </w:pPr>
      <w:r w:rsidRPr="00361157">
        <w:rPr>
          <w:rFonts w:cs="Arial"/>
          <w:szCs w:val="20"/>
        </w:rPr>
        <w:t xml:space="preserve">Obravnavani člen napotuje na vsebinske pogoje, ki jih mora izpolnjevati gradbena parcela za to, da zadosti predvidenim rednim potrebam objektov.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načrtovanega objekta oz. območja, na katerem se objekt nahaja, in veljavni prostorski akt. </w:t>
      </w:r>
    </w:p>
    <w:p w14:paraId="7CB4287B" w14:textId="77777777" w:rsidR="007E57DE" w:rsidRPr="00361157" w:rsidRDefault="007E57DE" w:rsidP="007E57DE">
      <w:pPr>
        <w:suppressAutoHyphens/>
        <w:spacing w:line="240" w:lineRule="auto"/>
        <w:jc w:val="both"/>
        <w:rPr>
          <w:rFonts w:cs="Arial"/>
          <w:szCs w:val="20"/>
        </w:rPr>
      </w:pPr>
    </w:p>
    <w:p w14:paraId="2681F218" w14:textId="77777777" w:rsidR="007E57DE" w:rsidRPr="00361157" w:rsidRDefault="007E57DE" w:rsidP="007E57DE">
      <w:pPr>
        <w:suppressAutoHyphens/>
        <w:spacing w:line="240" w:lineRule="auto"/>
        <w:jc w:val="both"/>
        <w:rPr>
          <w:rFonts w:cs="Arial"/>
          <w:szCs w:val="20"/>
        </w:rPr>
      </w:pPr>
    </w:p>
    <w:p w14:paraId="62313C7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191. členu (obseg gradbene parcele):</w:t>
      </w:r>
    </w:p>
    <w:p w14:paraId="15EA62FA" w14:textId="77777777" w:rsidR="007E57DE" w:rsidRPr="00361157" w:rsidRDefault="007E57DE" w:rsidP="007E57DE">
      <w:pPr>
        <w:suppressAutoHyphens/>
        <w:spacing w:line="240" w:lineRule="auto"/>
        <w:jc w:val="both"/>
        <w:rPr>
          <w:rFonts w:cs="Arial"/>
          <w:szCs w:val="20"/>
        </w:rPr>
      </w:pPr>
    </w:p>
    <w:p w14:paraId="5BE3C2F2" w14:textId="77777777" w:rsidR="007E57DE" w:rsidRPr="00361157" w:rsidRDefault="007E57DE" w:rsidP="007E57DE">
      <w:pPr>
        <w:spacing w:line="240" w:lineRule="auto"/>
        <w:jc w:val="both"/>
        <w:rPr>
          <w:rFonts w:cs="Arial"/>
          <w:szCs w:val="20"/>
        </w:rPr>
      </w:pPr>
      <w:r w:rsidRPr="00361157">
        <w:rPr>
          <w:rFonts w:cs="Arial"/>
          <w:szCs w:val="20"/>
        </w:rPr>
        <w:t xml:space="preserve">Objekt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14:paraId="4BBAAB9C" w14:textId="77777777" w:rsidR="007E57DE" w:rsidRPr="00361157" w:rsidRDefault="007E57DE" w:rsidP="007E57DE">
      <w:pPr>
        <w:spacing w:line="240" w:lineRule="auto"/>
        <w:jc w:val="both"/>
        <w:rPr>
          <w:rFonts w:cs="Arial"/>
          <w:szCs w:val="20"/>
        </w:rPr>
      </w:pPr>
      <w:r w:rsidRPr="00361157">
        <w:rPr>
          <w:rFonts w:cs="Arial"/>
          <w:szCs w:val="20"/>
        </w:rPr>
        <w:t xml:space="preserve">Najmanjši obseg gradbene parcele obsega zemljišče, ki predstavlja tloris stavbe ali gradbeno inženirskega objekta, torej presek zunanjih obrisov stavbe ali gradbeno inženirskega objekta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361157">
        <w:rPr>
          <w:rFonts w:cs="Arial"/>
          <w:i/>
          <w:iCs/>
          <w:szCs w:val="20"/>
        </w:rPr>
        <w:t>superficies solo cedit</w:t>
      </w:r>
      <w:r w:rsidRPr="00361157">
        <w:rPr>
          <w:rFonts w:cs="Arial"/>
          <w:szCs w:val="20"/>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14:paraId="53565683" w14:textId="77777777" w:rsidR="007E57DE" w:rsidRPr="00361157" w:rsidRDefault="007E57DE" w:rsidP="007E57DE">
      <w:pPr>
        <w:spacing w:line="240" w:lineRule="auto"/>
        <w:jc w:val="both"/>
        <w:rPr>
          <w:rFonts w:cs="Arial"/>
          <w:szCs w:val="20"/>
        </w:rPr>
      </w:pPr>
      <w:r w:rsidRPr="00361157">
        <w:rPr>
          <w:rFonts w:cs="Arial"/>
          <w:szCs w:val="20"/>
        </w:rPr>
        <w:t xml:space="preserve">Poleg tega gradbena parcela objekta vključuje tudi dodatno zemljišče, ki se ga ob izgradnji trajno nameni za njegovo redno rabo. Obseg in oblika tega dodatnega zemljišča bosta v vsakem posamičnem primeru odvisna od okoliščin posameznega primera, šlo pa bo zlasti za dovoze, dostope, parkirišča, servisne površine, zelene površine, prostore za pomožne objekte ipd. </w:t>
      </w:r>
    </w:p>
    <w:p w14:paraId="3241CD70" w14:textId="77777777" w:rsidR="007E57DE" w:rsidRPr="00361157" w:rsidRDefault="007E57DE" w:rsidP="007E57DE">
      <w:pPr>
        <w:spacing w:line="240" w:lineRule="auto"/>
        <w:jc w:val="both"/>
        <w:rPr>
          <w:rFonts w:cs="Arial"/>
          <w:szCs w:val="20"/>
        </w:rPr>
      </w:pPr>
      <w:r w:rsidRPr="00361157">
        <w:rPr>
          <w:rFonts w:cs="Arial"/>
          <w:szCs w:val="20"/>
        </w:rPr>
        <w:t xml:space="preserve">Iz drugega odstavka obravnavanega člena tudi izhaja, da se gradbenih parcel ne določa pomožnim objektom, ki so v funkciji stavbe ali gradbeno inženirskega objekta,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 (gradbeno inženirskim objektom)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14:paraId="2173001B" w14:textId="77777777" w:rsidR="007E57DE" w:rsidRPr="00361157" w:rsidRDefault="007E57DE" w:rsidP="007E57DE">
      <w:pPr>
        <w:spacing w:line="240" w:lineRule="auto"/>
        <w:jc w:val="both"/>
        <w:rPr>
          <w:rFonts w:cs="Arial"/>
          <w:szCs w:val="20"/>
        </w:rPr>
      </w:pPr>
      <w:r w:rsidRPr="00361157">
        <w:rPr>
          <w:rFonts w:cs="Arial"/>
          <w:szCs w:val="20"/>
        </w:rPr>
        <w:t>Gradbeno parcelo sestavlja ena ali več zemljiških parcel. Urejenost meje ni pogoj za vzpostavitev gradbene parcele, vendar le urejene meje zagotavljajo varnost investitorja, sosednjih lastnikov in javni interes pri umeščanju objekta v prostor. Le tako se zagotavlja optimalna izkoriščenost prostora kar je tudi eden izmed pomembnih elementov uporabe instrumenta gradbene parcele.</w:t>
      </w:r>
    </w:p>
    <w:p w14:paraId="53D7CB0C" w14:textId="77777777" w:rsidR="007E57DE" w:rsidRPr="00361157" w:rsidRDefault="007E57DE" w:rsidP="007E57DE">
      <w:pPr>
        <w:tabs>
          <w:tab w:val="left" w:pos="6170"/>
        </w:tabs>
        <w:spacing w:line="240" w:lineRule="auto"/>
        <w:jc w:val="both"/>
        <w:rPr>
          <w:rFonts w:cs="Arial"/>
          <w:szCs w:val="20"/>
        </w:rPr>
      </w:pPr>
      <w:r w:rsidRPr="00361157">
        <w:rPr>
          <w:rFonts w:cs="Arial"/>
          <w:szCs w:val="20"/>
        </w:rPr>
        <w:t xml:space="preserve">Zaradi namena gradbene parcele, v projektni dokumentaciji za pridobitev mnenj in gradbenega dovoljenja, ne smejo ostati prezrte tudi skupne gradbene parcele več stavb, ki v praksi niso </w:t>
      </w:r>
      <w:r w:rsidRPr="00361157">
        <w:rPr>
          <w:rFonts w:cs="Arial"/>
          <w:szCs w:val="20"/>
        </w:rPr>
        <w:lastRenderedPageBreak/>
        <w:t xml:space="preserve">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14:paraId="189570E4" w14:textId="77777777" w:rsidR="007E57DE" w:rsidRPr="00361157" w:rsidRDefault="007E57DE" w:rsidP="007E57DE">
      <w:pPr>
        <w:tabs>
          <w:tab w:val="left" w:pos="6170"/>
        </w:tabs>
        <w:spacing w:line="240" w:lineRule="auto"/>
        <w:jc w:val="both"/>
        <w:rPr>
          <w:rFonts w:cs="Arial"/>
          <w:szCs w:val="20"/>
        </w:rPr>
      </w:pPr>
      <w:r w:rsidRPr="00361157">
        <w:rPr>
          <w:rFonts w:cs="Arial"/>
          <w:szCs w:val="20"/>
        </w:rPr>
        <w:t xml:space="preserve">Na skupne gradbene parcele več stavb se nanaša tretji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14:paraId="38189306" w14:textId="77777777" w:rsidR="007E57DE" w:rsidRPr="00361157" w:rsidRDefault="007E57DE" w:rsidP="007E57DE">
      <w:pPr>
        <w:spacing w:line="240" w:lineRule="auto"/>
        <w:jc w:val="both"/>
        <w:rPr>
          <w:rFonts w:cs="Arial"/>
          <w:szCs w:val="20"/>
        </w:rPr>
      </w:pPr>
      <w:r w:rsidRPr="00361157">
        <w:rPr>
          <w:rFonts w:cs="Arial"/>
          <w:szCs w:val="20"/>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14:paraId="21CD2FDD" w14:textId="77777777" w:rsidR="007E57DE" w:rsidRPr="00361157" w:rsidRDefault="007E57DE" w:rsidP="007E57DE">
      <w:pPr>
        <w:tabs>
          <w:tab w:val="left" w:pos="6170"/>
        </w:tabs>
        <w:spacing w:line="240" w:lineRule="auto"/>
        <w:jc w:val="both"/>
        <w:rPr>
          <w:rFonts w:cs="Arial"/>
          <w:szCs w:val="20"/>
        </w:rPr>
      </w:pPr>
      <w:r w:rsidRPr="00361157">
        <w:rPr>
          <w:rFonts w:cs="Arial"/>
          <w:szCs w:val="20"/>
        </w:rPr>
        <w:t>Odgovor na vprašanje, ali gre pri zemljišču, ki hkrati služi redni rabi več objektom,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14:paraId="57B1ED3A" w14:textId="77777777" w:rsidR="007E57DE" w:rsidRPr="00361157" w:rsidRDefault="007E57DE" w:rsidP="007E57DE">
      <w:pPr>
        <w:tabs>
          <w:tab w:val="left" w:pos="6170"/>
        </w:tabs>
        <w:spacing w:line="240" w:lineRule="auto"/>
        <w:jc w:val="both"/>
        <w:rPr>
          <w:rFonts w:cs="Arial"/>
          <w:szCs w:val="20"/>
        </w:rPr>
      </w:pPr>
      <w:r w:rsidRPr="00361157">
        <w:rPr>
          <w:rFonts w:cs="Arial"/>
          <w:szCs w:val="20"/>
        </w:rPr>
        <w:t>Zadnji odstavek določa, da se v velikost gradbene parcele ne vštevajo površine za dostop do parcele.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nepozidana stavbna zemljišča od javnih cest. Podobno velja tudi z vidika razvrščanja nepozidanih zemljišč v razvojne stopnje oziroma z vidika opremljanja zemljišč za gradnjo in s tem povezanih finančnih mehanizmov.</w:t>
      </w:r>
    </w:p>
    <w:p w14:paraId="5FE6AFE5" w14:textId="77777777" w:rsidR="007E57DE" w:rsidRPr="00361157" w:rsidRDefault="007E57DE" w:rsidP="007E57DE">
      <w:pPr>
        <w:suppressAutoHyphens/>
        <w:spacing w:line="240" w:lineRule="auto"/>
        <w:jc w:val="both"/>
        <w:rPr>
          <w:rFonts w:cs="Arial"/>
          <w:szCs w:val="20"/>
        </w:rPr>
      </w:pPr>
    </w:p>
    <w:p w14:paraId="2FF6DEA0" w14:textId="77777777" w:rsidR="007E57DE" w:rsidRPr="00361157" w:rsidRDefault="007E57DE" w:rsidP="007E57DE">
      <w:pPr>
        <w:suppressAutoHyphens/>
        <w:spacing w:line="240" w:lineRule="auto"/>
        <w:jc w:val="both"/>
        <w:rPr>
          <w:rFonts w:cs="Arial"/>
          <w:szCs w:val="20"/>
        </w:rPr>
      </w:pPr>
    </w:p>
    <w:p w14:paraId="2CC7725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192. členu (evidentiranje gradbene parcele stavbe v zemljiškem katastru in zemljiški knjigi):</w:t>
      </w:r>
    </w:p>
    <w:p w14:paraId="7A799797" w14:textId="77777777" w:rsidR="007E57DE" w:rsidRPr="00361157" w:rsidRDefault="007E57DE" w:rsidP="007E57DE">
      <w:pPr>
        <w:suppressAutoHyphens/>
        <w:spacing w:line="240" w:lineRule="auto"/>
        <w:jc w:val="both"/>
        <w:rPr>
          <w:rFonts w:cs="Arial"/>
          <w:szCs w:val="20"/>
        </w:rPr>
      </w:pPr>
    </w:p>
    <w:p w14:paraId="25B979F6" w14:textId="77777777" w:rsidR="007E57DE" w:rsidRPr="00361157" w:rsidRDefault="007E57DE" w:rsidP="007E57DE">
      <w:pPr>
        <w:spacing w:line="240" w:lineRule="auto"/>
        <w:jc w:val="both"/>
        <w:rPr>
          <w:rFonts w:cs="Arial"/>
          <w:szCs w:val="20"/>
        </w:rPr>
      </w:pPr>
      <w:r w:rsidRPr="00361157">
        <w:rPr>
          <w:rFonts w:cs="Arial"/>
          <w:szCs w:val="20"/>
        </w:rPr>
        <w:t xml:space="preserve">Obravnavani člen določa pravila, ki omogočajo, da se gradbena parcela evidentira v zemljiškem katastru z ustrezno identifikacijsko oznako in zaznamuje v zemljiški knjigi na tak način, da se lahko v pravnem prometu udejanja neločljiva povezanost stvarnih pravic na stavbi in njeni gradbeni parceli, kot jo predpisujejo pravila prejšnjega člena, ob tem pa zagotavlja pravna varnost v pravnem prometu. </w:t>
      </w:r>
    </w:p>
    <w:p w14:paraId="5788A0D1" w14:textId="77777777" w:rsidR="007E57DE" w:rsidRPr="00361157" w:rsidRDefault="007E57DE" w:rsidP="007E57DE">
      <w:pPr>
        <w:spacing w:line="240" w:lineRule="auto"/>
        <w:jc w:val="both"/>
        <w:rPr>
          <w:rFonts w:cs="Arial"/>
          <w:szCs w:val="20"/>
        </w:rPr>
      </w:pPr>
      <w:r w:rsidRPr="00361157">
        <w:rPr>
          <w:rFonts w:cs="Arial"/>
          <w:szCs w:val="20"/>
        </w:rPr>
        <w:t xml:space="preserve">Prevladujoč primer gradbene parcele predstavlja tipična situacija, ko gradbena parcela stavbe tvori enotno zaokroženo prostorsko povezano zemljišče skupaj s stavbo, ki je kot celota v lasti njenega lastnika. Po tretjem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v četrtem odstavku predpisuje prepoved sprememb meja take zemljiške parcele. Skladno s terminologijo zakona, ki ureja evidentiranje nepremičnin, so s tem prepovedane parcelacije, komasacije in izravnave meja. S tem je trajno in na dolgi rok zagotovljeno, da bosta ostala stavba in zemljišče, ki je potrebno za njeno rabo, tudi po njeni </w:t>
      </w:r>
      <w:r w:rsidRPr="00361157">
        <w:rPr>
          <w:rFonts w:cs="Arial"/>
          <w:szCs w:val="20"/>
        </w:rPr>
        <w:lastRenderedPageBreak/>
        <w:t xml:space="preserve">izgradnji in v naknadnem pravnem prometu enotna nepremičnina, katere fizični deli ne bodo mogli imeti različnega stvarnopravnega položaja. </w:t>
      </w:r>
    </w:p>
    <w:p w14:paraId="2F8E5296" w14:textId="77777777" w:rsidR="007E57DE" w:rsidRPr="00361157" w:rsidRDefault="007E57DE" w:rsidP="007E57DE">
      <w:pPr>
        <w:spacing w:line="240" w:lineRule="auto"/>
        <w:jc w:val="both"/>
        <w:rPr>
          <w:rFonts w:cs="Arial"/>
          <w:szCs w:val="20"/>
        </w:rPr>
      </w:pPr>
      <w:r w:rsidRPr="00361157">
        <w:rPr>
          <w:rFonts w:cs="Arial"/>
          <w:szCs w:val="20"/>
        </w:rPr>
        <w:t xml:space="preserve">Vendarle pa so možne tudi drugačne, specialne situacije, ko gradbena parcela stavbe ne more biti odmerjena kot enotna zemljiška parcela in tako (ob)sega na več nepremičnin. Tako npr. pravilo enotne zemljiške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zemljiške parcele ni mogoče evidentirati. Nadalje pravilo enotne zemljiške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zemljiški parceli v takih primerih brez potrebe posegalo v njegovo svobodo razpolaganja z lastnino. Zaradi uveljavljenega sistema katastrskega evidentiranja zemljiških parcel pa pravilo o enotni zemljiški parceli ne more priti v poštev niti v primeru, ko načrtovana gradbena parcela leži na območju dveh ali več katastrskih občin. </w:t>
      </w:r>
    </w:p>
    <w:p w14:paraId="0203041C" w14:textId="77777777" w:rsidR="007E57DE" w:rsidRPr="00361157" w:rsidRDefault="007E57DE" w:rsidP="007E57DE">
      <w:pPr>
        <w:spacing w:line="240" w:lineRule="auto"/>
        <w:jc w:val="both"/>
        <w:rPr>
          <w:rFonts w:cs="Arial"/>
          <w:szCs w:val="20"/>
        </w:rPr>
      </w:pPr>
    </w:p>
    <w:p w14:paraId="48C161D1" w14:textId="77777777" w:rsidR="007E57DE" w:rsidRPr="00361157" w:rsidRDefault="007E57DE" w:rsidP="007E57DE">
      <w:pPr>
        <w:spacing w:line="240" w:lineRule="auto"/>
        <w:jc w:val="both"/>
        <w:rPr>
          <w:rFonts w:cs="Arial"/>
          <w:szCs w:val="20"/>
        </w:rPr>
      </w:pPr>
      <w:r w:rsidRPr="00361157">
        <w:rPr>
          <w:rFonts w:cs="Arial"/>
          <w:szCs w:val="20"/>
        </w:rPr>
        <w:t>V opisanih primerih je gradbena parcela stavbe sestavljena iz več prostorskih enot zemljišča, ki kljub načrtovani medsebojni trajni funkcionalni povezanosti ne morejo biti združene v eno zemljiško parcelo.</w:t>
      </w:r>
    </w:p>
    <w:p w14:paraId="3DD258E2" w14:textId="77777777" w:rsidR="007E57DE" w:rsidRPr="00361157" w:rsidRDefault="007E57DE" w:rsidP="007E57DE">
      <w:pPr>
        <w:spacing w:line="240" w:lineRule="auto"/>
        <w:jc w:val="both"/>
        <w:rPr>
          <w:rFonts w:cs="Arial"/>
          <w:szCs w:val="20"/>
        </w:rPr>
      </w:pPr>
      <w:r w:rsidRPr="00361157">
        <w:rPr>
          <w:rFonts w:cs="Arial"/>
          <w:szCs w:val="20"/>
        </w:rPr>
        <w:t xml:space="preserve">Izjemoma se med razloge, da se stavba ne zgradi na enotni zemljiški parceli dopušča možnost, da investitor tega ne more zagotoviti v času gradnje oziroma do izdaje uporabnega dovoljenja, zaradi neurejenih mej oboda gradbene parcele ali drugih upravno administrativnih razlogov, ki bi posledično ob izpolnjevanju vseh ostalih pogojev onemogočili izdajo uporabnega dovoljenja. Vendar z namenom zagotavljati čim večjo preglednost in preprečevati drobljenje prostora tudi za opisane primere sestavljene gradbene parcele velja, da se pravilo o enotni zemljiški parceli upošteva, kolikor je to mogoče. </w:t>
      </w:r>
    </w:p>
    <w:p w14:paraId="49A8AB4B" w14:textId="77777777" w:rsidR="007E57DE" w:rsidRPr="00361157" w:rsidRDefault="007E57DE" w:rsidP="007E57DE">
      <w:pPr>
        <w:spacing w:line="240" w:lineRule="auto"/>
        <w:jc w:val="both"/>
        <w:rPr>
          <w:rFonts w:cs="Arial"/>
          <w:szCs w:val="20"/>
        </w:rPr>
      </w:pPr>
      <w:r w:rsidRPr="00361157">
        <w:rPr>
          <w:rFonts w:cs="Arial"/>
          <w:szCs w:val="20"/>
        </w:rPr>
        <w:t xml:space="preserve">  V takih primerih se mora trajna povezanost stavbe in zemljišča zagotavljati s povezljivostjo pravic na zemljišču s pravicami na stavbi, kar je bistvenega pomena za učinkovitost sistema in varnost pravnega prometa, ki ga ureja naslednji člen. </w:t>
      </w:r>
    </w:p>
    <w:p w14:paraId="66C04A3D" w14:textId="77777777" w:rsidR="007E57DE" w:rsidRPr="00361157" w:rsidRDefault="007E57DE" w:rsidP="007E57DE">
      <w:pPr>
        <w:spacing w:line="240" w:lineRule="auto"/>
        <w:jc w:val="both"/>
        <w:rPr>
          <w:rFonts w:cs="Arial"/>
          <w:szCs w:val="20"/>
        </w:rPr>
      </w:pPr>
      <w:r w:rsidRPr="00361157">
        <w:rPr>
          <w:rFonts w:cs="Arial"/>
          <w:szCs w:val="20"/>
        </w:rPr>
        <w:t>Četrti odstavek obravnavanega člena se nanaša tudi na dislocirane prostorske enote gradbene parcele. Tudi dislocirane zemljiške parcele, ki je vključena v gradbeno parcelo stavbe, lastnik stavbe naknadno ne more deliti ali spreminjati njenih meja.</w:t>
      </w:r>
    </w:p>
    <w:p w14:paraId="79ECF8DF" w14:textId="77777777" w:rsidR="007E57DE" w:rsidRPr="00361157" w:rsidRDefault="007E57DE" w:rsidP="007E57DE">
      <w:pPr>
        <w:spacing w:line="240" w:lineRule="auto"/>
        <w:jc w:val="both"/>
        <w:rPr>
          <w:rFonts w:cs="Arial"/>
          <w:szCs w:val="20"/>
        </w:rPr>
      </w:pPr>
      <w:r w:rsidRPr="00361157">
        <w:rPr>
          <w:rFonts w:cs="Arial"/>
          <w:szCs w:val="20"/>
        </w:rPr>
        <w:t xml:space="preserve">Peti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katastru nepremičnin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14:paraId="131486BD" w14:textId="77777777" w:rsidR="007E57DE" w:rsidRPr="00361157" w:rsidRDefault="007E57DE" w:rsidP="007E57DE">
      <w:pPr>
        <w:spacing w:line="240" w:lineRule="auto"/>
        <w:jc w:val="both"/>
        <w:rPr>
          <w:rFonts w:cs="Arial"/>
          <w:szCs w:val="20"/>
        </w:rPr>
      </w:pPr>
      <w:r w:rsidRPr="00361157">
        <w:rPr>
          <w:rFonts w:cs="Arial"/>
          <w:szCs w:val="20"/>
        </w:rPr>
        <w:t xml:space="preserve">Obveznost katastrskega evidentiranja območja izvrševanja stavbne pravice po petem odstavku velja tudi v primeru, ko je stavba skupaj s celotno gradbeno parcelo na podlagi stavbne pravice locirana zgolj na eni nepremičnini. Uporaba določbe petega odstavka obravnavanega člena v takem primeru pomeni, da se celotna gradbena parcela evidentira kot območje izvrševanja stavbne pravice. </w:t>
      </w:r>
    </w:p>
    <w:p w14:paraId="1581C0BA" w14:textId="77777777" w:rsidR="007E57DE" w:rsidRPr="00361157" w:rsidRDefault="007E57DE" w:rsidP="007E57DE">
      <w:pPr>
        <w:spacing w:line="240" w:lineRule="auto"/>
        <w:jc w:val="both"/>
        <w:rPr>
          <w:rFonts w:cs="Arial"/>
          <w:szCs w:val="20"/>
        </w:rPr>
      </w:pPr>
      <w:r w:rsidRPr="00361157">
        <w:rPr>
          <w:rFonts w:cs="Arial"/>
          <w:szCs w:val="20"/>
        </w:rPr>
        <w:t xml:space="preserve">V vseh navedenih primerih, ko ne pride v poštev pravilo enotne zemljiške parcele za celotno gradbeno parcelo stavbe, se neločljiva povezanost pravic in varnost pravnega prometa v tem kontekstu zagotavlja v kombinaciji z evidentiranjem v zemljiški knjigi, ki ga podrobneje ureja naslednji člen. </w:t>
      </w:r>
    </w:p>
    <w:p w14:paraId="2DCB5EA9" w14:textId="77777777" w:rsidR="007E57DE" w:rsidRPr="00361157" w:rsidRDefault="007E57DE" w:rsidP="007E57DE">
      <w:pPr>
        <w:spacing w:line="240" w:lineRule="auto"/>
        <w:jc w:val="both"/>
        <w:rPr>
          <w:rFonts w:cs="Arial"/>
          <w:szCs w:val="20"/>
        </w:rPr>
      </w:pPr>
      <w:r w:rsidRPr="00361157">
        <w:rPr>
          <w:rFonts w:cs="Arial"/>
          <w:szCs w:val="20"/>
        </w:rPr>
        <w:t xml:space="preserve">Šesti odstavek predstavlja dopolnilno pravilo za primere, ko gre za stavbo, ki se zgradi na tuji nepremičnini na podlagi stavbne pravice. V takih primerih za čas obstoja stavbne pravice, ko sta lastninska pravica na zemljišču in stavbi ločeni (256. člen SPZ), velja pravilo petega </w:t>
      </w:r>
      <w:r w:rsidRPr="00361157">
        <w:rPr>
          <w:rFonts w:cs="Arial"/>
          <w:szCs w:val="20"/>
        </w:rPr>
        <w:lastRenderedPageBreak/>
        <w:t xml:space="preserve">odstavka obravnavanega člena; po prenehanju stavbne pravice, ko postaneta lastnik zemljišča in stavbe ena in ista oseba (prvi odst. 263. člena SPZ), pa pride v poštev pravilo enotne zemljiške parcele iz tretjega odstavka obravnavanega člena.  </w:t>
      </w:r>
    </w:p>
    <w:p w14:paraId="6DFB50FC" w14:textId="77777777" w:rsidR="007E57DE" w:rsidRPr="00361157" w:rsidRDefault="007E57DE" w:rsidP="007E57DE">
      <w:pPr>
        <w:suppressAutoHyphens/>
        <w:spacing w:line="240" w:lineRule="auto"/>
        <w:jc w:val="both"/>
        <w:rPr>
          <w:rFonts w:cs="Arial"/>
          <w:szCs w:val="20"/>
        </w:rPr>
      </w:pPr>
    </w:p>
    <w:p w14:paraId="5D5EBA59" w14:textId="77777777" w:rsidR="007E57DE" w:rsidRPr="00361157" w:rsidRDefault="007E57DE" w:rsidP="007E57DE">
      <w:pPr>
        <w:suppressAutoHyphens/>
        <w:spacing w:line="240" w:lineRule="auto"/>
        <w:jc w:val="both"/>
        <w:rPr>
          <w:rFonts w:cs="Arial"/>
          <w:szCs w:val="20"/>
        </w:rPr>
      </w:pPr>
    </w:p>
    <w:p w14:paraId="161FCA4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193. členu (pravni promet z gradbeno parcelo stavbe):</w:t>
      </w:r>
    </w:p>
    <w:p w14:paraId="5C9F55B0" w14:textId="77777777" w:rsidR="007E57DE" w:rsidRPr="00361157" w:rsidRDefault="007E57DE" w:rsidP="007E57DE">
      <w:pPr>
        <w:suppressAutoHyphens/>
        <w:spacing w:line="240" w:lineRule="auto"/>
        <w:jc w:val="both"/>
        <w:rPr>
          <w:rFonts w:cs="Arial"/>
          <w:szCs w:val="20"/>
        </w:rPr>
      </w:pPr>
    </w:p>
    <w:p w14:paraId="67A7299C" w14:textId="77777777" w:rsidR="007E57DE" w:rsidRPr="00361157" w:rsidRDefault="007E57DE" w:rsidP="007E57DE">
      <w:pPr>
        <w:spacing w:line="240" w:lineRule="auto"/>
        <w:jc w:val="both"/>
        <w:rPr>
          <w:rFonts w:cs="Arial"/>
          <w:szCs w:val="20"/>
        </w:rPr>
      </w:pPr>
      <w:r w:rsidRPr="00361157">
        <w:rPr>
          <w:rFonts w:cs="Arial"/>
          <w:szCs w:val="20"/>
        </w:rPr>
        <w:t>Člen ureja varovanje gradbene parcele v pravnem prometu in s tem zagotavlja njeno celovitost v primerih, ko ne gre za enotno evidentirano zemljiško parcelo. Določbe zahtevajo hkratno prenašanje lastninske, stavbne oziroma stvarne pravice na vseh vključenih zemljiških parcelah, nadzor pa se vrši v fazi overjanja zemljiškoknjižnega dovolila, kjer mora biti notar pozoren na morebitne zaznambe v zemljiški knjigi (oblikovane na podlagi prejšnjega člena), iz katerih izhaja, da se lastninska pravica ali stavbna pravica lahko prenaša samo skupaj z vsemi zemljiškimi parcelami, ki predstavljajo gradbeno parcelo. Tako gre za povezane nepremičnine v smislu 127.a člena SPZ.</w:t>
      </w:r>
    </w:p>
    <w:p w14:paraId="12F43C5D" w14:textId="77777777" w:rsidR="007E57DE" w:rsidRPr="00361157" w:rsidRDefault="007E57DE" w:rsidP="007E57DE">
      <w:pPr>
        <w:spacing w:line="240" w:lineRule="auto"/>
        <w:jc w:val="both"/>
        <w:rPr>
          <w:rFonts w:cs="Arial"/>
          <w:szCs w:val="20"/>
        </w:rPr>
      </w:pPr>
      <w:r w:rsidRPr="00361157">
        <w:rPr>
          <w:rFonts w:cs="Arial"/>
          <w:szCs w:val="20"/>
        </w:rPr>
        <w:t>Navedeno velja tudi za primer etažne lastnine. Če je na posamični zemljiški parceli oblikovana etažna lastnina, se šteje, da mora s prenosom posameznega dela stavbe v etažni lastnini, ki vključuje ustrezen solastniških delež na skupnih delih, katerega predstavlja tudi zemljiška parcela na kateri stavba stoji, slediti tudi prenos lastninske pravice na drugih zemljiških parcelah, ki so del gradbene parcele.</w:t>
      </w:r>
    </w:p>
    <w:p w14:paraId="3EBC6479" w14:textId="77777777" w:rsidR="007E57DE" w:rsidRPr="00361157" w:rsidRDefault="007E57DE" w:rsidP="007E57DE">
      <w:pPr>
        <w:suppressAutoHyphens/>
        <w:spacing w:line="240" w:lineRule="auto"/>
        <w:jc w:val="both"/>
        <w:rPr>
          <w:rFonts w:cs="Arial"/>
          <w:szCs w:val="20"/>
        </w:rPr>
      </w:pPr>
    </w:p>
    <w:p w14:paraId="5C6741A2" w14:textId="77777777" w:rsidR="007E57DE" w:rsidRPr="00361157" w:rsidRDefault="007E57DE" w:rsidP="007E57DE">
      <w:pPr>
        <w:suppressAutoHyphens/>
        <w:spacing w:line="240" w:lineRule="auto"/>
        <w:jc w:val="both"/>
        <w:rPr>
          <w:rFonts w:cs="Arial"/>
          <w:szCs w:val="20"/>
        </w:rPr>
      </w:pPr>
    </w:p>
    <w:p w14:paraId="004DCF3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194. členu (sprememba gradbene parcele stavbe):</w:t>
      </w:r>
    </w:p>
    <w:p w14:paraId="4413A2B6" w14:textId="77777777" w:rsidR="007E57DE" w:rsidRPr="00361157" w:rsidRDefault="007E57DE" w:rsidP="007E57DE">
      <w:pPr>
        <w:suppressAutoHyphens/>
        <w:spacing w:line="240" w:lineRule="auto"/>
        <w:jc w:val="both"/>
        <w:rPr>
          <w:rFonts w:cs="Arial"/>
          <w:szCs w:val="20"/>
        </w:rPr>
      </w:pPr>
    </w:p>
    <w:p w14:paraId="4055F443" w14:textId="77777777" w:rsidR="007E57DE" w:rsidRPr="00361157" w:rsidRDefault="007E57DE" w:rsidP="007E57DE">
      <w:pPr>
        <w:spacing w:line="240" w:lineRule="auto"/>
        <w:jc w:val="both"/>
        <w:rPr>
          <w:rFonts w:cs="Arial"/>
          <w:szCs w:val="20"/>
        </w:rPr>
      </w:pPr>
      <w:r w:rsidRPr="00361157">
        <w:rPr>
          <w:rFonts w:cs="Arial"/>
          <w:szCs w:val="20"/>
        </w:rPr>
        <w:t>Gradbena parcela na dolgi rok zaradi različnih razlogov ne more biti absolutno nespremenljiva, saj bi to lahko onemogočilo prilaganje lastnika stavbe spremenjenim okoliščinam. S tem pa bi se nesorazmerno posegalo v njegovo lastninsko pravico in bi 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14:paraId="3C8895E4" w14:textId="77777777" w:rsidR="007E57DE" w:rsidRPr="00361157" w:rsidRDefault="007E57DE" w:rsidP="007E57DE">
      <w:pPr>
        <w:spacing w:line="240" w:lineRule="auto"/>
        <w:jc w:val="both"/>
        <w:rPr>
          <w:rFonts w:cs="Arial"/>
          <w:szCs w:val="20"/>
        </w:rPr>
      </w:pPr>
      <w:r w:rsidRPr="00361157">
        <w:rPr>
          <w:rFonts w:cs="Arial"/>
          <w:szCs w:val="20"/>
        </w:rPr>
        <w:t xml:space="preserve">Po drugem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spremenjena gradbena parcela zadostiti zahtevam in standardom, ki veljajo v času vložitve vloge. </w:t>
      </w:r>
    </w:p>
    <w:p w14:paraId="5EEB26B7" w14:textId="77777777" w:rsidR="007E57DE" w:rsidRPr="00361157" w:rsidRDefault="007E57DE" w:rsidP="007E57DE">
      <w:pPr>
        <w:spacing w:line="240" w:lineRule="auto"/>
        <w:jc w:val="both"/>
        <w:rPr>
          <w:rFonts w:cs="Arial"/>
          <w:szCs w:val="20"/>
        </w:rPr>
      </w:pPr>
      <w:r w:rsidRPr="00361157">
        <w:rPr>
          <w:rFonts w:cs="Arial"/>
          <w:szCs w:val="20"/>
        </w:rPr>
        <w:t xml:space="preserve">Tretji 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14:paraId="7E3920FB" w14:textId="77777777" w:rsidR="007E57DE" w:rsidRPr="00361157" w:rsidRDefault="007E57DE" w:rsidP="007E57DE">
      <w:pPr>
        <w:spacing w:line="240" w:lineRule="auto"/>
        <w:jc w:val="both"/>
        <w:rPr>
          <w:rFonts w:cs="Arial"/>
          <w:szCs w:val="20"/>
        </w:rPr>
      </w:pPr>
      <w:r w:rsidRPr="00361157">
        <w:rPr>
          <w:rFonts w:cs="Arial"/>
          <w:szCs w:val="20"/>
        </w:rPr>
        <w:t xml:space="preserve">Četrti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14:paraId="70B3299A" w14:textId="77777777" w:rsidR="007E57DE" w:rsidRPr="00361157" w:rsidRDefault="007E57DE" w:rsidP="007E57DE">
      <w:pPr>
        <w:spacing w:line="240" w:lineRule="auto"/>
        <w:jc w:val="both"/>
        <w:rPr>
          <w:rFonts w:cs="Arial"/>
          <w:szCs w:val="20"/>
        </w:rPr>
      </w:pPr>
      <w:r w:rsidRPr="00361157">
        <w:rPr>
          <w:rFonts w:cs="Arial"/>
          <w:szCs w:val="20"/>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14:paraId="244FF2DB" w14:textId="77777777" w:rsidR="007E57DE" w:rsidRPr="00361157" w:rsidRDefault="007E57DE" w:rsidP="007E57DE">
      <w:pPr>
        <w:spacing w:line="240" w:lineRule="auto"/>
        <w:jc w:val="both"/>
        <w:rPr>
          <w:rFonts w:cs="Arial"/>
          <w:szCs w:val="20"/>
        </w:rPr>
      </w:pPr>
      <w:r w:rsidRPr="00361157">
        <w:rPr>
          <w:rFonts w:cs="Arial"/>
          <w:szCs w:val="20"/>
        </w:rPr>
        <w:t xml:space="preserve">Zahtevi za spremembo gradbene parcele se priloži tisti del projektne dokumentacije za pridobitev mnenj in gradbenega dovoljenja, ki določa gradbeno parcelo in mnenje občine glede </w:t>
      </w:r>
      <w:r w:rsidRPr="00361157">
        <w:rPr>
          <w:rFonts w:cs="Arial"/>
          <w:szCs w:val="20"/>
        </w:rPr>
        <w:lastRenderedPageBreak/>
        <w:t>sprejemljivosti nameravane spremembe. Pri tem se smiselno upošteva določbe zakona, ki ureja graditev objektov.</w:t>
      </w:r>
    </w:p>
    <w:p w14:paraId="2A24836B" w14:textId="77777777" w:rsidR="007E57DE" w:rsidRPr="00361157" w:rsidRDefault="007E57DE" w:rsidP="007E57DE">
      <w:pPr>
        <w:suppressAutoHyphens/>
        <w:spacing w:line="240" w:lineRule="auto"/>
        <w:jc w:val="both"/>
        <w:rPr>
          <w:rFonts w:cs="Arial"/>
          <w:szCs w:val="20"/>
        </w:rPr>
      </w:pPr>
    </w:p>
    <w:p w14:paraId="55D25AC4" w14:textId="77777777" w:rsidR="007E57DE" w:rsidRPr="00361157" w:rsidRDefault="007E57DE" w:rsidP="007E57DE">
      <w:pPr>
        <w:suppressAutoHyphens/>
        <w:spacing w:line="240" w:lineRule="auto"/>
        <w:jc w:val="both"/>
        <w:rPr>
          <w:rFonts w:cs="Arial"/>
          <w:szCs w:val="20"/>
        </w:rPr>
      </w:pPr>
    </w:p>
    <w:p w14:paraId="01F0E23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195. členu (prenehanje gradbene parcele stavbe):</w:t>
      </w:r>
    </w:p>
    <w:p w14:paraId="1122A5EE" w14:textId="77777777" w:rsidR="007E57DE" w:rsidRPr="00361157" w:rsidRDefault="007E57DE" w:rsidP="007E57DE">
      <w:pPr>
        <w:suppressAutoHyphens/>
        <w:spacing w:line="240" w:lineRule="auto"/>
        <w:jc w:val="both"/>
        <w:rPr>
          <w:rFonts w:cs="Arial"/>
          <w:szCs w:val="20"/>
        </w:rPr>
      </w:pPr>
    </w:p>
    <w:p w14:paraId="79446869" w14:textId="77777777" w:rsidR="007E57DE" w:rsidRPr="00361157" w:rsidRDefault="007E57DE" w:rsidP="007E57DE">
      <w:pPr>
        <w:spacing w:line="240" w:lineRule="auto"/>
        <w:jc w:val="both"/>
        <w:rPr>
          <w:rFonts w:cs="Arial"/>
          <w:szCs w:val="20"/>
        </w:rPr>
      </w:pPr>
      <w:r w:rsidRPr="00361157">
        <w:rPr>
          <w:rFonts w:cs="Arial"/>
          <w:szCs w:val="20"/>
        </w:rPr>
        <w:t xml:space="preserve">Kumulativna elementa, ki definirata obstoj gradbene parcele stavbe kot posebnega stvarnopravnega režima, sta dva: 1. dejanski, ki je v obstoju stavbe, in 2. pravni, ki je v obstoju stvarnopravnega položaja zemljišča, ki je vanjo vključeno. Odsotnost enega od njiju izključuje upravičeno podlago ali možnost obstoja gradbene parcele stavbe, zato se za take primere v obravnavanem členu določa, da slednja </w:t>
      </w:r>
      <w:r w:rsidRPr="00361157">
        <w:rPr>
          <w:rFonts w:cs="Arial"/>
          <w:i/>
          <w:iCs/>
          <w:szCs w:val="20"/>
        </w:rPr>
        <w:t>ex lege</w:t>
      </w:r>
      <w:r w:rsidRPr="00361157">
        <w:rPr>
          <w:rFonts w:cs="Arial"/>
          <w:szCs w:val="20"/>
        </w:rPr>
        <w:t xml:space="preserve"> preneha. </w:t>
      </w:r>
    </w:p>
    <w:p w14:paraId="506689E4" w14:textId="77777777" w:rsidR="007E57DE" w:rsidRPr="00361157" w:rsidRDefault="007E57DE" w:rsidP="007E57DE">
      <w:pPr>
        <w:spacing w:line="240" w:lineRule="auto"/>
        <w:jc w:val="both"/>
        <w:rPr>
          <w:rFonts w:cs="Arial"/>
          <w:szCs w:val="20"/>
        </w:rPr>
      </w:pPr>
      <w:r w:rsidRPr="00361157">
        <w:rPr>
          <w:rFonts w:cs="Arial"/>
          <w:szCs w:val="20"/>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14:paraId="08C4D283" w14:textId="77777777" w:rsidR="007E57DE" w:rsidRPr="00361157" w:rsidRDefault="007E57DE" w:rsidP="007E57DE">
      <w:pPr>
        <w:spacing w:line="240" w:lineRule="auto"/>
        <w:jc w:val="both"/>
        <w:rPr>
          <w:rFonts w:cs="Arial"/>
          <w:szCs w:val="20"/>
        </w:rPr>
      </w:pPr>
      <w:r w:rsidRPr="00361157">
        <w:rPr>
          <w:rFonts w:cs="Arial"/>
          <w:szCs w:val="20"/>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14:paraId="01CCA789" w14:textId="77777777" w:rsidR="007E57DE" w:rsidRPr="00361157" w:rsidRDefault="007E57DE" w:rsidP="007E57DE">
      <w:pPr>
        <w:spacing w:line="240" w:lineRule="auto"/>
        <w:jc w:val="both"/>
        <w:rPr>
          <w:rFonts w:cs="Arial"/>
          <w:szCs w:val="20"/>
        </w:rPr>
      </w:pPr>
      <w:r w:rsidRPr="00361157">
        <w:rPr>
          <w:rFonts w:cs="Arial"/>
          <w:szCs w:val="20"/>
        </w:rPr>
        <w:t xml:space="preserve">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parcele, v primeru, da gre za pravnoposlovno predčasno prenehanje (261. člen SPZ) pa nanj preidejo tudi ustrezne pravice na morebitnem drugem zemljišču.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361157">
        <w:rPr>
          <w:rFonts w:cs="Arial"/>
          <w:i/>
          <w:iCs/>
          <w:szCs w:val="20"/>
        </w:rPr>
        <w:t xml:space="preserve">ex lege </w:t>
      </w:r>
      <w:r w:rsidRPr="00361157">
        <w:rPr>
          <w:rFonts w:cs="Arial"/>
          <w:szCs w:val="20"/>
        </w:rPr>
        <w:t xml:space="preserve">prenehanje gradbene parcele v poštev le tisti primeri prenehanja stavbne pravice, ki niso pravnoposlovne narave.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14:paraId="2343F23C" w14:textId="77777777" w:rsidR="007E57DE" w:rsidRPr="00361157" w:rsidRDefault="007E57DE" w:rsidP="007E57DE">
      <w:pPr>
        <w:spacing w:line="240" w:lineRule="auto"/>
        <w:jc w:val="both"/>
        <w:rPr>
          <w:rFonts w:cs="Arial"/>
          <w:szCs w:val="20"/>
        </w:rPr>
      </w:pPr>
      <w:r w:rsidRPr="00361157">
        <w:rPr>
          <w:rFonts w:cs="Arial"/>
          <w:szCs w:val="20"/>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361157">
        <w:rPr>
          <w:rFonts w:cs="Arial"/>
          <w:i/>
          <w:iCs/>
          <w:szCs w:val="20"/>
        </w:rPr>
        <w:t>ex offo</w:t>
      </w:r>
      <w:r w:rsidRPr="00361157">
        <w:rPr>
          <w:rFonts w:cs="Arial"/>
          <w:szCs w:val="20"/>
        </w:rPr>
        <w:t>. Tretje osebe lahko predlagajo ugotovitev, če izkažejo pravni interes. Za potrebe uskladitve nepremičninskih evidenc mora upravni organ dovoliti tudi izvedbo ustreznih sprememb.</w:t>
      </w:r>
    </w:p>
    <w:p w14:paraId="00B0BBDF" w14:textId="77777777" w:rsidR="007E57DE" w:rsidRPr="00361157" w:rsidRDefault="007E57DE" w:rsidP="007E57DE">
      <w:pPr>
        <w:suppressAutoHyphens/>
        <w:spacing w:line="240" w:lineRule="auto"/>
        <w:jc w:val="both"/>
        <w:rPr>
          <w:rFonts w:cs="Arial"/>
          <w:szCs w:val="20"/>
        </w:rPr>
      </w:pPr>
    </w:p>
    <w:p w14:paraId="17241CDA" w14:textId="77777777" w:rsidR="007E57DE" w:rsidRPr="00361157" w:rsidRDefault="007E57DE" w:rsidP="007E57DE">
      <w:pPr>
        <w:suppressAutoHyphens/>
        <w:spacing w:line="240" w:lineRule="auto"/>
        <w:jc w:val="both"/>
        <w:rPr>
          <w:rFonts w:cs="Arial"/>
          <w:szCs w:val="20"/>
        </w:rPr>
      </w:pPr>
    </w:p>
    <w:p w14:paraId="5F738B9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196. členu (namen soglasja za spreminjanje meje parcele):</w:t>
      </w:r>
    </w:p>
    <w:p w14:paraId="6EBE441A" w14:textId="77777777" w:rsidR="007E57DE" w:rsidRPr="00361157" w:rsidRDefault="007E57DE" w:rsidP="007E57DE">
      <w:pPr>
        <w:suppressAutoHyphens/>
        <w:spacing w:line="240" w:lineRule="auto"/>
        <w:jc w:val="both"/>
        <w:rPr>
          <w:rFonts w:cs="Arial"/>
          <w:szCs w:val="20"/>
        </w:rPr>
      </w:pPr>
    </w:p>
    <w:p w14:paraId="14479CB9"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Soglasje za spreminjanje meje parcele predstavlja prostorski ukrep, s katerim se na določenem območju stavbnih zemljišč zagotavlja in vzdržuje takšno parcelno strukturo, ki je skladna z določili prostorskega akta. Soglasje za spreminjanje meje parcele je pomemben kontrolni mehanizem s katerim se preprečuje zlorabe spreminjanja površin parcel in neupoštevanje določil prostorskih aktov. Občina tako z odlokom določi območja na katerih je soglasje za spreminjanje meje parcele obvezno. Takšna območja določa le na tistih delih občine, ki se urejajo z OPN ali OPPN. Zakon pa že neposredno določa, da je soglasje za spreminjanje meje parcele treba pridobiti vedno za spreminjanje mej gradbenih parcel stavb in pripadajočih zemljiščih stavb iz evidence stavbnih zemljišč.</w:t>
      </w:r>
    </w:p>
    <w:p w14:paraId="1A5421AD" w14:textId="77777777" w:rsidR="007E57DE" w:rsidRPr="00361157" w:rsidRDefault="007E57DE" w:rsidP="007E57DE">
      <w:pPr>
        <w:suppressAutoHyphens/>
        <w:spacing w:line="240" w:lineRule="auto"/>
        <w:jc w:val="both"/>
        <w:rPr>
          <w:rFonts w:cs="Arial"/>
          <w:szCs w:val="20"/>
        </w:rPr>
      </w:pPr>
      <w:r w:rsidRPr="00361157">
        <w:rPr>
          <w:rFonts w:cs="Arial"/>
          <w:szCs w:val="20"/>
        </w:rPr>
        <w:t>Soglasje za spreminjanje meje parcele je treba pridobiti v geodetskih postopkih združitve in delitve parcel (parcelacijah), izravnave meja ali pogodbene komasacije.  Ker predpisi s področja katastra nepremičnin uvajajo tudi dodatne postopke, pri katerih lahko posredno pride do spremembe meje parcele, čeprav v geodetskem postopku to ni bil izrecni namen, člen določa, da je soglasje potrebno pridobiti tudi v drugih postopkih s katerimi se lahko posredno spreminja meja parcele, kot so: npr. nova izmera, lokacijska izboljšava katastra itd. Soglasja za spreminjanje meje parcele ni potrebno pridobiti le v geodetskem postopku parcelacije zaradi razlastitve in upravne komasacije.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14:paraId="289CB3BB" w14:textId="77777777" w:rsidR="007E57DE" w:rsidRPr="00361157" w:rsidRDefault="007E57DE" w:rsidP="007E57DE">
      <w:pPr>
        <w:suppressAutoHyphens/>
        <w:spacing w:line="240" w:lineRule="auto"/>
        <w:jc w:val="both"/>
        <w:rPr>
          <w:rFonts w:cs="Arial"/>
          <w:szCs w:val="20"/>
        </w:rPr>
      </w:pPr>
    </w:p>
    <w:p w14:paraId="1EA7C428" w14:textId="77777777" w:rsidR="007E57DE" w:rsidRPr="00361157" w:rsidRDefault="007E57DE" w:rsidP="007E57DE">
      <w:pPr>
        <w:suppressAutoHyphens/>
        <w:spacing w:line="240" w:lineRule="auto"/>
        <w:jc w:val="both"/>
        <w:rPr>
          <w:rFonts w:cs="Arial"/>
          <w:szCs w:val="20"/>
        </w:rPr>
      </w:pPr>
    </w:p>
    <w:p w14:paraId="251D075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197. členu (postopek izdaje soglasja za spreminjanje meje parcele):</w:t>
      </w:r>
    </w:p>
    <w:p w14:paraId="65AFD2D9" w14:textId="77777777" w:rsidR="007E57DE" w:rsidRPr="00361157" w:rsidRDefault="007E57DE" w:rsidP="007E57DE">
      <w:pPr>
        <w:suppressAutoHyphens/>
        <w:spacing w:line="240" w:lineRule="auto"/>
        <w:jc w:val="both"/>
        <w:rPr>
          <w:rFonts w:cs="Arial"/>
          <w:szCs w:val="20"/>
        </w:rPr>
      </w:pPr>
    </w:p>
    <w:p w14:paraId="2538AFCB" w14:textId="77777777" w:rsidR="007E57DE" w:rsidRPr="00361157" w:rsidRDefault="007E57DE" w:rsidP="007E57DE">
      <w:pPr>
        <w:suppressAutoHyphens/>
        <w:spacing w:line="240" w:lineRule="auto"/>
        <w:jc w:val="both"/>
        <w:rPr>
          <w:rFonts w:cs="Arial"/>
          <w:szCs w:val="20"/>
        </w:rPr>
      </w:pPr>
      <w:r w:rsidRPr="00361157">
        <w:rPr>
          <w:rFonts w:cs="Arial"/>
          <w:szCs w:val="20"/>
        </w:rPr>
        <w:t>Soglasje za spreminjanje meje parcele izda občina na podlagi zahteve lastnika nepremičnine ali geodetskega podjetja v 15 dneh od prejema popolne zahteve. Zahteva mora vsebovati grafični prikaz starih in novih parcelnih mej, obrazložitev namena spremembe meje in skladnosti spremembe meje z občinskim prostorskim izvedbenim aktom ter podatek o površini starih in novih parcel.</w:t>
      </w:r>
    </w:p>
    <w:p w14:paraId="0ABCB3E0" w14:textId="77777777" w:rsidR="007E57DE" w:rsidRPr="00361157" w:rsidRDefault="007E57DE" w:rsidP="007E57DE">
      <w:pPr>
        <w:suppressAutoHyphens/>
        <w:spacing w:line="240" w:lineRule="auto"/>
        <w:jc w:val="both"/>
        <w:rPr>
          <w:rFonts w:cs="Arial"/>
          <w:szCs w:val="20"/>
        </w:rPr>
      </w:pPr>
      <w:r w:rsidRPr="00361157">
        <w:rPr>
          <w:rFonts w:cs="Arial"/>
          <w:szCs w:val="20"/>
        </w:rPr>
        <w:t>V primeru molka organa, torej če občina v predpisanem roku ne odloči o izdaji soglasja za spreminjanje meje parcele, se šteje, da je bila sprememba meje izvedena v skladu z določbami občinskega prostorskega izvedbenega akta.</w:t>
      </w:r>
    </w:p>
    <w:p w14:paraId="044D438A" w14:textId="77777777" w:rsidR="007E57DE" w:rsidRPr="00361157" w:rsidRDefault="007E57DE" w:rsidP="007E57DE">
      <w:pPr>
        <w:suppressAutoHyphens/>
        <w:spacing w:line="240" w:lineRule="auto"/>
        <w:jc w:val="both"/>
        <w:rPr>
          <w:rFonts w:cs="Arial"/>
          <w:szCs w:val="20"/>
        </w:rPr>
      </w:pPr>
    </w:p>
    <w:p w14:paraId="2324AA39" w14:textId="77777777" w:rsidR="007E57DE" w:rsidRPr="00361157" w:rsidRDefault="007E57DE" w:rsidP="007E57DE">
      <w:pPr>
        <w:suppressAutoHyphens/>
        <w:spacing w:line="240" w:lineRule="auto"/>
        <w:jc w:val="both"/>
        <w:rPr>
          <w:rFonts w:cs="Arial"/>
          <w:szCs w:val="20"/>
        </w:rPr>
      </w:pPr>
    </w:p>
    <w:p w14:paraId="50A3232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198. členu (načrt preskrbe z zemljišči):</w:t>
      </w:r>
    </w:p>
    <w:p w14:paraId="1D89405A" w14:textId="77777777" w:rsidR="007E57DE" w:rsidRPr="00361157" w:rsidRDefault="007E57DE" w:rsidP="007E57DE">
      <w:pPr>
        <w:suppressAutoHyphens/>
        <w:spacing w:line="240" w:lineRule="auto"/>
        <w:jc w:val="both"/>
        <w:rPr>
          <w:rFonts w:cs="Arial"/>
          <w:szCs w:val="20"/>
        </w:rPr>
      </w:pPr>
    </w:p>
    <w:p w14:paraId="35768FB8"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obveznost sprejema načrta preskrbe zemljišč kot temeljnega akta, na podlagi katerega lahko občina nato izvaja aktivnosti po tem zakonu za zagotavljanje gospodarjenja z zemljišči. V ta namen mora občina razpolagati z ustreznimi strokovnimi podlagami in ob upoštevanju svojih prostorskih aktov in razvojnih trendov načrtovati preskrbo z zemljišči v različnih časovnih horizontih. Tak načrt, ki ga mora sprejeti občinski svet, je podlaga za nadaljnje aktivnosti obč</w:t>
      </w:r>
      <w:r w:rsidRPr="00361157">
        <w:rPr>
          <w:rFonts w:cs="Arial"/>
          <w:szCs w:val="20"/>
          <w:lang w:val="it-IT"/>
        </w:rPr>
        <w:t>ine, bodisi po dolo</w:t>
      </w:r>
      <w:r w:rsidRPr="00361157">
        <w:rPr>
          <w:rFonts w:cs="Arial"/>
          <w:szCs w:val="20"/>
        </w:rPr>
        <w:t>čbah tega zakona ali po določbah zakona, ki ureja stvarno premoženje občin (torej tudi pridobivanje, razpolaganje in upravljanje s premoženjem v obliki zemljišč).</w:t>
      </w:r>
    </w:p>
    <w:p w14:paraId="20744336" w14:textId="77777777" w:rsidR="007E57DE" w:rsidRPr="00361157" w:rsidRDefault="007E57DE" w:rsidP="007E57DE">
      <w:pPr>
        <w:suppressAutoHyphens/>
        <w:spacing w:line="240" w:lineRule="auto"/>
        <w:jc w:val="both"/>
        <w:rPr>
          <w:rFonts w:cs="Arial"/>
          <w:szCs w:val="20"/>
        </w:rPr>
      </w:pPr>
    </w:p>
    <w:p w14:paraId="27433F64" w14:textId="77777777" w:rsidR="007E57DE" w:rsidRPr="00361157" w:rsidRDefault="007E57DE" w:rsidP="007E57DE">
      <w:pPr>
        <w:suppressAutoHyphens/>
        <w:spacing w:line="240" w:lineRule="auto"/>
        <w:jc w:val="both"/>
        <w:rPr>
          <w:rFonts w:cs="Arial"/>
          <w:szCs w:val="20"/>
        </w:rPr>
      </w:pPr>
    </w:p>
    <w:p w14:paraId="59E3B1D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199. členu (predkupna pravica):</w:t>
      </w:r>
    </w:p>
    <w:p w14:paraId="0F29C4F8" w14:textId="77777777" w:rsidR="007E57DE" w:rsidRPr="00361157" w:rsidRDefault="007E57DE" w:rsidP="007E57DE">
      <w:pPr>
        <w:suppressAutoHyphens/>
        <w:spacing w:line="240" w:lineRule="auto"/>
        <w:jc w:val="both"/>
        <w:rPr>
          <w:rFonts w:cs="Arial"/>
          <w:szCs w:val="20"/>
        </w:rPr>
      </w:pPr>
    </w:p>
    <w:p w14:paraId="5076255A" w14:textId="77777777" w:rsidR="007E57DE" w:rsidRPr="00361157" w:rsidRDefault="007E57DE" w:rsidP="007E57DE">
      <w:pPr>
        <w:suppressAutoHyphens/>
        <w:spacing w:line="240" w:lineRule="auto"/>
        <w:jc w:val="both"/>
        <w:rPr>
          <w:rFonts w:cs="Arial"/>
          <w:szCs w:val="20"/>
        </w:rPr>
      </w:pPr>
      <w:r w:rsidRPr="00361157">
        <w:rPr>
          <w:rFonts w:cs="Arial"/>
          <w:szCs w:val="20"/>
        </w:rPr>
        <w:t>Predkupna pravica je prostorski ukrep, ki občini omogoča aktivno poseganje na nepremičninski trg. Skozi predkupno pravico drž</w:t>
      </w:r>
      <w:r w:rsidRPr="00361157">
        <w:rPr>
          <w:rFonts w:cs="Arial"/>
          <w:szCs w:val="20"/>
          <w:lang w:val="it-IT"/>
        </w:rPr>
        <w:t>ava in ob</w:t>
      </w:r>
      <w:r w:rsidRPr="00361157">
        <w:rPr>
          <w:rFonts w:cs="Arial"/>
          <w:szCs w:val="20"/>
        </w:rPr>
        <w:t>čina prihajata do zemljišč, ki jih potrebujeta za načrtovane prostorske ureditve. Predkupna pravica obč</w:t>
      </w:r>
      <w:r w:rsidRPr="00361157">
        <w:rPr>
          <w:rFonts w:cs="Arial"/>
          <w:szCs w:val="20"/>
          <w:lang w:val="de-DE"/>
        </w:rPr>
        <w:t>ine in dr</w:t>
      </w:r>
      <w:r w:rsidRPr="00361157">
        <w:rPr>
          <w:rFonts w:cs="Arial"/>
          <w:szCs w:val="20"/>
        </w:rPr>
        <w:t>žave je zamejena na območja, ki jih določata prvi in drugi odstavek. Tukaj je novost predvsem možnost občine, da pridobiva zemljišča na območju za dolgoroč</w:t>
      </w:r>
      <w:r w:rsidRPr="00361157">
        <w:rPr>
          <w:rFonts w:cs="Arial"/>
          <w:szCs w:val="20"/>
          <w:lang w:val="it-IT"/>
        </w:rPr>
        <w:t xml:space="preserve">no </w:t>
      </w:r>
      <w:r w:rsidRPr="00361157">
        <w:rPr>
          <w:rFonts w:cs="Arial"/>
          <w:szCs w:val="20"/>
        </w:rPr>
        <w:t xml:space="preserve">širitev naselja, s čimer lahko izvaja svoje poslanstvo gospodarjenja z zemljišči po tem zakonu. </w:t>
      </w:r>
    </w:p>
    <w:p w14:paraId="5F83BD9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 členu je tudi podrobneje definirana vrsta uredbe vlade, s katero ta določi območje predkupne pravice. Tako se območje predkupne pravice določi z uredbo vlade, s katero je ta sprejela državni prostorski izvedbeni akt (npr. državni prostorski načrt), ali s samostojno naknadno uredbo vlade po sprejemu državnega prostorskega izvedbenega akta. Tako je predkupna pravica države posredno omejena na območje državnega prostorskega izvedbenega akta. </w:t>
      </w:r>
    </w:p>
    <w:p w14:paraId="5C0C55A4" w14:textId="77777777" w:rsidR="007E57DE" w:rsidRPr="00361157" w:rsidRDefault="007E57DE" w:rsidP="007E57DE">
      <w:pPr>
        <w:suppressAutoHyphens/>
        <w:spacing w:line="240" w:lineRule="auto"/>
        <w:jc w:val="both"/>
        <w:rPr>
          <w:rFonts w:cs="Arial"/>
          <w:szCs w:val="20"/>
        </w:rPr>
      </w:pPr>
      <w:r w:rsidRPr="00361157">
        <w:rPr>
          <w:rFonts w:cs="Arial"/>
          <w:szCs w:val="20"/>
        </w:rPr>
        <w:t>Obč</w:t>
      </w:r>
      <w:r w:rsidRPr="00361157">
        <w:rPr>
          <w:rFonts w:cs="Arial"/>
          <w:szCs w:val="20"/>
          <w:lang w:val="it-IT"/>
        </w:rPr>
        <w:t>ina dolo</w:t>
      </w:r>
      <w:r w:rsidRPr="00361157">
        <w:rPr>
          <w:rFonts w:cs="Arial"/>
          <w:szCs w:val="20"/>
        </w:rPr>
        <w:t>či območje predkupne pravice z odlokom občinskega sveta.</w:t>
      </w:r>
    </w:p>
    <w:p w14:paraId="603E58FB"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V členu pa je določeno tudi, da se predkupna pravica lahko definira s področnim zakonom. Tako ta zakon z možnostjo določitve območja predkupne pravice na kmetijskih in gozdnih zemljiščih (za toč</w:t>
      </w:r>
      <w:r w:rsidRPr="00361157">
        <w:rPr>
          <w:rFonts w:cs="Arial"/>
          <w:szCs w:val="20"/>
          <w:lang w:val="it-IT"/>
        </w:rPr>
        <w:t>no dolo</w:t>
      </w:r>
      <w:r w:rsidRPr="00361157">
        <w:rPr>
          <w:rFonts w:cs="Arial"/>
          <w:szCs w:val="20"/>
        </w:rPr>
        <w:t>čene namene) posega v zakonodajo s področja kmetijskih zemljišč in občino tako na lestvici predkupnih upravičencev postavlja na drugo mesto, takoj za solastnikom zemljišč</w:t>
      </w:r>
      <w:r w:rsidRPr="00361157">
        <w:rPr>
          <w:rFonts w:cs="Arial"/>
          <w:szCs w:val="20"/>
          <w:lang w:val="it-IT"/>
        </w:rPr>
        <w:t>a.</w:t>
      </w:r>
    </w:p>
    <w:p w14:paraId="52E87E4F" w14:textId="77777777" w:rsidR="007E57DE" w:rsidRPr="00361157" w:rsidRDefault="007E57DE" w:rsidP="007E57DE">
      <w:pPr>
        <w:suppressAutoHyphens/>
        <w:spacing w:line="240" w:lineRule="auto"/>
        <w:jc w:val="both"/>
        <w:rPr>
          <w:rFonts w:cs="Arial"/>
          <w:szCs w:val="20"/>
        </w:rPr>
      </w:pPr>
    </w:p>
    <w:p w14:paraId="3C427078" w14:textId="77777777" w:rsidR="007E57DE" w:rsidRPr="00361157" w:rsidRDefault="007E57DE" w:rsidP="007E57DE">
      <w:pPr>
        <w:suppressAutoHyphens/>
        <w:spacing w:line="240" w:lineRule="auto"/>
        <w:jc w:val="both"/>
        <w:rPr>
          <w:rFonts w:cs="Arial"/>
          <w:szCs w:val="20"/>
        </w:rPr>
      </w:pPr>
    </w:p>
    <w:p w14:paraId="5BE1884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200. členu (izključitev predkupne pravice):</w:t>
      </w:r>
    </w:p>
    <w:p w14:paraId="76360014" w14:textId="77777777" w:rsidR="007E57DE" w:rsidRPr="00361157" w:rsidRDefault="007E57DE" w:rsidP="007E57DE">
      <w:pPr>
        <w:suppressAutoHyphens/>
        <w:spacing w:line="240" w:lineRule="auto"/>
        <w:jc w:val="both"/>
        <w:rPr>
          <w:rFonts w:cs="Arial"/>
          <w:szCs w:val="20"/>
        </w:rPr>
      </w:pPr>
    </w:p>
    <w:p w14:paraId="10ADFBE0" w14:textId="77777777" w:rsidR="007E57DE" w:rsidRPr="00361157" w:rsidRDefault="007E57DE" w:rsidP="007E57DE">
      <w:pPr>
        <w:suppressAutoHyphens/>
        <w:spacing w:line="240" w:lineRule="auto"/>
        <w:jc w:val="both"/>
        <w:rPr>
          <w:rFonts w:cs="Arial"/>
          <w:szCs w:val="20"/>
        </w:rPr>
      </w:pPr>
      <w:r w:rsidRPr="00361157">
        <w:rPr>
          <w:rFonts w:cs="Arial"/>
          <w:szCs w:val="20"/>
        </w:rPr>
        <w:t>Pri predkupni pravici so ne glede na zasledovanje javnega interesa določene izjeme, za katere predkupna pravica ne velja. Člen jih našteva taksativno.</w:t>
      </w:r>
    </w:p>
    <w:p w14:paraId="7DA4768B" w14:textId="77777777" w:rsidR="007E57DE" w:rsidRPr="00361157" w:rsidRDefault="007E57DE" w:rsidP="007E57DE">
      <w:pPr>
        <w:suppressAutoHyphens/>
        <w:spacing w:line="240" w:lineRule="auto"/>
        <w:jc w:val="both"/>
        <w:rPr>
          <w:rFonts w:cs="Arial"/>
          <w:szCs w:val="20"/>
        </w:rPr>
      </w:pPr>
      <w:r w:rsidRPr="00361157">
        <w:rPr>
          <w:rFonts w:cs="Arial"/>
          <w:szCs w:val="20"/>
        </w:rPr>
        <w:t>Tako praviloma občina ne more uveljavljati zakonite predkupne pravice pri postopkih, ki ne predstavljajo prometa nepremičnin (neposredne prodaje nepremičnine), torej pri postopkih sklepanja darilnih pogodb, kot tudi ne v primeru sklepanja pravnih poslov menjave oz. pravnih poslov, ki vsebujejo elemente preužitka oz. vseh poslov, ki niso zgolj in samo čiste prodaje.</w:t>
      </w:r>
    </w:p>
    <w:p w14:paraId="2964BF37" w14:textId="77777777" w:rsidR="007E57DE" w:rsidRPr="00361157" w:rsidRDefault="007E57DE" w:rsidP="007E57DE">
      <w:pPr>
        <w:suppressAutoHyphens/>
        <w:spacing w:line="240" w:lineRule="auto"/>
        <w:jc w:val="both"/>
        <w:rPr>
          <w:rFonts w:cs="Arial"/>
          <w:szCs w:val="20"/>
        </w:rPr>
      </w:pPr>
    </w:p>
    <w:p w14:paraId="19085941" w14:textId="77777777" w:rsidR="007E57DE" w:rsidRPr="00361157" w:rsidRDefault="007E57DE" w:rsidP="007E57DE">
      <w:pPr>
        <w:suppressAutoHyphens/>
        <w:spacing w:line="240" w:lineRule="auto"/>
        <w:jc w:val="both"/>
        <w:rPr>
          <w:rFonts w:cs="Arial"/>
          <w:szCs w:val="20"/>
        </w:rPr>
      </w:pPr>
    </w:p>
    <w:p w14:paraId="7054D5E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201. členu (pravice in obveznosti oseb, vključenih v prodajo):</w:t>
      </w:r>
    </w:p>
    <w:p w14:paraId="019EB6BE" w14:textId="77777777" w:rsidR="007E57DE" w:rsidRPr="00361157" w:rsidRDefault="007E57DE" w:rsidP="007E57DE">
      <w:pPr>
        <w:suppressAutoHyphens/>
        <w:spacing w:line="240" w:lineRule="auto"/>
        <w:jc w:val="both"/>
        <w:rPr>
          <w:rFonts w:cs="Arial"/>
          <w:szCs w:val="20"/>
        </w:rPr>
      </w:pPr>
    </w:p>
    <w:p w14:paraId="40D556F0" w14:textId="77777777" w:rsidR="007E57DE" w:rsidRPr="00361157" w:rsidRDefault="007E57DE" w:rsidP="007E57DE">
      <w:pPr>
        <w:suppressAutoHyphens/>
        <w:spacing w:line="240" w:lineRule="auto"/>
        <w:jc w:val="both"/>
        <w:rPr>
          <w:rFonts w:cs="Arial"/>
          <w:szCs w:val="20"/>
        </w:rPr>
      </w:pPr>
      <w:r w:rsidRPr="00361157">
        <w:rPr>
          <w:rFonts w:cs="Arial"/>
          <w:szCs w:val="20"/>
          <w:lang w:val="pt-PT"/>
        </w:rPr>
        <w:t xml:space="preserve">V tem </w:t>
      </w:r>
      <w:r w:rsidRPr="00361157">
        <w:rPr>
          <w:rFonts w:cs="Arial"/>
          <w:szCs w:val="20"/>
        </w:rPr>
        <w:t xml:space="preserve">členu je urejen postopek prodaje oziroma sporazumevanja med državo ali občino in prodajalcem nepremičnine. Država ali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jasno določilo, da se prodajalec z državo ali občino ni dolžan pogajati. To terja od prodajaca, da je njegova ponudba realna in resna, državi ali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14:paraId="53750CB4" w14:textId="77777777" w:rsidR="007E57DE" w:rsidRPr="00361157" w:rsidRDefault="007E57DE" w:rsidP="007E57DE">
      <w:pPr>
        <w:suppressAutoHyphens/>
        <w:spacing w:line="240" w:lineRule="auto"/>
        <w:jc w:val="both"/>
        <w:rPr>
          <w:rFonts w:cs="Arial"/>
          <w:szCs w:val="20"/>
        </w:rPr>
      </w:pPr>
      <w:r w:rsidRPr="00361157">
        <w:rPr>
          <w:rFonts w:cs="Arial"/>
          <w:szCs w:val="20"/>
        </w:rPr>
        <w:t>Dodana je tudi izjema v primeru predkupne pravice občine. Ta se lahko izjavi, da ne uveljavlja predkupne pravice že v lokacijski informaciji. V takšnem primeru prodajalec v roku treh mesecev od izdaje lokacijske informacije, občini ni dolžen podati ponudbe za odkup in ga v tem roku tudi ne zavezujejo določ</w:t>
      </w:r>
      <w:r w:rsidRPr="00361157">
        <w:rPr>
          <w:rFonts w:cs="Arial"/>
          <w:szCs w:val="20"/>
          <w:lang w:val="pt-PT"/>
        </w:rPr>
        <w:t>be o vi</w:t>
      </w:r>
      <w:r w:rsidRPr="00361157">
        <w:rPr>
          <w:rFonts w:cs="Arial"/>
          <w:szCs w:val="20"/>
        </w:rPr>
        <w:t>šini cene pri prodaji drugi osebi.</w:t>
      </w:r>
    </w:p>
    <w:p w14:paraId="4C7540B0" w14:textId="77777777" w:rsidR="007E57DE" w:rsidRPr="00361157" w:rsidRDefault="007E57DE" w:rsidP="007E57DE">
      <w:pPr>
        <w:suppressAutoHyphens/>
        <w:spacing w:line="240" w:lineRule="auto"/>
        <w:jc w:val="both"/>
        <w:rPr>
          <w:rFonts w:cs="Arial"/>
          <w:szCs w:val="20"/>
        </w:rPr>
      </w:pPr>
    </w:p>
    <w:p w14:paraId="493F7DF9" w14:textId="77777777" w:rsidR="007E57DE" w:rsidRPr="00361157" w:rsidRDefault="007E57DE" w:rsidP="007E57DE">
      <w:pPr>
        <w:suppressAutoHyphens/>
        <w:spacing w:line="240" w:lineRule="auto"/>
        <w:jc w:val="both"/>
        <w:rPr>
          <w:rFonts w:cs="Arial"/>
          <w:szCs w:val="20"/>
        </w:rPr>
      </w:pPr>
    </w:p>
    <w:p w14:paraId="23D091B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202. členu (dopustnost razlastitve in omejitve lastninske pravice):</w:t>
      </w:r>
    </w:p>
    <w:p w14:paraId="13733F00" w14:textId="77777777" w:rsidR="007E57DE" w:rsidRPr="00361157" w:rsidRDefault="007E57DE" w:rsidP="007E57DE">
      <w:pPr>
        <w:suppressAutoHyphens/>
        <w:spacing w:line="240" w:lineRule="auto"/>
        <w:jc w:val="both"/>
        <w:rPr>
          <w:rFonts w:cs="Arial"/>
          <w:b/>
          <w:bCs/>
          <w:szCs w:val="20"/>
        </w:rPr>
      </w:pPr>
    </w:p>
    <w:p w14:paraId="47449FD7"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w:t>
      </w:r>
      <w:r w:rsidRPr="00361157">
        <w:rPr>
          <w:rFonts w:cs="Arial"/>
          <w:szCs w:val="20"/>
          <w:lang w:val="it-IT"/>
        </w:rPr>
        <w:t>a splo</w:t>
      </w:r>
      <w:r w:rsidRPr="00361157">
        <w:rPr>
          <w:rFonts w:cs="Arial"/>
          <w:szCs w:val="20"/>
        </w:rPr>
        <w:t>šna pravila o dopustnosti razlastitve in omejitve lastninske pravice. Oba ukrepa se lahko izvedeta samo za namene in pod pogoji iz tega zakona, proti odškodnini ali povračilu v naravi, in skladno z načelom sorazmernosti. Ukrep mora biti nujen in v javno korist.</w:t>
      </w:r>
    </w:p>
    <w:p w14:paraId="2EB4E7D4" w14:textId="77777777" w:rsidR="007E57DE" w:rsidRPr="00361157" w:rsidRDefault="007E57DE" w:rsidP="007E57DE">
      <w:pPr>
        <w:suppressAutoHyphens/>
        <w:spacing w:line="240" w:lineRule="auto"/>
        <w:jc w:val="both"/>
        <w:rPr>
          <w:rFonts w:cs="Arial"/>
          <w:szCs w:val="20"/>
        </w:rPr>
      </w:pPr>
    </w:p>
    <w:p w14:paraId="6D2E78FE" w14:textId="77777777" w:rsidR="007E57DE" w:rsidRPr="00361157" w:rsidRDefault="007E57DE" w:rsidP="007E57DE">
      <w:pPr>
        <w:suppressAutoHyphens/>
        <w:spacing w:line="240" w:lineRule="auto"/>
        <w:jc w:val="both"/>
        <w:rPr>
          <w:rFonts w:cs="Arial"/>
          <w:szCs w:val="20"/>
        </w:rPr>
      </w:pPr>
    </w:p>
    <w:p w14:paraId="2AE4A55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203. členu (namen razlastitve):</w:t>
      </w:r>
    </w:p>
    <w:p w14:paraId="20A76780" w14:textId="77777777" w:rsidR="007E57DE" w:rsidRPr="00361157" w:rsidRDefault="007E57DE" w:rsidP="007E57DE">
      <w:pPr>
        <w:suppressAutoHyphens/>
        <w:spacing w:line="240" w:lineRule="auto"/>
        <w:jc w:val="both"/>
        <w:rPr>
          <w:rFonts w:cs="Arial"/>
          <w:szCs w:val="20"/>
        </w:rPr>
      </w:pPr>
    </w:p>
    <w:p w14:paraId="513A6720" w14:textId="77777777" w:rsidR="007E57DE" w:rsidRPr="00361157" w:rsidRDefault="007E57DE" w:rsidP="007E57DE">
      <w:pPr>
        <w:suppressAutoHyphens/>
        <w:spacing w:line="240" w:lineRule="auto"/>
        <w:jc w:val="both"/>
        <w:rPr>
          <w:rFonts w:cs="Arial"/>
          <w:szCs w:val="20"/>
        </w:rPr>
      </w:pPr>
      <w:r w:rsidRPr="00361157">
        <w:rPr>
          <w:rFonts w:cs="Arial"/>
          <w:szCs w:val="20"/>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14:paraId="4893175B" w14:textId="77777777" w:rsidR="007E57DE" w:rsidRPr="00361157" w:rsidRDefault="007E57DE" w:rsidP="007E57DE">
      <w:pPr>
        <w:suppressAutoHyphens/>
        <w:spacing w:line="240" w:lineRule="auto"/>
        <w:jc w:val="both"/>
        <w:rPr>
          <w:rFonts w:cs="Arial"/>
          <w:szCs w:val="20"/>
        </w:rPr>
      </w:pPr>
    </w:p>
    <w:p w14:paraId="4DF3EB01" w14:textId="77777777" w:rsidR="007E57DE" w:rsidRPr="00361157" w:rsidRDefault="007E57DE" w:rsidP="007E57DE">
      <w:pPr>
        <w:suppressAutoHyphens/>
        <w:spacing w:line="240" w:lineRule="auto"/>
        <w:jc w:val="both"/>
        <w:rPr>
          <w:rFonts w:cs="Arial"/>
          <w:szCs w:val="20"/>
        </w:rPr>
      </w:pPr>
    </w:p>
    <w:p w14:paraId="218B634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204. členu (javna korist):</w:t>
      </w:r>
    </w:p>
    <w:p w14:paraId="7B6B5893" w14:textId="77777777" w:rsidR="007E57DE" w:rsidRPr="00361157" w:rsidRDefault="007E57DE" w:rsidP="007E57DE">
      <w:pPr>
        <w:suppressAutoHyphens/>
        <w:spacing w:line="240" w:lineRule="auto"/>
        <w:jc w:val="both"/>
        <w:rPr>
          <w:rFonts w:cs="Arial"/>
          <w:szCs w:val="20"/>
        </w:rPr>
      </w:pPr>
    </w:p>
    <w:p w14:paraId="603206CC" w14:textId="77777777" w:rsidR="007E57DE" w:rsidRPr="00361157" w:rsidRDefault="007E57DE" w:rsidP="007E57DE">
      <w:pPr>
        <w:suppressAutoHyphens/>
        <w:spacing w:line="240" w:lineRule="auto"/>
        <w:jc w:val="both"/>
        <w:rPr>
          <w:rFonts w:cs="Arial"/>
          <w:szCs w:val="20"/>
        </w:rPr>
      </w:pPr>
      <w:r w:rsidRPr="00361157">
        <w:rPr>
          <w:rFonts w:cs="Arial"/>
          <w:szCs w:val="20"/>
          <w:lang w:val="nl-NL"/>
        </w:rPr>
        <w:t>Sam namen, dolo</w:t>
      </w:r>
      <w:r w:rsidRPr="00361157">
        <w:rPr>
          <w:rFonts w:cs="Arial"/>
          <w:szCs w:val="20"/>
        </w:rPr>
        <w:t xml:space="preserve">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w:t>
      </w:r>
      <w:r w:rsidRPr="00361157">
        <w:rPr>
          <w:rFonts w:cs="Arial"/>
          <w:szCs w:val="20"/>
        </w:rPr>
        <w:lastRenderedPageBreak/>
        <w:t>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14:paraId="7A3BA2A3" w14:textId="77777777" w:rsidR="007E57DE" w:rsidRPr="00361157" w:rsidRDefault="007E57DE" w:rsidP="007E57DE">
      <w:pPr>
        <w:suppressAutoHyphens/>
        <w:spacing w:line="240" w:lineRule="auto"/>
        <w:jc w:val="both"/>
        <w:rPr>
          <w:rFonts w:cs="Arial"/>
          <w:szCs w:val="20"/>
        </w:rPr>
      </w:pPr>
    </w:p>
    <w:p w14:paraId="5CDB41F2" w14:textId="77777777" w:rsidR="007E57DE" w:rsidRPr="00361157" w:rsidRDefault="007E57DE" w:rsidP="007E57DE">
      <w:pPr>
        <w:suppressAutoHyphens/>
        <w:spacing w:line="240" w:lineRule="auto"/>
        <w:jc w:val="both"/>
        <w:rPr>
          <w:rFonts w:cs="Arial"/>
          <w:szCs w:val="20"/>
        </w:rPr>
      </w:pPr>
    </w:p>
    <w:p w14:paraId="627DCF2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205. členu (razlastitveni upravičenec in razlastitveni zavezanec):</w:t>
      </w:r>
    </w:p>
    <w:p w14:paraId="0F802C9D" w14:textId="77777777" w:rsidR="007E57DE" w:rsidRPr="00361157" w:rsidRDefault="007E57DE" w:rsidP="007E57DE">
      <w:pPr>
        <w:suppressAutoHyphens/>
        <w:spacing w:line="240" w:lineRule="auto"/>
        <w:jc w:val="both"/>
        <w:rPr>
          <w:rFonts w:cs="Arial"/>
          <w:szCs w:val="20"/>
        </w:rPr>
      </w:pPr>
    </w:p>
    <w:p w14:paraId="433C2DAB"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razlastitvenega upravičenca in zavezanca ter ureja primere kolizije med sedanjo javno rabo nepremičnine, ki naj se razlasti, in razlastitvenim namenom in primere, ko tekom postopka razlastitve pride do pravnih poslov v zvezi z lastništvom zemljišč</w:t>
      </w:r>
      <w:r w:rsidRPr="00361157">
        <w:rPr>
          <w:rFonts w:cs="Arial"/>
          <w:szCs w:val="20"/>
          <w:lang w:val="it-IT"/>
        </w:rPr>
        <w:t>a.</w:t>
      </w:r>
    </w:p>
    <w:p w14:paraId="76B0E085" w14:textId="77777777" w:rsidR="007E57DE" w:rsidRPr="00361157" w:rsidRDefault="007E57DE" w:rsidP="007E57DE">
      <w:pPr>
        <w:suppressAutoHyphens/>
        <w:spacing w:line="240" w:lineRule="auto"/>
        <w:jc w:val="both"/>
        <w:rPr>
          <w:rFonts w:cs="Arial"/>
          <w:szCs w:val="20"/>
        </w:rPr>
      </w:pPr>
    </w:p>
    <w:p w14:paraId="7AA241A1" w14:textId="77777777" w:rsidR="007E57DE" w:rsidRPr="00361157" w:rsidRDefault="007E57DE" w:rsidP="007E57DE">
      <w:pPr>
        <w:suppressAutoHyphens/>
        <w:spacing w:line="240" w:lineRule="auto"/>
        <w:jc w:val="both"/>
        <w:rPr>
          <w:rFonts w:cs="Arial"/>
          <w:szCs w:val="20"/>
        </w:rPr>
      </w:pPr>
    </w:p>
    <w:p w14:paraId="3DBCAC4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206. členu (pristojnost):</w:t>
      </w:r>
    </w:p>
    <w:p w14:paraId="0A2B1F0E" w14:textId="77777777" w:rsidR="007E57DE" w:rsidRPr="00361157" w:rsidRDefault="007E57DE" w:rsidP="007E57DE">
      <w:pPr>
        <w:suppressAutoHyphens/>
        <w:spacing w:line="240" w:lineRule="auto"/>
        <w:jc w:val="both"/>
        <w:rPr>
          <w:rFonts w:cs="Arial"/>
          <w:szCs w:val="20"/>
        </w:rPr>
      </w:pPr>
    </w:p>
    <w:p w14:paraId="33531316"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pristojnosti glede vodenja razlastitvenega postopka.</w:t>
      </w:r>
    </w:p>
    <w:p w14:paraId="150FF2E9" w14:textId="77777777" w:rsidR="007E57DE" w:rsidRPr="00361157" w:rsidRDefault="007E57DE" w:rsidP="007E57DE">
      <w:pPr>
        <w:suppressAutoHyphens/>
        <w:spacing w:line="240" w:lineRule="auto"/>
        <w:jc w:val="both"/>
        <w:rPr>
          <w:rFonts w:cs="Arial"/>
          <w:szCs w:val="20"/>
        </w:rPr>
      </w:pPr>
    </w:p>
    <w:p w14:paraId="1FE685CD" w14:textId="77777777" w:rsidR="007E57DE" w:rsidRPr="00361157" w:rsidRDefault="007E57DE" w:rsidP="007E57DE">
      <w:pPr>
        <w:suppressAutoHyphens/>
        <w:spacing w:line="240" w:lineRule="auto"/>
        <w:jc w:val="both"/>
        <w:rPr>
          <w:rFonts w:cs="Arial"/>
          <w:szCs w:val="20"/>
        </w:rPr>
      </w:pPr>
    </w:p>
    <w:p w14:paraId="69A7C2F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207. členu (ponudba za odkup nepremičnine):</w:t>
      </w:r>
    </w:p>
    <w:p w14:paraId="63EE7D9A" w14:textId="77777777" w:rsidR="007E57DE" w:rsidRPr="00361157" w:rsidRDefault="007E57DE" w:rsidP="007E57DE">
      <w:pPr>
        <w:suppressAutoHyphens/>
        <w:spacing w:line="240" w:lineRule="auto"/>
        <w:jc w:val="both"/>
        <w:rPr>
          <w:rFonts w:cs="Arial"/>
          <w:szCs w:val="20"/>
        </w:rPr>
      </w:pPr>
    </w:p>
    <w:p w14:paraId="4F5565EB" w14:textId="77777777" w:rsidR="007E57DE" w:rsidRPr="00361157" w:rsidRDefault="007E57DE" w:rsidP="007E57DE">
      <w:pPr>
        <w:suppressAutoHyphens/>
        <w:spacing w:line="240" w:lineRule="auto"/>
        <w:jc w:val="both"/>
        <w:rPr>
          <w:rFonts w:cs="Arial"/>
          <w:szCs w:val="20"/>
        </w:rPr>
      </w:pPr>
      <w:r w:rsidRPr="00361157">
        <w:rPr>
          <w:rFonts w:cs="Arial"/>
          <w:szCs w:val="20"/>
        </w:rPr>
        <w:t>Razlastitveni upravičenec ali investitor izvedbe načrtovane prostorske ureditve pripravi ponudbo za odkup na podlagi ocenjene vrednosti nepremičnin ter ocenjenih nadomestil za š</w:t>
      </w:r>
      <w:r w:rsidRPr="00361157">
        <w:rPr>
          <w:rFonts w:cs="Arial"/>
          <w:szCs w:val="20"/>
          <w:lang w:val="pt-PT"/>
        </w:rPr>
        <w:t>kodo od</w:t>
      </w:r>
      <w:r w:rsidRPr="00361157">
        <w:rPr>
          <w:rFonts w:cs="Arial"/>
          <w:szCs w:val="20"/>
        </w:rPr>
        <w:t>škodnin in drugih stroškov, ki jih pripravi cenilec. Investitor pripravi ponudbo za odkup za vsakega lastnika oziroma za vse solastnike ali skupne lastnike iste nepremičnine.</w:t>
      </w:r>
    </w:p>
    <w:p w14:paraId="1A33D492" w14:textId="77777777" w:rsidR="007E57DE" w:rsidRPr="00361157" w:rsidRDefault="007E57DE" w:rsidP="007E57DE">
      <w:pPr>
        <w:suppressAutoHyphens/>
        <w:spacing w:line="240" w:lineRule="auto"/>
        <w:jc w:val="both"/>
        <w:rPr>
          <w:rFonts w:cs="Arial"/>
          <w:szCs w:val="20"/>
        </w:rPr>
      </w:pPr>
    </w:p>
    <w:p w14:paraId="516EA39A" w14:textId="77777777" w:rsidR="007E57DE" w:rsidRPr="00361157" w:rsidRDefault="007E57DE" w:rsidP="007E57DE">
      <w:pPr>
        <w:suppressAutoHyphens/>
        <w:spacing w:line="240" w:lineRule="auto"/>
        <w:jc w:val="both"/>
        <w:rPr>
          <w:rFonts w:cs="Arial"/>
          <w:szCs w:val="20"/>
        </w:rPr>
      </w:pPr>
    </w:p>
    <w:p w14:paraId="1C873E7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208. členu (skrbnik za posebne primere):</w:t>
      </w:r>
    </w:p>
    <w:p w14:paraId="0B74F856" w14:textId="77777777" w:rsidR="007E57DE" w:rsidRPr="00361157" w:rsidRDefault="007E57DE" w:rsidP="007E57DE">
      <w:pPr>
        <w:suppressAutoHyphens/>
        <w:spacing w:line="240" w:lineRule="auto"/>
        <w:jc w:val="both"/>
        <w:rPr>
          <w:rFonts w:cs="Arial"/>
          <w:szCs w:val="20"/>
        </w:rPr>
      </w:pPr>
    </w:p>
    <w:p w14:paraId="2167B431" w14:textId="77777777" w:rsidR="007E57DE" w:rsidRPr="00361157" w:rsidRDefault="007E57DE" w:rsidP="007E57DE">
      <w:pPr>
        <w:suppressAutoHyphens/>
        <w:spacing w:line="240" w:lineRule="auto"/>
        <w:jc w:val="both"/>
        <w:rPr>
          <w:rFonts w:cs="Arial"/>
          <w:szCs w:val="20"/>
        </w:rPr>
      </w:pPr>
      <w:r w:rsidRPr="00361157">
        <w:rPr>
          <w:rFonts w:cs="Arial"/>
          <w:szCs w:val="20"/>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14:paraId="22787114" w14:textId="77777777" w:rsidR="007E57DE" w:rsidRPr="00361157" w:rsidRDefault="007E57DE" w:rsidP="007E57DE">
      <w:pPr>
        <w:suppressAutoHyphens/>
        <w:spacing w:line="240" w:lineRule="auto"/>
        <w:jc w:val="both"/>
        <w:rPr>
          <w:rFonts w:cs="Arial"/>
          <w:szCs w:val="20"/>
        </w:rPr>
      </w:pPr>
    </w:p>
    <w:p w14:paraId="0196C55D" w14:textId="77777777" w:rsidR="007E57DE" w:rsidRPr="00361157" w:rsidRDefault="007E57DE" w:rsidP="007E57DE">
      <w:pPr>
        <w:suppressAutoHyphens/>
        <w:spacing w:line="240" w:lineRule="auto"/>
        <w:jc w:val="both"/>
        <w:rPr>
          <w:rFonts w:cs="Arial"/>
          <w:szCs w:val="20"/>
        </w:rPr>
      </w:pPr>
    </w:p>
    <w:p w14:paraId="101E440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209. členu (zahteva za razlastitev):</w:t>
      </w:r>
    </w:p>
    <w:p w14:paraId="742364DA" w14:textId="77777777" w:rsidR="007E57DE" w:rsidRPr="00361157" w:rsidRDefault="007E57DE" w:rsidP="007E57DE">
      <w:pPr>
        <w:suppressAutoHyphens/>
        <w:spacing w:line="240" w:lineRule="auto"/>
        <w:jc w:val="both"/>
        <w:rPr>
          <w:rFonts w:cs="Arial"/>
          <w:szCs w:val="20"/>
        </w:rPr>
      </w:pPr>
    </w:p>
    <w:p w14:paraId="0CE0F506" w14:textId="77777777" w:rsidR="007E57DE" w:rsidRPr="00361157" w:rsidRDefault="007E57DE" w:rsidP="007E57DE">
      <w:pPr>
        <w:suppressAutoHyphens/>
        <w:spacing w:line="240" w:lineRule="auto"/>
        <w:jc w:val="both"/>
        <w:rPr>
          <w:rFonts w:cs="Arial"/>
          <w:szCs w:val="20"/>
        </w:rPr>
      </w:pPr>
      <w:r w:rsidRPr="00361157">
        <w:rPr>
          <w:rFonts w:cs="Arial"/>
          <w:szCs w:val="20"/>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14:paraId="2D249FC1" w14:textId="77777777" w:rsidR="007E57DE" w:rsidRPr="00361157" w:rsidRDefault="007E57DE" w:rsidP="007E57DE">
      <w:pPr>
        <w:suppressAutoHyphens/>
        <w:spacing w:line="240" w:lineRule="auto"/>
        <w:jc w:val="both"/>
        <w:rPr>
          <w:rFonts w:cs="Arial"/>
          <w:szCs w:val="20"/>
        </w:rPr>
      </w:pPr>
      <w:r w:rsidRPr="00361157">
        <w:rPr>
          <w:rFonts w:cs="Arial"/>
          <w:szCs w:val="20"/>
        </w:rPr>
        <w:t>Člen daje možnost, da razlastitev zahteva tudi razlastitveni zavezanec, če ima zaradi že zgrajenih objektov, ki so lahko predmet razlastitve po tem zakonu, lastninsko ali drugo stvarno pravico na nepremični omejeno.</w:t>
      </w:r>
    </w:p>
    <w:p w14:paraId="711167E8" w14:textId="77777777" w:rsidR="007E57DE" w:rsidRPr="00361157" w:rsidRDefault="007E57DE" w:rsidP="007E57DE">
      <w:pPr>
        <w:suppressAutoHyphens/>
        <w:spacing w:line="240" w:lineRule="auto"/>
        <w:jc w:val="both"/>
        <w:rPr>
          <w:rFonts w:cs="Arial"/>
          <w:szCs w:val="20"/>
        </w:rPr>
      </w:pPr>
    </w:p>
    <w:p w14:paraId="43CC2358" w14:textId="77777777" w:rsidR="007E57DE" w:rsidRPr="00361157" w:rsidRDefault="007E57DE" w:rsidP="007E57DE">
      <w:pPr>
        <w:suppressAutoHyphens/>
        <w:spacing w:line="240" w:lineRule="auto"/>
        <w:jc w:val="both"/>
        <w:rPr>
          <w:rFonts w:cs="Arial"/>
          <w:szCs w:val="20"/>
        </w:rPr>
      </w:pPr>
    </w:p>
    <w:p w14:paraId="0974CEC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210. členu (sklep o uvedbi razlastitvenega postopka):</w:t>
      </w:r>
    </w:p>
    <w:p w14:paraId="612C3ED1" w14:textId="77777777" w:rsidR="007E57DE" w:rsidRPr="00361157" w:rsidRDefault="007E57DE" w:rsidP="007E57DE">
      <w:pPr>
        <w:suppressAutoHyphens/>
        <w:spacing w:line="240" w:lineRule="auto"/>
        <w:jc w:val="both"/>
        <w:rPr>
          <w:rFonts w:cs="Arial"/>
          <w:szCs w:val="20"/>
        </w:rPr>
      </w:pPr>
    </w:p>
    <w:p w14:paraId="7972B210" w14:textId="77777777" w:rsidR="007E57DE" w:rsidRPr="00361157" w:rsidRDefault="007E57DE" w:rsidP="007E57DE">
      <w:pPr>
        <w:suppressAutoHyphens/>
        <w:spacing w:line="240" w:lineRule="auto"/>
        <w:jc w:val="both"/>
        <w:rPr>
          <w:rFonts w:cs="Arial"/>
          <w:szCs w:val="20"/>
        </w:rPr>
      </w:pPr>
      <w:r w:rsidRPr="00361157">
        <w:rPr>
          <w:rFonts w:cs="Arial"/>
          <w:szCs w:val="20"/>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14:paraId="4025FD5C" w14:textId="77777777" w:rsidR="007E57DE" w:rsidRPr="00361157" w:rsidRDefault="007E57DE" w:rsidP="007E57DE">
      <w:pPr>
        <w:suppressAutoHyphens/>
        <w:spacing w:line="240" w:lineRule="auto"/>
        <w:jc w:val="both"/>
        <w:rPr>
          <w:rFonts w:cs="Arial"/>
          <w:szCs w:val="20"/>
        </w:rPr>
      </w:pPr>
    </w:p>
    <w:p w14:paraId="0C757B7B" w14:textId="77777777" w:rsidR="007E57DE" w:rsidRPr="00361157" w:rsidRDefault="007E57DE" w:rsidP="007E57DE">
      <w:pPr>
        <w:suppressAutoHyphens/>
        <w:spacing w:line="240" w:lineRule="auto"/>
        <w:jc w:val="both"/>
        <w:rPr>
          <w:rFonts w:cs="Arial"/>
          <w:szCs w:val="20"/>
        </w:rPr>
      </w:pPr>
    </w:p>
    <w:p w14:paraId="120ED4F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211. členu (pripravljalna dela v razlastitvenem postopku):</w:t>
      </w:r>
    </w:p>
    <w:p w14:paraId="5E0D7CF8" w14:textId="77777777" w:rsidR="007E57DE" w:rsidRPr="00361157" w:rsidRDefault="007E57DE" w:rsidP="007E57DE">
      <w:pPr>
        <w:suppressAutoHyphens/>
        <w:spacing w:line="240" w:lineRule="auto"/>
        <w:jc w:val="both"/>
        <w:rPr>
          <w:rFonts w:cs="Arial"/>
          <w:szCs w:val="20"/>
        </w:rPr>
      </w:pPr>
    </w:p>
    <w:p w14:paraId="4680237D"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Pred dokončanjem razlastitvenega postopka je možno na podlagi posebne odločbe 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w:t>
      </w:r>
      <w:r w:rsidRPr="00361157">
        <w:rPr>
          <w:rFonts w:cs="Arial"/>
          <w:szCs w:val="20"/>
        </w:rPr>
        <w:lastRenderedPageBreak/>
        <w:t>geodetska uprava odpravi odločbo o parcelaciji, predlagatelj pa mora izplačati razlastitvenemu zavezancu odškodnino, ki jo odmeri sodišč</w:t>
      </w:r>
      <w:r w:rsidRPr="00361157">
        <w:rPr>
          <w:rFonts w:cs="Arial"/>
          <w:szCs w:val="20"/>
          <w:lang w:val="it-IT"/>
        </w:rPr>
        <w:t>e.</w:t>
      </w:r>
    </w:p>
    <w:p w14:paraId="3CDE53BE" w14:textId="77777777" w:rsidR="007E57DE" w:rsidRPr="00361157" w:rsidRDefault="007E57DE" w:rsidP="007E57DE">
      <w:pPr>
        <w:suppressAutoHyphens/>
        <w:spacing w:line="240" w:lineRule="auto"/>
        <w:jc w:val="both"/>
        <w:rPr>
          <w:rFonts w:cs="Arial"/>
          <w:szCs w:val="20"/>
        </w:rPr>
      </w:pPr>
    </w:p>
    <w:p w14:paraId="383F77FD" w14:textId="77777777" w:rsidR="007E57DE" w:rsidRPr="00361157" w:rsidRDefault="007E57DE" w:rsidP="007E57DE">
      <w:pPr>
        <w:suppressAutoHyphens/>
        <w:spacing w:line="240" w:lineRule="auto"/>
        <w:jc w:val="both"/>
        <w:rPr>
          <w:rFonts w:cs="Arial"/>
          <w:szCs w:val="20"/>
        </w:rPr>
      </w:pPr>
    </w:p>
    <w:p w14:paraId="75EB083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212. členu (odkup preostalih nepremičnin):</w:t>
      </w:r>
    </w:p>
    <w:p w14:paraId="54A60D20" w14:textId="77777777" w:rsidR="007E57DE" w:rsidRPr="00361157" w:rsidRDefault="007E57DE" w:rsidP="007E57DE">
      <w:pPr>
        <w:suppressAutoHyphens/>
        <w:spacing w:line="240" w:lineRule="auto"/>
        <w:jc w:val="both"/>
        <w:rPr>
          <w:rFonts w:cs="Arial"/>
          <w:szCs w:val="20"/>
        </w:rPr>
      </w:pPr>
    </w:p>
    <w:p w14:paraId="01526FDA" w14:textId="77777777" w:rsidR="007E57DE" w:rsidRPr="00361157" w:rsidRDefault="007E57DE" w:rsidP="007E57DE">
      <w:pPr>
        <w:suppressAutoHyphens/>
        <w:spacing w:line="240" w:lineRule="auto"/>
        <w:jc w:val="both"/>
        <w:rPr>
          <w:rFonts w:cs="Arial"/>
          <w:szCs w:val="20"/>
        </w:rPr>
      </w:pPr>
      <w:r w:rsidRPr="00361157">
        <w:rPr>
          <w:rFonts w:cs="Arial"/>
          <w:szCs w:val="20"/>
        </w:rPr>
        <w:t>Zaradi razlastitve je možno, da za lastnika izgubi pomen tudi lastninska pravica na preostalem delu nepremičnin, zato mu zakon daje možnost, da od upravičenca zahteva tudi odkup teh nepremičnin, o čemer odloči hkrati z odločitvijo o razlastitvi.</w:t>
      </w:r>
    </w:p>
    <w:p w14:paraId="5299AEE6" w14:textId="77777777" w:rsidR="007E57DE" w:rsidRPr="00361157" w:rsidRDefault="007E57DE" w:rsidP="007E57DE">
      <w:pPr>
        <w:suppressAutoHyphens/>
        <w:spacing w:line="240" w:lineRule="auto"/>
        <w:jc w:val="both"/>
        <w:rPr>
          <w:rFonts w:cs="Arial"/>
          <w:szCs w:val="20"/>
        </w:rPr>
      </w:pPr>
    </w:p>
    <w:p w14:paraId="6CD789F1" w14:textId="77777777" w:rsidR="007E57DE" w:rsidRPr="00361157" w:rsidRDefault="007E57DE" w:rsidP="007E57DE">
      <w:pPr>
        <w:suppressAutoHyphens/>
        <w:spacing w:line="240" w:lineRule="auto"/>
        <w:jc w:val="both"/>
        <w:rPr>
          <w:rFonts w:cs="Arial"/>
          <w:szCs w:val="20"/>
        </w:rPr>
      </w:pPr>
    </w:p>
    <w:p w14:paraId="23D3C66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213. členu (odločba o razlastitvi):</w:t>
      </w:r>
    </w:p>
    <w:p w14:paraId="0E7048C0" w14:textId="77777777" w:rsidR="007E57DE" w:rsidRPr="00361157" w:rsidRDefault="007E57DE" w:rsidP="007E57DE">
      <w:pPr>
        <w:suppressAutoHyphens/>
        <w:spacing w:line="240" w:lineRule="auto"/>
        <w:jc w:val="both"/>
        <w:rPr>
          <w:rFonts w:cs="Arial"/>
          <w:szCs w:val="20"/>
        </w:rPr>
      </w:pPr>
    </w:p>
    <w:p w14:paraId="04A3989D" w14:textId="77777777" w:rsidR="007E57DE" w:rsidRPr="00361157" w:rsidRDefault="007E57DE" w:rsidP="007E57DE">
      <w:pPr>
        <w:suppressAutoHyphens/>
        <w:spacing w:line="240" w:lineRule="auto"/>
        <w:jc w:val="both"/>
        <w:rPr>
          <w:rFonts w:cs="Arial"/>
          <w:szCs w:val="20"/>
        </w:rPr>
      </w:pPr>
      <w:r w:rsidRPr="00361157">
        <w:rPr>
          <w:rFonts w:cs="Arial"/>
          <w:szCs w:val="20"/>
        </w:rPr>
        <w:t>O razlastitvi se odloči z odloč</w:t>
      </w:r>
      <w:r w:rsidRPr="00361157">
        <w:rPr>
          <w:rFonts w:cs="Arial"/>
          <w:szCs w:val="20"/>
          <w:lang w:val="it-IT"/>
        </w:rPr>
        <w:t xml:space="preserve">bo, </w:t>
      </w:r>
      <w:r w:rsidRPr="00361157">
        <w:rPr>
          <w:rFonts w:cs="Arial"/>
          <w:szCs w:val="20"/>
        </w:rPr>
        <w:t>člen pa določa njeno vsebino, zlasti glede navedbe nepremičnin in določitve rokov glede prevzema razlaščenih nepremičnin in začetka gradnje objektov, zaradi katerih je do razlastitve prišlo. Prevzem posesti mora biti del izreka odločbe, s čimer se posledično zagotovi izvršljivost te odloč</w:t>
      </w:r>
      <w:r w:rsidRPr="00361157">
        <w:rPr>
          <w:rFonts w:cs="Arial"/>
          <w:szCs w:val="20"/>
          <w:lang w:val="it-IT"/>
        </w:rPr>
        <w:t>be.</w:t>
      </w:r>
    </w:p>
    <w:p w14:paraId="13226E9E" w14:textId="77777777" w:rsidR="007E57DE" w:rsidRPr="00361157" w:rsidRDefault="007E57DE" w:rsidP="007E57DE">
      <w:pPr>
        <w:suppressAutoHyphens/>
        <w:spacing w:line="240" w:lineRule="auto"/>
        <w:jc w:val="both"/>
        <w:rPr>
          <w:rFonts w:cs="Arial"/>
          <w:szCs w:val="20"/>
        </w:rPr>
      </w:pPr>
    </w:p>
    <w:p w14:paraId="2AFA63FD" w14:textId="77777777" w:rsidR="007E57DE" w:rsidRPr="00361157" w:rsidRDefault="007E57DE" w:rsidP="007E57DE">
      <w:pPr>
        <w:suppressAutoHyphens/>
        <w:spacing w:line="240" w:lineRule="auto"/>
        <w:jc w:val="both"/>
        <w:rPr>
          <w:rFonts w:cs="Arial"/>
          <w:szCs w:val="20"/>
        </w:rPr>
      </w:pPr>
    </w:p>
    <w:p w14:paraId="62DAAA6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214. členu (pridobitev lastninske pravice in posesti):</w:t>
      </w:r>
    </w:p>
    <w:p w14:paraId="79C8859D" w14:textId="77777777" w:rsidR="007E57DE" w:rsidRPr="00361157" w:rsidRDefault="007E57DE" w:rsidP="007E57DE">
      <w:pPr>
        <w:suppressAutoHyphens/>
        <w:spacing w:line="240" w:lineRule="auto"/>
        <w:jc w:val="both"/>
        <w:rPr>
          <w:rFonts w:cs="Arial"/>
          <w:szCs w:val="20"/>
        </w:rPr>
      </w:pPr>
    </w:p>
    <w:p w14:paraId="1CBAC176" w14:textId="77777777" w:rsidR="007E57DE" w:rsidRPr="00361157" w:rsidRDefault="007E57DE" w:rsidP="007E57DE">
      <w:pPr>
        <w:suppressAutoHyphens/>
        <w:spacing w:line="240" w:lineRule="auto"/>
        <w:jc w:val="both"/>
        <w:rPr>
          <w:rFonts w:cs="Arial"/>
          <w:szCs w:val="20"/>
        </w:rPr>
      </w:pPr>
      <w:r w:rsidRPr="00361157">
        <w:rPr>
          <w:rFonts w:cs="Arial"/>
          <w:szCs w:val="20"/>
        </w:rPr>
        <w:t>Člen ureja trenutek, ko razlastitveni upravičenec pridobi lastninsko pravico na razlaščenih nepremič</w:t>
      </w:r>
      <w:r w:rsidRPr="00361157">
        <w:rPr>
          <w:rFonts w:cs="Arial"/>
          <w:szCs w:val="20"/>
          <w:lang w:val="it-IT"/>
        </w:rPr>
        <w:t>ninah in dolo</w:t>
      </w:r>
      <w:r w:rsidRPr="00361157">
        <w:rPr>
          <w:rFonts w:cs="Arial"/>
          <w:szCs w:val="20"/>
        </w:rPr>
        <w:t>ča pogoj, kdaj lahko prevzame posest.</w:t>
      </w:r>
    </w:p>
    <w:p w14:paraId="439C9539" w14:textId="77777777" w:rsidR="007E57DE" w:rsidRPr="00361157" w:rsidRDefault="007E57DE" w:rsidP="007E57DE">
      <w:pPr>
        <w:suppressAutoHyphens/>
        <w:spacing w:line="240" w:lineRule="auto"/>
        <w:jc w:val="both"/>
        <w:rPr>
          <w:rFonts w:cs="Arial"/>
          <w:szCs w:val="20"/>
        </w:rPr>
      </w:pPr>
    </w:p>
    <w:p w14:paraId="69157EE0" w14:textId="77777777" w:rsidR="007E57DE" w:rsidRPr="00361157" w:rsidRDefault="007E57DE" w:rsidP="007E57DE">
      <w:pPr>
        <w:suppressAutoHyphens/>
        <w:spacing w:line="240" w:lineRule="auto"/>
        <w:jc w:val="both"/>
        <w:rPr>
          <w:rFonts w:cs="Arial"/>
          <w:szCs w:val="20"/>
        </w:rPr>
      </w:pPr>
    </w:p>
    <w:p w14:paraId="78B1490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215. členu (pridobitev lastninske pravice in posesti v nujnem postopku ali s položitvijo odškodnine in varščine):</w:t>
      </w:r>
    </w:p>
    <w:p w14:paraId="444BF387" w14:textId="77777777" w:rsidR="007E57DE" w:rsidRPr="00361157" w:rsidRDefault="007E57DE" w:rsidP="007E57DE">
      <w:pPr>
        <w:suppressAutoHyphens/>
        <w:spacing w:line="240" w:lineRule="auto"/>
        <w:jc w:val="both"/>
        <w:rPr>
          <w:rFonts w:cs="Arial"/>
          <w:szCs w:val="20"/>
        </w:rPr>
      </w:pPr>
    </w:p>
    <w:p w14:paraId="30CA554A" w14:textId="77777777" w:rsidR="007E57DE" w:rsidRPr="00361157" w:rsidRDefault="007E57DE" w:rsidP="007E57DE">
      <w:pPr>
        <w:suppressAutoHyphens/>
        <w:spacing w:line="240" w:lineRule="auto"/>
        <w:jc w:val="both"/>
        <w:rPr>
          <w:rFonts w:cs="Arial"/>
          <w:szCs w:val="20"/>
        </w:rPr>
      </w:pPr>
      <w:r w:rsidRPr="00361157">
        <w:rPr>
          <w:rFonts w:cs="Arial"/>
          <w:szCs w:val="20"/>
        </w:rPr>
        <w:t>Člen za določene primer mogoča izvedbo nujnega postopka razlastitve. Nujnost postopka se bodisi utemelji z dokaznimi sredstvi, bodisi se izkaže s položitvijo odškodnine za nepremičnino in spremljajoč</w:t>
      </w:r>
      <w:r w:rsidRPr="00361157">
        <w:rPr>
          <w:rFonts w:cs="Arial"/>
          <w:szCs w:val="20"/>
          <w:lang w:val="it-IT"/>
        </w:rPr>
        <w:t>o var</w:t>
      </w:r>
      <w:r w:rsidRPr="00361157">
        <w:rPr>
          <w:rFonts w:cs="Arial"/>
          <w:szCs w:val="20"/>
        </w:rPr>
        <w:t>šč</w:t>
      </w:r>
      <w:r w:rsidRPr="00361157">
        <w:rPr>
          <w:rFonts w:cs="Arial"/>
          <w:szCs w:val="20"/>
          <w:lang w:val="it-IT"/>
        </w:rPr>
        <w:t>ino pri sodi</w:t>
      </w:r>
      <w:r w:rsidRPr="00361157">
        <w:rPr>
          <w:rFonts w:cs="Arial"/>
          <w:szCs w:val="20"/>
        </w:rPr>
        <w:t>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w:t>
      </w:r>
      <w:r w:rsidRPr="00361157">
        <w:rPr>
          <w:rFonts w:cs="Arial"/>
          <w:szCs w:val="20"/>
          <w:lang w:val="it-IT"/>
        </w:rPr>
        <w:t xml:space="preserve">i tudi </w:t>
      </w:r>
      <w:r w:rsidRPr="00361157">
        <w:rPr>
          <w:rFonts w:cs="Arial"/>
          <w:szCs w:val="20"/>
        </w:rPr>
        <w:t>že o odškodnini, če pride do sporazuma, ali pa napoti na nadaljnje postopke glede odškodnine ali pravice do nje.</w:t>
      </w:r>
    </w:p>
    <w:p w14:paraId="5D36CA27" w14:textId="77777777" w:rsidR="007E57DE" w:rsidRPr="00361157" w:rsidRDefault="007E57DE" w:rsidP="007E57DE">
      <w:pPr>
        <w:suppressAutoHyphens/>
        <w:spacing w:line="240" w:lineRule="auto"/>
        <w:jc w:val="both"/>
        <w:rPr>
          <w:rFonts w:cs="Arial"/>
          <w:szCs w:val="20"/>
        </w:rPr>
      </w:pPr>
    </w:p>
    <w:p w14:paraId="19F624F2" w14:textId="77777777" w:rsidR="007E57DE" w:rsidRPr="00361157" w:rsidRDefault="007E57DE" w:rsidP="007E57DE">
      <w:pPr>
        <w:suppressAutoHyphens/>
        <w:spacing w:line="240" w:lineRule="auto"/>
        <w:jc w:val="both"/>
        <w:rPr>
          <w:rFonts w:cs="Arial"/>
          <w:szCs w:val="20"/>
        </w:rPr>
      </w:pPr>
    </w:p>
    <w:p w14:paraId="12F4052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216. členu (odškodnina):</w:t>
      </w:r>
    </w:p>
    <w:p w14:paraId="367737BC" w14:textId="77777777" w:rsidR="007E57DE" w:rsidRPr="00361157" w:rsidRDefault="007E57DE" w:rsidP="007E57DE">
      <w:pPr>
        <w:suppressAutoHyphens/>
        <w:spacing w:line="240" w:lineRule="auto"/>
        <w:jc w:val="both"/>
        <w:rPr>
          <w:rFonts w:cs="Arial"/>
          <w:szCs w:val="20"/>
        </w:rPr>
      </w:pPr>
    </w:p>
    <w:p w14:paraId="16A1FD78" w14:textId="77777777" w:rsidR="007E57DE" w:rsidRPr="00361157" w:rsidRDefault="007E57DE" w:rsidP="007E57DE">
      <w:pPr>
        <w:suppressAutoHyphens/>
        <w:spacing w:line="240" w:lineRule="auto"/>
        <w:jc w:val="both"/>
        <w:rPr>
          <w:rFonts w:cs="Arial"/>
          <w:szCs w:val="20"/>
        </w:rPr>
      </w:pPr>
      <w:r w:rsidRPr="00361157">
        <w:rPr>
          <w:rFonts w:cs="Arial"/>
          <w:szCs w:val="20"/>
        </w:rPr>
        <w:t>Lastniku za razlaščeno nepremičnino pripada odškodnina oziroma enakovredna nadomestna nepremičnin. Č</w:t>
      </w:r>
      <w:r w:rsidRPr="00361157">
        <w:rPr>
          <w:rFonts w:cs="Arial"/>
          <w:szCs w:val="20"/>
          <w:lang w:val="es-ES_tradnl"/>
        </w:rPr>
        <w:t>len dolo</w:t>
      </w:r>
      <w:r w:rsidRPr="00361157">
        <w:rPr>
          <w:rFonts w:cs="Arial"/>
          <w:szCs w:val="20"/>
        </w:rPr>
        <w:t>ča, kaj obsega odš</w:t>
      </w:r>
      <w:r w:rsidRPr="00361157">
        <w:rPr>
          <w:rFonts w:cs="Arial"/>
          <w:szCs w:val="20"/>
          <w:lang w:val="it-IT"/>
        </w:rPr>
        <w:t>kodnino in ostale stro</w:t>
      </w:r>
      <w:r w:rsidRPr="00361157">
        <w:rPr>
          <w:rFonts w:cs="Arial"/>
          <w:szCs w:val="20"/>
        </w:rPr>
        <w:t>ške, kdo jih plača in kako se lahko izpolni obveznost plačila, če razlastitveni zavezanec noče sprejeti odškodnine, pa tudi primere, kjer je bila odškodnina v preteklosti že plačana. Odškodnina se določa z uporabo metodologije ocenjevanja vrednosti nepremičnin, škod na njih in drugih stroškov za namen umeščanja prostorskih ureditev javnega pomena, pri čemer bo ta na sistemski ravni šele urejena, zato zakon v prehodnih določbah vsebuje tudi rešitve za vmesno obdobje. Člen ne ureja podrobneje, kaj so drugi stroški, povezani z razlastitvijo. Gre npr. za stroške, ki so povezani s selitvijo (demontaža, transport, sprememba dokumentov in podobno).</w:t>
      </w:r>
    </w:p>
    <w:p w14:paraId="5F8593B9" w14:textId="77777777" w:rsidR="007E57DE" w:rsidRPr="00361157" w:rsidRDefault="007E57DE" w:rsidP="007E57DE">
      <w:pPr>
        <w:suppressAutoHyphens/>
        <w:spacing w:line="240" w:lineRule="auto"/>
        <w:jc w:val="both"/>
        <w:rPr>
          <w:rFonts w:cs="Arial"/>
          <w:szCs w:val="20"/>
        </w:rPr>
      </w:pPr>
    </w:p>
    <w:p w14:paraId="228103B7" w14:textId="77777777" w:rsidR="007E57DE" w:rsidRPr="00361157" w:rsidRDefault="007E57DE" w:rsidP="007E57DE">
      <w:pPr>
        <w:suppressAutoHyphens/>
        <w:spacing w:line="240" w:lineRule="auto"/>
        <w:jc w:val="both"/>
        <w:rPr>
          <w:rFonts w:cs="Arial"/>
          <w:szCs w:val="20"/>
        </w:rPr>
      </w:pPr>
    </w:p>
    <w:p w14:paraId="4A783F5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217. členu (sporazum o odškodnini oziroma nadomestilu):</w:t>
      </w:r>
    </w:p>
    <w:p w14:paraId="02231832" w14:textId="77777777" w:rsidR="007E57DE" w:rsidRPr="00361157" w:rsidRDefault="007E57DE" w:rsidP="007E57DE">
      <w:pPr>
        <w:suppressAutoHyphens/>
        <w:spacing w:line="240" w:lineRule="auto"/>
        <w:jc w:val="both"/>
        <w:rPr>
          <w:rFonts w:cs="Arial"/>
          <w:szCs w:val="20"/>
        </w:rPr>
      </w:pPr>
    </w:p>
    <w:p w14:paraId="1763E7FF" w14:textId="77777777" w:rsidR="007E57DE" w:rsidRPr="00361157" w:rsidRDefault="007E57DE" w:rsidP="007E57DE">
      <w:pPr>
        <w:suppressAutoHyphens/>
        <w:spacing w:line="240" w:lineRule="auto"/>
        <w:jc w:val="both"/>
        <w:rPr>
          <w:rFonts w:cs="Arial"/>
          <w:szCs w:val="20"/>
        </w:rPr>
      </w:pPr>
      <w:r w:rsidRPr="00361157">
        <w:rPr>
          <w:rFonts w:cs="Arial"/>
          <w:szCs w:val="20"/>
        </w:rPr>
        <w:t>Odločanje po temelju (torej odločanje o sami razlastitvi) je praviloma ločeno od odločanja o odškodnini. Zavezanec in upravičenec bosta po pravnomočnosti razlastitvene odločbe pozvana k sklenitvi sporazuma o odškodnini ali nadomestilu. Č</w:t>
      </w:r>
      <w:r w:rsidRPr="00361157">
        <w:rPr>
          <w:rFonts w:cs="Arial"/>
          <w:szCs w:val="20"/>
          <w:lang w:val="es-ES_tradnl"/>
        </w:rPr>
        <w:t>len dolo</w:t>
      </w:r>
      <w:r w:rsidRPr="00361157">
        <w:rPr>
          <w:rFonts w:cs="Arial"/>
          <w:szCs w:val="20"/>
        </w:rPr>
        <w:t>ča bistvene sestavine sporazuma in način njegove sklenitve. Če do te ne pride v roku dveh mesecev po pozivu k njegovi sklenitvi, lahko tako zavezanec kot upravičenec sprožita nepravdni postopek pred sodiščem.</w:t>
      </w:r>
    </w:p>
    <w:p w14:paraId="6EC7CD18" w14:textId="77777777" w:rsidR="007E57DE" w:rsidRPr="00361157" w:rsidRDefault="007E57DE" w:rsidP="007E57DE">
      <w:pPr>
        <w:suppressAutoHyphens/>
        <w:spacing w:line="240" w:lineRule="auto"/>
        <w:jc w:val="both"/>
        <w:rPr>
          <w:rFonts w:cs="Arial"/>
          <w:szCs w:val="20"/>
        </w:rPr>
      </w:pPr>
    </w:p>
    <w:p w14:paraId="0214100D" w14:textId="77777777" w:rsidR="007E57DE" w:rsidRPr="00361157" w:rsidRDefault="007E57DE" w:rsidP="007E57DE">
      <w:pPr>
        <w:suppressAutoHyphens/>
        <w:spacing w:line="240" w:lineRule="auto"/>
        <w:jc w:val="both"/>
        <w:rPr>
          <w:rFonts w:cs="Arial"/>
          <w:szCs w:val="20"/>
        </w:rPr>
      </w:pPr>
    </w:p>
    <w:p w14:paraId="56B87FC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lastRenderedPageBreak/>
        <w:t>K 218. členu (nadomestilo v naravi):</w:t>
      </w:r>
    </w:p>
    <w:p w14:paraId="7F0B43A5" w14:textId="77777777" w:rsidR="007E57DE" w:rsidRPr="00361157" w:rsidRDefault="007E57DE" w:rsidP="007E57DE">
      <w:pPr>
        <w:suppressAutoHyphens/>
        <w:spacing w:line="240" w:lineRule="auto"/>
        <w:jc w:val="both"/>
        <w:rPr>
          <w:rFonts w:cs="Arial"/>
          <w:szCs w:val="20"/>
        </w:rPr>
      </w:pPr>
    </w:p>
    <w:p w14:paraId="6E2F0AEC" w14:textId="77777777" w:rsidR="007E57DE" w:rsidRPr="00361157" w:rsidRDefault="007E57DE" w:rsidP="007E57DE">
      <w:pPr>
        <w:suppressAutoHyphens/>
        <w:spacing w:line="240" w:lineRule="auto"/>
        <w:jc w:val="both"/>
        <w:rPr>
          <w:rFonts w:cs="Arial"/>
          <w:szCs w:val="20"/>
        </w:rPr>
      </w:pPr>
      <w:r w:rsidRPr="00361157">
        <w:rPr>
          <w:rFonts w:cs="Arial"/>
          <w:szCs w:val="20"/>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14:paraId="1DC2F4DA" w14:textId="77777777" w:rsidR="007E57DE" w:rsidRPr="00361157" w:rsidRDefault="007E57DE" w:rsidP="007E57DE">
      <w:pPr>
        <w:suppressAutoHyphens/>
        <w:spacing w:line="240" w:lineRule="auto"/>
        <w:jc w:val="both"/>
        <w:rPr>
          <w:rFonts w:cs="Arial"/>
          <w:szCs w:val="20"/>
        </w:rPr>
      </w:pPr>
    </w:p>
    <w:p w14:paraId="5B37FF13" w14:textId="77777777" w:rsidR="007E57DE" w:rsidRPr="00361157" w:rsidRDefault="007E57DE" w:rsidP="007E57DE">
      <w:pPr>
        <w:suppressAutoHyphens/>
        <w:spacing w:line="240" w:lineRule="auto"/>
        <w:jc w:val="both"/>
        <w:rPr>
          <w:rFonts w:cs="Arial"/>
          <w:szCs w:val="20"/>
        </w:rPr>
      </w:pPr>
    </w:p>
    <w:p w14:paraId="0E41585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219. členu (druge stvarne in obligacijske pravice):</w:t>
      </w:r>
    </w:p>
    <w:p w14:paraId="7BE7C72A" w14:textId="77777777" w:rsidR="007E57DE" w:rsidRPr="00361157" w:rsidRDefault="007E57DE" w:rsidP="007E57DE">
      <w:pPr>
        <w:suppressAutoHyphens/>
        <w:spacing w:line="240" w:lineRule="auto"/>
        <w:jc w:val="both"/>
        <w:rPr>
          <w:rFonts w:cs="Arial"/>
          <w:szCs w:val="20"/>
        </w:rPr>
      </w:pPr>
    </w:p>
    <w:p w14:paraId="05D09F3B" w14:textId="77777777" w:rsidR="007E57DE" w:rsidRPr="00361157" w:rsidRDefault="007E57DE" w:rsidP="007E57DE">
      <w:pPr>
        <w:suppressAutoHyphens/>
        <w:spacing w:line="240" w:lineRule="auto"/>
        <w:jc w:val="both"/>
        <w:rPr>
          <w:rFonts w:cs="Arial"/>
          <w:szCs w:val="20"/>
        </w:rPr>
      </w:pPr>
      <w:r w:rsidRPr="00361157">
        <w:rPr>
          <w:rFonts w:cs="Arial"/>
          <w:szCs w:val="20"/>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 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14:paraId="2F794F69" w14:textId="77777777" w:rsidR="007E57DE" w:rsidRPr="00361157" w:rsidRDefault="007E57DE" w:rsidP="007E57DE">
      <w:pPr>
        <w:suppressAutoHyphens/>
        <w:spacing w:line="240" w:lineRule="auto"/>
        <w:jc w:val="both"/>
        <w:rPr>
          <w:rFonts w:cs="Arial"/>
          <w:szCs w:val="20"/>
        </w:rPr>
      </w:pPr>
    </w:p>
    <w:p w14:paraId="5BE832BA" w14:textId="77777777" w:rsidR="007E57DE" w:rsidRPr="00361157" w:rsidRDefault="007E57DE" w:rsidP="007E57DE">
      <w:pPr>
        <w:suppressAutoHyphens/>
        <w:spacing w:line="240" w:lineRule="auto"/>
        <w:jc w:val="both"/>
        <w:rPr>
          <w:rFonts w:cs="Arial"/>
          <w:szCs w:val="20"/>
        </w:rPr>
      </w:pPr>
    </w:p>
    <w:p w14:paraId="75EF03A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220. členu (začasna uporaba):</w:t>
      </w:r>
    </w:p>
    <w:p w14:paraId="6D6B0D34" w14:textId="77777777" w:rsidR="007E57DE" w:rsidRPr="00361157" w:rsidRDefault="007E57DE" w:rsidP="007E57DE">
      <w:pPr>
        <w:suppressAutoHyphens/>
        <w:spacing w:line="240" w:lineRule="auto"/>
        <w:jc w:val="both"/>
        <w:rPr>
          <w:rFonts w:cs="Arial"/>
          <w:b/>
          <w:bCs/>
          <w:szCs w:val="20"/>
        </w:rPr>
      </w:pPr>
    </w:p>
    <w:p w14:paraId="3EE67C4D" w14:textId="77777777" w:rsidR="007E57DE" w:rsidRPr="00361157" w:rsidRDefault="007E57DE" w:rsidP="007E57DE">
      <w:pPr>
        <w:suppressAutoHyphens/>
        <w:spacing w:line="240" w:lineRule="auto"/>
        <w:jc w:val="both"/>
        <w:rPr>
          <w:rFonts w:cs="Arial"/>
          <w:szCs w:val="20"/>
        </w:rPr>
      </w:pPr>
      <w:r w:rsidRPr="00361157">
        <w:rPr>
          <w:rFonts w:cs="Arial"/>
          <w:szCs w:val="20"/>
        </w:rPr>
        <w:t>Začasna uporaba je ena dveh omejitev lastninskih pravic, ki jih ureja ta zakon. Namenjena je izvajanju celovite prenove in pa namenom iz 202. člena. Za ustanovitev pravice začasne uporabe se uporabljajo določbe tega zakona, ki veljajo za služnost v javno korist.</w:t>
      </w:r>
    </w:p>
    <w:p w14:paraId="2B3B6BEB" w14:textId="77777777" w:rsidR="007E57DE" w:rsidRPr="00361157" w:rsidRDefault="007E57DE" w:rsidP="007E57DE">
      <w:pPr>
        <w:suppressAutoHyphens/>
        <w:spacing w:line="240" w:lineRule="auto"/>
        <w:jc w:val="both"/>
        <w:rPr>
          <w:rFonts w:cs="Arial"/>
          <w:szCs w:val="20"/>
        </w:rPr>
      </w:pPr>
    </w:p>
    <w:p w14:paraId="21A7D6F6" w14:textId="77777777" w:rsidR="007E57DE" w:rsidRPr="00361157" w:rsidRDefault="007E57DE" w:rsidP="007E57DE">
      <w:pPr>
        <w:suppressAutoHyphens/>
        <w:spacing w:line="240" w:lineRule="auto"/>
        <w:jc w:val="both"/>
        <w:rPr>
          <w:rFonts w:cs="Arial"/>
          <w:szCs w:val="20"/>
        </w:rPr>
      </w:pPr>
    </w:p>
    <w:p w14:paraId="3EEE64D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221. členu (služnost v javno korist):</w:t>
      </w:r>
    </w:p>
    <w:p w14:paraId="5AA0A01E" w14:textId="77777777" w:rsidR="007E57DE" w:rsidRPr="00361157" w:rsidRDefault="007E57DE" w:rsidP="007E57DE">
      <w:pPr>
        <w:suppressAutoHyphens/>
        <w:spacing w:line="240" w:lineRule="auto"/>
        <w:jc w:val="both"/>
        <w:rPr>
          <w:rFonts w:cs="Arial"/>
          <w:szCs w:val="20"/>
        </w:rPr>
      </w:pPr>
    </w:p>
    <w:p w14:paraId="5F2B8852" w14:textId="77777777" w:rsidR="007E57DE" w:rsidRPr="00361157" w:rsidRDefault="007E57DE" w:rsidP="007E57DE">
      <w:pPr>
        <w:suppressAutoHyphens/>
        <w:spacing w:line="240" w:lineRule="auto"/>
        <w:jc w:val="both"/>
        <w:rPr>
          <w:rFonts w:cs="Arial"/>
          <w:szCs w:val="20"/>
        </w:rPr>
      </w:pPr>
      <w:r w:rsidRPr="00361157">
        <w:rPr>
          <w:rFonts w:cs="Arial"/>
          <w:szCs w:val="20"/>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 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14:paraId="2419A16F" w14:textId="77777777" w:rsidR="007E57DE" w:rsidRPr="00361157" w:rsidRDefault="007E57DE" w:rsidP="007E57DE">
      <w:pPr>
        <w:suppressAutoHyphens/>
        <w:spacing w:line="240" w:lineRule="auto"/>
        <w:jc w:val="both"/>
        <w:rPr>
          <w:rFonts w:cs="Arial"/>
          <w:szCs w:val="20"/>
        </w:rPr>
      </w:pPr>
    </w:p>
    <w:p w14:paraId="0652EB88" w14:textId="77777777" w:rsidR="007E57DE" w:rsidRPr="00361157" w:rsidRDefault="007E57DE" w:rsidP="007E57DE">
      <w:pPr>
        <w:suppressAutoHyphens/>
        <w:spacing w:line="240" w:lineRule="auto"/>
        <w:jc w:val="both"/>
        <w:rPr>
          <w:rFonts w:cs="Arial"/>
          <w:szCs w:val="20"/>
        </w:rPr>
      </w:pPr>
    </w:p>
    <w:p w14:paraId="3622697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222. členu (pravica do vrnitve):</w:t>
      </w:r>
    </w:p>
    <w:p w14:paraId="6134E8BF" w14:textId="77777777" w:rsidR="007E57DE" w:rsidRPr="00361157" w:rsidRDefault="007E57DE" w:rsidP="007E57DE">
      <w:pPr>
        <w:suppressAutoHyphens/>
        <w:spacing w:line="240" w:lineRule="auto"/>
        <w:jc w:val="both"/>
        <w:rPr>
          <w:rFonts w:cs="Arial"/>
          <w:szCs w:val="20"/>
        </w:rPr>
      </w:pPr>
    </w:p>
    <w:p w14:paraId="45D1E484" w14:textId="77777777" w:rsidR="007E57DE" w:rsidRPr="00361157" w:rsidRDefault="007E57DE" w:rsidP="007E57DE">
      <w:pPr>
        <w:suppressAutoHyphens/>
        <w:spacing w:line="240" w:lineRule="auto"/>
        <w:jc w:val="both"/>
        <w:rPr>
          <w:rFonts w:cs="Arial"/>
          <w:szCs w:val="20"/>
        </w:rPr>
      </w:pPr>
      <w:r w:rsidRPr="00361157">
        <w:rPr>
          <w:rFonts w:cs="Arial"/>
          <w:szCs w:val="20"/>
        </w:rPr>
        <w:t>Ker se razlastitev izvede za toč</w:t>
      </w:r>
      <w:r w:rsidRPr="00361157">
        <w:rPr>
          <w:rFonts w:cs="Arial"/>
          <w:szCs w:val="20"/>
          <w:lang w:val="it-IT"/>
        </w:rPr>
        <w:t>no dolo</w:t>
      </w:r>
      <w:r w:rsidRPr="00361157">
        <w:rPr>
          <w:rFonts w:cs="Arial"/>
          <w:szCs w:val="20"/>
        </w:rPr>
        <w:t>čene namene, je v primeru, da se ti ne realizirajo, pod vprašanjem celoten smisel razlastitve in lahko zavezanec zahteva vračilo nepremičnine. Če je bila pridobitev sporazumna, zakon omogoča tudi razdor take pogodbe.</w:t>
      </w:r>
    </w:p>
    <w:p w14:paraId="203882D5" w14:textId="77777777" w:rsidR="007E57DE" w:rsidRPr="00361157" w:rsidRDefault="007E57DE" w:rsidP="007E57DE">
      <w:pPr>
        <w:suppressAutoHyphens/>
        <w:spacing w:line="240" w:lineRule="auto"/>
        <w:jc w:val="both"/>
        <w:rPr>
          <w:rFonts w:cs="Arial"/>
          <w:szCs w:val="20"/>
        </w:rPr>
      </w:pPr>
    </w:p>
    <w:p w14:paraId="32FFE7EB" w14:textId="77777777" w:rsidR="007E57DE" w:rsidRPr="00361157" w:rsidRDefault="007E57DE" w:rsidP="007E57DE">
      <w:pPr>
        <w:suppressAutoHyphens/>
        <w:spacing w:line="240" w:lineRule="auto"/>
        <w:jc w:val="both"/>
        <w:rPr>
          <w:rFonts w:cs="Arial"/>
          <w:szCs w:val="20"/>
        </w:rPr>
      </w:pPr>
    </w:p>
    <w:p w14:paraId="1E70E13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223. členu (vračanje nepremičnine):</w:t>
      </w:r>
    </w:p>
    <w:p w14:paraId="6B7DA3D8" w14:textId="77777777" w:rsidR="007E57DE" w:rsidRPr="00361157" w:rsidRDefault="007E57DE" w:rsidP="007E57DE">
      <w:pPr>
        <w:suppressAutoHyphens/>
        <w:spacing w:line="240" w:lineRule="auto"/>
        <w:jc w:val="both"/>
        <w:rPr>
          <w:rFonts w:cs="Arial"/>
          <w:szCs w:val="20"/>
        </w:rPr>
      </w:pPr>
    </w:p>
    <w:p w14:paraId="4E0388A2" w14:textId="77777777" w:rsidR="007E57DE" w:rsidRPr="00361157" w:rsidRDefault="007E57DE" w:rsidP="007E57DE">
      <w:pPr>
        <w:suppressAutoHyphens/>
        <w:spacing w:line="240" w:lineRule="auto"/>
        <w:jc w:val="both"/>
        <w:rPr>
          <w:rFonts w:cs="Arial"/>
          <w:szCs w:val="20"/>
        </w:rPr>
      </w:pPr>
      <w:r w:rsidRPr="00361157">
        <w:rPr>
          <w:rFonts w:cs="Arial"/>
          <w:szCs w:val="20"/>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w:t>
      </w:r>
      <w:r w:rsidRPr="00361157">
        <w:rPr>
          <w:rFonts w:cs="Arial"/>
          <w:szCs w:val="20"/>
          <w:lang w:val="it-IT"/>
        </w:rPr>
        <w:t>e.</w:t>
      </w:r>
    </w:p>
    <w:p w14:paraId="789D8FBB" w14:textId="77777777" w:rsidR="007E57DE" w:rsidRPr="00361157" w:rsidRDefault="007E57DE" w:rsidP="007E57DE">
      <w:pPr>
        <w:suppressAutoHyphens/>
        <w:spacing w:line="240" w:lineRule="auto"/>
        <w:jc w:val="both"/>
        <w:rPr>
          <w:rFonts w:cs="Arial"/>
          <w:szCs w:val="20"/>
        </w:rPr>
      </w:pPr>
    </w:p>
    <w:p w14:paraId="4F9FF3D1" w14:textId="77777777" w:rsidR="007E57DE" w:rsidRPr="00361157" w:rsidRDefault="007E57DE" w:rsidP="007E57DE">
      <w:pPr>
        <w:suppressAutoHyphens/>
        <w:spacing w:line="240" w:lineRule="auto"/>
        <w:jc w:val="both"/>
        <w:rPr>
          <w:rFonts w:cs="Arial"/>
          <w:szCs w:val="20"/>
        </w:rPr>
      </w:pPr>
    </w:p>
    <w:p w14:paraId="46596E9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224. členu (ukinitev služnosti v javno korist in pravice uporabe):</w:t>
      </w:r>
    </w:p>
    <w:p w14:paraId="6FF3A21D" w14:textId="77777777" w:rsidR="007E57DE" w:rsidRPr="00361157" w:rsidRDefault="007E57DE" w:rsidP="007E57DE">
      <w:pPr>
        <w:suppressAutoHyphens/>
        <w:spacing w:line="240" w:lineRule="auto"/>
        <w:jc w:val="both"/>
        <w:rPr>
          <w:rFonts w:cs="Arial"/>
          <w:szCs w:val="20"/>
        </w:rPr>
      </w:pPr>
    </w:p>
    <w:p w14:paraId="709F32E2" w14:textId="77777777" w:rsidR="007E57DE" w:rsidRPr="00361157" w:rsidRDefault="007E57DE" w:rsidP="007E57DE">
      <w:pPr>
        <w:suppressAutoHyphens/>
        <w:spacing w:line="240" w:lineRule="auto"/>
        <w:jc w:val="both"/>
        <w:rPr>
          <w:rFonts w:cs="Arial"/>
          <w:szCs w:val="20"/>
        </w:rPr>
      </w:pPr>
      <w:r w:rsidRPr="00361157">
        <w:rPr>
          <w:rFonts w:cs="Arial"/>
          <w:szCs w:val="20"/>
        </w:rPr>
        <w:t>Člen ureja ukinitev služnosti v javno korist ali pravico začasne rabe, če ta ni več potrebna. Upravni organ odloča o ukinitvi na predlog lastnika oziroma upravič</w:t>
      </w:r>
      <w:r w:rsidRPr="00361157">
        <w:rPr>
          <w:rFonts w:cs="Arial"/>
          <w:szCs w:val="20"/>
          <w:lang w:val="pt-PT"/>
        </w:rPr>
        <w:t>enca.</w:t>
      </w:r>
    </w:p>
    <w:p w14:paraId="26700E26" w14:textId="77777777" w:rsidR="007E57DE" w:rsidRPr="00361157" w:rsidRDefault="007E57DE" w:rsidP="007E57DE">
      <w:pPr>
        <w:suppressAutoHyphens/>
        <w:spacing w:line="240" w:lineRule="auto"/>
        <w:jc w:val="both"/>
        <w:rPr>
          <w:rFonts w:cs="Arial"/>
          <w:szCs w:val="20"/>
        </w:rPr>
      </w:pPr>
    </w:p>
    <w:p w14:paraId="33DB9FFF" w14:textId="77777777" w:rsidR="007E57DE" w:rsidRPr="00361157" w:rsidRDefault="007E57DE" w:rsidP="007E57DE">
      <w:pPr>
        <w:suppressAutoHyphens/>
        <w:spacing w:line="240" w:lineRule="auto"/>
        <w:jc w:val="both"/>
        <w:rPr>
          <w:rFonts w:cs="Arial"/>
          <w:szCs w:val="20"/>
        </w:rPr>
      </w:pPr>
    </w:p>
    <w:p w14:paraId="0B95CB7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225. členu (učinek odprave odločbe o razlastitvi):</w:t>
      </w:r>
    </w:p>
    <w:p w14:paraId="0CAB2ED5" w14:textId="77777777" w:rsidR="007E57DE" w:rsidRPr="00361157" w:rsidRDefault="007E57DE" w:rsidP="007E57DE">
      <w:pPr>
        <w:suppressAutoHyphens/>
        <w:spacing w:line="240" w:lineRule="auto"/>
        <w:jc w:val="both"/>
        <w:rPr>
          <w:rFonts w:cs="Arial"/>
          <w:szCs w:val="20"/>
        </w:rPr>
      </w:pPr>
    </w:p>
    <w:p w14:paraId="1E30675D" w14:textId="77777777" w:rsidR="007E57DE" w:rsidRPr="00361157" w:rsidRDefault="007E57DE" w:rsidP="007E57DE">
      <w:pPr>
        <w:suppressAutoHyphens/>
        <w:spacing w:line="240" w:lineRule="auto"/>
        <w:jc w:val="both"/>
        <w:rPr>
          <w:rFonts w:cs="Arial"/>
          <w:szCs w:val="20"/>
        </w:rPr>
      </w:pPr>
      <w:r w:rsidRPr="00361157">
        <w:rPr>
          <w:rFonts w:cs="Arial"/>
          <w:szCs w:val="20"/>
        </w:rPr>
        <w:t>Urejena je odprava odločbe o razlastitvi na zahtevo razlašč</w:t>
      </w:r>
      <w:r w:rsidRPr="00361157">
        <w:rPr>
          <w:rFonts w:cs="Arial"/>
          <w:szCs w:val="20"/>
          <w:lang w:val="es-ES_tradnl"/>
        </w:rPr>
        <w:t xml:space="preserve">enca, </w:t>
      </w:r>
      <w:r w:rsidRPr="00361157">
        <w:rPr>
          <w:rFonts w:cs="Arial"/>
          <w:szCs w:val="20"/>
        </w:rPr>
        <w:t>če razlastitveni upravičenec ne plača odškodnine oziroma ne zagotovi nadomestne nepremičnine v enem letu od posameznih predpisanih aktov ali faz, kot so naštete.</w:t>
      </w:r>
    </w:p>
    <w:p w14:paraId="41FA274A" w14:textId="77777777" w:rsidR="007E57DE" w:rsidRPr="00361157" w:rsidRDefault="007E57DE" w:rsidP="007E57DE">
      <w:pPr>
        <w:suppressAutoHyphens/>
        <w:spacing w:line="240" w:lineRule="auto"/>
        <w:jc w:val="both"/>
        <w:rPr>
          <w:rFonts w:cs="Arial"/>
          <w:szCs w:val="20"/>
        </w:rPr>
      </w:pPr>
    </w:p>
    <w:p w14:paraId="34C206D1" w14:textId="77777777" w:rsidR="007E57DE" w:rsidRPr="00361157" w:rsidRDefault="007E57DE" w:rsidP="007E57DE">
      <w:pPr>
        <w:suppressAutoHyphens/>
        <w:spacing w:line="240" w:lineRule="auto"/>
        <w:jc w:val="both"/>
        <w:rPr>
          <w:rFonts w:cs="Arial"/>
          <w:szCs w:val="20"/>
        </w:rPr>
      </w:pPr>
    </w:p>
    <w:p w14:paraId="128C5DF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226. členu (namen komunalnega prispevka): </w:t>
      </w:r>
    </w:p>
    <w:p w14:paraId="2DFD7EA2" w14:textId="77777777" w:rsidR="007E57DE" w:rsidRPr="00361157" w:rsidRDefault="007E57DE" w:rsidP="007E57DE">
      <w:pPr>
        <w:suppressAutoHyphens/>
        <w:spacing w:line="240" w:lineRule="auto"/>
        <w:jc w:val="both"/>
        <w:rPr>
          <w:rFonts w:cs="Arial"/>
          <w:szCs w:val="20"/>
        </w:rPr>
      </w:pPr>
    </w:p>
    <w:p w14:paraId="70EFE5A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Člen v splošnem določa namen komunalnega prispevka in pogoje za priključitev in uporabo komunalnega prispevka. Komunalni prispevek je obvezna enkratna dajatev, ki jo plača investitor oziroma lastnik objekta zaradi priključitve oziroma uporabe komunalne opreme.</w:t>
      </w:r>
    </w:p>
    <w:p w14:paraId="3E49A7C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V namen preprečitve zlorab in izterjav občine v primeru neporavnanih obveznosti iz naslova plačila komunalnega prispevka, zakon jasno določa, da pristojni upravljavec komunalne opreme lahko objekt priključi šele na podlagi potrdila o poravnanih obveznostih iz naslova odmere komunalnega prispevka. V poglavju, ki vsebuje kazenske določbe so določene še kazni za upravljavca komunalnih vodov in njegovo odgovorno osebo v primeru, če ta objekt priključi brez poravnanega komunalnega prispevka.</w:t>
      </w:r>
    </w:p>
    <w:p w14:paraId="2AB6906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Ne glede na navedeno, v primeru odmere zaradi izboljšanja opremljenosti zemljišča, pristojni izvajalec gospodarske javne službe lahko priključi objekt na komunalno opremo tudi preden so poravnane obveznosti iz naslova plačila komunalnega prispevka, če se občina in uporabnik komunalne opreme dogovorita o drugačnih možnosti plačila (praviloma obročno plačilo).</w:t>
      </w:r>
    </w:p>
    <w:p w14:paraId="38CDA23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Zaradi boljše ureditve odmere komunalnega prispevka je predpisano, da mora  občina voditi evidenco plačil komunalnih prispevkov 20 let. </w:t>
      </w:r>
    </w:p>
    <w:p w14:paraId="43D51509" w14:textId="77777777" w:rsidR="007E57DE" w:rsidRPr="00361157" w:rsidRDefault="007E57DE" w:rsidP="007E57DE">
      <w:pPr>
        <w:suppressAutoHyphens/>
        <w:spacing w:line="240" w:lineRule="auto"/>
        <w:jc w:val="both"/>
        <w:rPr>
          <w:rFonts w:cs="Arial"/>
          <w:szCs w:val="20"/>
        </w:rPr>
      </w:pPr>
    </w:p>
    <w:p w14:paraId="6094DA2D" w14:textId="77777777" w:rsidR="007E57DE" w:rsidRPr="00361157" w:rsidRDefault="007E57DE" w:rsidP="007E57DE">
      <w:pPr>
        <w:suppressAutoHyphens/>
        <w:spacing w:line="240" w:lineRule="auto"/>
        <w:jc w:val="both"/>
        <w:rPr>
          <w:rFonts w:cs="Arial"/>
          <w:szCs w:val="20"/>
        </w:rPr>
      </w:pPr>
    </w:p>
    <w:p w14:paraId="4982DD5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227. členu (komunalni prispevek za novo komunalno opremo):</w:t>
      </w:r>
    </w:p>
    <w:p w14:paraId="3C734401" w14:textId="77777777" w:rsidR="007E57DE" w:rsidRPr="00361157" w:rsidRDefault="007E57DE" w:rsidP="007E57DE">
      <w:pPr>
        <w:suppressAutoHyphens/>
        <w:spacing w:line="240" w:lineRule="auto"/>
        <w:jc w:val="both"/>
        <w:rPr>
          <w:rFonts w:cs="Arial"/>
          <w:b/>
          <w:bCs/>
          <w:szCs w:val="20"/>
        </w:rPr>
      </w:pPr>
    </w:p>
    <w:p w14:paraId="2D04A09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Komunalni prispevek za novo komunalno opremo je plačilo dela stroškov graditve komunalne opreme, ki jo zavezanec plača občini. Komunalni prispevek za novo komunalno opremo je namenjen povrnitvi stroškov opremljanja občini.</w:t>
      </w:r>
    </w:p>
    <w:p w14:paraId="2590E27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Občina lahko odmeri komunalni prispevek za  posamezno vrsto nove komunalne opreme, če so izpolnjeni pogoji za zavezanca in se zemljišče nahaja v obračunskem območju te vrste komunalne opreme. Komunalni prispevek za novo komunalno opremo se določi na podlagi podlag za odmero komunalnega prispevka za novo komunalno opremo, ki se določijo v programu opremljanja.</w:t>
      </w:r>
    </w:p>
    <w:p w14:paraId="424C0E5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Samo sprejetje programa opremljanja še ni dovolj za odmero komunalnega prispevka za novo komnalno opremo. Občina lahko odmeri komunalni prispevek za novo komunalno opremo iz programa opremljanja šele potem ko jo je že zgradila in predala v upravljanje.</w:t>
      </w:r>
    </w:p>
    <w:p w14:paraId="7ACF4B7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Komunalna oprema se iz vidika odmere komunalnega prispevka šteje za novo tudi potem, ko je ta že zgrajena. Občina se lahko samostojno odloči kdaj bo razveljavila program opremljanja in začela odmerjat komunalni prispevek za obstoječo komunalno opremo. Glede na sam namen komunalnega prispevka za novo komunalno opremo – ta je namenjen povrnitvi stroškov gradnje komunalne opreme, je iz finančnega vidika smotrno, da občina odmerja komunalni prispevek za novo komunalno opremo toliko časa, da bo dobila povrnjenih čim več vloženih sredstev.   Navedeno velja tudi v primeru, če je občina opremljanje izvedla na podlagi programov opremljanja sprejetih v času predpisov, ki so veljali pred uveljavitvijo tega zakona. V tem primeru mora občina programe opremlanja sprejete pred začekom uporabe ZureP-2 uskladiti z novimi predpisi. Programov opremljanja, ki so bili sprejeti na podlagi ZureP-2 ni treba uskladiti, saj se za te šteje, da so skladni s tem zakonom. </w:t>
      </w:r>
    </w:p>
    <w:p w14:paraId="7D8FEE7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Če občina komunalne opreme iz programa opremljanja še ni zgradila in predala v upravljanje, lahko zanjo odmeri komunalni prispevek le v primeru, če z zavezancem sklene pogodbo o priključitvi. Pri tem ni pomembno ali so sredstva za opremljanje že planirana v načrtu razvojnih programov občinskega proračuna za tekoče in prihodnje leto, saj se občina s pogodbo zaveže do kdaj bo opremila zemljišča. </w:t>
      </w:r>
    </w:p>
    <w:p w14:paraId="15BC7FB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S plačilom komunalnega prispevka za novo komunalno opremo je zavezancu zagotovljena možnost priključitve na novo komunalno opremo oziroma možnost njene uporabe oziroma mu </w:t>
      </w:r>
      <w:r w:rsidRPr="00361157">
        <w:rPr>
          <w:rFonts w:cs="Arial"/>
          <w:bCs/>
          <w:szCs w:val="20"/>
          <w:lang w:eastAsia="ar-SA"/>
        </w:rPr>
        <w:lastRenderedPageBreak/>
        <w:t>je zagotovljeno, da bo ta zgrajena v roku in obsegu, kot to določa program opremljanja ali pogodba o priključitvi. Če občina navedenega ne zagotovi, je odgovorna za povzročeno škodo.</w:t>
      </w:r>
    </w:p>
    <w:p w14:paraId="7B7D18C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Vrte objektov za katere se odmerja komunalni prispevek ter  odmera in izračun komunalnega prispevka za novo komunalno opremo je podrobneje urejena v podzakonskem predpisu.</w:t>
      </w:r>
    </w:p>
    <w:p w14:paraId="092D5195" w14:textId="77777777" w:rsidR="007E57DE" w:rsidRPr="00361157" w:rsidRDefault="007E57DE" w:rsidP="007E57DE">
      <w:pPr>
        <w:suppressAutoHyphens/>
        <w:spacing w:line="240" w:lineRule="auto"/>
        <w:jc w:val="both"/>
        <w:rPr>
          <w:rFonts w:cs="Arial"/>
          <w:szCs w:val="20"/>
        </w:rPr>
      </w:pPr>
    </w:p>
    <w:p w14:paraId="2A9F8431" w14:textId="77777777" w:rsidR="007E57DE" w:rsidRPr="00361157" w:rsidRDefault="007E57DE" w:rsidP="007E57DE">
      <w:pPr>
        <w:suppressAutoHyphens/>
        <w:spacing w:line="240" w:lineRule="auto"/>
        <w:jc w:val="both"/>
        <w:rPr>
          <w:rFonts w:cs="Arial"/>
          <w:szCs w:val="20"/>
        </w:rPr>
      </w:pPr>
    </w:p>
    <w:p w14:paraId="449F151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228. členu (komunalni prispevek za obstoječo komunalno opremo):</w:t>
      </w:r>
    </w:p>
    <w:p w14:paraId="25F892D5" w14:textId="77777777" w:rsidR="007E57DE" w:rsidRPr="00361157" w:rsidRDefault="007E57DE" w:rsidP="007E57DE">
      <w:pPr>
        <w:suppressAutoHyphens/>
        <w:spacing w:line="240" w:lineRule="auto"/>
        <w:jc w:val="both"/>
        <w:rPr>
          <w:rFonts w:cs="Arial"/>
          <w:szCs w:val="20"/>
        </w:rPr>
      </w:pPr>
    </w:p>
    <w:p w14:paraId="4C25C4C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Komunalni prispevek za obstoječo komunalno opremo je prispevek za obremenitev obstoječe komunalne opreme, ki ga zavezanec plača občini. Komunalni prispevek za obstoječo komunalno opremo je namenjen zagotavljanju finančnih sredstev za razširjeno reprodukcijo komunalne opreme.  </w:t>
      </w:r>
    </w:p>
    <w:p w14:paraId="5FFBDAF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Komunalni prispevek za obstoječo komunalno opremo se odmerja na območju celotne občine. </w:t>
      </w:r>
    </w:p>
    <w:p w14:paraId="5C0D190A"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Komunalni prispevek za obstoječo komunalno opremo se določi na podlagi podlag za odmero komunalnega prispevka za obstoječo komunalno opremo, ki se določijo v odloku o podlagah za odmero komunalnega prispevka za obstoječo komunalno opremo.  </w:t>
      </w:r>
    </w:p>
    <w:p w14:paraId="7D867B8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Komunalni prispevek za obstoječo komunalno opremo se odmeri tudi investitorju, katerega objekt se  na  obstoječo komunalno opremo priključuje posredno preko nove komunalne opreme (iz programa opremljanja ali pogodbe o opremljanju) ali pa preko priključkov obstoječih objektov. </w:t>
      </w:r>
    </w:p>
    <w:p w14:paraId="2B3D132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primeru, če se objekt na obstoječo komunano opremo priključuje preko nove komunalne opreme iz programa opremlajnja ali pogodne o opremljanju,  se investitorju komunalni prispevek za obstoječo komunalno opremo ne odmeri v celoti ampak le v pripadajočem delu. Pripadajoči del se  izračuna na podlagi podzakonskega predpisa, ki ureja izračun komunalnega prispevka za obstoječo komunalno opremo. </w:t>
      </w:r>
    </w:p>
    <w:p w14:paraId="611397DA"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S plačilom komunalnega prispevka za obstoječo komunalno opremo je zavezancu zagotovljena možnost priključitve na obstoječo komunalno opremo oziroma možnost njene uporabe. Če občina navedenega ne zagotovi, je odgovorna za povzročeno škodo. </w:t>
      </w:r>
    </w:p>
    <w:p w14:paraId="47B56F3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Odmera in izračun komunalnega prispevka za obstoječo  komunalno opremo je podrobneje urejena v podzakonskem predpisu.</w:t>
      </w:r>
    </w:p>
    <w:p w14:paraId="167990B1"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50B090BF"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20ADBCF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229. členu (zavezanec za plačilo komunalnega prispevka za novo in obstoječo komunalno opremo)</w:t>
      </w:r>
    </w:p>
    <w:p w14:paraId="44361CF4" w14:textId="77777777" w:rsidR="007E57DE" w:rsidRPr="00361157" w:rsidRDefault="007E57DE" w:rsidP="007E57DE">
      <w:pPr>
        <w:suppressAutoHyphens/>
        <w:overflowPunct w:val="0"/>
        <w:autoSpaceDE w:val="0"/>
        <w:spacing w:line="240" w:lineRule="auto"/>
        <w:jc w:val="both"/>
        <w:textAlignment w:val="baseline"/>
        <w:rPr>
          <w:rFonts w:cs="Arial"/>
          <w:szCs w:val="20"/>
        </w:rPr>
      </w:pPr>
    </w:p>
    <w:p w14:paraId="6B01875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Člen določa zavezanca za plačilo komunalnega prispevka za obstoječo in novo komunalno opremo. Investitor je zavezanec za plačilo komunalnega prispevka tudi v primeru, če se njegov objekt na komunalno opremo ne priključuje, vendar jo lahko uporablja in s tem bremeni. Tovrstno komunalo opremo, ki ima značaj infrastrukture za kolektivno rabo (neposrednega porabnika in količino njegove potrošnje ni možno določiti ali izmeriti), sestavljajo objekti grajenega javnega dobra in javne površine v javni lasti: občinske ceste, javna parkirišča in druge javne površine v javni lasti – parki, zelenice, igrišča, pokopališča, objekti za opravljanje obvezne občinske gospodarske javne službe zbiranja komunalnih odpadkov, itn..</w:t>
      </w:r>
    </w:p>
    <w:p w14:paraId="34B2187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Če pogoji za zavezanca niso izpolnjeni, občina ne more odmeriti komunalnega prispevka.</w:t>
      </w:r>
    </w:p>
    <w:p w14:paraId="2F61F48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5BEEFB0B" w14:textId="77777777" w:rsidR="007E57DE" w:rsidRPr="00361157" w:rsidRDefault="007E57DE" w:rsidP="007E57DE">
      <w:pPr>
        <w:suppressAutoHyphens/>
        <w:spacing w:line="240" w:lineRule="auto"/>
        <w:jc w:val="both"/>
        <w:rPr>
          <w:rFonts w:cs="Arial"/>
          <w:szCs w:val="20"/>
        </w:rPr>
      </w:pPr>
    </w:p>
    <w:p w14:paraId="7A21B59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230. členu (odlok o podlagah za odmero komunalnega prispevka za obstoječo komunalno opremo)</w:t>
      </w:r>
    </w:p>
    <w:p w14:paraId="7A3FCDC5" w14:textId="77777777" w:rsidR="007E57DE" w:rsidRPr="00361157" w:rsidRDefault="007E57DE" w:rsidP="007E57DE">
      <w:pPr>
        <w:suppressAutoHyphens/>
        <w:spacing w:line="240" w:lineRule="auto"/>
        <w:jc w:val="both"/>
        <w:rPr>
          <w:rFonts w:cs="Arial"/>
          <w:szCs w:val="20"/>
        </w:rPr>
      </w:pPr>
    </w:p>
    <w:p w14:paraId="7CC60B0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Odlok o podlagah za odmero komunalnega prispevka za obstoječo komunalno opremo  je pravni akt v katerem občina določi podlage za odmero komunalnega prispevka za obstoječo komunalno opremo na območju celotne občine. </w:t>
      </w:r>
    </w:p>
    <w:p w14:paraId="54A3081A"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Za pripravo odloka je treba izdelati obvezno strokovno podlago – elaborat za pripravo odloka o podlagah za odmero komunalnega prispevka za obstoječo komunalno opremo. Elaborat predstavlja spremljajoče gradivo odloka. V elaboratu se podrobneje pripravijo in pojasnijo vsebine, ki se nanašajo na določitev podlag za odmero komunalnega prispevka za obstoječo komunalo opremo. Če občina stroške obstoječe komunalne opreme na enoto mere določi na način, da jih povzame iz predpisa, ki določa povprečne stroške opremljanja, elaborata za pripravo odloka ni treba izdelati.</w:t>
      </w:r>
    </w:p>
    <w:p w14:paraId="0D7ABC9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lastRenderedPageBreak/>
        <w:t xml:space="preserve">Odlok vsebuje samo tekstualni del. Predpisana je tudi objava odloka. Objavi se objavi v uradnem glasilu občine in prostorskem informacijskem sistemu. Za odloke je predvideno, da se bodo objavili v prostorskem informacijskem sistemu – na enak način kot prostorski akti. Zaradi navedenega se odloku, pred sprejemom na občinskem svetu, dodeli identifikacijska številka pod katero bo odlok voden v prostorskem informacijskem sistemu. </w:t>
      </w:r>
    </w:p>
    <w:p w14:paraId="38A0C87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Odlok sprejme občinski svet v šestih mesecih po prvi uveljavitvi OPN. Po prej veljavnih predpisih je veljalo, da mora občina podlage za odmero komunalnega prispevka za obstoječo komunalno opremo sprejeti ob vsaki uveljavitvi OPN. Sedaj je sprejem odloka vezan zgolj na prvo uveljavitev OPN. S tem se želi tudi olajšati oziroma racionalizirati obveznost sprejema odloka za občine, saj ni smiselno, da bi to počela občina po vsaki spremembi OPN.</w:t>
      </w:r>
    </w:p>
    <w:p w14:paraId="0B37432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Zaradi objave odlokov v prostorskem informacijskem sistemu in morebitnega izvajanja nadzora nad kvaliteto odlokov so občine dolžne posredovati odloke na pristojno ministrstvo najkasneje v 15 dneh po njegovi uveljavitvi.</w:t>
      </w:r>
    </w:p>
    <w:p w14:paraId="6217819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Podrobneje se vsebina, oblika in način priprave odloka o podlagah za odmero komunalnega prispevka za obstoječo komunalno opremo določi  v podzakonskem predpisu.</w:t>
      </w:r>
    </w:p>
    <w:p w14:paraId="3AD42D17" w14:textId="77777777" w:rsidR="007E57DE" w:rsidRPr="00361157" w:rsidRDefault="007E57DE" w:rsidP="007E57DE">
      <w:pPr>
        <w:suppressAutoHyphens/>
        <w:spacing w:line="240" w:lineRule="auto"/>
        <w:jc w:val="both"/>
        <w:rPr>
          <w:rFonts w:cs="Arial"/>
          <w:szCs w:val="20"/>
        </w:rPr>
      </w:pPr>
    </w:p>
    <w:p w14:paraId="78D2A903" w14:textId="77777777" w:rsidR="007E57DE" w:rsidRPr="00361157" w:rsidRDefault="007E57DE" w:rsidP="007E57DE">
      <w:pPr>
        <w:suppressAutoHyphens/>
        <w:spacing w:line="240" w:lineRule="auto"/>
        <w:jc w:val="both"/>
        <w:rPr>
          <w:rFonts w:cs="Arial"/>
          <w:szCs w:val="20"/>
        </w:rPr>
      </w:pPr>
    </w:p>
    <w:p w14:paraId="44AADA3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231. členu (uporaba subsidiarnih meril za odmero komunalnega prispevka za novo in obstoječo komunalno opremo):</w:t>
      </w:r>
    </w:p>
    <w:p w14:paraId="698343A1" w14:textId="77777777" w:rsidR="007E57DE" w:rsidRPr="00361157" w:rsidRDefault="007E57DE" w:rsidP="007E57DE">
      <w:pPr>
        <w:suppressAutoHyphens/>
        <w:spacing w:line="240" w:lineRule="auto"/>
        <w:jc w:val="both"/>
        <w:rPr>
          <w:rFonts w:cs="Arial"/>
          <w:b/>
          <w:bCs/>
          <w:szCs w:val="20"/>
        </w:rPr>
      </w:pPr>
    </w:p>
    <w:p w14:paraId="6BC65FC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Člen določa uporabo subsidiarnih pravil pri odmeri komunalnega prispevka.</w:t>
      </w:r>
    </w:p>
    <w:p w14:paraId="34559C3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Občine so dolžne sprejeti oziroma uskladiti odloke o podlagah za odmero komunalnega prispevka za obstoječo komunalno opremo v zakonskih rokih. </w:t>
      </w:r>
    </w:p>
    <w:p w14:paraId="535740C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555DC93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Če občine odloka ne sprejmejo, morajo odmerjati komunalni prispevek na podlagi pravilnika, ki določa povprečne stroške opremljanja. Do take situacije lahko pride, če občina;</w:t>
      </w:r>
    </w:p>
    <w:p w14:paraId="09FE486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 xml:space="preserve">odloka ne sprejme v šestih mesecih po uveljavitvi prvega OPN  oziroma </w:t>
      </w:r>
    </w:p>
    <w:p w14:paraId="7B2BB0EA"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ne uskladi programa opremljanja, ki določa podlage za odmero komunalnega prispevka za obstoječo komunalno opremo, sprejetega na podlagi ZPNačrt-a v roku, ki ga določa ta zakon.</w:t>
      </w:r>
    </w:p>
    <w:p w14:paraId="562EEEA0"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Enako velja tudi za občine, ki še niso uspele:</w:t>
      </w:r>
    </w:p>
    <w:p w14:paraId="6185666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 sprejeti odloka o podlagah za odmero komunalnega prispevka za obstoječo komunalno opremo in komunalni prispevek za obstoječo komunalno opremo še naprej odmerjajo  po programu opremljanja, sprejetem na podlagi  ZUreP-1, </w:t>
      </w:r>
    </w:p>
    <w:p w14:paraId="55B7A94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nimajo veljavnega predpisa, ki določa podlage za odmero komunalnega prispevka za obstoječo komunalno opremo ali</w:t>
      </w:r>
    </w:p>
    <w:p w14:paraId="01E5294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so do uveljavitve tega zakona odmerjale komunalni prispevek v skladu z odlokom, sprejetim na podlagi predpisov, veljavnih pred uveljavitvijo ZUreP-1.</w:t>
      </w:r>
    </w:p>
    <w:p w14:paraId="4F6CB27A"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Občina, ki nima sprejetega odloka o podlagah za odmero komunalnega prispevka za obstoječo komunalno opremo za območje celotne občine ne more odmerjati komunalnega prispevka za novo komunalno opremo na podlagi programa opremljanja. S tako določbo se želi doseči, da bi komunalni prispevek za obstoječo komunalno opremo odmerjale prav vse občine, kar je tudi njihova zakonska dolžnost, in da ne bi prihajalo do neenakopravne obravnave zavezancev.</w:t>
      </w:r>
    </w:p>
    <w:p w14:paraId="1807C293" w14:textId="77777777" w:rsidR="007E57DE" w:rsidRPr="00361157" w:rsidRDefault="007E57DE" w:rsidP="007E57DE">
      <w:pPr>
        <w:suppressAutoHyphens/>
        <w:spacing w:line="240" w:lineRule="auto"/>
        <w:jc w:val="both"/>
        <w:rPr>
          <w:rFonts w:cs="Arial"/>
          <w:szCs w:val="20"/>
        </w:rPr>
      </w:pPr>
    </w:p>
    <w:p w14:paraId="7CC03A1F" w14:textId="77777777" w:rsidR="007E57DE" w:rsidRPr="00361157" w:rsidRDefault="007E57DE" w:rsidP="007E57DE">
      <w:pPr>
        <w:suppressAutoHyphens/>
        <w:spacing w:line="240" w:lineRule="auto"/>
        <w:jc w:val="both"/>
        <w:rPr>
          <w:rFonts w:cs="Arial"/>
          <w:szCs w:val="20"/>
        </w:rPr>
      </w:pPr>
    </w:p>
    <w:p w14:paraId="7582A45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232. členu (odmera komunalnega prispevka):</w:t>
      </w:r>
    </w:p>
    <w:p w14:paraId="2FE822E2" w14:textId="77777777" w:rsidR="007E57DE" w:rsidRPr="00361157" w:rsidRDefault="007E57DE" w:rsidP="007E57DE">
      <w:pPr>
        <w:suppressAutoHyphens/>
        <w:spacing w:line="240" w:lineRule="auto"/>
        <w:jc w:val="both"/>
        <w:rPr>
          <w:rFonts w:cs="Arial"/>
          <w:szCs w:val="20"/>
        </w:rPr>
      </w:pPr>
    </w:p>
    <w:p w14:paraId="778EFA4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Člen jasno določa vse situacije, kdaj se lahko odmeri komunalni prispevek za novo komunalno opremo in kdaj za obstoječo komunalno opremo. Vsi primeri so podrobneje razdelani v členih v nadaljevanju.</w:t>
      </w:r>
    </w:p>
    <w:p w14:paraId="4323C51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Vsebina člena združuje vsebino odmere komunalnega prispevka, ki je skupna v vseh primerih odmere (izdaja odmerne odločbe s strani občine in pritožba na župana). Če se komunalni prispevek za obstoječo komunalno opremo odmerja zaradi graditve objekta, ki se posredno priključuje na obstoječo komunalno opremo preko nove komunalne opreme iz programa opremljanja se izda ena odmerna odločba, s katero se odmeri komunalni prispevek za obstoječo in novo komunalno opremo. Pri tem se za obstoječo komunalno opremo odmeri le pripadajoč komunalni prispevek za obstoječo komunalno opremo, ki se določi v skladu s podzakonskim predpisom, ki ureja izračun komunalnega prispevka za obstoječo komunalno opremo. </w:t>
      </w:r>
    </w:p>
    <w:p w14:paraId="4E4CDAC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lastRenderedPageBreak/>
        <w:t xml:space="preserve">Poslovanje za potrebe odmere komunalnega prispevka zaradi graditve in legalizacije objekta bo potekalo preko sistema eGraditve v okviru prostorskega informacijskega sistema. </w:t>
      </w:r>
    </w:p>
    <w:p w14:paraId="75729CF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48FCE6A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2928972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233. členu (odmera komunalnega prispevka zaradi gradnje objekta):</w:t>
      </w:r>
    </w:p>
    <w:p w14:paraId="153BF695" w14:textId="77777777" w:rsidR="007E57DE" w:rsidRPr="00361157" w:rsidRDefault="007E57DE" w:rsidP="007E57DE">
      <w:pPr>
        <w:suppressAutoHyphens/>
        <w:spacing w:line="240" w:lineRule="auto"/>
        <w:jc w:val="both"/>
        <w:rPr>
          <w:rFonts w:cs="Arial"/>
          <w:szCs w:val="20"/>
        </w:rPr>
      </w:pPr>
    </w:p>
    <w:p w14:paraId="386F812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odmero komunalnega prispevka zaradi graditve objektov. Do sedaj je veljalo, da se komunalni prispevek odmerja pred izdajo gradbenega dovoljenja, saj je bilo treba pred izdajo gradbenega dovoljenja priložiti tudi dokazilo o poravnanih obveznosti iz naslova plačila komunalnega prispevka.  Nova ureditev ne predvideva več odmere komunalnega prispevka znotraj postopka izdaje gradbenega dovoljenja, pač pa se odmera prestavi na čas po dokončnosti oziroma pravnomočnosti gradbenega dovoljenja in sicer se veže na prijavo začetka gradnje enostavnega, nezahtevnega, manj zahtevnega in zahtevnega objekta in na uporabno dovoljenje kadar gre za spremembo namembnosti objekta. </w:t>
      </w:r>
    </w:p>
    <w:p w14:paraId="28BB8D6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S predlagano ureditvijo se bo skrajšal čas postopka za pridobitev gradbenega dovoljenja, zaradi česar bodo investitorji hitreje prišli do gradbenega dovoljenja.  </w:t>
      </w:r>
    </w:p>
    <w:p w14:paraId="3E2BFA56"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Investitorjem bo omogočeno tudi pridobivanje kreditov za namen plačila komunalnega prispevka. Pridobitev kreditov je namreč praviloma vezana na izdano gradbeno dovoljenje, zato imajo investitorji v sedanjem sistemu, ko je plačilo komunalnega prispevka potrebno pred izdajo gradbenega dovoljenja, težave pri pridobivanju kredita za del investicije, ki je vezana na plačilo komunalnega prispevka. </w:t>
      </w:r>
    </w:p>
    <w:p w14:paraId="382F9A3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Prav tako bodo odpravljene težave s podatki, ki jih občina potrebuje za odmero komunalnega prispevka. Tekom prakse se je izkazalo, da so ti podatki zaradi vsebinsko pomanjkljive projektne dokumentacije, spreminjanja projektne dokumentacije v času postopka izdaje gradbenega dovoljenja, manipuliranja investitorjev s predlaganjem prilagojene projektne dokumentacije za potrebe odmere komunalnega prispevka in odstopanja projektne dokumentacije za izvedbo glede na izdano gradbeno dovoljenje, pogosto niso realni, občinam pa povzročajo dodatno delo in obremenitve.  </w:t>
      </w:r>
    </w:p>
    <w:p w14:paraId="153D370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Z novo ureditvijo bodo občine odmerjale komunalni prispevek za ureditev, za katero je bilo izdano gradbeno dovoljenje, zato izigravanje investitorjev ne bo možno. Občine bodo odmerile komunalni prispevek na podlagi:</w:t>
      </w:r>
    </w:p>
    <w:p w14:paraId="6875071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 xml:space="preserve">projekta za izvedbo del, če gre za gradnjo manj zahtevnega ali zahtevnega objekta, </w:t>
      </w:r>
    </w:p>
    <w:p w14:paraId="6C9D1D3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 xml:space="preserve">dokumentacije za pridobitev gradbenega dovoljena za nezahtevne objekte, če gre za gradnjo nezahtevnega objekta in </w:t>
      </w:r>
    </w:p>
    <w:p w14:paraId="6276EBD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 xml:space="preserve">dokumentacije za pridobitev gradbenega dovoljenja za spremembo namembnosti  objekta, če gre za spremembo namembnosti objekta. </w:t>
      </w:r>
    </w:p>
    <w:p w14:paraId="0741C88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Gradbenem zakonu je predpisan začetek prijave gradnje za enostavbe stavbe. S tem je občini dana možnost, da odmeri komunalni prispevek tudi za te objekte, razen, če bo zanje predpisala zakonsko oprostitev plačila komunalnega prispevka. </w:t>
      </w:r>
    </w:p>
    <w:p w14:paraId="01B5E85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Poslovanje za potrebe odmere komunalnega prispevka zaradi graditve bo potekalo preko sistema eGraditve v okviru prostorskega informacijskega sistema. Predpisana bo enotna vloga za odmero komunalenga prispevka, ki jo bo Investitor vložil v elektronski obliki preko sistema eGraditev.</w:t>
      </w:r>
    </w:p>
    <w:p w14:paraId="3A9E0AA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določa dokumentacijo, ki jo mora priložiti investitor, da je vloga za odmero komunalnega prispevka popolna. </w:t>
      </w:r>
    </w:p>
    <w:p w14:paraId="5C0C388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Investitor ali njegov pooblaščeni zastopnik bo dokumentacijo za odmero komunalnega prispevka vložil v sistem eGraditev. Dokumentacija za pridobitev gradbenega dovoljenja, gradbeno dovoljenje in mnenja bodo v sistemu eGarditev že evidentirana zaradi predhodnega postopka izdaje gradbenega dovoljenja. V sistem eGraditev bo investitor lahko predložili tudi podatke o morebitnih preteklih vlaganjih oziroma morebitnih že poravnanih obveznosti iz naslova plačila komunalnega prispevka. Občina bo tako vso potrebno dokumentacijo za odmero pridobila iz sistema eGraditev. S poslovanjem preko sistema eGraditev  se bo obseg vsebinsko nepopolnih vlog bistveno zmanjšal, občina bo imela na voljo vse relevantne podatke za odmero, zato se bo čas potreben za odmero bistveno skrajšal.  </w:t>
      </w:r>
    </w:p>
    <w:p w14:paraId="5BE0C3C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Zakon omogoča, da investitor vlogo za odmero še naprej vloži tudi pri občinskemu upravnemu organu.</w:t>
      </w:r>
    </w:p>
    <w:p w14:paraId="58C32FA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Ker v primeru spremembe namembnosti nezahtevnega objekta prijava zečetka gradnje in uporabno dovoljenj eni predpisano, v primeru, če investitor po prodobitvi uporabnega dovolejnja ne  poda zahteve za odmero komunalnega prispevka, občina odmeri komunalni prispevek po uradni dolžnosti.</w:t>
      </w:r>
    </w:p>
    <w:p w14:paraId="5308511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lastRenderedPageBreak/>
        <w:t xml:space="preserve">Občina odmeri komunalni prispevek v roku 15 dni od popolne vloge, razen, če gre za enostavne objekte, kjer je rok za odmero 8 dni od popolne vloge. </w:t>
      </w:r>
    </w:p>
    <w:p w14:paraId="011BD260"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Občina najkasneje naslednji dan po plačilu komunalnega prispevka v sistem eGraditev vloži potrdilo o plačanem komunalnem prispevku oziroma potrdilo, da so poravnane obveznosti iz naslova plačila komunalnega prispevka. </w:t>
      </w:r>
    </w:p>
    <w:p w14:paraId="2362596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Prijava začetka gradnje oziroma pridobitev uporabnega dovoljenja v primeru spremembe namembnosti objekta bo torej možna šele, ko bo občina v sistem eGraditev zavedla, da je komunalni prispevek poravnan. </w:t>
      </w:r>
    </w:p>
    <w:p w14:paraId="0F0BDA66"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Če občina v zakonskem roku ne izda odmerne odločbe oziroma ne odloči o morebitni pritožbi, plačilo komunalnega prispevka ni več pogoj za prijavo začetka gradnje oziroma ni pogoj za pridobitev uporabnega dovoljenja, če gre za spremembo namembnosti objekta. Kljub navedenemu pa je zavezanec po izdaji odmerne odločbe oziroma po odločitvi na drugi stopnji komunalni prispevek še vedno dolžan poravnati, saj obveznost plačila komunalnega prispevka še vedno ostaja. Komunalni prispevek je dolžan investitor poravnati najkasneje pred priključitvijo na komunalno opremo, saj ga upravljavec komunalne opreme v nasprotnem primeru ne sme priključiti. </w:t>
      </w:r>
    </w:p>
    <w:p w14:paraId="54C6393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Vsebina obrazca za vlogo za odmero komunalnega prispevka in obrazcev s podatki za odmero komunalnega prispevka bodo podrobneje določeni s podzakonskim predpisom. </w:t>
      </w:r>
    </w:p>
    <w:p w14:paraId="538D86A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 </w:t>
      </w:r>
    </w:p>
    <w:p w14:paraId="77736F1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234. členu (odmera komunalnega prispevka zaradi izboljšanja opremljenosti):</w:t>
      </w:r>
    </w:p>
    <w:p w14:paraId="227A7917" w14:textId="77777777" w:rsidR="007E57DE" w:rsidRPr="00361157" w:rsidRDefault="007E57DE" w:rsidP="007E57DE">
      <w:pPr>
        <w:suppressAutoHyphens/>
        <w:spacing w:line="240" w:lineRule="auto"/>
        <w:jc w:val="both"/>
        <w:rPr>
          <w:rFonts w:cs="Arial"/>
          <w:b/>
          <w:bCs/>
          <w:szCs w:val="20"/>
        </w:rPr>
      </w:pPr>
    </w:p>
    <w:p w14:paraId="4F841AD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odmero komunalnega prispevka zaradi izboljšanja opremljenosti. </w:t>
      </w:r>
    </w:p>
    <w:p w14:paraId="1A062F0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Kadar se komunalni prispevek odmerja zaradi izboljšanja opremljenosti zemljišča s komunalno opremo, odmeri pristojni občinski organ komunalni prispevek za obstoječo komunalno opremo po uradni dolžnosti. Gre za izjemo in poenostavitev v primerjavi s prej veljavnimi predpisi.</w:t>
      </w:r>
    </w:p>
    <w:p w14:paraId="7A47DF1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Bolj natančno kot do sedaj so določeni pogoji, ki morajo biti izpolnjeni, da se komunalni prispevek zaradi izboljšanja opremljenosti lahko odmeri. Občina lahko odmeri komunalni prispevek zaradi izboljšanja opremljenosti zemljišča šele potem, ko je komunalna oprema zgrajena in je za njo pridobljeno uporabno dovoljenje oziroma ko je predana v upravljanje, če gradbeno dovoljenje za gradnjo komunalne opreme ni potrebno, ter je možno izvesti priključitev objekta nanjo. V primeru, če se priključki gradijo sočasno z gradnjo javnega sistema, odmera še ni možna, saj izboljšanje opremljenosti še ni zagotovljeno. </w:t>
      </w:r>
    </w:p>
    <w:p w14:paraId="324729C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Pri odmeri komunalnega prispevka zaradi izboljšanja opremljenosti se podatek o zmogljivosti in namembnosti objekta določi na podlagi podatkov iz uradnih evidenc. Dodana je možnost, da lahko zavezanec dokaže manjšo zmogljivost objekta, kot bi bila določena glede na podatke iz uradnih evidenc, vendar le pod pogojem, če vloži popolno vlogo za spremembo tega podatka v uradni evidenci. V tem primeru občina uporabi podatke iz elaborata za vpis v uradno evidenco.  Če podatki iz uradne evidence niso razvidni, občina zavezanca pozove, da jih posreduje.</w:t>
      </w:r>
    </w:p>
    <w:p w14:paraId="6F19E99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Komunalni prispevek zaradi izboljšanja opremljenosti lahko občina odmeri najpozneje v dveh letih od izboljšanja opremljenosti stavbnega zemljišča oziroma najkasneje v dveh letih od dejanske priključitve objekta na javno omrežje, pri čemer rok prične teči z dnem pridobitve uporabnega dovoljenja. Če za gradnjo komunalne opreme gradbeno dovoljenje ni potrebno začne rok teći z dnem, ko je zgrajena komunalna oprema predena v upravljanje.  Namen določitve roka je odpraviti prakso nekaterih občin, ki so odmerjale komunalni prispevek tudi po 5 ali več letih. V skladu z Uredbo o odvajanju in čiščenju komunalne odpadne vode (Uradni list RS, št. 98/15, 76/17 in 81/19) se mora obstoječi objekt v aglomeraciji priklopiti na javno kanalizacijo in čistilno napravo najkasneje v šestih mesecih po začetku obratovanja, kar je znotraj roka dveh let. </w:t>
      </w:r>
    </w:p>
    <w:p w14:paraId="5023383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722FB732" w14:textId="77777777" w:rsidR="007E57DE" w:rsidRPr="00361157" w:rsidRDefault="007E57DE" w:rsidP="007E57DE">
      <w:pPr>
        <w:suppressAutoHyphens/>
        <w:spacing w:line="240" w:lineRule="auto"/>
        <w:jc w:val="both"/>
        <w:rPr>
          <w:rFonts w:cs="Arial"/>
          <w:szCs w:val="20"/>
        </w:rPr>
      </w:pPr>
    </w:p>
    <w:p w14:paraId="2B93DB9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235. členu (odmera akontacije komunalnega prispevka za novo komunalno opremo):</w:t>
      </w:r>
    </w:p>
    <w:p w14:paraId="625D3050" w14:textId="77777777" w:rsidR="007E57DE" w:rsidRPr="00361157" w:rsidRDefault="007E57DE" w:rsidP="007E57DE">
      <w:pPr>
        <w:suppressAutoHyphens/>
        <w:spacing w:line="240" w:lineRule="auto"/>
        <w:jc w:val="both"/>
        <w:rPr>
          <w:rFonts w:cs="Arial"/>
          <w:szCs w:val="20"/>
        </w:rPr>
      </w:pPr>
    </w:p>
    <w:p w14:paraId="2C1346D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odmero akontacije komunalnega prispevka za novo komunalno opremo. </w:t>
      </w:r>
    </w:p>
    <w:p w14:paraId="7A90FDB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Mehanizem akontacije komunalnega prispevka za novo komunalno opremo občini omogoča povrnitev dela stroškov, ki jih je vložila v opremljanje stavbnih zemljišč. Stroške lahko občina dobi povrnjene takoj, ko zemljišče izpolnjuje pogoje za razvrstitev v najvišjo razvojno stopnjo – urejena zazidljiva zemljišča. Na ta način občina ni v celoti odvisna od investicijske namere posameznika, ki je časovno lahko zelo odmaknjena od trenutka, ko občina vloži sredstva in opremi stavbna zemljišča.</w:t>
      </w:r>
    </w:p>
    <w:p w14:paraId="2762595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lastRenderedPageBreak/>
        <w:t xml:space="preserve">Občina lahko odmeri akontacijo komunalnega prispevka po uradni dolžnosti, in sicer na območjih, kjer je vsa komunalna oprema iz programa opremljanja že zgrajena in predana v upravljanje. Akontacija komunalnega prispevka se odmeri od površine urejenega zazidljivega zemljišča in se upošteva pri odmeri komunalnega prispevka zaradi graditve.  </w:t>
      </w:r>
    </w:p>
    <w:p w14:paraId="030AC5EA"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4F574AEB" w14:textId="77777777" w:rsidR="007E57DE" w:rsidRPr="00361157" w:rsidRDefault="007E57DE" w:rsidP="007E57DE">
      <w:pPr>
        <w:suppressAutoHyphens/>
        <w:spacing w:line="240" w:lineRule="auto"/>
        <w:jc w:val="both"/>
        <w:rPr>
          <w:rFonts w:cs="Arial"/>
          <w:szCs w:val="20"/>
        </w:rPr>
      </w:pPr>
    </w:p>
    <w:p w14:paraId="62E1F9F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236. členu (odmera komunalnega prispevka zaradi legalizacije):</w:t>
      </w:r>
    </w:p>
    <w:p w14:paraId="123EFBA8" w14:textId="77777777" w:rsidR="007E57DE" w:rsidRPr="00361157" w:rsidRDefault="007E57DE" w:rsidP="007E57DE">
      <w:pPr>
        <w:suppressAutoHyphens/>
        <w:spacing w:line="240" w:lineRule="auto"/>
        <w:jc w:val="both"/>
        <w:rPr>
          <w:rFonts w:cs="Arial"/>
          <w:szCs w:val="20"/>
        </w:rPr>
      </w:pPr>
    </w:p>
    <w:p w14:paraId="154912B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odmero komunalnega prispevka zaradi legalizacije objekta kot jo določa Gradbeni zakon. ZUreP-2 odmere komunalnega prispevka zaradi legalizacije objekta ni določal. Nova ureditev predvideva odmero komunalnega prispevka zaradi legalizacije objektov znotraj postopka izdaje odločbe o legalizaciji ali dovoljenja za objekt daljšega obstoja. </w:t>
      </w:r>
    </w:p>
    <w:p w14:paraId="2F605A5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Občina odmeri komunalni prispevek zaradi  legalizacije objekta na zahtevo investitorja. Investitor lahko vloži vlogo za odmero komunalnega prispevka, ko pristojni  upravni organ za gradbene zadeve izda potrdilo, da so izpolnjeni vsi ostali pogoji za izdajo odločbe o legalizaciji objekta ali dovoljenja za objekt daljšega obstoja, kot ju določajo predpisi, ki urejajo graditev, razen pogoja poravnanih obveznosti iz naslova plačila komunalnega prispevka. Taka določba odpravlja težave, ki se pojavljajo v praksi, ko lastnik objekta, plača komunalni prispevek, nato pa upravni organ za gradbene zadeve ugotovi, da legalizacija objekta ni možna, zato mora občina komunalni prispevek vrniti. </w:t>
      </w:r>
    </w:p>
    <w:p w14:paraId="1E767D3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Poslovanje za potrebe odmere komunalnega prispevka zaradi legalizacije objektov bo potekala preko sistema eGraditve v okviru prostorskega informacijskega sistema. Predpisana bo enotna vloga za odmero komunalnega prispevka, ki jo bo Investitor vložil v elektronski obliki preko sistema eGraditev.</w:t>
      </w:r>
    </w:p>
    <w:p w14:paraId="42AF91D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647B72B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določa dokumentacijo, ki jo mora priložiti investitor, da je vloga za odmero komunalnega prispevka popolna. </w:t>
      </w:r>
    </w:p>
    <w:p w14:paraId="6EEC055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Investitor ali njegov pooblaščeni zastopnik bo dokumentacijo za odmero komunalnega prispevka vložil v sistem eGraditev. Dokumentacija za legalizacijo kot jo določajo predpisi, ki urejajo graditev bo v sistemu eGraditev že evidentirana zaradi upravnega postopka legalizacije. V sistem eGraditev bo investitor lahko predložili tudi podatke o morebitnih preteklih vlaganjih oziroma morebitnih že poravnanih obveznosti iz naslova plačila komunalnega prispevka. Občina bo tako vso potrebno dokumentacijo za odmero pridobila iz sistema eGraditev. Zakon omogoča, da lahko investitor vlogo za odmero vloži tudi pri občinskemu upravnemu organu.</w:t>
      </w:r>
    </w:p>
    <w:p w14:paraId="6F95729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Občina pri odmeri komunalnega prispevka zaradi legalizacije, poleg podatkov iz dokumentacije priložene k vlogi za odmero komunalnega prispevka, po potrebi uporabi tudi podatke iz uradnih evidenc. Če objekt še ni vpisan v uradne evidence, se lahko uporabijo tudi podatki iz elaborata za evidentiranje, pod pogojem, da  je vložena popolna vloga za vpis v uradno evidenco.</w:t>
      </w:r>
    </w:p>
    <w:p w14:paraId="53599CC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Občina odmeri komunalni prispevek v roku 15 dni od popolne vloge. Občina najkasneje naslednji dan po plačilu komunalnega prispevka v sistem eGraditev vloži potrdilo o plačanem komunalnem prispevku oziroma potrdilo, da so poravnane obveznosti iz naslova plačila komunalnega prispevka.  Izdaja odločbe o legalizaciji oziroma izdaja dovoljenja za objekta daljšega obstoja je možna le, če je so poravnane obveznosti iz naslova plačila komunalnega prispevka. </w:t>
      </w:r>
    </w:p>
    <w:p w14:paraId="2FDFCE9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Če občina v zakonskem roku ne izda odmerne odločbe oziroma ne odloči o morebitni pritožbi, plačilo komunalnega prispevka ni več pogoj za legalizacijo objekta. Kljub navedenemu pa je zavezanec po izdaji odmerne odločbe oziroma po odločitvi na drugi stopnji komunalni prispevek še vedno dolžan poravnati, saj obveznost plačila komunalnega prispevka še vedno ostaja. </w:t>
      </w:r>
    </w:p>
    <w:p w14:paraId="38044F7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Vsebina obrazca za vlogo za odmero komunalnega prispevka in obrazca s podatki o objektu bodo podrobneje določeni s podzakonskim predpisom. </w:t>
      </w:r>
    </w:p>
    <w:p w14:paraId="18696A50"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1F204FF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35A956FB" w14:textId="77777777" w:rsidR="007E57DE" w:rsidRPr="00361157" w:rsidRDefault="007E57DE" w:rsidP="007E57DE">
      <w:pPr>
        <w:suppressAutoHyphens/>
        <w:spacing w:line="240" w:lineRule="auto"/>
        <w:jc w:val="both"/>
        <w:rPr>
          <w:rFonts w:cs="Arial"/>
          <w:szCs w:val="20"/>
        </w:rPr>
      </w:pPr>
      <w:r w:rsidRPr="00361157">
        <w:rPr>
          <w:rFonts w:cs="Arial"/>
          <w:b/>
          <w:bCs/>
          <w:szCs w:val="20"/>
        </w:rPr>
        <w:t>K 237. členu (odmera komunalnega prispevka zaradi priključitve obstoječega objekta):</w:t>
      </w:r>
    </w:p>
    <w:p w14:paraId="3C7AAC42" w14:textId="77777777" w:rsidR="007E57DE" w:rsidRPr="00361157" w:rsidRDefault="007E57DE" w:rsidP="007E57DE">
      <w:pPr>
        <w:suppressAutoHyphens/>
        <w:spacing w:line="240" w:lineRule="auto"/>
        <w:jc w:val="both"/>
        <w:rPr>
          <w:rFonts w:cs="Arial"/>
          <w:szCs w:val="20"/>
        </w:rPr>
      </w:pPr>
    </w:p>
    <w:p w14:paraId="492F27F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odmero komunalnega prispevka zaradi priključitve obstoječega objekta. Dodan je na podlagi odzivov iz prakse, saj občine do sedaj niso imele pravne podlage za odmero komunalnega prispevka v primeru, ko se je obstoječ objekt priključil na novo vrsto obstoječe komunalen opreme,  pa ni pri tem šlo za izboljšanje opremljenosti zemljišča. </w:t>
      </w:r>
    </w:p>
    <w:p w14:paraId="311DB76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Odmere komunalnega prispevka zaradi priključitve ni enaka odmeri zaradi izboljšanja opremljenosti.  V primeru (naknadne) priključitve je možnost za priklop komunalne opreme </w:t>
      </w:r>
      <w:r w:rsidRPr="00361157">
        <w:rPr>
          <w:rFonts w:cs="Arial"/>
          <w:bCs/>
          <w:szCs w:val="20"/>
          <w:lang w:eastAsia="ar-SA"/>
        </w:rPr>
        <w:lastRenderedPageBreak/>
        <w:t>obstajala, pa priklop ni bil obvezen in ga investitor ali lastnik objekta tudi ni izvedel določeno časovno obdobje.</w:t>
      </w:r>
    </w:p>
    <w:p w14:paraId="5C10CCF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Občina odmeri komunalni prispevek zaradi priključitve obstoječega objekta pred priključitvijo objekta v dveh primerih:  </w:t>
      </w:r>
    </w:p>
    <w:p w14:paraId="0B95146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 xml:space="preserve"> po uradni dolžnosti, če jo pristojni izvajalec gospodarske javne službe obvesti, da se objekt naknadno priključuje na novo vrsto komunalne opreme (izvajalec gospodarske javne službe je dolžan obvestiti, občino, če ga lastnik obstoječega objekta zaprosi za priključitev objekta na komunalno opremo) ali  </w:t>
      </w:r>
    </w:p>
    <w:p w14:paraId="713D5F8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w:t>
      </w:r>
      <w:r w:rsidRPr="00361157">
        <w:rPr>
          <w:rFonts w:cs="Arial"/>
          <w:bCs/>
          <w:szCs w:val="20"/>
          <w:lang w:eastAsia="ar-SA"/>
        </w:rPr>
        <w:tab/>
        <w:t>na zahtevo lastnika objekta pred priključitvijo obstoječega objekta na novo vrsto komunalne opreme.</w:t>
      </w:r>
    </w:p>
    <w:p w14:paraId="5A85C3C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Pri odmeri komunalnega prispevka zaradi priključitve občina podatek o zmogljivosti in namembnosti objekta povzame iz uradnih evidenc. Če zavezanec dokaže, da je dejanska zmogljivost objekta manjša od zmogljivosti navedene v uradni evidenci, se pri izračunu komunalnega prispevka upošteva manjša zmogljivost pod pogojem, da zavezanec vloži popolno vlogo za vpis spremembe v uradno evidenco. </w:t>
      </w:r>
    </w:p>
    <w:p w14:paraId="58B3D8E5" w14:textId="77777777" w:rsidR="007E57DE" w:rsidRPr="00361157" w:rsidRDefault="007E57DE" w:rsidP="007E57DE">
      <w:pPr>
        <w:suppressAutoHyphens/>
        <w:spacing w:line="240" w:lineRule="auto"/>
        <w:jc w:val="both"/>
        <w:rPr>
          <w:rFonts w:cs="Arial"/>
          <w:szCs w:val="20"/>
        </w:rPr>
      </w:pPr>
    </w:p>
    <w:p w14:paraId="0694A6DB" w14:textId="77777777" w:rsidR="007E57DE" w:rsidRPr="00361157" w:rsidRDefault="007E57DE" w:rsidP="007E57DE">
      <w:pPr>
        <w:suppressAutoHyphens/>
        <w:spacing w:line="240" w:lineRule="auto"/>
        <w:jc w:val="both"/>
        <w:rPr>
          <w:rFonts w:cs="Arial"/>
          <w:szCs w:val="20"/>
        </w:rPr>
      </w:pPr>
    </w:p>
    <w:p w14:paraId="0FD1D4F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238.  členu (obročno odplačevanje komunalnega prispevka):</w:t>
      </w:r>
    </w:p>
    <w:p w14:paraId="7FE48E93"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 </w:t>
      </w:r>
    </w:p>
    <w:p w14:paraId="7E3EA51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obročno odplačevanje komunalnega prispevka.  Komunalni prispevek spada med obvezne nedavčne dajatve, kar pomeni, da neposredna uporaba  77. člena Zakona o javnih financah (Uradni list RS, št. 11/11 – uradno prečiščeno besedilo, 14/13 – popr., 101/13, 55/15 – ZFisP, 96/15 – ZIPRS1617, 13/18 in 195/20 – odl. US) ni možna, zato je potrebno določiti pravila posebej. </w:t>
      </w:r>
    </w:p>
    <w:p w14:paraId="4450881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6082F79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Občina lahko predpiše možnost obročnega plačevanja komunalnega prispevka v primeru odmere komunalnega prispevka:</w:t>
      </w:r>
    </w:p>
    <w:p w14:paraId="1B6105A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zaradi izboljšanja opremljenosti zemljišča in</w:t>
      </w:r>
    </w:p>
    <w:p w14:paraId="7423323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 akontacije komunalnega prispevka za novo komunalno opremo. </w:t>
      </w:r>
    </w:p>
    <w:p w14:paraId="054AFBB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Odločitev občine ali bo predpisala moćnost obročnega odplačevanja je v celoti prepuščena občini,  Občina lahko predpiše obročno odplačevanje v odloku v katerem določi podlage za odmero komunalnega prispevka ali v samostojnem odloku.  Kriteriji za obročno odplačevanje, ki jih predpiše občina, morajo biti enaki v celotni občini.</w:t>
      </w:r>
    </w:p>
    <w:p w14:paraId="28A7861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morebitne pogoje za odobritev obročnega odplačevanja. </w:t>
      </w:r>
    </w:p>
    <w:p w14:paraId="3DD07F7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Določena je najdaljša doba odplačevanja in najmanjši znesek obroka, ki ga lahko pedpiše občina.  </w:t>
      </w:r>
    </w:p>
    <w:p w14:paraId="02B7DBC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Možnost obročnega odplačevanja, razen če gre za obročno odplačevanje v primeru  odmere zaradi izboljšanja opremljenosti in znesek ne presega 2.500 EUR, mora zavezanec za plačilo komunalnega prispevka ustrezno finančno zavarovati. Stroški finančnega zavarovanja bremenijo dolžnika.</w:t>
      </w:r>
    </w:p>
    <w:p w14:paraId="6276C39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Zavezanec za plačilo komunalnega prispevka mora vložiti vlogo za obročno odplačevanje komunalnega prispevka najkasneje do dne zapadlosti obveznosti plačila komunalnega prispevka.</w:t>
      </w:r>
    </w:p>
    <w:p w14:paraId="013B874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Občina o vlogi za obročno odplačevanje odloči s sklepom. V primeru odobritve obročnega odplačevanja občina z zavezancem za plačilo komunalnega prispevka sklene pogodbo, v kateri se natančno opredelijo pogoji obročnega doplačevanja.</w:t>
      </w:r>
    </w:p>
    <w:p w14:paraId="63C26BF6"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 xml:space="preserve">Če je obročno odplačevanje daljše od 12 mesecev, se zaračunajo obresti. </w:t>
      </w:r>
    </w:p>
    <w:p w14:paraId="34B4B827"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140971CF" w14:textId="77777777" w:rsidR="007E57DE" w:rsidRPr="00361157" w:rsidRDefault="007E57DE" w:rsidP="007E57DE">
      <w:pPr>
        <w:suppressAutoHyphens/>
        <w:spacing w:line="240" w:lineRule="auto"/>
        <w:jc w:val="both"/>
        <w:rPr>
          <w:rFonts w:cs="Arial"/>
          <w:szCs w:val="20"/>
        </w:rPr>
      </w:pPr>
    </w:p>
    <w:p w14:paraId="495FCA2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239. členu  (pogodba o priključitvi):</w:t>
      </w:r>
    </w:p>
    <w:p w14:paraId="7ADBC7C2" w14:textId="77777777" w:rsidR="007E57DE" w:rsidRPr="00361157" w:rsidRDefault="007E57DE" w:rsidP="007E57DE">
      <w:pPr>
        <w:suppressAutoHyphens/>
        <w:spacing w:line="240" w:lineRule="auto"/>
        <w:jc w:val="both"/>
        <w:rPr>
          <w:rFonts w:cs="Arial"/>
          <w:b/>
          <w:bCs/>
          <w:szCs w:val="20"/>
        </w:rPr>
      </w:pPr>
    </w:p>
    <w:p w14:paraId="5C8B4C2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pogodbo o priključitvi. Pogodba o priključitvi je pogodba, s katero se zavezanec in občina dogovorita, da bo lahko občina odmerila komunalni prispevek za novo komunalno opremo, še preden bo komunalna oprema zgrajena in predana v upravljanje pod pogojem, da bo zagotovila opremljanje stavbnih zemljišč do določenega roka. Pogodba o priključitvi se lahko </w:t>
      </w:r>
      <w:r w:rsidRPr="00361157">
        <w:rPr>
          <w:rFonts w:cs="Arial"/>
          <w:bCs/>
          <w:szCs w:val="20"/>
          <w:lang w:eastAsia="ar-SA"/>
        </w:rPr>
        <w:lastRenderedPageBreak/>
        <w:t xml:space="preserve">sklene tudi, če občina še nima vključenih sredstev za opremljanje v načrt razvojnih  programov občinskega proračuna za tekoče in prihodnje leto. </w:t>
      </w:r>
    </w:p>
    <w:p w14:paraId="66F50C3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Instrument pogodbe o priključitvi se lahko uporabi predvsem v primerih, ko ima občina predvideno gradnjo komunalne opreme v programu opremljanja, a zemljišč še ni opremila, investitor pa želi graditi,  vendar to ni možno, ker zemljišče ni komunalno opremljeno in zato pred upravnim organom za gradbene zadeve ne more izkazati zagotovitve minimalno komunalne oskrbe. V ta namen skleneta občina in zavezanec pogodbo o priključitvi, občina pa lahko zavezancu vnaprej odmeri komunalni prispevek (še preden je komunalna oprema zgrajena in predana v upravljanje) in si s tem čim prej zagotovi sredstva za opremljanje zemljišč oziroma si zagotovi čim prejšnjo povrnitev sredstev. Člen določa vsebino te pogodbe in obveznosti strank. Na podlagi sklenjene pogodbe o priključitvi investitor pred upravnim organom za gradbene zadeve izkazuje minimalno komunalno oskrbo v skladu s predpisi, ki urejajo graditev.</w:t>
      </w:r>
    </w:p>
    <w:p w14:paraId="61E2A5F2" w14:textId="77777777" w:rsidR="007E57DE" w:rsidRPr="00361157" w:rsidRDefault="007E57DE" w:rsidP="007E57DE">
      <w:pPr>
        <w:suppressAutoHyphens/>
        <w:spacing w:line="240" w:lineRule="auto"/>
        <w:jc w:val="both"/>
        <w:rPr>
          <w:rFonts w:cs="Arial"/>
          <w:szCs w:val="20"/>
        </w:rPr>
      </w:pPr>
    </w:p>
    <w:p w14:paraId="4F051A71" w14:textId="77777777" w:rsidR="007E57DE" w:rsidRPr="00361157" w:rsidRDefault="007E57DE" w:rsidP="007E57DE">
      <w:pPr>
        <w:suppressAutoHyphens/>
        <w:spacing w:line="240" w:lineRule="auto"/>
        <w:jc w:val="both"/>
        <w:rPr>
          <w:rFonts w:cs="Arial"/>
          <w:szCs w:val="20"/>
        </w:rPr>
      </w:pPr>
    </w:p>
    <w:p w14:paraId="11D43F9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240. členu (zakonske oprostitve plačila komunalnega prispevka za novo in obstoječo komunalno opremo):</w:t>
      </w:r>
    </w:p>
    <w:p w14:paraId="1699265B" w14:textId="77777777" w:rsidR="007E57DE" w:rsidRPr="00361157" w:rsidRDefault="007E57DE" w:rsidP="007E57DE">
      <w:pPr>
        <w:suppressAutoHyphens/>
        <w:spacing w:line="240" w:lineRule="auto"/>
        <w:jc w:val="both"/>
        <w:rPr>
          <w:rFonts w:cs="Arial"/>
          <w:szCs w:val="20"/>
        </w:rPr>
      </w:pPr>
    </w:p>
    <w:p w14:paraId="0C612D0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Člen ureja zakonske oprostitve plačila komunalnega prispevka. Zakonske oprostitve plačila komunalnega prispevka mora občina upoštevati ne glede na njene predpise.</w:t>
      </w:r>
    </w:p>
    <w:p w14:paraId="07083ED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Glede na do sedaj veljavno ureditev je sedaj bolj jasno določeno, da  oprostitve za gospodarsko javno infrastrukturo niso vezane na stavbe.  Za ostale objekte gospodarske javne infrastrukture je v prilogi podzakonskega predpisa, ki določa odmero komunalnega prispevka splošno določeno, za katere objekte se komunalnega prispevka ne plača (ceste, vodovod, kanalizacija, itn). V teh primerih do odmere komunalnega prispevka sploh ne pride, zato ne moremo govoriti o oprostitvi. </w:t>
      </w:r>
    </w:p>
    <w:p w14:paraId="625F1F1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Glede na veljavno ureditev z novim zakonom ni več predpisana zakonska oprostitev za enostavne objekte in pomožne nezahtevne objekte, ki nimajo samostojnih priključkov in se gradijo kot pomožni objekti. Ti dve pavšalni določbi se v praksi nista izkazali za najbolj primerno in se ni uporabljala za namene za katere je bila mišljena (izrabljanje posrednega priključevanja preko drugih objektov zaradi oprostitve komunalnega prispevka v npr. kampih, skladiščih, garažnih stavbah in podobno). Z vidika zagotavlajnja enakopravnosti inevstitorja je najprimernejše merilo za odmero izpolnjevanje pogoja glede zavezanca za plačilo komunalenga prispevka. Kljub temu, da sta določbi glede oprostitve za enostavbe in nezahtevne pomožne objekte črtani, pa se s spremembo člena, ki določa občinske oprostitve plačila komunalnega prispevka dopusti, da odločitev glede oprostitve plačila komunalnega prispevka za enostavne objekte (stavbe)  sprejmejo občine same.</w:t>
      </w:r>
    </w:p>
    <w:p w14:paraId="7638612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Dodatno je predpisana zakonska oprostitev za vse objekte katerih investitor je občina. Če je občina investitor le za del objekta, se oprostitev upošteva le za ta del objekta.  Zakonska oprostitev v primeru, če je investitor občina, ne pomeni prelaganje obveznosti na druge investitorje. </w:t>
      </w:r>
    </w:p>
    <w:p w14:paraId="6BF5523D" w14:textId="77777777" w:rsidR="007E57DE" w:rsidRPr="00361157" w:rsidRDefault="007E57DE" w:rsidP="007E57DE">
      <w:pPr>
        <w:suppressAutoHyphens/>
        <w:spacing w:line="240" w:lineRule="auto"/>
        <w:jc w:val="both"/>
        <w:rPr>
          <w:rFonts w:cs="Arial"/>
          <w:szCs w:val="20"/>
        </w:rPr>
      </w:pPr>
    </w:p>
    <w:p w14:paraId="3D60EC44" w14:textId="77777777" w:rsidR="007E57DE" w:rsidRPr="00361157" w:rsidRDefault="007E57DE" w:rsidP="007E57DE">
      <w:pPr>
        <w:suppressAutoHyphens/>
        <w:spacing w:line="240" w:lineRule="auto"/>
        <w:jc w:val="both"/>
        <w:rPr>
          <w:rFonts w:cs="Arial"/>
          <w:szCs w:val="20"/>
        </w:rPr>
      </w:pPr>
    </w:p>
    <w:p w14:paraId="4A54BB2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241. členu (občinske oprostitve plačila komunalnega prispevka):</w:t>
      </w:r>
    </w:p>
    <w:p w14:paraId="2F9CA7D4" w14:textId="77777777" w:rsidR="007E57DE" w:rsidRPr="00361157" w:rsidRDefault="007E57DE" w:rsidP="007E57DE">
      <w:pPr>
        <w:suppressAutoHyphens/>
        <w:spacing w:line="240" w:lineRule="auto"/>
        <w:jc w:val="both"/>
        <w:rPr>
          <w:rFonts w:cs="Arial"/>
          <w:szCs w:val="20"/>
        </w:rPr>
      </w:pPr>
    </w:p>
    <w:p w14:paraId="27DF2FA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občinske oprostitve plačila komunalnega prispevka. Občinske oprostitve veljajo le, če jih občina predpiše z odlokom. Občina določi občinske oprostitve ob upoštevanju upoštevanju razvojnih dokumentov, torej glede na to, kakšne so njene razvojne težnje  (gospodarski razvoj, kmetijstvo, priseljevanje – nova stanovanja, ipd.)  </w:t>
      </w:r>
    </w:p>
    <w:p w14:paraId="3833157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V primerjavi s do sedaj veljavnimi predpisi imajo občine na razpolago večji nabor možnih oprostitev v primeru odmere komunalenga prispevka za obstoječo komunalno opremo. Občine lahko predpišejo občinsko oprostitev za vse vrste stanovanjskih (do višine 50%) in nestanovansjkih stavb (do višine 100%), v skladu s predpisi, ki urejajo uvedbo in uporabo enotne klasifikacije vrst objektov. Občine, ki podpirajo zgoščevanje, imajo možnost predpisati delno oprostitev plačila komunalenga prispevka za obstoječo komunalno opremo do višine 50 % za prizidavo ali rekonstrukcijo obstoječega objekta.</w:t>
      </w:r>
    </w:p>
    <w:p w14:paraId="1ACC731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Ker je črtana zakonska oprostitev za enostavne objekte je občinam dana možnost, da predpišejo delno ali celotno oprostitev plačila komunalnega prispevka za novo in obstoječo komunalno opremo za stavbe, ki so enostavni objekti in se gradijo kot pomožni objekti na gradbeni parceli ali pripadajočem zemljišču osnovnega objekta.</w:t>
      </w:r>
    </w:p>
    <w:p w14:paraId="30681DE9"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lastRenderedPageBreak/>
        <w:t>V primerjavi s do sedaj veljavnimi predpisi je črtana določba, ki določa da, mora občina oproščena sredstva v enaki višini nadomestiti iz nenamenskih prihodkov občinskega proračuna. Gre za nepotrebno nalaganje obveznosti občini, da iz ene proračunske postavke preliva sredstva v drugo proračunsko postavko. S tem se odpravi neskladje s predpisi s področja javnih financ.</w:t>
      </w:r>
    </w:p>
    <w:p w14:paraId="2550445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primeru, če občina predpiše občinske oprostitve plačila komunalnega prispevka, ne gre za prelaganje obveznosti na preostale investitorje, pač pa le za odpovedovanje občine prihodkom iz naslova komunalnega prispevka. </w:t>
      </w:r>
    </w:p>
    <w:p w14:paraId="135AAF80"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Določeno je, da morajo biti kriteriji za občinske oprostitve komunalnega prispevka enaki na celotnem območju občine. Namen določbe je vzpostaviti enakopraven položaj zavezancev za plačilo komunalnega prispevka na območju občine in preprečiti individualno obravnavo, na podlagi katere bi nekomu bilo oproščeno plačilo komunalnega prispevka, drugi osebi v istovrstni situaciji pa ne.</w:t>
      </w:r>
    </w:p>
    <w:p w14:paraId="190B789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681D6648" w14:textId="77777777" w:rsidR="007E57DE" w:rsidRPr="00361157" w:rsidRDefault="007E57DE" w:rsidP="007E57DE">
      <w:pPr>
        <w:suppressAutoHyphens/>
        <w:spacing w:line="240" w:lineRule="auto"/>
        <w:jc w:val="both"/>
        <w:rPr>
          <w:rFonts w:cs="Arial"/>
          <w:szCs w:val="20"/>
        </w:rPr>
      </w:pPr>
    </w:p>
    <w:p w14:paraId="4AE9D1E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242. členu (upoštevanje preteklih vlaganj v komunalno opremo in že poravnanih obveznosti plačila komunalnega prispevka):</w:t>
      </w:r>
    </w:p>
    <w:p w14:paraId="0726DE38" w14:textId="77777777" w:rsidR="007E57DE" w:rsidRPr="00361157" w:rsidRDefault="007E57DE" w:rsidP="007E57DE">
      <w:pPr>
        <w:suppressAutoHyphens/>
        <w:spacing w:line="240" w:lineRule="auto"/>
        <w:jc w:val="both"/>
        <w:rPr>
          <w:rFonts w:cs="Arial"/>
          <w:szCs w:val="20"/>
        </w:rPr>
      </w:pPr>
    </w:p>
    <w:p w14:paraId="7927C682"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upoštevanje preteklih vlaganj v komunalno opremo in že poravnanih obveznosti iz naslova plačila komunalnega prispevka. Gre za dva različna primera. Do sedaj je bilo predpisano le upoštevanje preteklih vlaganj. Upoštevanje poravnanih obveznosti iz naslova plačila komunalnega prispevka je na novo predpisano, ker zakon v primerjavi z do sedaj veljavnimi predpisi  ne določa več možnosti vračila komunalnega prispevka.  </w:t>
      </w:r>
    </w:p>
    <w:p w14:paraId="05F763F7"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prvem odstavku je tako predpisano, da mora občina investitorju, če ta plača komunalni prispevek za novo in obstoječo komunalno opremo zaradi graditve, pa ne prijavi začetka gradnje ali mu gradbeno dovoljenje preneha veljati, poravnane obveznosti iz naslova plačila komunalenga prispevka upoštevati pri naslednji gradnji. Poravnane obveznosti se lahko upoptevajo investitorju in njegovim pravnim naslednikom, in sicer največ 20 let od izvedenega plačila. Pri tem velja, da se ne upošteva dejanski plačan znesek, temveč se upošteva za kolikšno površino gradbene parcele in kolikšno zmogljivost je bil komunalni prispevek že poravnan. </w:t>
      </w:r>
    </w:p>
    <w:p w14:paraId="7EC29C3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tretjem odstavku  je občini naloženo, da mora upoštevati pretekla vlaganja ali že poravnane obveznosti komunalnega prispevka, če gre za odstranitev obstoječega objekta in gradnjo novega objekta na predmetnem zemljišču. Do sedaj je veljalo, da je odločitev o upoštevanju odstranjenih objektov pri odmeri komunalnega prispevka v domeni občin, vendar pa se je v praksi izkazalo, da prepuščanje odločitve občini na ravni države povzroča neenakopravnost med zavezanci.  </w:t>
      </w:r>
    </w:p>
    <w:p w14:paraId="0AF017F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Četrti odstavek ureja upoštevanje preteklih vlaganj za posamezne vrste komunalne opreme (npr. vlaganje v zasebne vodovode, ki jih občina prevzema). Pri prevzemu so upoštevanja preteklih vlaganj lahko deležni investitorji v zasebni vodovod in njihovi pravni nasledniki, ne pa novi zavezanci, ki bi se na tako prevzet (zdaj javni) sistem priklapljali naknadno.</w:t>
      </w:r>
    </w:p>
    <w:p w14:paraId="37D42FE1"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Peti odstavek daje občini možnost, da v primeru odmere komunalnega  prispevka zaradi izboljšanje opremljenosti zemljišča upošteva pretekla vlaganj v individualne sisteme za komunalno samooskrbo (npr. malo čistilno napravo), pogoj je le, da to določi v odloku.  </w:t>
      </w:r>
    </w:p>
    <w:p w14:paraId="623D99B6"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Šesti odstavek določa, da morajo biti kriteriji za upoštevanje preteklih vlaganj in že poravnanih obveznosti enaki na celotnem območju občine. Namen določbe je vzpostaviti enakopraven položaj zavezancev za plačilo komunalnega prispevka na območju občine in preprečiti individualno obravnavo, na podlagi katere bi se nekomu pretekla vlaganja upoštevala, drugi osebi v istovrstni situaciji pa ne.</w:t>
      </w:r>
    </w:p>
    <w:p w14:paraId="703EC630"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Sedmi odstavek določa upoštevanje morebitnih že poravnanih obveznosti iz naslova plačila komunalnega prispevka v primeru legalizacije objekta daljšega obstoja, na zemljišču na katerem je sicer bilo pridobljeno gradbeno dovoljenje a se je objekt zgradil v nasprotju z njim. Če obstaja dokazilo (lahko tudi zgolj navedba v izdanem gradbenem dovoljenju), da je bil komunalni prispevek za objekt za katerega je bilo pridobljeno gradbeno dovoljenje v preteklosti poravnan, mora občina to upoštevati pri odmeri komunalnega prispevka. Navedeno velja za vse objekte, ki so bili zgrajeni med 1. 1. 1968 in 1. 1. 2003. Pri tem velja, da se ne upošteva dejanski plačan znesek, temveč se upošteva za kolikšno površino gradbene parcele in kolikšno zmogljivost je bil komunalni prispevek že poravnan.</w:t>
      </w:r>
    </w:p>
    <w:p w14:paraId="33460EE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Osmi odstavek določa upoštevanje poravnanega komunalnega prispevka za objekte zgrajene pred 31. decembrom 1967, ki smiselno izpolnjujejo domnevo izdanega gradbenega in </w:t>
      </w:r>
      <w:r w:rsidRPr="00361157">
        <w:rPr>
          <w:rFonts w:cs="Arial"/>
          <w:bCs/>
          <w:szCs w:val="20"/>
          <w:lang w:eastAsia="ar-SA"/>
        </w:rPr>
        <w:lastRenderedPageBreak/>
        <w:t>uporabnega dovoljenja po ZGO-1b kot jo določa Gradbeni zakon.  Namen te določbe je odpraviti različno prakso do katere prihaja pri legalizacijah objektov in upoštevanju preteklih vlaganj v primeru odstranitve in novogradnje objekta. Pri tem smiselno izpolnjevanje pogojev pomeni, da objekt ne rabi izpolnjevati vseh pogojev določenih v 19. členu ZGO-1b, pač pa le tiste pogoje, ki so pomembni za upoštevanje poravnanega komunalnega prispevka (npr. pogoj glede uporabe ni pomemben).</w:t>
      </w:r>
    </w:p>
    <w:p w14:paraId="21B7A51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1D453B06" w14:textId="77777777" w:rsidR="007E57DE" w:rsidRPr="00361157" w:rsidRDefault="007E57DE" w:rsidP="007E57DE">
      <w:pPr>
        <w:suppressAutoHyphens/>
        <w:overflowPunct w:val="0"/>
        <w:autoSpaceDE w:val="0"/>
        <w:spacing w:line="240" w:lineRule="auto"/>
        <w:jc w:val="both"/>
        <w:textAlignment w:val="baseline"/>
        <w:rPr>
          <w:rFonts w:cs="Arial"/>
          <w:szCs w:val="20"/>
        </w:rPr>
      </w:pPr>
      <w:r w:rsidRPr="00361157">
        <w:rPr>
          <w:rFonts w:cs="Arial"/>
          <w:bCs/>
          <w:szCs w:val="20"/>
          <w:lang w:eastAsia="ar-SA"/>
        </w:rPr>
        <w:t xml:space="preserve"> </w:t>
      </w:r>
    </w:p>
    <w:p w14:paraId="03F61C9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243. členu (namenska poraba sredstev zbranih s komunalnim prispevkom):</w:t>
      </w:r>
    </w:p>
    <w:p w14:paraId="13B3844E" w14:textId="77777777" w:rsidR="007E57DE" w:rsidRPr="00361157" w:rsidRDefault="007E57DE" w:rsidP="007E57DE">
      <w:pPr>
        <w:suppressAutoHyphens/>
        <w:spacing w:line="240" w:lineRule="auto"/>
        <w:jc w:val="both"/>
        <w:rPr>
          <w:rFonts w:cs="Arial"/>
          <w:b/>
          <w:bCs/>
          <w:szCs w:val="20"/>
        </w:rPr>
      </w:pPr>
    </w:p>
    <w:p w14:paraId="68E767B2" w14:textId="77777777" w:rsidR="007E57DE" w:rsidRPr="00361157" w:rsidRDefault="007E57DE" w:rsidP="007E57DE">
      <w:pPr>
        <w:suppressAutoHyphens/>
        <w:spacing w:line="240" w:lineRule="auto"/>
        <w:jc w:val="both"/>
        <w:rPr>
          <w:rFonts w:cs="Arial"/>
          <w:szCs w:val="20"/>
        </w:rPr>
      </w:pPr>
      <w:r w:rsidRPr="00361157">
        <w:rPr>
          <w:rFonts w:cs="Arial"/>
          <w:szCs w:val="20"/>
        </w:rPr>
        <w:t>Člen ureja obvezno porabo sredstev iz naslova komunalnega prispevka kot namenski vir za gradnjo komunalne opreme.</w:t>
      </w:r>
    </w:p>
    <w:p w14:paraId="1081FCD2" w14:textId="77777777" w:rsidR="007E57DE" w:rsidRPr="00361157" w:rsidRDefault="007E57DE" w:rsidP="007E57DE">
      <w:pPr>
        <w:suppressAutoHyphens/>
        <w:spacing w:line="240" w:lineRule="auto"/>
        <w:jc w:val="both"/>
        <w:rPr>
          <w:rFonts w:cs="Arial"/>
          <w:szCs w:val="20"/>
        </w:rPr>
      </w:pPr>
    </w:p>
    <w:p w14:paraId="65CCC001" w14:textId="77777777" w:rsidR="007E57DE" w:rsidRPr="00361157" w:rsidRDefault="007E57DE" w:rsidP="007E57DE">
      <w:pPr>
        <w:suppressAutoHyphens/>
        <w:spacing w:line="240" w:lineRule="auto"/>
        <w:jc w:val="both"/>
        <w:rPr>
          <w:rFonts w:cs="Arial"/>
          <w:szCs w:val="20"/>
        </w:rPr>
      </w:pPr>
    </w:p>
    <w:p w14:paraId="7AEEDDA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244. členu (prispevek za začasno uporabo obstoječe komunalne opreme za začasne objekte):</w:t>
      </w:r>
    </w:p>
    <w:p w14:paraId="38BA09BD" w14:textId="77777777" w:rsidR="007E57DE" w:rsidRPr="00361157" w:rsidRDefault="007E57DE" w:rsidP="007E57DE">
      <w:pPr>
        <w:suppressAutoHyphens/>
        <w:spacing w:line="240" w:lineRule="auto"/>
        <w:jc w:val="both"/>
        <w:rPr>
          <w:rFonts w:cs="Arial"/>
          <w:szCs w:val="20"/>
        </w:rPr>
      </w:pPr>
    </w:p>
    <w:p w14:paraId="541468C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Člen ureja plačilo dajatve za začasne</w:t>
      </w:r>
      <w:r w:rsidRPr="00361157">
        <w:rPr>
          <w:rFonts w:cs="Arial"/>
          <w:szCs w:val="20"/>
        </w:rPr>
        <w:t xml:space="preserve"> </w:t>
      </w:r>
      <w:r w:rsidRPr="00361157">
        <w:rPr>
          <w:rFonts w:cs="Arial"/>
          <w:bCs/>
          <w:szCs w:val="20"/>
          <w:lang w:eastAsia="ar-SA"/>
        </w:rPr>
        <w:t>začasne nujne in skladiščne objekte v skladu s predpisi, ki urejajo graditev v primeru, da se ti priključujejo oziroma uporabljajo komunalno opremo. Začasni objekti na gradbišču in začasni sezonski objekti so izključeni iz odmere prispevka za začasne objekte.</w:t>
      </w:r>
    </w:p>
    <w:p w14:paraId="2E059C2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Zavezanec za plačilo prispevka za začasno uporabo obstoječe komunalne opreme za začasne objekte je investitor začasnega objekta, če so izpolnjeni pogoji za zavezanca za plačilo komunalnega prispevka za obstoječo komunalno opremo. </w:t>
      </w:r>
    </w:p>
    <w:p w14:paraId="28452F0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Postopek odmere se vodi smiselno na enak način kot odmera za graditev objektov.  Plačilo prispevka za začasno uporabo obstoječe komunalne opreme je pogoj za priključitev začasnega objekta na posamezno vrsto komunalne opreme oziroma začetek uporabe posamezne vrste komunalne opreme. Pristojni izvajalec gospodarske javne službe lahko priklopi začasni objekt na posamezno vrsto komunalne opreme, ko pridobi potrdilo od občine o poravnanih obveznostih iz naslova plačila prispevka za uporabo obstoječe komunalne opreme. Ne glede na navedeno se lahko prispevek za začasne objekte, če se postavi objekt ob izrednem dogodku in je potrebna hitra zagotovitev komunalne oskrbe, plača tudi po priključitvi objekta na komunalno opremo. </w:t>
      </w:r>
    </w:p>
    <w:p w14:paraId="012B1B9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Višina prispevka je določena enotno za vse občine. Določi se glede na bruto tlorisne površine objekta in predvidenega časa postavitve začasnega objekta. Ob upoštevanju povprečnih stroškov opremljanja iz predpisa, ki določa povprečne stroške opremljanja s posameznimi vrstami komunalne opreme (stroška na enoto na m2 bruto tlorisne površine objekta). Natančen izračun prispevka za začasne objekte se določi z uredbo.</w:t>
      </w:r>
    </w:p>
    <w:p w14:paraId="6DCDE16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V primeru, če se na zemljišču na katerem je postavljen začasni objekt pridobi gradbeno dovoljenje za trajen objekt, se pri odmeri komunalnega prispevka zaradi graditve upošteva plačan prispevek za začasno uporabo obstoječe komunalne opreme in sicer kot del poravnanega komunalnega prispevka za obstoječo komunalno opremo. Pri tem se upošteva plačan znesek. </w:t>
      </w:r>
    </w:p>
    <w:p w14:paraId="0E4CB75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3023175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p>
    <w:p w14:paraId="4D444DE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245. členu (namen takse na neizkoriščeno stavbno zemljišče):</w:t>
      </w:r>
    </w:p>
    <w:p w14:paraId="506DB88A" w14:textId="77777777" w:rsidR="007E57DE" w:rsidRPr="00361157" w:rsidRDefault="007E57DE" w:rsidP="007E57DE">
      <w:pPr>
        <w:suppressAutoHyphens/>
        <w:spacing w:line="240" w:lineRule="auto"/>
        <w:jc w:val="both"/>
        <w:rPr>
          <w:rFonts w:cs="Arial"/>
          <w:szCs w:val="20"/>
        </w:rPr>
      </w:pPr>
    </w:p>
    <w:p w14:paraId="1C4D5842" w14:textId="77777777" w:rsidR="007E57DE" w:rsidRPr="00361157" w:rsidRDefault="007E57DE" w:rsidP="007E57DE">
      <w:pPr>
        <w:suppressAutoHyphens/>
        <w:spacing w:line="240" w:lineRule="auto"/>
        <w:jc w:val="both"/>
        <w:rPr>
          <w:rFonts w:cs="Arial"/>
          <w:szCs w:val="20"/>
        </w:rPr>
      </w:pPr>
      <w:r w:rsidRPr="00361157">
        <w:rPr>
          <w:rFonts w:cs="Arial"/>
          <w:szCs w:val="20"/>
        </w:rPr>
        <w:t>Taksa na neizkoriščena stavbna zemljišča je posebna taksa, katere namen je aktivacija stavbnih zemljišč, ki so komunalno razvita in pripravljena za nadaljnji prostorski/gradbeni razvoj, vendar pa niso izkoriščena. Taksa zasleduje namen racionalne rabe prostora, ki je eno temeljnih pravil tega zakona, in razvoja stavbnih zemljišč kot temeljnega elementa zemljiške politike, ki je namenjen temu, da se zemljišče s načrtovalskimi in drugimi ukrepi pripelje do realizacije gradnje. Cilj ukrepa je aktivacija zemljišč, ki so z javnimi vlaganji prišla do ustrezne razvojne stopnje, nato pa na njej obstala.</w:t>
      </w:r>
    </w:p>
    <w:p w14:paraId="5E3F9273" w14:textId="77777777" w:rsidR="007E57DE" w:rsidRPr="00361157" w:rsidRDefault="007E57DE" w:rsidP="007E57DE">
      <w:pPr>
        <w:suppressAutoHyphens/>
        <w:spacing w:line="240" w:lineRule="auto"/>
        <w:jc w:val="both"/>
        <w:rPr>
          <w:rFonts w:cs="Arial"/>
          <w:szCs w:val="20"/>
        </w:rPr>
      </w:pPr>
    </w:p>
    <w:p w14:paraId="47E221A4" w14:textId="77777777" w:rsidR="007E57DE" w:rsidRPr="00361157" w:rsidRDefault="007E57DE" w:rsidP="007E57DE">
      <w:pPr>
        <w:suppressAutoHyphens/>
        <w:spacing w:line="240" w:lineRule="auto"/>
        <w:jc w:val="both"/>
        <w:rPr>
          <w:rFonts w:cs="Arial"/>
          <w:szCs w:val="20"/>
        </w:rPr>
      </w:pPr>
    </w:p>
    <w:p w14:paraId="49315E9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246. členu (neizkoriščeno stavbno zemljišče):</w:t>
      </w:r>
    </w:p>
    <w:p w14:paraId="060630FB" w14:textId="77777777" w:rsidR="007E57DE" w:rsidRPr="00361157" w:rsidRDefault="007E57DE" w:rsidP="007E57DE">
      <w:pPr>
        <w:suppressAutoHyphens/>
        <w:spacing w:line="240" w:lineRule="auto"/>
        <w:jc w:val="both"/>
        <w:rPr>
          <w:rFonts w:cs="Arial"/>
          <w:szCs w:val="20"/>
        </w:rPr>
      </w:pPr>
    </w:p>
    <w:p w14:paraId="3691BF29"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definira, kaj se šteje za neizkoriščeno stavbno zemljišče. Gre za kumulativne pogoje, in sicer mora zemljišče biti v najvišji razvojni stopnji, na njem ne sme biti izdano veljavno gradbeno </w:t>
      </w:r>
      <w:r w:rsidRPr="00361157">
        <w:rPr>
          <w:rFonts w:cs="Arial"/>
          <w:szCs w:val="20"/>
        </w:rPr>
        <w:lastRenderedPageBreak/>
        <w:t>dovoljenje, bodisi samo ali skupaj z ostalimi zemljišči mora izpolnjevati pogoje glede gradbene parcele in nahajati se mora v območju, ki ga je obč</w:t>
      </w:r>
      <w:r w:rsidRPr="00361157">
        <w:rPr>
          <w:rFonts w:cs="Arial"/>
          <w:szCs w:val="20"/>
          <w:lang w:val="it-IT"/>
        </w:rPr>
        <w:t>ina dolo</w:t>
      </w:r>
      <w:r w:rsidRPr="00361157">
        <w:rPr>
          <w:rFonts w:cs="Arial"/>
          <w:szCs w:val="20"/>
        </w:rPr>
        <w:t>čila za plačevanje takse.</w:t>
      </w:r>
    </w:p>
    <w:p w14:paraId="105F67A8" w14:textId="77777777" w:rsidR="007E57DE" w:rsidRPr="00361157" w:rsidRDefault="007E57DE" w:rsidP="007E57DE">
      <w:pPr>
        <w:suppressAutoHyphens/>
        <w:spacing w:line="240" w:lineRule="auto"/>
        <w:jc w:val="both"/>
        <w:rPr>
          <w:rFonts w:cs="Arial"/>
          <w:szCs w:val="20"/>
        </w:rPr>
      </w:pPr>
    </w:p>
    <w:p w14:paraId="371850C1" w14:textId="77777777" w:rsidR="007E57DE" w:rsidRPr="00361157" w:rsidRDefault="007E57DE" w:rsidP="007E57DE">
      <w:pPr>
        <w:suppressAutoHyphens/>
        <w:spacing w:line="240" w:lineRule="auto"/>
        <w:jc w:val="both"/>
        <w:rPr>
          <w:rFonts w:cs="Arial"/>
          <w:szCs w:val="20"/>
        </w:rPr>
      </w:pPr>
      <w:r w:rsidRPr="00361157">
        <w:rPr>
          <w:rFonts w:cs="Arial"/>
          <w:szCs w:val="20"/>
        </w:rPr>
        <w:t>Z ukrepom takse je smotrno investitorja začeti spodbujati h gradnji, saj zemljišče ob predhodnih vlaganjih občine ostaja pasivno, posledično pa se večajo pritiski na nove komplekse stavbnih zemljišč</w:t>
      </w:r>
      <w:r w:rsidRPr="00361157">
        <w:rPr>
          <w:rFonts w:cs="Arial"/>
          <w:szCs w:val="20"/>
          <w:lang w:val="nl-NL"/>
        </w:rPr>
        <w:t>. Kot pogoj oziroma trenutek, do katerega se pla</w:t>
      </w:r>
      <w:r w:rsidRPr="00361157">
        <w:rPr>
          <w:rFonts w:cs="Arial"/>
          <w:szCs w:val="20"/>
        </w:rPr>
        <w:t>čuje taksa, je določeno gradbeno dovoljenje. Zaradi individualne narave odločbe je podan tudi pogoj, da mora zemljišče takega lastnika bodisi samo, bodisi skupaj z njegovimi ostalimi sosednjimi zemljišči, izpolnjevati pogoj glede velikosti gradbene parcele (lastništvo namreč ni pogoj, da se zemljišče skladno z določbami tega zakona o razvojnih stopnjah stavbnih zemljišč šteje za urejeno zazidljivo zemljišče). Kot ključen element pa je predvidena tudi splošna razvojna odločitev občine, na katerih območjih bo izvajala ta ukrep, saj ni zamišljen, da se uporablja za vsa zemljišča take razvojne stopnje v občini, ampak na območjih, kjer to diktira prostorski razvoj (glej naslednji člen oziroma obrazložitev).</w:t>
      </w:r>
    </w:p>
    <w:p w14:paraId="3ADEC2D9" w14:textId="77777777" w:rsidR="007E57DE" w:rsidRPr="00361157" w:rsidRDefault="007E57DE" w:rsidP="007E57DE">
      <w:pPr>
        <w:suppressAutoHyphens/>
        <w:spacing w:line="240" w:lineRule="auto"/>
        <w:jc w:val="both"/>
        <w:rPr>
          <w:rFonts w:cs="Arial"/>
          <w:szCs w:val="20"/>
        </w:rPr>
      </w:pPr>
    </w:p>
    <w:p w14:paraId="0EE5C44B" w14:textId="77777777" w:rsidR="007E57DE" w:rsidRPr="00361157" w:rsidRDefault="007E57DE" w:rsidP="007E57DE">
      <w:pPr>
        <w:suppressAutoHyphens/>
        <w:spacing w:line="240" w:lineRule="auto"/>
        <w:jc w:val="both"/>
        <w:rPr>
          <w:rFonts w:cs="Arial"/>
          <w:szCs w:val="20"/>
        </w:rPr>
      </w:pPr>
    </w:p>
    <w:p w14:paraId="1FA8335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247. členu (območje plačevanja takse na neizkoriščeno stavbno zemljišče):</w:t>
      </w:r>
    </w:p>
    <w:p w14:paraId="12C625AA" w14:textId="77777777" w:rsidR="007E57DE" w:rsidRPr="00361157" w:rsidRDefault="007E57DE" w:rsidP="007E57DE">
      <w:pPr>
        <w:suppressAutoHyphens/>
        <w:spacing w:line="240" w:lineRule="auto"/>
        <w:jc w:val="both"/>
        <w:rPr>
          <w:rFonts w:cs="Arial"/>
          <w:szCs w:val="20"/>
        </w:rPr>
      </w:pPr>
    </w:p>
    <w:p w14:paraId="569F9FCE" w14:textId="77777777" w:rsidR="007E57DE" w:rsidRPr="00361157" w:rsidRDefault="007E57DE" w:rsidP="007E57DE">
      <w:pPr>
        <w:suppressAutoHyphens/>
        <w:spacing w:line="240" w:lineRule="auto"/>
        <w:jc w:val="both"/>
        <w:rPr>
          <w:rFonts w:cs="Arial"/>
          <w:szCs w:val="20"/>
        </w:rPr>
      </w:pPr>
      <w:r w:rsidRPr="00361157">
        <w:rPr>
          <w:rFonts w:cs="Arial"/>
          <w:szCs w:val="20"/>
        </w:rPr>
        <w:t>Območje, na katerem bo izvajala ta ukrep zemljiške politike, določi občina z odlokom. Vsebinsko gledano bo občina ta ukrep izvajala na območjih, kjer taka potreba izhaja iz zastavljenih ciljev prostorskega razvoja, kot izhajajo iz prostorskih in drugih razvojnih aktov, (sektorskih razvojnih strategij in različnih programov), trendov prostorskega razvoja, ki jih mora v ta namen spremljati, in poznavanja bilance zemljišč. Ti cilji, trendi in stanje bodo  občini skupaj kazali, da je na določenem območju obstaja potreba po tovrstnem ukrepanju. Zaradi narave ukrepa mora biti območje, na katerem se izvaja, določeno tako natančno, da je možno zemljišča identificirati v katastru, postopkovno gledano pa lahko občina ta območja določi v OPN, ali pa s posebnim odlokom, pri katerem pa se zaradi zagotavljanja javnosti, ki je v postopku OPN zagotovljena, terja ustrezno javno razgrinjanje odloka pred sprejemom.</w:t>
      </w:r>
    </w:p>
    <w:p w14:paraId="44C292C1" w14:textId="77777777" w:rsidR="007E57DE" w:rsidRPr="00361157" w:rsidRDefault="007E57DE" w:rsidP="007E57DE">
      <w:pPr>
        <w:suppressAutoHyphens/>
        <w:spacing w:line="240" w:lineRule="auto"/>
        <w:jc w:val="both"/>
        <w:rPr>
          <w:rFonts w:cs="Arial"/>
          <w:szCs w:val="20"/>
        </w:rPr>
      </w:pPr>
    </w:p>
    <w:p w14:paraId="7784C5AF" w14:textId="77777777" w:rsidR="007E57DE" w:rsidRPr="00361157" w:rsidRDefault="007E57DE" w:rsidP="007E57DE">
      <w:pPr>
        <w:suppressAutoHyphens/>
        <w:spacing w:line="240" w:lineRule="auto"/>
        <w:jc w:val="both"/>
        <w:rPr>
          <w:rFonts w:cs="Arial"/>
          <w:szCs w:val="20"/>
        </w:rPr>
      </w:pPr>
    </w:p>
    <w:p w14:paraId="3BA0C70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248. členu (zavezanec za plačilo takse na neizkoriščeno stavbno zemljišče):</w:t>
      </w:r>
    </w:p>
    <w:p w14:paraId="22004C82" w14:textId="77777777" w:rsidR="007E57DE" w:rsidRPr="00361157" w:rsidRDefault="007E57DE" w:rsidP="007E57DE">
      <w:pPr>
        <w:suppressAutoHyphens/>
        <w:spacing w:line="240" w:lineRule="auto"/>
        <w:jc w:val="both"/>
        <w:rPr>
          <w:rFonts w:cs="Arial"/>
          <w:b/>
          <w:bCs/>
          <w:szCs w:val="20"/>
        </w:rPr>
      </w:pPr>
    </w:p>
    <w:p w14:paraId="0083DF76" w14:textId="77777777" w:rsidR="007E57DE" w:rsidRPr="00361157" w:rsidRDefault="007E57DE" w:rsidP="007E57DE">
      <w:pPr>
        <w:suppressAutoHyphens/>
        <w:spacing w:line="240" w:lineRule="auto"/>
        <w:jc w:val="both"/>
        <w:rPr>
          <w:rFonts w:cs="Arial"/>
          <w:szCs w:val="20"/>
        </w:rPr>
      </w:pPr>
      <w:r w:rsidRPr="00361157">
        <w:rPr>
          <w:rFonts w:cs="Arial"/>
          <w:szCs w:val="20"/>
        </w:rPr>
        <w:t>Zavezanec za plačilo takse je vsakokratni lastnik zemljišča oziroma imetnik stavbne pravice na njem kot oseba, ki lahko aktivira zemljišče in pristopi h gradnji. Status zemljišča oziroma tek roka, od katerega je zanj možno uporabiti takso, je neodvisen od pravnega prometa z zemljiščem. Taksa bo bremenila tistega, ki na urejenem zazidljivem zemljišču ob nastopu tri-letnega roka, odkar je to zemljišče tako  (kar je razvidno iz evidence) še ne bo imel prijavljenega začetka gradnje.</w:t>
      </w:r>
    </w:p>
    <w:p w14:paraId="5E20693D" w14:textId="77777777" w:rsidR="007E57DE" w:rsidRPr="00361157" w:rsidRDefault="007E57DE" w:rsidP="007E57DE">
      <w:pPr>
        <w:suppressAutoHyphens/>
        <w:spacing w:line="240" w:lineRule="auto"/>
        <w:jc w:val="both"/>
        <w:rPr>
          <w:rFonts w:cs="Arial"/>
          <w:szCs w:val="20"/>
        </w:rPr>
      </w:pPr>
    </w:p>
    <w:p w14:paraId="1C722BEB" w14:textId="77777777" w:rsidR="007E57DE" w:rsidRPr="00361157" w:rsidRDefault="007E57DE" w:rsidP="007E57DE">
      <w:pPr>
        <w:suppressAutoHyphens/>
        <w:spacing w:line="240" w:lineRule="auto"/>
        <w:jc w:val="both"/>
        <w:rPr>
          <w:rFonts w:cs="Arial"/>
          <w:szCs w:val="20"/>
        </w:rPr>
      </w:pPr>
    </w:p>
    <w:p w14:paraId="630BA4B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249. členu (višina takse na neizkoriščeno stavbno zemljišče):</w:t>
      </w:r>
    </w:p>
    <w:p w14:paraId="50BC0D13" w14:textId="77777777" w:rsidR="007E57DE" w:rsidRPr="00361157" w:rsidRDefault="007E57DE" w:rsidP="007E57DE">
      <w:pPr>
        <w:suppressAutoHyphens/>
        <w:spacing w:line="240" w:lineRule="auto"/>
        <w:jc w:val="both"/>
        <w:rPr>
          <w:rFonts w:cs="Arial"/>
          <w:b/>
          <w:bCs/>
          <w:szCs w:val="20"/>
        </w:rPr>
      </w:pPr>
    </w:p>
    <w:p w14:paraId="594E7C00"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Višino takse bo določila občina z odlokom, zakon pa ji pri tem kot pogoj določa upoštevanje podrobnejše namenske rabe prostora, višino pa zamejuje na 0,3 EUR na m2 zemljišča, obračunava pa se letno. </w:t>
      </w:r>
    </w:p>
    <w:p w14:paraId="32F7EDA2" w14:textId="77777777" w:rsidR="007E57DE" w:rsidRPr="00361157" w:rsidRDefault="007E57DE" w:rsidP="007E57DE">
      <w:pPr>
        <w:suppressAutoHyphens/>
        <w:spacing w:line="240" w:lineRule="auto"/>
        <w:jc w:val="both"/>
        <w:rPr>
          <w:rFonts w:cs="Arial"/>
          <w:szCs w:val="20"/>
        </w:rPr>
      </w:pPr>
    </w:p>
    <w:p w14:paraId="6C642D53" w14:textId="77777777" w:rsidR="007E57DE" w:rsidRPr="00361157" w:rsidRDefault="007E57DE" w:rsidP="007E57DE">
      <w:pPr>
        <w:suppressAutoHyphens/>
        <w:spacing w:line="240" w:lineRule="auto"/>
        <w:jc w:val="both"/>
        <w:rPr>
          <w:rFonts w:cs="Arial"/>
          <w:szCs w:val="20"/>
        </w:rPr>
      </w:pPr>
    </w:p>
    <w:p w14:paraId="5A2BC24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250. členu (odločba o odmeri takse na neizkoriščeno stavbno zemljišče):</w:t>
      </w:r>
    </w:p>
    <w:p w14:paraId="5BCA45F6" w14:textId="77777777" w:rsidR="007E57DE" w:rsidRPr="00361157" w:rsidRDefault="007E57DE" w:rsidP="007E57DE">
      <w:pPr>
        <w:suppressAutoHyphens/>
        <w:spacing w:line="240" w:lineRule="auto"/>
        <w:jc w:val="both"/>
        <w:rPr>
          <w:rFonts w:cs="Arial"/>
          <w:szCs w:val="20"/>
        </w:rPr>
      </w:pPr>
    </w:p>
    <w:p w14:paraId="79EAD278" w14:textId="77777777" w:rsidR="007E57DE" w:rsidRPr="00361157" w:rsidRDefault="007E57DE" w:rsidP="007E57DE">
      <w:pPr>
        <w:suppressAutoHyphens/>
        <w:spacing w:line="240" w:lineRule="auto"/>
        <w:jc w:val="both"/>
        <w:rPr>
          <w:rFonts w:cs="Arial"/>
          <w:szCs w:val="20"/>
        </w:rPr>
      </w:pPr>
      <w:r w:rsidRPr="00361157">
        <w:rPr>
          <w:rFonts w:cs="Arial"/>
          <w:szCs w:val="20"/>
          <w:lang w:val="pt-PT"/>
        </w:rPr>
        <w:t>O vi</w:t>
      </w:r>
      <w:r w:rsidRPr="00361157">
        <w:rPr>
          <w:rFonts w:cs="Arial"/>
          <w:szCs w:val="20"/>
        </w:rPr>
        <w:t>šini takse se odloči z odločbo, o zemljiščih, za katera se plačuje ta taksa, pa občina vodi javno evidenco.</w:t>
      </w:r>
    </w:p>
    <w:p w14:paraId="40993935" w14:textId="77777777" w:rsidR="007E57DE" w:rsidRPr="00361157" w:rsidRDefault="007E57DE" w:rsidP="007E57DE">
      <w:pPr>
        <w:suppressAutoHyphens/>
        <w:spacing w:line="240" w:lineRule="auto"/>
        <w:jc w:val="both"/>
        <w:rPr>
          <w:rFonts w:cs="Arial"/>
          <w:szCs w:val="20"/>
        </w:rPr>
      </w:pPr>
    </w:p>
    <w:p w14:paraId="51348A95" w14:textId="77777777" w:rsidR="007E57DE" w:rsidRPr="00361157" w:rsidRDefault="007E57DE" w:rsidP="007E57DE">
      <w:pPr>
        <w:suppressAutoHyphens/>
        <w:spacing w:line="240" w:lineRule="auto"/>
        <w:jc w:val="both"/>
        <w:rPr>
          <w:rFonts w:cs="Arial"/>
          <w:szCs w:val="20"/>
        </w:rPr>
      </w:pPr>
    </w:p>
    <w:p w14:paraId="67B5584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251. členu (oprostitve):</w:t>
      </w:r>
    </w:p>
    <w:p w14:paraId="3308C069" w14:textId="77777777" w:rsidR="007E57DE" w:rsidRPr="00361157" w:rsidRDefault="007E57DE" w:rsidP="007E57DE">
      <w:pPr>
        <w:suppressAutoHyphens/>
        <w:spacing w:line="240" w:lineRule="auto"/>
        <w:jc w:val="both"/>
        <w:rPr>
          <w:rFonts w:cs="Arial"/>
          <w:szCs w:val="20"/>
        </w:rPr>
      </w:pPr>
    </w:p>
    <w:p w14:paraId="71CA5874" w14:textId="77777777" w:rsidR="007E57DE" w:rsidRPr="00361157" w:rsidRDefault="007E57DE" w:rsidP="007E57DE">
      <w:pPr>
        <w:suppressAutoHyphens/>
        <w:spacing w:line="240" w:lineRule="auto"/>
        <w:jc w:val="both"/>
        <w:rPr>
          <w:rFonts w:cs="Arial"/>
          <w:szCs w:val="20"/>
        </w:rPr>
      </w:pPr>
      <w:r w:rsidRPr="00361157">
        <w:rPr>
          <w:rFonts w:cs="Arial"/>
          <w:szCs w:val="20"/>
        </w:rPr>
        <w:t>Taksa se ne plačuje za občinska zemljišča, prav tako pa se ne plača za tisto leto, v katerem je zavezanec na njem prijavil začetek gradnje.</w:t>
      </w:r>
    </w:p>
    <w:p w14:paraId="7AB051F3" w14:textId="77777777" w:rsidR="007E57DE" w:rsidRPr="00361157" w:rsidRDefault="007E57DE" w:rsidP="007E57DE">
      <w:pPr>
        <w:suppressAutoHyphens/>
        <w:spacing w:line="240" w:lineRule="auto"/>
        <w:jc w:val="both"/>
        <w:rPr>
          <w:rFonts w:cs="Arial"/>
          <w:szCs w:val="20"/>
        </w:rPr>
      </w:pPr>
    </w:p>
    <w:p w14:paraId="5944C233" w14:textId="77777777" w:rsidR="007E57DE" w:rsidRPr="00361157" w:rsidRDefault="007E57DE" w:rsidP="007E57DE">
      <w:pPr>
        <w:suppressAutoHyphens/>
        <w:spacing w:line="240" w:lineRule="auto"/>
        <w:jc w:val="both"/>
        <w:rPr>
          <w:rFonts w:cs="Arial"/>
          <w:szCs w:val="20"/>
        </w:rPr>
      </w:pPr>
    </w:p>
    <w:p w14:paraId="3DDB002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252. členu (pripadnost in namenskost sredstev):</w:t>
      </w:r>
    </w:p>
    <w:p w14:paraId="15A1F260" w14:textId="77777777" w:rsidR="007E57DE" w:rsidRPr="00361157" w:rsidRDefault="007E57DE" w:rsidP="007E57DE">
      <w:pPr>
        <w:suppressAutoHyphens/>
        <w:spacing w:line="240" w:lineRule="auto"/>
        <w:jc w:val="both"/>
        <w:rPr>
          <w:rFonts w:cs="Arial"/>
          <w:szCs w:val="20"/>
        </w:rPr>
      </w:pPr>
    </w:p>
    <w:p w14:paraId="00DBF950" w14:textId="77777777" w:rsidR="007E57DE" w:rsidRPr="00361157" w:rsidRDefault="007E57DE" w:rsidP="007E57DE">
      <w:pPr>
        <w:suppressAutoHyphens/>
        <w:spacing w:line="240" w:lineRule="auto"/>
        <w:jc w:val="both"/>
        <w:rPr>
          <w:rFonts w:cs="Arial"/>
          <w:szCs w:val="20"/>
        </w:rPr>
      </w:pPr>
      <w:r w:rsidRPr="00361157">
        <w:rPr>
          <w:rFonts w:cs="Arial"/>
          <w:szCs w:val="20"/>
        </w:rPr>
        <w:t>Prihodki iz takse pripadajo občini in so namenski vir ukrepov zemljiške politike.</w:t>
      </w:r>
    </w:p>
    <w:p w14:paraId="11F81A87" w14:textId="77777777" w:rsidR="007E57DE" w:rsidRPr="00361157" w:rsidRDefault="007E57DE" w:rsidP="007E57DE">
      <w:pPr>
        <w:suppressAutoHyphens/>
        <w:spacing w:line="240" w:lineRule="auto"/>
        <w:jc w:val="both"/>
        <w:rPr>
          <w:rFonts w:cs="Arial"/>
          <w:szCs w:val="20"/>
        </w:rPr>
      </w:pPr>
    </w:p>
    <w:p w14:paraId="761E63D0" w14:textId="77777777" w:rsidR="007E57DE" w:rsidRPr="00361157" w:rsidRDefault="007E57DE" w:rsidP="007E57DE">
      <w:pPr>
        <w:suppressAutoHyphens/>
        <w:spacing w:line="240" w:lineRule="auto"/>
        <w:jc w:val="both"/>
        <w:rPr>
          <w:rFonts w:cs="Arial"/>
          <w:szCs w:val="20"/>
        </w:rPr>
      </w:pPr>
    </w:p>
    <w:p w14:paraId="06E825C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253. členu (obveznosti na območju prenove):</w:t>
      </w:r>
    </w:p>
    <w:p w14:paraId="12FEF5AE" w14:textId="77777777" w:rsidR="007E57DE" w:rsidRPr="00361157" w:rsidRDefault="007E57DE" w:rsidP="007E57DE">
      <w:pPr>
        <w:suppressAutoHyphens/>
        <w:spacing w:line="240" w:lineRule="auto"/>
        <w:jc w:val="both"/>
        <w:rPr>
          <w:rFonts w:cs="Arial"/>
          <w:szCs w:val="20"/>
        </w:rPr>
      </w:pPr>
    </w:p>
    <w:p w14:paraId="5A23BD45" w14:textId="77777777" w:rsidR="007E57DE" w:rsidRPr="00361157" w:rsidRDefault="007E57DE" w:rsidP="007E57DE">
      <w:pPr>
        <w:suppressAutoHyphens/>
        <w:spacing w:line="240" w:lineRule="auto"/>
        <w:jc w:val="both"/>
        <w:rPr>
          <w:rFonts w:cs="Arial"/>
          <w:szCs w:val="20"/>
        </w:rPr>
      </w:pPr>
      <w:r w:rsidRPr="00361157">
        <w:rPr>
          <w:rFonts w:cs="Arial"/>
          <w:szCs w:val="20"/>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14:paraId="2820EE96" w14:textId="77777777" w:rsidR="007E57DE" w:rsidRPr="00361157" w:rsidRDefault="007E57DE" w:rsidP="007E57DE">
      <w:pPr>
        <w:suppressAutoHyphens/>
        <w:spacing w:line="240" w:lineRule="auto"/>
        <w:jc w:val="both"/>
        <w:rPr>
          <w:rFonts w:cs="Arial"/>
          <w:szCs w:val="20"/>
        </w:rPr>
      </w:pPr>
    </w:p>
    <w:p w14:paraId="126DC743" w14:textId="77777777" w:rsidR="007E57DE" w:rsidRPr="00361157" w:rsidRDefault="007E57DE" w:rsidP="007E57DE">
      <w:pPr>
        <w:suppressAutoHyphens/>
        <w:spacing w:line="240" w:lineRule="auto"/>
        <w:jc w:val="both"/>
        <w:rPr>
          <w:rFonts w:cs="Arial"/>
          <w:szCs w:val="20"/>
        </w:rPr>
      </w:pPr>
    </w:p>
    <w:p w14:paraId="188215D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254. členu (nove dejavnosti v območju prenove):</w:t>
      </w:r>
    </w:p>
    <w:p w14:paraId="518D3518" w14:textId="77777777" w:rsidR="007E57DE" w:rsidRPr="00361157" w:rsidRDefault="007E57DE" w:rsidP="007E57DE">
      <w:pPr>
        <w:suppressAutoHyphens/>
        <w:spacing w:line="240" w:lineRule="auto"/>
        <w:jc w:val="both"/>
        <w:rPr>
          <w:rFonts w:cs="Arial"/>
          <w:szCs w:val="20"/>
        </w:rPr>
      </w:pPr>
    </w:p>
    <w:p w14:paraId="313ABEF3" w14:textId="77777777" w:rsidR="007E57DE" w:rsidRPr="00361157" w:rsidRDefault="007E57DE" w:rsidP="007E57DE">
      <w:pPr>
        <w:suppressAutoHyphens/>
        <w:spacing w:line="240" w:lineRule="auto"/>
        <w:jc w:val="both"/>
        <w:rPr>
          <w:rFonts w:cs="Arial"/>
          <w:szCs w:val="20"/>
        </w:rPr>
      </w:pPr>
      <w:r w:rsidRPr="00361157">
        <w:rPr>
          <w:rFonts w:cs="Arial"/>
          <w:szCs w:val="20"/>
        </w:rPr>
        <w:t>Člen ureja spremembo dejavnosti in rab območij in objektov, katerim zaradi pomena pomembni z vidika ohranjanja naravnih vrednot in kulturne dediščine, ni primerno ohranjati obstoječih dejavnosti.</w:t>
      </w:r>
    </w:p>
    <w:p w14:paraId="35BC32F7" w14:textId="77777777" w:rsidR="007E57DE" w:rsidRPr="00361157" w:rsidRDefault="007E57DE" w:rsidP="007E57DE">
      <w:pPr>
        <w:suppressAutoHyphens/>
        <w:spacing w:line="240" w:lineRule="auto"/>
        <w:jc w:val="both"/>
        <w:rPr>
          <w:rFonts w:cs="Arial"/>
          <w:szCs w:val="20"/>
        </w:rPr>
      </w:pPr>
    </w:p>
    <w:p w14:paraId="0FFBFA89" w14:textId="77777777" w:rsidR="007E57DE" w:rsidRPr="00361157" w:rsidRDefault="007E57DE" w:rsidP="007E57DE">
      <w:pPr>
        <w:suppressAutoHyphens/>
        <w:spacing w:line="240" w:lineRule="auto"/>
        <w:jc w:val="both"/>
        <w:rPr>
          <w:rFonts w:cs="Arial"/>
          <w:szCs w:val="20"/>
        </w:rPr>
      </w:pPr>
    </w:p>
    <w:p w14:paraId="50C7143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255. členu (namen odreditve vzdrževanja):</w:t>
      </w:r>
    </w:p>
    <w:p w14:paraId="005F4F89" w14:textId="77777777" w:rsidR="007E57DE" w:rsidRPr="00361157" w:rsidRDefault="007E57DE" w:rsidP="007E57DE">
      <w:pPr>
        <w:suppressAutoHyphens/>
        <w:spacing w:line="240" w:lineRule="auto"/>
        <w:jc w:val="both"/>
        <w:rPr>
          <w:rFonts w:cs="Arial"/>
          <w:szCs w:val="20"/>
        </w:rPr>
      </w:pPr>
    </w:p>
    <w:p w14:paraId="637AEE2B" w14:textId="77777777" w:rsidR="007E57DE" w:rsidRPr="00361157" w:rsidRDefault="007E57DE" w:rsidP="007E57DE">
      <w:pPr>
        <w:suppressAutoHyphens/>
        <w:spacing w:line="240" w:lineRule="auto"/>
        <w:jc w:val="both"/>
        <w:rPr>
          <w:rFonts w:cs="Arial"/>
          <w:szCs w:val="20"/>
        </w:rPr>
      </w:pPr>
      <w:r w:rsidRPr="00361157">
        <w:rPr>
          <w:rFonts w:cs="Arial"/>
          <w:szCs w:val="20"/>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w:t>
      </w:r>
      <w:r w:rsidRPr="00361157">
        <w:rPr>
          <w:rFonts w:cs="Arial"/>
          <w:szCs w:val="20"/>
          <w:lang w:val="it-IT"/>
        </w:rPr>
        <w:t>ale.</w:t>
      </w:r>
    </w:p>
    <w:p w14:paraId="7E0FD8B0" w14:textId="77777777" w:rsidR="007E57DE" w:rsidRPr="00361157" w:rsidRDefault="007E57DE" w:rsidP="007E57DE">
      <w:pPr>
        <w:suppressAutoHyphens/>
        <w:spacing w:line="240" w:lineRule="auto"/>
        <w:jc w:val="both"/>
        <w:rPr>
          <w:rFonts w:cs="Arial"/>
          <w:szCs w:val="20"/>
        </w:rPr>
      </w:pPr>
    </w:p>
    <w:p w14:paraId="40F8C3D6" w14:textId="77777777" w:rsidR="007E57DE" w:rsidRPr="00361157" w:rsidRDefault="007E57DE" w:rsidP="007E57DE">
      <w:pPr>
        <w:suppressAutoHyphens/>
        <w:spacing w:line="240" w:lineRule="auto"/>
        <w:jc w:val="both"/>
        <w:rPr>
          <w:rFonts w:cs="Arial"/>
          <w:szCs w:val="20"/>
        </w:rPr>
      </w:pPr>
    </w:p>
    <w:p w14:paraId="227DB1C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256. členu (razlogi za odreditev vzdrževalnih del):</w:t>
      </w:r>
    </w:p>
    <w:p w14:paraId="4B1ABCC5" w14:textId="77777777" w:rsidR="007E57DE" w:rsidRPr="00361157" w:rsidRDefault="007E57DE" w:rsidP="007E57DE">
      <w:pPr>
        <w:suppressAutoHyphens/>
        <w:spacing w:line="240" w:lineRule="auto"/>
        <w:jc w:val="both"/>
        <w:rPr>
          <w:rFonts w:cs="Arial"/>
          <w:szCs w:val="20"/>
        </w:rPr>
      </w:pPr>
    </w:p>
    <w:p w14:paraId="5BC8AD5A" w14:textId="77777777" w:rsidR="007E57DE" w:rsidRPr="00361157" w:rsidRDefault="007E57DE" w:rsidP="007E57DE">
      <w:pPr>
        <w:suppressAutoHyphens/>
        <w:spacing w:line="240" w:lineRule="auto"/>
        <w:jc w:val="both"/>
        <w:rPr>
          <w:rFonts w:cs="Arial"/>
          <w:szCs w:val="20"/>
        </w:rPr>
      </w:pPr>
      <w:r w:rsidRPr="00361157">
        <w:rPr>
          <w:rFonts w:cs="Arial"/>
          <w:szCs w:val="20"/>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14:paraId="3CAF4317" w14:textId="77777777" w:rsidR="007E57DE" w:rsidRPr="00361157" w:rsidRDefault="007E57DE" w:rsidP="007E57DE">
      <w:pPr>
        <w:suppressAutoHyphens/>
        <w:spacing w:line="240" w:lineRule="auto"/>
        <w:jc w:val="both"/>
        <w:rPr>
          <w:rFonts w:cs="Arial"/>
          <w:szCs w:val="20"/>
        </w:rPr>
      </w:pPr>
    </w:p>
    <w:p w14:paraId="2AADAAB0" w14:textId="77777777" w:rsidR="007E57DE" w:rsidRPr="00361157" w:rsidRDefault="007E57DE" w:rsidP="007E57DE">
      <w:pPr>
        <w:suppressAutoHyphens/>
        <w:spacing w:line="240" w:lineRule="auto"/>
        <w:jc w:val="both"/>
        <w:rPr>
          <w:rFonts w:cs="Arial"/>
          <w:szCs w:val="20"/>
        </w:rPr>
      </w:pPr>
    </w:p>
    <w:p w14:paraId="6379F9E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257. členu (merila za ugotovitev kvarnega vpliva):</w:t>
      </w:r>
    </w:p>
    <w:p w14:paraId="5974F632" w14:textId="77777777" w:rsidR="007E57DE" w:rsidRPr="00361157" w:rsidRDefault="007E57DE" w:rsidP="007E57DE">
      <w:pPr>
        <w:suppressAutoHyphens/>
        <w:spacing w:line="240" w:lineRule="auto"/>
        <w:jc w:val="both"/>
        <w:rPr>
          <w:rFonts w:cs="Arial"/>
          <w:szCs w:val="20"/>
        </w:rPr>
      </w:pPr>
    </w:p>
    <w:p w14:paraId="7715CFDA" w14:textId="77777777" w:rsidR="007E57DE" w:rsidRPr="00361157" w:rsidRDefault="007E57DE" w:rsidP="007E57DE">
      <w:pPr>
        <w:suppressAutoHyphens/>
        <w:spacing w:line="240" w:lineRule="auto"/>
        <w:jc w:val="both"/>
        <w:rPr>
          <w:rFonts w:cs="Arial"/>
          <w:szCs w:val="20"/>
        </w:rPr>
      </w:pPr>
      <w:r w:rsidRPr="00361157">
        <w:rPr>
          <w:rFonts w:cs="Arial"/>
          <w:szCs w:val="20"/>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w:t>
      </w:r>
      <w:r w:rsidRPr="00361157">
        <w:rPr>
          <w:rFonts w:cs="Arial"/>
          <w:szCs w:val="20"/>
          <w:lang w:val="es-ES_tradnl"/>
        </w:rPr>
        <w:t>len dolo</w:t>
      </w:r>
      <w:r w:rsidRPr="00361157">
        <w:rPr>
          <w:rFonts w:cs="Arial"/>
          <w:szCs w:val="20"/>
        </w:rPr>
        <w:t xml:space="preserve">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w:t>
      </w:r>
      <w:r w:rsidRPr="00361157">
        <w:rPr>
          <w:rFonts w:cs="Arial"/>
          <w:szCs w:val="20"/>
        </w:rPr>
        <w:lastRenderedPageBreak/>
        <w:t>negativno vpliva na podobo in delovanje okolice, še ne zadosti oziroma upraviči javne intervencije zoper lastnika.</w:t>
      </w:r>
    </w:p>
    <w:p w14:paraId="1AD3C96C" w14:textId="77777777" w:rsidR="007E57DE" w:rsidRPr="00361157" w:rsidRDefault="007E57DE" w:rsidP="007E57DE">
      <w:pPr>
        <w:suppressAutoHyphens/>
        <w:spacing w:line="240" w:lineRule="auto"/>
        <w:jc w:val="both"/>
        <w:rPr>
          <w:rFonts w:cs="Arial"/>
          <w:szCs w:val="20"/>
        </w:rPr>
      </w:pPr>
    </w:p>
    <w:p w14:paraId="49E2E503" w14:textId="77777777" w:rsidR="007E57DE" w:rsidRPr="00361157" w:rsidRDefault="007E57DE" w:rsidP="007E57DE">
      <w:pPr>
        <w:suppressAutoHyphens/>
        <w:spacing w:line="240" w:lineRule="auto"/>
        <w:jc w:val="both"/>
        <w:rPr>
          <w:rFonts w:cs="Arial"/>
          <w:szCs w:val="20"/>
        </w:rPr>
      </w:pPr>
    </w:p>
    <w:p w14:paraId="2078877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258. členu (odreditev vzdrževalnih del):</w:t>
      </w:r>
    </w:p>
    <w:p w14:paraId="4AF0F4B5" w14:textId="77777777" w:rsidR="007E57DE" w:rsidRPr="00361157" w:rsidRDefault="007E57DE" w:rsidP="007E57DE">
      <w:pPr>
        <w:suppressAutoHyphens/>
        <w:spacing w:line="240" w:lineRule="auto"/>
        <w:jc w:val="both"/>
        <w:rPr>
          <w:rFonts w:cs="Arial"/>
          <w:szCs w:val="20"/>
        </w:rPr>
      </w:pPr>
    </w:p>
    <w:p w14:paraId="18E8AADC" w14:textId="77777777" w:rsidR="007E57DE" w:rsidRPr="00361157" w:rsidRDefault="007E57DE" w:rsidP="007E57DE">
      <w:pPr>
        <w:suppressAutoHyphens/>
        <w:spacing w:line="240" w:lineRule="auto"/>
        <w:jc w:val="both"/>
        <w:rPr>
          <w:rFonts w:cs="Arial"/>
          <w:szCs w:val="20"/>
        </w:rPr>
      </w:pPr>
      <w:r w:rsidRPr="00361157">
        <w:rPr>
          <w:rFonts w:cs="Arial"/>
          <w:szCs w:val="20"/>
        </w:rPr>
        <w:t>Občina odredi vzdrževalna dela z odločbo, pri čemer mora biti zadoščeno nekaterim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14:paraId="30EF6B00" w14:textId="77777777" w:rsidR="007E57DE" w:rsidRPr="00361157" w:rsidRDefault="007E57DE" w:rsidP="007E57DE">
      <w:pPr>
        <w:suppressAutoHyphens/>
        <w:spacing w:line="240" w:lineRule="auto"/>
        <w:jc w:val="both"/>
        <w:rPr>
          <w:rFonts w:cs="Arial"/>
          <w:szCs w:val="20"/>
        </w:rPr>
      </w:pPr>
    </w:p>
    <w:p w14:paraId="6BE8B7DD" w14:textId="77777777" w:rsidR="007E57DE" w:rsidRPr="00361157" w:rsidRDefault="007E57DE" w:rsidP="007E57DE">
      <w:pPr>
        <w:suppressAutoHyphens/>
        <w:spacing w:line="240" w:lineRule="auto"/>
        <w:jc w:val="both"/>
        <w:rPr>
          <w:rFonts w:cs="Arial"/>
          <w:szCs w:val="20"/>
        </w:rPr>
      </w:pPr>
    </w:p>
    <w:p w14:paraId="59E2837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259. členu (splošna in posebna raba javnih površin):</w:t>
      </w:r>
    </w:p>
    <w:p w14:paraId="61DA082D" w14:textId="77777777" w:rsidR="007E57DE" w:rsidRPr="00361157" w:rsidRDefault="007E57DE" w:rsidP="007E57DE">
      <w:pPr>
        <w:suppressAutoHyphens/>
        <w:spacing w:line="240" w:lineRule="auto"/>
        <w:jc w:val="both"/>
        <w:rPr>
          <w:rFonts w:cs="Arial"/>
          <w:szCs w:val="20"/>
        </w:rPr>
      </w:pPr>
    </w:p>
    <w:p w14:paraId="04789D0A"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w:t>
      </w:r>
      <w:r w:rsidRPr="00361157">
        <w:rPr>
          <w:rFonts w:cs="Arial"/>
          <w:szCs w:val="20"/>
          <w:lang w:val="de-DE"/>
        </w:rPr>
        <w:t>in, ob</w:t>
      </w:r>
      <w:r w:rsidRPr="00361157">
        <w:rPr>
          <w:rFonts w:cs="Arial"/>
          <w:szCs w:val="20"/>
        </w:rPr>
        <w:t xml:space="preserve">čini pa omogoča tudi predpisovanje posebne in podrejene rabe teh površin. </w:t>
      </w:r>
    </w:p>
    <w:p w14:paraId="222D3152"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Kot posebno kategorijo pa ta člen naslavlja tiste javne površine, ki so v zasebni lasti. Pojem </w:t>
      </w:r>
      <w:r w:rsidRPr="00361157">
        <w:rPr>
          <w:rFonts w:cs="Arial"/>
          <w:szCs w:val="20"/>
          <w:lang w:val="it-IT"/>
        </w:rPr>
        <w:t>»</w:t>
      </w:r>
      <w:r w:rsidRPr="00361157">
        <w:rPr>
          <w:rFonts w:cs="Arial"/>
          <w:szCs w:val="20"/>
        </w:rPr>
        <w:t>javne</w:t>
      </w:r>
      <w:r w:rsidRPr="00361157">
        <w:rPr>
          <w:rFonts w:cs="Arial"/>
          <w:szCs w:val="20"/>
          <w:lang w:val="fr-FR"/>
        </w:rPr>
        <w:t xml:space="preserve">« </w:t>
      </w:r>
      <w:r w:rsidRPr="00361157">
        <w:rPr>
          <w:rFonts w:cs="Arial"/>
          <w:szCs w:val="20"/>
          <w:lang w:val="da-DK"/>
        </w:rPr>
        <w:t>namre</w:t>
      </w:r>
      <w:r w:rsidRPr="00361157">
        <w:rPr>
          <w:rFonts w:cs="Arial"/>
          <w:szCs w:val="20"/>
        </w:rPr>
        <w:t>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w:t>
      </w:r>
      <w:r w:rsidRPr="00361157">
        <w:rPr>
          <w:rFonts w:cs="Arial"/>
          <w:szCs w:val="20"/>
          <w:lang w:val="fr-FR"/>
        </w:rPr>
        <w:t>ujo</w:t>
      </w:r>
      <w:r w:rsidRPr="00361157">
        <w:rPr>
          <w:rFonts w:cs="Arial"/>
          <w:szCs w:val="20"/>
        </w:rPr>
        <w:t>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14:paraId="3AC9E278" w14:textId="77777777" w:rsidR="007E57DE" w:rsidRPr="00361157" w:rsidRDefault="007E57DE" w:rsidP="007E57DE">
      <w:pPr>
        <w:suppressAutoHyphens/>
        <w:spacing w:line="240" w:lineRule="auto"/>
        <w:jc w:val="both"/>
        <w:rPr>
          <w:rFonts w:cs="Arial"/>
          <w:szCs w:val="20"/>
        </w:rPr>
      </w:pPr>
      <w:r w:rsidRPr="00361157">
        <w:rPr>
          <w:rFonts w:cs="Arial"/>
          <w:szCs w:val="20"/>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14:paraId="6E01DA9A" w14:textId="77777777" w:rsidR="007E57DE" w:rsidRPr="00361157" w:rsidRDefault="007E57DE" w:rsidP="007E57DE">
      <w:pPr>
        <w:suppressAutoHyphens/>
        <w:spacing w:line="240" w:lineRule="auto"/>
        <w:jc w:val="both"/>
        <w:rPr>
          <w:rFonts w:cs="Arial"/>
          <w:szCs w:val="20"/>
        </w:rPr>
      </w:pPr>
    </w:p>
    <w:p w14:paraId="582C2AF3" w14:textId="77777777" w:rsidR="007E57DE" w:rsidRPr="00361157" w:rsidRDefault="007E57DE" w:rsidP="007E57DE">
      <w:pPr>
        <w:suppressAutoHyphens/>
        <w:spacing w:line="240" w:lineRule="auto"/>
        <w:jc w:val="both"/>
        <w:rPr>
          <w:rFonts w:cs="Arial"/>
          <w:szCs w:val="20"/>
        </w:rPr>
      </w:pPr>
    </w:p>
    <w:p w14:paraId="3178806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260. členu (postopek za pridobitev statusa grajenega javnega dobra):</w:t>
      </w:r>
    </w:p>
    <w:p w14:paraId="76E38865" w14:textId="77777777" w:rsidR="007E57DE" w:rsidRPr="00361157" w:rsidRDefault="007E57DE" w:rsidP="007E57DE">
      <w:pPr>
        <w:suppressAutoHyphens/>
        <w:spacing w:line="240" w:lineRule="auto"/>
        <w:jc w:val="both"/>
        <w:rPr>
          <w:rFonts w:cs="Arial"/>
          <w:szCs w:val="20"/>
        </w:rPr>
      </w:pPr>
    </w:p>
    <w:p w14:paraId="11F490BE" w14:textId="77777777" w:rsidR="007E57DE" w:rsidRPr="00361157" w:rsidRDefault="007E57DE" w:rsidP="007E57DE">
      <w:pPr>
        <w:suppressAutoHyphens/>
        <w:spacing w:line="240" w:lineRule="auto"/>
        <w:jc w:val="both"/>
        <w:rPr>
          <w:rFonts w:cs="Arial"/>
          <w:szCs w:val="20"/>
        </w:rPr>
      </w:pPr>
      <w:r w:rsidRPr="00361157">
        <w:rPr>
          <w:rFonts w:cs="Arial"/>
          <w:szCs w:val="20"/>
          <w:lang w:val="de-DE"/>
        </w:rPr>
        <w:t>Dolo</w:t>
      </w:r>
      <w:r w:rsidRPr="00361157">
        <w:rPr>
          <w:rFonts w:cs="Arial"/>
          <w:szCs w:val="20"/>
        </w:rPr>
        <w:t>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w:t>
      </w:r>
      <w:r w:rsidRPr="00361157">
        <w:rPr>
          <w:rFonts w:cs="Arial"/>
          <w:szCs w:val="20"/>
          <w:lang w:val="it-IT"/>
        </w:rPr>
        <w:t xml:space="preserve">be. </w:t>
      </w:r>
      <w:r w:rsidRPr="00361157">
        <w:rPr>
          <w:rFonts w:cs="Arial"/>
          <w:szCs w:val="20"/>
        </w:rPr>
        <w:t>Č</w:t>
      </w:r>
      <w:r w:rsidRPr="00361157">
        <w:rPr>
          <w:rFonts w:cs="Arial"/>
          <w:szCs w:val="20"/>
          <w:lang w:val="es-ES_tradnl"/>
        </w:rPr>
        <w:t>len dolo</w:t>
      </w:r>
      <w:r w:rsidRPr="00361157">
        <w:rPr>
          <w:rFonts w:cs="Arial"/>
          <w:szCs w:val="20"/>
        </w:rPr>
        <w:t>ča vsebino zahteve in odločitve o pridobitvi statusa in njegov vpis v zemljiško knjigo z zaznambo javnega dobra.</w:t>
      </w:r>
    </w:p>
    <w:p w14:paraId="6E617AD9" w14:textId="77777777" w:rsidR="007E57DE" w:rsidRPr="00361157" w:rsidRDefault="007E57DE" w:rsidP="007E57DE">
      <w:pPr>
        <w:suppressAutoHyphens/>
        <w:spacing w:line="240" w:lineRule="auto"/>
        <w:jc w:val="both"/>
        <w:rPr>
          <w:rFonts w:cs="Arial"/>
          <w:szCs w:val="20"/>
        </w:rPr>
      </w:pPr>
    </w:p>
    <w:p w14:paraId="2CB2CF05" w14:textId="77777777" w:rsidR="007E57DE" w:rsidRPr="00361157" w:rsidRDefault="007E57DE" w:rsidP="007E57DE">
      <w:pPr>
        <w:suppressAutoHyphens/>
        <w:spacing w:line="240" w:lineRule="auto"/>
        <w:jc w:val="both"/>
        <w:rPr>
          <w:rFonts w:cs="Arial"/>
          <w:szCs w:val="20"/>
        </w:rPr>
      </w:pPr>
    </w:p>
    <w:p w14:paraId="62BCB3C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261. členu (posledice pridobitve statusa grajenega javnega dobra):</w:t>
      </w:r>
    </w:p>
    <w:p w14:paraId="7C49C5A3" w14:textId="77777777" w:rsidR="007E57DE" w:rsidRPr="00361157" w:rsidRDefault="007E57DE" w:rsidP="007E57DE">
      <w:pPr>
        <w:suppressAutoHyphens/>
        <w:spacing w:line="240" w:lineRule="auto"/>
        <w:jc w:val="both"/>
        <w:rPr>
          <w:rFonts w:cs="Arial"/>
          <w:szCs w:val="20"/>
        </w:rPr>
      </w:pPr>
    </w:p>
    <w:p w14:paraId="352FF115"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Lastnik ali upravljavec nepremičnine, ki je grajeno javno dobro, mora le-to vzdrževati v stanju, ki omogoča ustrezno rabo, taka nepremičnina pa ne more biti predmet izvršbe, niti ne more biti </w:t>
      </w:r>
      <w:r w:rsidRPr="00361157">
        <w:rPr>
          <w:rFonts w:cs="Arial"/>
          <w:szCs w:val="20"/>
        </w:rPr>
        <w:lastRenderedPageBreak/>
        <w:t>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14:paraId="0B4077A4" w14:textId="77777777" w:rsidR="007E57DE" w:rsidRPr="00361157" w:rsidRDefault="007E57DE" w:rsidP="007E57DE">
      <w:pPr>
        <w:suppressAutoHyphens/>
        <w:spacing w:line="240" w:lineRule="auto"/>
        <w:jc w:val="both"/>
        <w:rPr>
          <w:rFonts w:cs="Arial"/>
          <w:szCs w:val="20"/>
        </w:rPr>
      </w:pPr>
    </w:p>
    <w:p w14:paraId="433A8D38" w14:textId="77777777" w:rsidR="007E57DE" w:rsidRPr="00361157" w:rsidRDefault="007E57DE" w:rsidP="007E57DE">
      <w:pPr>
        <w:suppressAutoHyphens/>
        <w:spacing w:line="240" w:lineRule="auto"/>
        <w:jc w:val="both"/>
        <w:rPr>
          <w:rFonts w:cs="Arial"/>
          <w:szCs w:val="20"/>
        </w:rPr>
      </w:pPr>
    </w:p>
    <w:p w14:paraId="3848717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262. členu (prenehanje statusa grajenega javnega dobra):</w:t>
      </w:r>
    </w:p>
    <w:p w14:paraId="4E36A193" w14:textId="77777777" w:rsidR="007E57DE" w:rsidRPr="00361157" w:rsidRDefault="007E57DE" w:rsidP="007E57DE">
      <w:pPr>
        <w:suppressAutoHyphens/>
        <w:spacing w:line="240" w:lineRule="auto"/>
        <w:jc w:val="both"/>
        <w:rPr>
          <w:rFonts w:cs="Arial"/>
          <w:szCs w:val="20"/>
        </w:rPr>
      </w:pPr>
    </w:p>
    <w:p w14:paraId="20E16417" w14:textId="77777777" w:rsidR="007E57DE" w:rsidRPr="00361157" w:rsidRDefault="007E57DE" w:rsidP="007E57DE">
      <w:pPr>
        <w:suppressAutoHyphens/>
        <w:spacing w:line="240" w:lineRule="auto"/>
        <w:jc w:val="both"/>
        <w:rPr>
          <w:rFonts w:cs="Arial"/>
          <w:szCs w:val="20"/>
        </w:rPr>
      </w:pPr>
      <w:r w:rsidRPr="00361157">
        <w:rPr>
          <w:rFonts w:cs="Arial"/>
          <w:szCs w:val="20"/>
        </w:rPr>
        <w:t>Člen podobno kot za razglasitev procesira tudi način ukinitve statusa grajenega javnega dobra, status pa se lahko izgubi tudi zaradi havarije nepremičnine ali nadomestitve z drugo nepremičnino, ki ima status grajenega javnega dobra za isti namen splošne rabe.</w:t>
      </w:r>
    </w:p>
    <w:p w14:paraId="01C9781D" w14:textId="77777777" w:rsidR="007E57DE" w:rsidRPr="00361157" w:rsidRDefault="007E57DE" w:rsidP="007E57DE">
      <w:pPr>
        <w:suppressAutoHyphens/>
        <w:spacing w:line="240" w:lineRule="auto"/>
        <w:jc w:val="both"/>
        <w:rPr>
          <w:rFonts w:cs="Arial"/>
          <w:szCs w:val="20"/>
        </w:rPr>
      </w:pPr>
    </w:p>
    <w:p w14:paraId="29119507" w14:textId="77777777" w:rsidR="007E57DE" w:rsidRPr="00361157" w:rsidRDefault="007E57DE" w:rsidP="007E57DE">
      <w:pPr>
        <w:suppressAutoHyphens/>
        <w:spacing w:line="240" w:lineRule="auto"/>
        <w:jc w:val="both"/>
        <w:rPr>
          <w:rFonts w:cs="Arial"/>
          <w:szCs w:val="20"/>
        </w:rPr>
      </w:pPr>
    </w:p>
    <w:p w14:paraId="228EF2A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263. členu (prostorski informacijski sistem):</w:t>
      </w:r>
    </w:p>
    <w:p w14:paraId="60FEE719" w14:textId="77777777" w:rsidR="007E57DE" w:rsidRPr="00361157" w:rsidRDefault="007E57DE" w:rsidP="007E57DE">
      <w:pPr>
        <w:suppressAutoHyphens/>
        <w:spacing w:line="240" w:lineRule="auto"/>
        <w:jc w:val="both"/>
        <w:rPr>
          <w:rFonts w:cs="Arial"/>
          <w:szCs w:val="20"/>
        </w:rPr>
      </w:pPr>
    </w:p>
    <w:p w14:paraId="2DF49767" w14:textId="77777777" w:rsidR="007E57DE" w:rsidRPr="00361157" w:rsidRDefault="007E57DE" w:rsidP="007E57DE">
      <w:pPr>
        <w:suppressAutoHyphens/>
        <w:spacing w:line="240" w:lineRule="auto"/>
        <w:jc w:val="both"/>
        <w:rPr>
          <w:rFonts w:cs="Arial"/>
          <w:szCs w:val="20"/>
        </w:rPr>
      </w:pPr>
      <w:r w:rsidRPr="00361157">
        <w:rPr>
          <w:rFonts w:cs="Arial"/>
          <w:szCs w:val="20"/>
        </w:rPr>
        <w:t>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države in občin na področju urejanja prostora in graditve objektov ter informacijsko podprte sisteme za vodenje, izmenjavo in dostop do podatkov ter storitev. Podrobnejš</w:t>
      </w:r>
      <w:r w:rsidRPr="00361157">
        <w:rPr>
          <w:rFonts w:cs="Arial"/>
          <w:szCs w:val="20"/>
          <w:lang w:val="it-IT"/>
        </w:rPr>
        <w:t>o dolo</w:t>
      </w:r>
      <w:r w:rsidRPr="00361157">
        <w:rPr>
          <w:rFonts w:cs="Arial"/>
          <w:szCs w:val="20"/>
        </w:rPr>
        <w:t xml:space="preserve">čitev vsebine prostorskega informacijskega sistema, način vodenja podatkov in storitev, medopravilnost podatkov in storitev, izmenjavo podatkov ter dostop do podatkov in storitev pa zakon prepušča podzakonskemu predpisu vlade. </w:t>
      </w:r>
    </w:p>
    <w:p w14:paraId="1B6124C9" w14:textId="77777777" w:rsidR="007E57DE" w:rsidRPr="00361157" w:rsidRDefault="007E57DE" w:rsidP="007E57DE">
      <w:pPr>
        <w:suppressAutoHyphens/>
        <w:spacing w:line="240" w:lineRule="auto"/>
        <w:jc w:val="both"/>
        <w:rPr>
          <w:rFonts w:cs="Arial"/>
          <w:szCs w:val="20"/>
        </w:rPr>
      </w:pPr>
      <w:r w:rsidRPr="00361157">
        <w:rPr>
          <w:rFonts w:cs="Arial"/>
          <w:szCs w:val="20"/>
        </w:rPr>
        <w:t>Podatki iz prostorskega informacijskega sistema se lahko povezujejo z nepremičninskimi podatki na te nač</w:t>
      </w:r>
      <w:r w:rsidRPr="00361157">
        <w:rPr>
          <w:rFonts w:cs="Arial"/>
          <w:szCs w:val="20"/>
          <w:lang w:val="it-IT"/>
        </w:rPr>
        <w:t>ine:</w:t>
      </w:r>
    </w:p>
    <w:p w14:paraId="78CCE8BD"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prek identifikatorja nepremičnine,</w:t>
      </w:r>
    </w:p>
    <w:p w14:paraId="6809A3ED" w14:textId="77777777" w:rsidR="007E57DE" w:rsidRPr="00361157" w:rsidRDefault="007E57DE" w:rsidP="007E57DE">
      <w:pPr>
        <w:suppressAutoHyphens/>
        <w:spacing w:line="240" w:lineRule="auto"/>
        <w:jc w:val="both"/>
        <w:rPr>
          <w:rFonts w:cs="Arial"/>
          <w:szCs w:val="20"/>
        </w:rPr>
      </w:pPr>
      <w:r w:rsidRPr="00361157">
        <w:rPr>
          <w:rFonts w:cs="Arial"/>
          <w:szCs w:val="20"/>
          <w:lang w:val="nl-NL"/>
        </w:rPr>
        <w:t>-</w:t>
      </w:r>
      <w:r w:rsidRPr="00361157">
        <w:rPr>
          <w:rFonts w:cs="Arial"/>
          <w:szCs w:val="20"/>
          <w:lang w:val="nl-NL"/>
        </w:rPr>
        <w:tab/>
        <w:t>prek grafi</w:t>
      </w:r>
      <w:r w:rsidRPr="00361157">
        <w:rPr>
          <w:rFonts w:cs="Arial"/>
          <w:szCs w:val="20"/>
        </w:rPr>
        <w:t>čnih točk iz zemljiškega katastra,</w:t>
      </w:r>
    </w:p>
    <w:p w14:paraId="54E2B24F" w14:textId="77777777" w:rsidR="007E57DE" w:rsidRPr="00361157" w:rsidRDefault="007E57DE" w:rsidP="007E57DE">
      <w:pPr>
        <w:suppressAutoHyphens/>
        <w:spacing w:line="240" w:lineRule="auto"/>
        <w:jc w:val="both"/>
        <w:rPr>
          <w:rFonts w:cs="Arial"/>
          <w:szCs w:val="20"/>
        </w:rPr>
      </w:pPr>
      <w:r w:rsidRPr="00361157">
        <w:rPr>
          <w:rFonts w:cs="Arial"/>
          <w:szCs w:val="20"/>
        </w:rPr>
        <w:t>-</w:t>
      </w:r>
      <w:r w:rsidRPr="00361157">
        <w:rPr>
          <w:rFonts w:cs="Arial"/>
          <w:szCs w:val="20"/>
        </w:rPr>
        <w:tab/>
        <w:t>prek prostorskega preseka.</w:t>
      </w:r>
    </w:p>
    <w:p w14:paraId="17DF5A2B"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14:paraId="6E92D273" w14:textId="77777777" w:rsidR="007E57DE" w:rsidRPr="00361157" w:rsidRDefault="007E57DE" w:rsidP="007E57DE">
      <w:pPr>
        <w:suppressAutoHyphens/>
        <w:spacing w:line="240" w:lineRule="auto"/>
        <w:jc w:val="both"/>
        <w:rPr>
          <w:rFonts w:cs="Arial"/>
          <w:szCs w:val="20"/>
        </w:rPr>
      </w:pPr>
    </w:p>
    <w:p w14:paraId="11A073C6" w14:textId="77777777" w:rsidR="007E57DE" w:rsidRPr="00361157" w:rsidRDefault="007E57DE" w:rsidP="007E57DE">
      <w:pPr>
        <w:suppressAutoHyphens/>
        <w:spacing w:line="240" w:lineRule="auto"/>
        <w:jc w:val="both"/>
        <w:rPr>
          <w:rFonts w:cs="Arial"/>
          <w:szCs w:val="20"/>
        </w:rPr>
      </w:pPr>
    </w:p>
    <w:p w14:paraId="53863F4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264. členu (obveznosti udeležencev pri urejanju prostora v okviru prostorskega informacijskega sistema):</w:t>
      </w:r>
    </w:p>
    <w:p w14:paraId="60368A84" w14:textId="77777777" w:rsidR="007E57DE" w:rsidRPr="00361157" w:rsidRDefault="007E57DE" w:rsidP="007E57DE">
      <w:pPr>
        <w:suppressAutoHyphens/>
        <w:spacing w:line="240" w:lineRule="auto"/>
        <w:jc w:val="both"/>
        <w:rPr>
          <w:rFonts w:cs="Arial"/>
          <w:szCs w:val="20"/>
        </w:rPr>
      </w:pPr>
    </w:p>
    <w:p w14:paraId="276CD03B" w14:textId="77777777" w:rsidR="007E57DE" w:rsidRPr="00361157" w:rsidRDefault="007E57DE" w:rsidP="007E57DE">
      <w:pPr>
        <w:suppressAutoHyphens/>
        <w:spacing w:line="240" w:lineRule="auto"/>
        <w:jc w:val="both"/>
        <w:rPr>
          <w:rFonts w:cs="Arial"/>
          <w:szCs w:val="20"/>
        </w:rPr>
      </w:pPr>
      <w:r w:rsidRPr="00361157">
        <w:rPr>
          <w:rFonts w:cs="Arial"/>
          <w:szCs w:val="20"/>
        </w:rPr>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14:paraId="147D3EF4" w14:textId="77777777" w:rsidR="007E57DE" w:rsidRPr="00361157" w:rsidRDefault="007E57DE" w:rsidP="007E57DE">
      <w:pPr>
        <w:suppressAutoHyphens/>
        <w:spacing w:line="240" w:lineRule="auto"/>
        <w:jc w:val="both"/>
        <w:rPr>
          <w:rFonts w:cs="Arial"/>
          <w:szCs w:val="20"/>
        </w:rPr>
      </w:pPr>
    </w:p>
    <w:p w14:paraId="23E4D01D" w14:textId="77777777" w:rsidR="007E57DE" w:rsidRPr="00361157" w:rsidRDefault="007E57DE" w:rsidP="007E57DE">
      <w:pPr>
        <w:suppressAutoHyphens/>
        <w:spacing w:line="240" w:lineRule="auto"/>
        <w:jc w:val="both"/>
        <w:rPr>
          <w:rFonts w:cs="Arial"/>
          <w:szCs w:val="20"/>
        </w:rPr>
      </w:pPr>
    </w:p>
    <w:p w14:paraId="1C10A83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265. členu (zbirka prostorskih aktov):</w:t>
      </w:r>
    </w:p>
    <w:p w14:paraId="46127BAE" w14:textId="77777777" w:rsidR="007E57DE" w:rsidRPr="00361157" w:rsidRDefault="007E57DE" w:rsidP="007E57DE">
      <w:pPr>
        <w:suppressAutoHyphens/>
        <w:spacing w:line="240" w:lineRule="auto"/>
        <w:jc w:val="both"/>
        <w:rPr>
          <w:rFonts w:cs="Arial"/>
          <w:szCs w:val="20"/>
        </w:rPr>
      </w:pPr>
    </w:p>
    <w:p w14:paraId="4E1FAE68" w14:textId="77777777" w:rsidR="007E57DE" w:rsidRPr="00361157" w:rsidRDefault="007E57DE" w:rsidP="007E57DE">
      <w:pPr>
        <w:suppressAutoHyphens/>
        <w:spacing w:line="240" w:lineRule="auto"/>
        <w:jc w:val="both"/>
        <w:rPr>
          <w:rFonts w:cs="Arial"/>
          <w:szCs w:val="20"/>
        </w:rPr>
      </w:pPr>
      <w:r w:rsidRPr="00361157">
        <w:rPr>
          <w:rFonts w:cs="Arial"/>
          <w:szCs w:val="20"/>
        </w:rPr>
        <w:t>V zbirki prostorskih aktov se bodo vodili podatki o pravnem stanju v prostoru na podlagi prostorskih aktov vključno s podatki iz postopkov priprave in sprejema prostorskih aktov države in občin. Ustrezne in formalno-tehnično pravilne podatke bodo morali uporabniki preko informacijsko podprtega sistema v zbirko prostorskih aktov posredovati med celotnim procesom priprave, sprejemanja in uveljavljanja.</w:t>
      </w:r>
    </w:p>
    <w:p w14:paraId="3072B0B6"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Podatki v zbirki prostorskih aktov se hranijo trajno zaradi uporabe podatkov v statistične namene, namene poročanja, izvajanje nadzora nad zakonitostjo prostorskega planiranja in </w:t>
      </w:r>
      <w:r w:rsidRPr="00361157">
        <w:rPr>
          <w:rFonts w:cs="Arial"/>
          <w:szCs w:val="20"/>
        </w:rPr>
        <w:lastRenderedPageBreak/>
        <w:t>načrtovanja na ravni občin ter nadzorstva nad izvajanjem določ</w:t>
      </w:r>
      <w:r w:rsidRPr="00361157">
        <w:rPr>
          <w:rFonts w:cs="Arial"/>
          <w:szCs w:val="20"/>
          <w:lang w:val="de-DE"/>
        </w:rPr>
        <w:t>b dr</w:t>
      </w:r>
      <w:r w:rsidRPr="00361157">
        <w:rPr>
          <w:rFonts w:cs="Arial"/>
          <w:szCs w:val="20"/>
        </w:rPr>
        <w:t>žavnih prostorskih aktov in za potrebe spremljanja stanja prostorskega razvoja.</w:t>
      </w:r>
    </w:p>
    <w:p w14:paraId="3AF2034B" w14:textId="77777777" w:rsidR="007E57DE" w:rsidRPr="00361157" w:rsidRDefault="007E57DE" w:rsidP="007E57DE">
      <w:pPr>
        <w:suppressAutoHyphens/>
        <w:spacing w:line="240" w:lineRule="auto"/>
        <w:jc w:val="both"/>
        <w:rPr>
          <w:rFonts w:cs="Arial"/>
          <w:szCs w:val="20"/>
        </w:rPr>
      </w:pPr>
    </w:p>
    <w:p w14:paraId="71753187" w14:textId="77777777" w:rsidR="007E57DE" w:rsidRPr="00361157" w:rsidRDefault="007E57DE" w:rsidP="007E57DE">
      <w:pPr>
        <w:suppressAutoHyphens/>
        <w:spacing w:line="240" w:lineRule="auto"/>
        <w:jc w:val="both"/>
        <w:rPr>
          <w:rFonts w:cs="Arial"/>
          <w:szCs w:val="20"/>
        </w:rPr>
      </w:pPr>
    </w:p>
    <w:p w14:paraId="37FA0DB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266. členu (zbirka podatkov o graditvi objektov):</w:t>
      </w:r>
    </w:p>
    <w:p w14:paraId="0EED011F" w14:textId="77777777" w:rsidR="007E57DE" w:rsidRPr="00361157" w:rsidRDefault="007E57DE" w:rsidP="007E57DE">
      <w:pPr>
        <w:suppressAutoHyphens/>
        <w:spacing w:line="240" w:lineRule="auto"/>
        <w:jc w:val="both"/>
        <w:rPr>
          <w:rFonts w:cs="Arial"/>
          <w:szCs w:val="20"/>
        </w:rPr>
      </w:pPr>
    </w:p>
    <w:p w14:paraId="3550BB5C" w14:textId="77777777" w:rsidR="007E57DE" w:rsidRPr="00361157" w:rsidRDefault="007E57DE" w:rsidP="007E57DE">
      <w:pPr>
        <w:suppressAutoHyphens/>
        <w:spacing w:line="240" w:lineRule="auto"/>
        <w:jc w:val="both"/>
        <w:rPr>
          <w:rFonts w:cs="Arial"/>
          <w:szCs w:val="20"/>
        </w:rPr>
      </w:pPr>
      <w:r w:rsidRPr="00361157">
        <w:rPr>
          <w:rFonts w:cs="Arial"/>
          <w:szCs w:val="20"/>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14:paraId="75307BA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V zbirki podatkov o graditvi objektov se vodijo osebni podatki. Podatki, ki se štejejo za osebne podatke, se povezujejo in posredujejo v skladu s predpisi o varstvu osebnih podatkov. </w:t>
      </w:r>
    </w:p>
    <w:p w14:paraId="6003CD11" w14:textId="77777777" w:rsidR="007E57DE" w:rsidRPr="00361157" w:rsidRDefault="007E57DE" w:rsidP="007E57DE">
      <w:pPr>
        <w:suppressAutoHyphens/>
        <w:spacing w:line="240" w:lineRule="auto"/>
        <w:jc w:val="both"/>
        <w:rPr>
          <w:rFonts w:cs="Arial"/>
          <w:szCs w:val="20"/>
        </w:rPr>
      </w:pPr>
      <w:r w:rsidRPr="00361157">
        <w:rPr>
          <w:rFonts w:cs="Arial"/>
          <w:szCs w:val="20"/>
        </w:rPr>
        <w:t>Podatki v zbirki podatkov o graditvi objektov se hranijo trajno zaradi uporabe podatkov v statistične namene, namene poročanja, izvajanja nadzora nad zakonitostjo in za potrebe spremljanja stanja prostorskega razvoja.</w:t>
      </w:r>
    </w:p>
    <w:p w14:paraId="0CDEEF81" w14:textId="77777777" w:rsidR="007E57DE" w:rsidRPr="00361157" w:rsidRDefault="007E57DE" w:rsidP="007E57DE">
      <w:pPr>
        <w:suppressAutoHyphens/>
        <w:spacing w:line="240" w:lineRule="auto"/>
        <w:jc w:val="both"/>
        <w:rPr>
          <w:rFonts w:cs="Arial"/>
          <w:szCs w:val="20"/>
        </w:rPr>
      </w:pPr>
    </w:p>
    <w:p w14:paraId="5F96D1AC" w14:textId="77777777" w:rsidR="007E57DE" w:rsidRPr="00361157" w:rsidRDefault="007E57DE" w:rsidP="007E57DE">
      <w:pPr>
        <w:suppressAutoHyphens/>
        <w:spacing w:line="240" w:lineRule="auto"/>
        <w:jc w:val="both"/>
        <w:rPr>
          <w:rFonts w:cs="Arial"/>
          <w:szCs w:val="20"/>
        </w:rPr>
      </w:pPr>
    </w:p>
    <w:p w14:paraId="37F69AF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267. členu (evidenca stavbnih zemljišč):</w:t>
      </w:r>
    </w:p>
    <w:p w14:paraId="0AA3A34A" w14:textId="77777777" w:rsidR="007E57DE" w:rsidRPr="00361157" w:rsidRDefault="007E57DE" w:rsidP="007E57DE">
      <w:pPr>
        <w:suppressAutoHyphens/>
        <w:spacing w:line="240" w:lineRule="auto"/>
        <w:jc w:val="both"/>
        <w:rPr>
          <w:rFonts w:cs="Arial"/>
          <w:szCs w:val="20"/>
        </w:rPr>
      </w:pPr>
    </w:p>
    <w:p w14:paraId="42BC1225" w14:textId="77777777" w:rsidR="007E57DE" w:rsidRPr="00361157" w:rsidRDefault="007E57DE" w:rsidP="007E57DE">
      <w:pPr>
        <w:suppressAutoHyphens/>
        <w:spacing w:line="240" w:lineRule="auto"/>
        <w:jc w:val="both"/>
        <w:rPr>
          <w:rFonts w:cs="Arial"/>
          <w:szCs w:val="20"/>
        </w:rPr>
      </w:pPr>
      <w:r w:rsidRPr="00361157">
        <w:rPr>
          <w:rFonts w:cs="Arial"/>
          <w:szCs w:val="20"/>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w:t>
      </w:r>
      <w:r w:rsidRPr="00361157">
        <w:rPr>
          <w:rFonts w:cs="Arial"/>
          <w:szCs w:val="20"/>
          <w:lang w:val="it-IT"/>
        </w:rPr>
        <w:t>i dolo</w:t>
      </w:r>
      <w:r w:rsidRPr="00361157">
        <w:rPr>
          <w:rFonts w:cs="Arial"/>
          <w:szCs w:val="20"/>
        </w:rPr>
        <w:t>čitvi višine komunalnega prispevka. Podatki iz evidence stavbnih zemljišč so podlaga za določitev gradbene parcele.</w:t>
      </w:r>
    </w:p>
    <w:p w14:paraId="4410DB20" w14:textId="77777777" w:rsidR="007E57DE" w:rsidRPr="00361157" w:rsidRDefault="007E57DE" w:rsidP="007E57DE">
      <w:pPr>
        <w:suppressAutoHyphens/>
        <w:spacing w:line="240" w:lineRule="auto"/>
        <w:jc w:val="both"/>
        <w:rPr>
          <w:rFonts w:cs="Arial"/>
          <w:szCs w:val="20"/>
        </w:rPr>
      </w:pPr>
    </w:p>
    <w:p w14:paraId="55B3319E" w14:textId="77777777" w:rsidR="007E57DE" w:rsidRPr="00361157" w:rsidRDefault="007E57DE" w:rsidP="007E57DE">
      <w:pPr>
        <w:suppressAutoHyphens/>
        <w:spacing w:line="240" w:lineRule="auto"/>
        <w:jc w:val="both"/>
        <w:rPr>
          <w:rFonts w:cs="Arial"/>
          <w:szCs w:val="20"/>
        </w:rPr>
      </w:pPr>
    </w:p>
    <w:p w14:paraId="56834FD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268. členu (postopek vzdrževanja podatkov iz evidence stavbnih zemljišč):</w:t>
      </w:r>
    </w:p>
    <w:p w14:paraId="0699E177" w14:textId="77777777" w:rsidR="007E57DE" w:rsidRPr="00361157" w:rsidRDefault="007E57DE" w:rsidP="007E57DE">
      <w:pPr>
        <w:suppressAutoHyphens/>
        <w:spacing w:line="240" w:lineRule="auto"/>
        <w:jc w:val="both"/>
        <w:rPr>
          <w:rFonts w:cs="Arial"/>
          <w:szCs w:val="20"/>
        </w:rPr>
      </w:pPr>
    </w:p>
    <w:p w14:paraId="586B5238" w14:textId="77777777" w:rsidR="007E57DE" w:rsidRPr="00361157" w:rsidRDefault="007E57DE" w:rsidP="007E57DE">
      <w:pPr>
        <w:suppressAutoHyphens/>
        <w:spacing w:line="240" w:lineRule="auto"/>
        <w:jc w:val="both"/>
        <w:rPr>
          <w:rFonts w:cs="Arial"/>
          <w:szCs w:val="20"/>
        </w:rPr>
      </w:pPr>
      <w:r w:rsidRPr="00361157">
        <w:rPr>
          <w:rFonts w:cs="Arial"/>
          <w:szCs w:val="20"/>
        </w:rPr>
        <w:t>Podatke iz evidence stavbnih zemljišč vzdrž</w:t>
      </w:r>
      <w:r w:rsidRPr="00361157">
        <w:rPr>
          <w:rFonts w:cs="Arial"/>
          <w:szCs w:val="20"/>
          <w:lang w:val="es-ES_tradnl"/>
        </w:rPr>
        <w:t>ujejo ob</w:t>
      </w:r>
      <w:r w:rsidRPr="00361157">
        <w:rPr>
          <w:rFonts w:cs="Arial"/>
          <w:szCs w:val="20"/>
        </w:rPr>
        <w:t>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14:paraId="283E0CD5" w14:textId="77777777" w:rsidR="007E57DE" w:rsidRPr="00361157" w:rsidRDefault="007E57DE" w:rsidP="007E57DE">
      <w:pPr>
        <w:suppressAutoHyphens/>
        <w:spacing w:line="240" w:lineRule="auto"/>
        <w:jc w:val="both"/>
        <w:rPr>
          <w:rFonts w:cs="Arial"/>
          <w:szCs w:val="20"/>
        </w:rPr>
      </w:pPr>
    </w:p>
    <w:p w14:paraId="6F7EFCBA" w14:textId="77777777" w:rsidR="007E57DE" w:rsidRPr="00361157" w:rsidRDefault="007E57DE" w:rsidP="007E57DE">
      <w:pPr>
        <w:suppressAutoHyphens/>
        <w:spacing w:line="240" w:lineRule="auto"/>
        <w:jc w:val="both"/>
        <w:rPr>
          <w:rFonts w:cs="Arial"/>
          <w:szCs w:val="20"/>
        </w:rPr>
      </w:pPr>
    </w:p>
    <w:p w14:paraId="75B251F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269. členu (postopek uskladitve podatkov iz evidence stavbnih zemljišč na zahtevo lastnika):</w:t>
      </w:r>
    </w:p>
    <w:p w14:paraId="5500892A" w14:textId="77777777" w:rsidR="007E57DE" w:rsidRPr="00361157" w:rsidRDefault="007E57DE" w:rsidP="007E57DE">
      <w:pPr>
        <w:suppressAutoHyphens/>
        <w:spacing w:line="240" w:lineRule="auto"/>
        <w:jc w:val="both"/>
        <w:rPr>
          <w:rFonts w:cs="Arial"/>
          <w:szCs w:val="20"/>
        </w:rPr>
      </w:pPr>
    </w:p>
    <w:p w14:paraId="109AEEE5" w14:textId="77777777" w:rsidR="007E57DE" w:rsidRPr="00361157" w:rsidRDefault="007E57DE" w:rsidP="007E57DE">
      <w:pPr>
        <w:suppressAutoHyphens/>
        <w:spacing w:line="240" w:lineRule="auto"/>
        <w:jc w:val="both"/>
        <w:rPr>
          <w:rFonts w:cs="Arial"/>
          <w:szCs w:val="20"/>
        </w:rPr>
      </w:pPr>
      <w:r w:rsidRPr="00361157">
        <w:rPr>
          <w:rFonts w:cs="Arial"/>
          <w:szCs w:val="20"/>
        </w:rPr>
        <w:t>V primeru, da lastnik zemljišča meni, da se podatek iz evidence stavbnih zemljišč na zemljišču v njegovi lasti, ne ujema z dejanskim stanjem, lahko vloži pri občini predlog za uskladitev podatkov na zemljišču v njegovi lasti z dejanskim stanjem. Občina uskladi podatek z dejanskim stanjem kot spremembo podatkov v evidenci stavbnih zemljišč in o tem obvesti lastnika zemljišča (tehnični postopek uskladitve).</w:t>
      </w:r>
    </w:p>
    <w:p w14:paraId="22CB8A7B" w14:textId="77777777" w:rsidR="007E57DE" w:rsidRPr="00361157" w:rsidRDefault="007E57DE" w:rsidP="007E57DE">
      <w:pPr>
        <w:suppressAutoHyphens/>
        <w:spacing w:line="240" w:lineRule="auto"/>
        <w:jc w:val="both"/>
        <w:rPr>
          <w:rFonts w:cs="Arial"/>
          <w:szCs w:val="20"/>
        </w:rPr>
      </w:pPr>
    </w:p>
    <w:p w14:paraId="758C4881" w14:textId="77777777" w:rsidR="007E57DE" w:rsidRPr="00361157" w:rsidRDefault="007E57DE" w:rsidP="007E57DE">
      <w:pPr>
        <w:suppressAutoHyphens/>
        <w:spacing w:line="240" w:lineRule="auto"/>
        <w:jc w:val="both"/>
        <w:rPr>
          <w:rFonts w:cs="Arial"/>
          <w:szCs w:val="20"/>
        </w:rPr>
      </w:pPr>
    </w:p>
    <w:p w14:paraId="21C6631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270. členu (evidenca dejanske rabe poseljenih zemljišč):</w:t>
      </w:r>
    </w:p>
    <w:p w14:paraId="52D353B9" w14:textId="77777777" w:rsidR="007E57DE" w:rsidRPr="00361157" w:rsidRDefault="007E57DE" w:rsidP="007E57DE">
      <w:pPr>
        <w:suppressAutoHyphens/>
        <w:spacing w:line="240" w:lineRule="auto"/>
        <w:jc w:val="both"/>
        <w:rPr>
          <w:rFonts w:cs="Arial"/>
          <w:szCs w:val="20"/>
        </w:rPr>
      </w:pPr>
    </w:p>
    <w:p w14:paraId="103FC42A" w14:textId="77777777" w:rsidR="007E57DE" w:rsidRPr="00361157" w:rsidRDefault="007E57DE" w:rsidP="007E57DE">
      <w:pPr>
        <w:suppressAutoHyphens/>
        <w:spacing w:line="240" w:lineRule="auto"/>
        <w:jc w:val="both"/>
        <w:rPr>
          <w:rFonts w:cs="Arial"/>
          <w:szCs w:val="20"/>
        </w:rPr>
      </w:pPr>
      <w:r w:rsidRPr="00361157">
        <w:rPr>
          <w:rFonts w:cs="Arial"/>
          <w:szCs w:val="20"/>
        </w:rPr>
        <w:t>Evidenca dejanske rabe poseljenih zemljišč je vzpostavljena na podlagi 23. člena Zakona o evidentiranju nepremičnin. Podatki iz evidence poseljenih zemljišč se prevzemajo v zemljiški kataster kot pozidana zemljišča za stavbe in druge gradbeno inženirske objekte. Podatki o dejanski rabi cest in železnic se bodo v zemljiški kataster prevzemale iz evidence dejanske rabe zemljišč javne železniške in javne cestne infrastrukture, ki jo bo na podlagi zakona o evidentiranju dejanske rabe zemljišč javne železniške in javne cestne infrastrukture vodilo ministrstvo pristojno za promet.</w:t>
      </w:r>
    </w:p>
    <w:p w14:paraId="79553E92" w14:textId="77777777" w:rsidR="007E57DE" w:rsidRPr="00361157" w:rsidRDefault="007E57DE" w:rsidP="007E57DE">
      <w:pPr>
        <w:suppressAutoHyphens/>
        <w:spacing w:line="240" w:lineRule="auto"/>
        <w:jc w:val="both"/>
        <w:rPr>
          <w:rFonts w:cs="Arial"/>
          <w:szCs w:val="20"/>
        </w:rPr>
      </w:pPr>
    </w:p>
    <w:p w14:paraId="564E5389" w14:textId="77777777" w:rsidR="007E57DE" w:rsidRPr="00361157" w:rsidRDefault="007E57DE" w:rsidP="007E57DE">
      <w:pPr>
        <w:suppressAutoHyphens/>
        <w:spacing w:line="240" w:lineRule="auto"/>
        <w:jc w:val="both"/>
        <w:rPr>
          <w:rFonts w:cs="Arial"/>
          <w:szCs w:val="20"/>
        </w:rPr>
      </w:pPr>
    </w:p>
    <w:p w14:paraId="15E7893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271. členu (zbirka območij pristojnosti):</w:t>
      </w:r>
    </w:p>
    <w:p w14:paraId="6E87994E" w14:textId="77777777" w:rsidR="007E57DE" w:rsidRPr="00361157" w:rsidRDefault="007E57DE" w:rsidP="007E57DE">
      <w:pPr>
        <w:suppressAutoHyphens/>
        <w:spacing w:line="240" w:lineRule="auto"/>
        <w:jc w:val="both"/>
        <w:rPr>
          <w:rFonts w:cs="Arial"/>
          <w:b/>
          <w:bCs/>
          <w:szCs w:val="20"/>
        </w:rPr>
      </w:pPr>
    </w:p>
    <w:p w14:paraId="63114A7B" w14:textId="77777777" w:rsidR="007E57DE" w:rsidRPr="00361157" w:rsidRDefault="007E57DE" w:rsidP="007E57DE">
      <w:pPr>
        <w:suppressAutoHyphens/>
        <w:spacing w:line="240" w:lineRule="auto"/>
        <w:jc w:val="both"/>
        <w:rPr>
          <w:rFonts w:cs="Arial"/>
          <w:szCs w:val="20"/>
        </w:rPr>
      </w:pPr>
      <w:r w:rsidRPr="00361157">
        <w:rPr>
          <w:rFonts w:cs="Arial"/>
          <w:szCs w:val="20"/>
        </w:rPr>
        <w:t>Za potrebe odločanja v postopkih na področju graditve objektov in prostorskega načrtovanja vzpostavi ministrstvo zbirko območij pristojnosti. Zbirka območij pristojnosti služi kot podporna zbirka podatkov pri storitvah elektronskega poslovanja na področju prostorskega načrtovanja in graditve objektov. Ministrstvo zagotovi tehnične pogoje za vodenje zbirke podatkov.</w:t>
      </w:r>
    </w:p>
    <w:p w14:paraId="29634859" w14:textId="77777777" w:rsidR="007E57DE" w:rsidRPr="00361157" w:rsidRDefault="007E57DE" w:rsidP="007E57DE">
      <w:pPr>
        <w:suppressAutoHyphens/>
        <w:spacing w:line="240" w:lineRule="auto"/>
        <w:jc w:val="both"/>
        <w:rPr>
          <w:rFonts w:cs="Arial"/>
          <w:szCs w:val="20"/>
        </w:rPr>
      </w:pPr>
    </w:p>
    <w:p w14:paraId="60DB34E1" w14:textId="77777777" w:rsidR="007E57DE" w:rsidRPr="00361157" w:rsidRDefault="007E57DE" w:rsidP="007E57DE">
      <w:pPr>
        <w:suppressAutoHyphens/>
        <w:spacing w:line="240" w:lineRule="auto"/>
        <w:jc w:val="both"/>
        <w:rPr>
          <w:rFonts w:cs="Arial"/>
          <w:szCs w:val="20"/>
        </w:rPr>
      </w:pPr>
    </w:p>
    <w:p w14:paraId="54887E9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272. členu (zbirka strokovnih podlag):</w:t>
      </w:r>
    </w:p>
    <w:p w14:paraId="136C70EC" w14:textId="77777777" w:rsidR="007E57DE" w:rsidRPr="00361157" w:rsidRDefault="007E57DE" w:rsidP="007E57DE">
      <w:pPr>
        <w:suppressAutoHyphens/>
        <w:spacing w:line="240" w:lineRule="auto"/>
        <w:jc w:val="both"/>
        <w:rPr>
          <w:rFonts w:cs="Arial"/>
          <w:b/>
          <w:bCs/>
          <w:szCs w:val="20"/>
        </w:rPr>
      </w:pPr>
    </w:p>
    <w:p w14:paraId="4234C4F5" w14:textId="77777777" w:rsidR="007E57DE" w:rsidRPr="00361157" w:rsidRDefault="007E57DE" w:rsidP="007E57DE">
      <w:pPr>
        <w:suppressAutoHyphens/>
        <w:spacing w:line="240" w:lineRule="auto"/>
        <w:jc w:val="both"/>
        <w:rPr>
          <w:rFonts w:cs="Arial"/>
          <w:szCs w:val="20"/>
        </w:rPr>
      </w:pPr>
      <w:r w:rsidRPr="00361157">
        <w:rPr>
          <w:rFonts w:cs="Arial"/>
          <w:szCs w:val="20"/>
        </w:rPr>
        <w:t>Ministrstvo vzpostavi zbirko strokovnih podlag za potrebe postopkov priprave prostorskih aktov in postopkov na področju graditve objektov ter zagotovi tehnične pogoje za vodenje zbirke.</w:t>
      </w:r>
    </w:p>
    <w:p w14:paraId="7D74BFD2" w14:textId="77777777" w:rsidR="007E57DE" w:rsidRPr="00361157" w:rsidRDefault="007E57DE" w:rsidP="007E57DE">
      <w:pPr>
        <w:suppressAutoHyphens/>
        <w:spacing w:line="240" w:lineRule="auto"/>
        <w:jc w:val="both"/>
        <w:rPr>
          <w:rFonts w:cs="Arial"/>
          <w:szCs w:val="20"/>
        </w:rPr>
      </w:pPr>
    </w:p>
    <w:p w14:paraId="02EFCCCF" w14:textId="77777777" w:rsidR="007E57DE" w:rsidRPr="00361157" w:rsidRDefault="007E57DE" w:rsidP="007E57DE">
      <w:pPr>
        <w:suppressAutoHyphens/>
        <w:spacing w:line="240" w:lineRule="auto"/>
        <w:jc w:val="both"/>
        <w:rPr>
          <w:rFonts w:cs="Arial"/>
          <w:szCs w:val="20"/>
        </w:rPr>
      </w:pPr>
    </w:p>
    <w:p w14:paraId="4490DBD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273. členu (seznam zbirk podatkov o pravnih režimih):</w:t>
      </w:r>
    </w:p>
    <w:p w14:paraId="044FB61C" w14:textId="77777777" w:rsidR="007E57DE" w:rsidRPr="00361157" w:rsidRDefault="007E57DE" w:rsidP="007E57DE">
      <w:pPr>
        <w:suppressAutoHyphens/>
        <w:spacing w:line="240" w:lineRule="auto"/>
        <w:jc w:val="both"/>
        <w:rPr>
          <w:rFonts w:cs="Arial"/>
          <w:b/>
          <w:bCs/>
          <w:szCs w:val="20"/>
        </w:rPr>
      </w:pPr>
    </w:p>
    <w:p w14:paraId="010A0E37" w14:textId="77777777" w:rsidR="007E57DE" w:rsidRPr="00361157" w:rsidRDefault="007E57DE" w:rsidP="007E57DE">
      <w:pPr>
        <w:suppressAutoHyphens/>
        <w:spacing w:line="240" w:lineRule="auto"/>
        <w:jc w:val="both"/>
        <w:rPr>
          <w:rFonts w:cs="Arial"/>
          <w:szCs w:val="20"/>
        </w:rPr>
      </w:pPr>
      <w:r w:rsidRPr="00361157">
        <w:rPr>
          <w:rFonts w:cs="Arial"/>
          <w:szCs w:val="20"/>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14:paraId="79D016BD" w14:textId="77777777" w:rsidR="007E57DE" w:rsidRPr="00361157" w:rsidRDefault="007E57DE" w:rsidP="007E57DE">
      <w:pPr>
        <w:suppressAutoHyphens/>
        <w:spacing w:line="240" w:lineRule="auto"/>
        <w:jc w:val="both"/>
        <w:rPr>
          <w:rFonts w:cs="Arial"/>
          <w:szCs w:val="20"/>
        </w:rPr>
      </w:pPr>
    </w:p>
    <w:p w14:paraId="3F054ACB" w14:textId="77777777" w:rsidR="007E57DE" w:rsidRPr="00361157" w:rsidRDefault="007E57DE" w:rsidP="007E57DE">
      <w:pPr>
        <w:suppressAutoHyphens/>
        <w:spacing w:line="240" w:lineRule="auto"/>
        <w:jc w:val="both"/>
        <w:rPr>
          <w:rFonts w:cs="Arial"/>
          <w:szCs w:val="20"/>
        </w:rPr>
      </w:pPr>
    </w:p>
    <w:p w14:paraId="491335F9" w14:textId="77777777" w:rsidR="007E57DE" w:rsidRPr="00361157" w:rsidRDefault="007E57DE" w:rsidP="007E57DE">
      <w:pPr>
        <w:suppressAutoHyphens/>
        <w:overflowPunct w:val="0"/>
        <w:autoSpaceDE w:val="0"/>
        <w:spacing w:line="240" w:lineRule="auto"/>
        <w:textAlignment w:val="baseline"/>
        <w:rPr>
          <w:rFonts w:cs="Arial"/>
          <w:b/>
          <w:bCs/>
          <w:szCs w:val="20"/>
          <w:lang w:eastAsia="ar-SA"/>
        </w:rPr>
      </w:pPr>
      <w:r w:rsidRPr="00361157">
        <w:rPr>
          <w:rFonts w:cs="Arial"/>
          <w:b/>
          <w:bCs/>
          <w:szCs w:val="20"/>
          <w:lang w:eastAsia="ar-SA"/>
        </w:rPr>
        <w:t>274.</w:t>
      </w:r>
      <w:r w:rsidRPr="00361157">
        <w:rPr>
          <w:rFonts w:cs="Arial"/>
          <w:b/>
          <w:bCs/>
          <w:szCs w:val="20"/>
          <w:lang w:eastAsia="ar-SA"/>
        </w:rPr>
        <w:tab/>
        <w:t>člen (zbirka podatkov o aktih za opremljanje stavbnih zemljišč in odmero komunalnega prispevka)</w:t>
      </w:r>
    </w:p>
    <w:p w14:paraId="010A5E56" w14:textId="77777777" w:rsidR="007E57DE" w:rsidRPr="00361157" w:rsidRDefault="007E57DE" w:rsidP="007E57DE">
      <w:pPr>
        <w:suppressAutoHyphens/>
        <w:overflowPunct w:val="0"/>
        <w:autoSpaceDE w:val="0"/>
        <w:spacing w:line="240" w:lineRule="auto"/>
        <w:textAlignment w:val="baseline"/>
        <w:rPr>
          <w:rFonts w:cs="Arial"/>
          <w:b/>
          <w:bCs/>
          <w:szCs w:val="20"/>
          <w:lang w:eastAsia="ar-SA"/>
        </w:rPr>
      </w:pPr>
    </w:p>
    <w:p w14:paraId="05D1CAA9"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Člen ureja vzpostavitev zbirka podatkov o aktih za opremljanje stavbnih zemljišč in odmero komunalnega prispevka. V zbirki podatkov se vodijo podatki  o območjih opremljanja stavbnih zemljišč, obračunskih območjih posamezne vrste nove komunalne opreme, pravnih podlagah za odmero komunalnega prispevka za obstoječo komunalno opremo in drugi podatki, ki so potrebni za vodenje evidence.</w:t>
      </w:r>
    </w:p>
    <w:p w14:paraId="5C585876"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 xml:space="preserve">Zbirko vodi ministrstvo, ki zagotovi tudi tehnične pogoje za vodenje zbirke. Podatke za zbirko brezplačno posredujejo  občine. </w:t>
      </w:r>
    </w:p>
    <w:p w14:paraId="44468C81" w14:textId="77777777" w:rsidR="007E57DE" w:rsidRPr="00361157" w:rsidRDefault="007E57DE" w:rsidP="007E57DE">
      <w:pPr>
        <w:suppressAutoHyphens/>
        <w:spacing w:line="240" w:lineRule="auto"/>
        <w:jc w:val="both"/>
        <w:rPr>
          <w:rFonts w:cs="Arial"/>
          <w:szCs w:val="20"/>
        </w:rPr>
      </w:pPr>
    </w:p>
    <w:p w14:paraId="6188FF16" w14:textId="77777777" w:rsidR="007E57DE" w:rsidRPr="00361157" w:rsidRDefault="007E57DE" w:rsidP="007E57DE">
      <w:pPr>
        <w:suppressAutoHyphens/>
        <w:spacing w:line="240" w:lineRule="auto"/>
        <w:jc w:val="both"/>
        <w:rPr>
          <w:rFonts w:cs="Arial"/>
          <w:szCs w:val="20"/>
        </w:rPr>
      </w:pPr>
    </w:p>
    <w:p w14:paraId="5FAEE11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275. členu (monitoring posegov v prostor):</w:t>
      </w:r>
    </w:p>
    <w:p w14:paraId="52FEBB26" w14:textId="77777777" w:rsidR="007E57DE" w:rsidRPr="00361157" w:rsidRDefault="007E57DE" w:rsidP="007E57DE">
      <w:pPr>
        <w:suppressAutoHyphens/>
        <w:spacing w:line="240" w:lineRule="auto"/>
        <w:jc w:val="both"/>
        <w:rPr>
          <w:rFonts w:cs="Arial"/>
          <w:b/>
          <w:bCs/>
          <w:szCs w:val="20"/>
        </w:rPr>
      </w:pPr>
    </w:p>
    <w:p w14:paraId="115E81B1" w14:textId="77777777" w:rsidR="007E57DE" w:rsidRPr="00361157" w:rsidRDefault="007E57DE" w:rsidP="007E57DE">
      <w:pPr>
        <w:suppressAutoHyphens/>
        <w:spacing w:line="240" w:lineRule="auto"/>
        <w:jc w:val="both"/>
        <w:rPr>
          <w:rFonts w:cs="Arial"/>
          <w:szCs w:val="20"/>
        </w:rPr>
      </w:pPr>
      <w:r w:rsidRPr="00361157">
        <w:rPr>
          <w:rFonts w:cs="Arial"/>
          <w:szCs w:val="20"/>
        </w:rPr>
        <w:lastRenderedPageBreak/>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w:t>
      </w:r>
      <w:r w:rsidRPr="00361157">
        <w:rPr>
          <w:rFonts w:cs="Arial"/>
          <w:szCs w:val="20"/>
          <w:lang w:val="nl-NL"/>
        </w:rPr>
        <w:t>en na</w:t>
      </w:r>
      <w:r w:rsidRPr="00361157">
        <w:rPr>
          <w:rFonts w:cs="Arial"/>
          <w:szCs w:val="20"/>
        </w:rPr>
        <w:t>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14:paraId="71A21174" w14:textId="77777777" w:rsidR="007E57DE" w:rsidRPr="00361157" w:rsidRDefault="007E57DE" w:rsidP="007E57DE">
      <w:pPr>
        <w:suppressAutoHyphens/>
        <w:spacing w:line="240" w:lineRule="auto"/>
        <w:jc w:val="both"/>
        <w:rPr>
          <w:rFonts w:cs="Arial"/>
          <w:szCs w:val="20"/>
        </w:rPr>
      </w:pPr>
    </w:p>
    <w:p w14:paraId="71848B25" w14:textId="77777777" w:rsidR="007E57DE" w:rsidRPr="00361157" w:rsidRDefault="007E57DE" w:rsidP="007E57DE">
      <w:pPr>
        <w:suppressAutoHyphens/>
        <w:spacing w:line="240" w:lineRule="auto"/>
        <w:jc w:val="both"/>
        <w:rPr>
          <w:rFonts w:cs="Arial"/>
          <w:szCs w:val="20"/>
        </w:rPr>
      </w:pPr>
    </w:p>
    <w:p w14:paraId="04DAFBF6"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276. členu (prikaz stanja prostora):</w:t>
      </w:r>
    </w:p>
    <w:p w14:paraId="6000C709" w14:textId="77777777" w:rsidR="007E57DE" w:rsidRPr="00361157" w:rsidRDefault="007E57DE" w:rsidP="007E57DE">
      <w:pPr>
        <w:suppressAutoHyphens/>
        <w:spacing w:line="240" w:lineRule="auto"/>
        <w:jc w:val="both"/>
        <w:rPr>
          <w:rFonts w:cs="Arial"/>
          <w:b/>
          <w:bCs/>
          <w:szCs w:val="20"/>
        </w:rPr>
      </w:pPr>
    </w:p>
    <w:p w14:paraId="18E086BA" w14:textId="77777777" w:rsidR="007E57DE" w:rsidRPr="00361157" w:rsidRDefault="007E57DE" w:rsidP="007E57DE">
      <w:pPr>
        <w:suppressAutoHyphens/>
        <w:spacing w:line="240" w:lineRule="auto"/>
        <w:jc w:val="both"/>
        <w:rPr>
          <w:rFonts w:cs="Arial"/>
          <w:szCs w:val="20"/>
        </w:rPr>
      </w:pPr>
      <w:r w:rsidRPr="00361157">
        <w:rPr>
          <w:rFonts w:cs="Arial"/>
          <w:szCs w:val="20"/>
        </w:rPr>
        <w:t>Prikaz stanja prostora za območje cele države je storitev s katero upravljavec prostorskega informacijskega sistema uporabnikom omogoča vpogled in dostop do podatkov iz prostorskega informacijskega sistema in drugih zbirk podatkov. Storitev bo glede na naravo uporabe in varovanja podatkov omogočala več nivojski vpogled v podatke in prenos podatkov k uporabniku. Uporaba storitve bo za uporabo prosta.</w:t>
      </w:r>
    </w:p>
    <w:p w14:paraId="789D5AF8"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tudi obveznost uporabe prikaza stanja v postopku priprave prostorskega akta. Podatke prikaza stanja prostora, ki se prenašajo in uporabljajo za pripravo prostorskih aktov ter podatke nepremičninskih evidenc, topografske in kartografske podatke je potrebno pred uporabo analizirati in oceniti ustreznost kakovosti teh podatkov za namen izdelave in prikaza prostorskega akta. V analizi se uporabijo tudi podatki monitoringa posegov v prostor. Posebno pozornost je potrebno nameniti (a) zemljiškemu katastru, ki je pomembna podlaga, na kateri se izkazujejo podatki prostorskega akta, (b) katastru stavb, ki je pomembna podlaga za ugotavljanje zasedenosti prostora z objekti ter (c) evidenci stavbnih zemljišč, ki je pomembna podlaga za ugotavljanje pozidanosti in razpoložljivosti nepozidanih stavbnih zemljišč. Po potrebi je potrebno vhodne podatke izboljš</w:t>
      </w:r>
      <w:r w:rsidRPr="00361157">
        <w:rPr>
          <w:rFonts w:cs="Arial"/>
          <w:szCs w:val="20"/>
          <w:lang w:val="it-IT"/>
        </w:rPr>
        <w:t>ati. Tipi</w:t>
      </w:r>
      <w:r w:rsidRPr="00361157">
        <w:rPr>
          <w:rFonts w:cs="Arial"/>
          <w:szCs w:val="20"/>
        </w:rPr>
        <w:t>č</w:t>
      </w:r>
      <w:r w:rsidRPr="00361157">
        <w:rPr>
          <w:rFonts w:cs="Arial"/>
          <w:szCs w:val="20"/>
          <w:lang w:val="es-ES_tradnl"/>
        </w:rPr>
        <w:t>en primer tak</w:t>
      </w:r>
      <w:r w:rsidRPr="00361157">
        <w:rPr>
          <w:rFonts w:cs="Arial"/>
          <w:szCs w:val="20"/>
        </w:rPr>
        <w:t>šne potrebe je na primer širitev območja stavbnega zemljišča ali določitev območja podrobnega prostorskega izvedbenega akta, kjer se lahko ugotovi, da zaradi slabe kakovosti lokacijskih podatkov zemljiškega katastra ni mogoče s sprejemljivo natančnostjo, glede na možne posledice, ugotoviti katere zemljiške parcele meja namenske rabe ali območja akta seka. V takih primerih je mogoče izvesti lokacijsko izboljšavo zemljiškega katastra, če pa to ni mogoče pa ureditev mej parcel. S tako pripravljenimi podatki se zagotavlja pravna varnost vseh vključenih in prizadetih subjektov.</w:t>
      </w:r>
    </w:p>
    <w:p w14:paraId="47B7CE49" w14:textId="77777777" w:rsidR="007E57DE" w:rsidRPr="00361157" w:rsidRDefault="007E57DE" w:rsidP="007E57DE">
      <w:pPr>
        <w:suppressAutoHyphens/>
        <w:spacing w:line="240" w:lineRule="auto"/>
        <w:jc w:val="both"/>
        <w:rPr>
          <w:rFonts w:cs="Arial"/>
          <w:szCs w:val="20"/>
        </w:rPr>
      </w:pPr>
    </w:p>
    <w:p w14:paraId="71719976" w14:textId="77777777" w:rsidR="007E57DE" w:rsidRPr="00361157" w:rsidRDefault="007E57DE" w:rsidP="007E57DE">
      <w:pPr>
        <w:suppressAutoHyphens/>
        <w:spacing w:line="240" w:lineRule="auto"/>
        <w:jc w:val="both"/>
        <w:rPr>
          <w:rFonts w:cs="Arial"/>
          <w:szCs w:val="20"/>
        </w:rPr>
      </w:pPr>
    </w:p>
    <w:p w14:paraId="2E1946F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277. členu (sistem spremljanja stanja prostorskega razvoja):</w:t>
      </w:r>
    </w:p>
    <w:p w14:paraId="1AC55352" w14:textId="77777777" w:rsidR="007E57DE" w:rsidRPr="00361157" w:rsidRDefault="007E57DE" w:rsidP="007E57DE">
      <w:pPr>
        <w:suppressAutoHyphens/>
        <w:spacing w:line="240" w:lineRule="auto"/>
        <w:jc w:val="both"/>
        <w:rPr>
          <w:rFonts w:cs="Arial"/>
          <w:b/>
          <w:bCs/>
          <w:szCs w:val="20"/>
        </w:rPr>
      </w:pPr>
    </w:p>
    <w:p w14:paraId="1F1A2A7C" w14:textId="77777777" w:rsidR="007E57DE" w:rsidRPr="00361157" w:rsidRDefault="007E57DE" w:rsidP="007E57DE">
      <w:pPr>
        <w:suppressAutoHyphens/>
        <w:spacing w:line="240" w:lineRule="auto"/>
        <w:jc w:val="both"/>
        <w:rPr>
          <w:rFonts w:cs="Arial"/>
          <w:szCs w:val="20"/>
        </w:rPr>
      </w:pPr>
      <w:r w:rsidRPr="00361157">
        <w:rPr>
          <w:rFonts w:cs="Arial"/>
          <w:szCs w:val="20"/>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14:paraId="49DCABA4" w14:textId="77777777" w:rsidR="007E57DE" w:rsidRPr="00361157" w:rsidRDefault="007E57DE" w:rsidP="007E57DE">
      <w:pPr>
        <w:suppressAutoHyphens/>
        <w:spacing w:line="240" w:lineRule="auto"/>
        <w:jc w:val="both"/>
        <w:rPr>
          <w:rFonts w:cs="Arial"/>
          <w:szCs w:val="20"/>
        </w:rPr>
      </w:pPr>
    </w:p>
    <w:p w14:paraId="31B18F31" w14:textId="77777777" w:rsidR="007E57DE" w:rsidRPr="00361157" w:rsidRDefault="007E57DE" w:rsidP="007E57DE">
      <w:pPr>
        <w:suppressAutoHyphens/>
        <w:spacing w:line="240" w:lineRule="auto"/>
        <w:jc w:val="both"/>
        <w:rPr>
          <w:rFonts w:cs="Arial"/>
          <w:szCs w:val="20"/>
        </w:rPr>
      </w:pPr>
    </w:p>
    <w:p w14:paraId="03CF11C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278. členu (poročilo o prostorskem razvoju):</w:t>
      </w:r>
    </w:p>
    <w:p w14:paraId="39E919D7" w14:textId="77777777" w:rsidR="007E57DE" w:rsidRPr="00361157" w:rsidRDefault="007E57DE" w:rsidP="007E57DE">
      <w:pPr>
        <w:suppressAutoHyphens/>
        <w:spacing w:line="240" w:lineRule="auto"/>
        <w:jc w:val="both"/>
        <w:rPr>
          <w:rFonts w:cs="Arial"/>
          <w:szCs w:val="20"/>
        </w:rPr>
      </w:pPr>
    </w:p>
    <w:p w14:paraId="3E912931" w14:textId="77777777" w:rsidR="007E57DE" w:rsidRPr="00361157" w:rsidRDefault="007E57DE" w:rsidP="007E57DE">
      <w:pPr>
        <w:suppressAutoHyphens/>
        <w:spacing w:line="240" w:lineRule="auto"/>
        <w:jc w:val="both"/>
        <w:rPr>
          <w:rFonts w:cs="Arial"/>
          <w:szCs w:val="20"/>
        </w:rPr>
      </w:pPr>
      <w:r w:rsidRPr="00361157">
        <w:rPr>
          <w:rFonts w:cs="Arial"/>
          <w:szCs w:val="20"/>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po potrebi izvede presojo vplivov teh politik in o tem pripravi ter objavi problemsko ali tematsko poroč</w:t>
      </w:r>
      <w:r w:rsidRPr="00361157">
        <w:rPr>
          <w:rFonts w:cs="Arial"/>
          <w:szCs w:val="20"/>
          <w:lang w:val="it-IT"/>
        </w:rPr>
        <w:t>ilo.</w:t>
      </w:r>
    </w:p>
    <w:p w14:paraId="61E61FB4" w14:textId="77777777" w:rsidR="007E57DE" w:rsidRPr="00361157" w:rsidRDefault="007E57DE" w:rsidP="007E57DE">
      <w:pPr>
        <w:suppressAutoHyphens/>
        <w:spacing w:line="240" w:lineRule="auto"/>
        <w:jc w:val="both"/>
        <w:rPr>
          <w:rFonts w:cs="Arial"/>
          <w:szCs w:val="20"/>
        </w:rPr>
      </w:pPr>
    </w:p>
    <w:p w14:paraId="545B339A" w14:textId="77777777" w:rsidR="007E57DE" w:rsidRPr="00361157" w:rsidRDefault="007E57DE" w:rsidP="007E57DE">
      <w:pPr>
        <w:suppressAutoHyphens/>
        <w:spacing w:line="240" w:lineRule="auto"/>
        <w:jc w:val="both"/>
        <w:rPr>
          <w:rFonts w:cs="Arial"/>
          <w:szCs w:val="20"/>
        </w:rPr>
      </w:pPr>
    </w:p>
    <w:p w14:paraId="49D7746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279. členu (lokacijska informacija):</w:t>
      </w:r>
    </w:p>
    <w:p w14:paraId="6999B556" w14:textId="77777777" w:rsidR="007E57DE" w:rsidRPr="00361157" w:rsidRDefault="007E57DE" w:rsidP="007E57DE">
      <w:pPr>
        <w:suppressAutoHyphens/>
        <w:spacing w:line="240" w:lineRule="auto"/>
        <w:jc w:val="both"/>
        <w:rPr>
          <w:rFonts w:cs="Arial"/>
          <w:b/>
          <w:bCs/>
          <w:szCs w:val="20"/>
        </w:rPr>
      </w:pPr>
    </w:p>
    <w:p w14:paraId="48CE923D" w14:textId="77777777" w:rsidR="007E57DE" w:rsidRPr="00361157" w:rsidRDefault="007E57DE" w:rsidP="007E57DE">
      <w:pPr>
        <w:jc w:val="both"/>
        <w:rPr>
          <w:rFonts w:cs="Arial"/>
          <w:szCs w:val="20"/>
        </w:rPr>
      </w:pPr>
      <w:r w:rsidRPr="00361157">
        <w:rPr>
          <w:rFonts w:cs="Arial"/>
          <w:szCs w:val="20"/>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 Lokacijska informacija vsebuje podatke o izvedbeni regulaciji prostora iz veljavnih prostorskih aktov, podatke o obstoju drugih javnopravnih dejstev v prostoru in podatke o pravnih režimih, ki veljajo na določenem zemljišču. IZ veljavnih prostorkih izvedbenih aktov vsebuje lokacijska informacija podatek o namenski rabi prostora, ne vsebuje pa več podatkov o prostorskih izvedbenih pogojih, ker so ti zapisani v javno dostopnih prostorkih izvedbenih aktih. Lokacijska infromacija vsebuje še podatek o razvojni stopnji stavbnega zemljišča, podatek o tem, ali se stavbno zemljišče nahaja v območju plačevanja takse za neizkoriščeno stavbno zemljišče, podatek o prostorskih aktih ter prostorskih aktih ali njihovih spremembah v pripravi, podatke o pravnih režimih, podatke o začasnih ukrepih, podatek o tem, ali se zemljišče nahaja v območju, v katerem je treba pridobiti soglasje za spreminjanje meje parcele, in podatek o tem, ali se zemljišče nahaja v območju predkupne pravice občine ali države.</w:t>
      </w:r>
    </w:p>
    <w:p w14:paraId="37CCFA83" w14:textId="77777777" w:rsidR="007E57DE" w:rsidRPr="00361157" w:rsidRDefault="007E57DE" w:rsidP="007E57DE">
      <w:pPr>
        <w:suppressAutoHyphens/>
        <w:spacing w:line="240" w:lineRule="auto"/>
        <w:jc w:val="both"/>
        <w:rPr>
          <w:rFonts w:cs="Arial"/>
          <w:szCs w:val="20"/>
        </w:rPr>
      </w:pPr>
      <w:r w:rsidRPr="00361157">
        <w:rPr>
          <w:rFonts w:cs="Arial"/>
          <w:szCs w:val="20"/>
        </w:rPr>
        <w:t>Lokacijsko informacijo izda občinski organ, pristojen za urejanje prostora, na podlagi zahtevka, iz katerega je razvidno, katere vsebine naj lokacijska informacija vsebuje. Priloži se ji lahko tudi kopija grafičnega dela prostorskega akta, ki se nanaša na predmetno zemljišče. Lokacijska informacija ima značaj potrdila iz uradne evidence, kar pomeni, da gre za javno listino, izda pa se jo proti plačilu upravne takse, kot je določena z Zakonom o upravnih taksah.</w:t>
      </w:r>
    </w:p>
    <w:p w14:paraId="4DB350F3" w14:textId="77777777" w:rsidR="007E57DE" w:rsidRPr="00361157" w:rsidRDefault="007E57DE" w:rsidP="007E57DE">
      <w:pPr>
        <w:suppressAutoHyphens/>
        <w:spacing w:line="240" w:lineRule="auto"/>
        <w:jc w:val="both"/>
        <w:rPr>
          <w:rFonts w:cs="Arial"/>
          <w:szCs w:val="20"/>
        </w:rPr>
      </w:pPr>
    </w:p>
    <w:p w14:paraId="7335608D" w14:textId="77777777" w:rsidR="007E57DE" w:rsidRPr="00361157" w:rsidRDefault="007E57DE" w:rsidP="007E57DE">
      <w:pPr>
        <w:suppressAutoHyphens/>
        <w:spacing w:line="240" w:lineRule="auto"/>
        <w:jc w:val="both"/>
        <w:rPr>
          <w:rFonts w:cs="Arial"/>
          <w:szCs w:val="20"/>
        </w:rPr>
      </w:pPr>
    </w:p>
    <w:p w14:paraId="61C5FF1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280. členu (potrdilo o pogojih za spreminjanje meje parcele):</w:t>
      </w:r>
    </w:p>
    <w:p w14:paraId="03D86848" w14:textId="77777777" w:rsidR="007E57DE" w:rsidRPr="00361157" w:rsidRDefault="007E57DE" w:rsidP="007E57DE">
      <w:pPr>
        <w:suppressAutoHyphens/>
        <w:spacing w:line="240" w:lineRule="auto"/>
        <w:jc w:val="both"/>
        <w:rPr>
          <w:rFonts w:cs="Arial"/>
          <w:szCs w:val="20"/>
        </w:rPr>
      </w:pPr>
    </w:p>
    <w:p w14:paraId="202551D9" w14:textId="77777777" w:rsidR="007E57DE" w:rsidRPr="00361157" w:rsidRDefault="007E57DE" w:rsidP="007E57DE">
      <w:pPr>
        <w:suppressAutoHyphens/>
        <w:spacing w:line="240" w:lineRule="auto"/>
        <w:jc w:val="both"/>
        <w:rPr>
          <w:rFonts w:cs="Arial"/>
          <w:szCs w:val="20"/>
        </w:rPr>
      </w:pPr>
      <w:r w:rsidRPr="00361157">
        <w:rPr>
          <w:rFonts w:cs="Arial"/>
          <w:szCs w:val="20"/>
        </w:rPr>
        <w:t>Potrdilo o pogojih za spreminjanje meje parcele vsebuje podatke o namenski rabi parcele, določbe prostorskega akta, ki so pomembne za spreminjanje meje parcele, ter navedbo začasnega ukrepa prepovedi spreminjanja meje parcele, če je ta vzpostavljen. Potrdilu se priloži tudi kopija grafičnega prikaza prostorskega akta. Potrdilo o pogojih za spreminjanje meje parcele izda občina. Ima naravo potrdila iz uradne evidence in se izda v skladu s predpisi o upravnem postopku proti plačilu upravne takse.</w:t>
      </w:r>
    </w:p>
    <w:p w14:paraId="52C1B471" w14:textId="77777777" w:rsidR="007E57DE" w:rsidRPr="00361157" w:rsidRDefault="007E57DE" w:rsidP="007E57DE">
      <w:pPr>
        <w:suppressAutoHyphens/>
        <w:spacing w:line="240" w:lineRule="auto"/>
        <w:jc w:val="both"/>
        <w:rPr>
          <w:rFonts w:cs="Arial"/>
          <w:b/>
          <w:bCs/>
          <w:szCs w:val="20"/>
        </w:rPr>
      </w:pPr>
    </w:p>
    <w:p w14:paraId="6C343F3F" w14:textId="77777777" w:rsidR="007E57DE" w:rsidRPr="00361157" w:rsidRDefault="007E57DE" w:rsidP="007E57DE">
      <w:pPr>
        <w:suppressAutoHyphens/>
        <w:spacing w:line="240" w:lineRule="auto"/>
        <w:jc w:val="both"/>
        <w:rPr>
          <w:rFonts w:cs="Arial"/>
          <w:b/>
          <w:bCs/>
          <w:szCs w:val="20"/>
        </w:rPr>
      </w:pPr>
    </w:p>
    <w:p w14:paraId="2B6B38D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281. členu (evidentiranje podatkov o omrežjih in objektih gospodarske javne infrastrukture):</w:t>
      </w:r>
    </w:p>
    <w:p w14:paraId="4B6F772D" w14:textId="77777777" w:rsidR="007E57DE" w:rsidRPr="00361157" w:rsidRDefault="007E57DE" w:rsidP="007E57DE">
      <w:pPr>
        <w:suppressAutoHyphens/>
        <w:spacing w:line="240" w:lineRule="auto"/>
        <w:jc w:val="both"/>
        <w:rPr>
          <w:rFonts w:cs="Arial"/>
          <w:b/>
          <w:bCs/>
          <w:szCs w:val="20"/>
        </w:rPr>
      </w:pPr>
    </w:p>
    <w:p w14:paraId="0E3BDD9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vzpostavlja zbirni kataster GJI. Do sedaj je bila vzpostavitev katastra GJI urejena v 89. členu ZPNačrt, ki ga zakon razveljavlja. </w:t>
      </w:r>
    </w:p>
    <w:p w14:paraId="29B13822" w14:textId="77777777" w:rsidR="007E57DE" w:rsidRPr="00361157" w:rsidRDefault="007E57DE" w:rsidP="007E57DE">
      <w:pPr>
        <w:spacing w:line="240" w:lineRule="auto"/>
        <w:jc w:val="both"/>
        <w:rPr>
          <w:rFonts w:cs="Arial"/>
          <w:bCs/>
          <w:szCs w:val="20"/>
          <w:lang w:eastAsia="ar-SA"/>
        </w:rPr>
      </w:pPr>
      <w:r w:rsidRPr="00361157">
        <w:rPr>
          <w:rFonts w:cs="Arial"/>
          <w:bCs/>
          <w:szCs w:val="20"/>
          <w:lang w:eastAsia="ar-SA"/>
        </w:rPr>
        <w:t>Zbirni kataster GJI je centralno vodena tehnična evidenca, v kateri se na enoten način evidentirajo in vodijo dejanski podatki o objektih in omrežjih gospodarske javne infrastrukture v Republiki Sloveniji (podatki o vrsti in tipu objekta, geolokaciji, identifikacijski podatki). Vodi in vzdržuje jo pristojni organ za geodetske zadeve.Podatki o gospodarski javni infrastrukturi v zbirnem katastru gospodarske javne infrastrukture so javno dostopni.</w:t>
      </w:r>
    </w:p>
    <w:p w14:paraId="0EC34C5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Vloga za vpis podatkov o gospodarski javni infrastrukturi v kataster gospodarske infrastrukture se vloži pri organu pristojnemu za geodetske zadeve. Vlogo za vpis je dolžan vložiti investitor gradnje ali upravljavec obstoječe gospodarske javne infrastrukture, če ta še ni evidentirana v katastru gospodarske javne infrastrukture, ali če gre za spremembo podatkov o obstoječi gospodarski javni infrastrukturi. Vlogi se priloži elaborat za vpis objekta gospodarske javne infrastrukture v kataster gospodarske javne infrastrukture.</w:t>
      </w:r>
    </w:p>
    <w:p w14:paraId="755567B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določa tudi, da se med podatke o omrežjih in objektih gospodarske javne infrastrukture, ki se vodijo v katastru gospodarske javne infrastrukture, šteje tudi evidenca o planinskih poteh v skladu s predpisi, ki urejajo planinske poti. </w:t>
      </w:r>
    </w:p>
    <w:p w14:paraId="6878F92C"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03FC0C97"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777BBD2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282. členu (izvajanje posegov v prostor):</w:t>
      </w:r>
    </w:p>
    <w:p w14:paraId="6114086F" w14:textId="77777777" w:rsidR="007E57DE" w:rsidRPr="00361157" w:rsidRDefault="007E57DE" w:rsidP="007E57DE">
      <w:pPr>
        <w:shd w:val="clear" w:color="auto" w:fill="FFFFFF" w:themeFill="background1"/>
        <w:suppressAutoHyphens/>
        <w:spacing w:line="240" w:lineRule="auto"/>
        <w:jc w:val="both"/>
        <w:rPr>
          <w:rFonts w:cs="Arial"/>
          <w:bCs/>
          <w:szCs w:val="20"/>
        </w:rPr>
      </w:pPr>
    </w:p>
    <w:p w14:paraId="58947BFD" w14:textId="77777777" w:rsidR="007E57DE" w:rsidRPr="00361157" w:rsidRDefault="007E57DE" w:rsidP="007E57DE">
      <w:pPr>
        <w:jc w:val="both"/>
        <w:rPr>
          <w:rFonts w:cs="Arial"/>
          <w:szCs w:val="20"/>
        </w:rPr>
      </w:pPr>
      <w:r w:rsidRPr="00361157">
        <w:rPr>
          <w:rFonts w:cs="Arial"/>
          <w:szCs w:val="20"/>
        </w:rPr>
        <w:t xml:space="preserve">Člen določa izvajanje posegov v prostor in sicer se morajo ti izvajati tzako da so skladni z neposredno uporabnimi temeljnimi pravili urejanja prostora, s podrobnejšimi pravili urejanja prostora, s prostorskimi izvedbenimi akti in s sorodnimi predpisi. </w:t>
      </w:r>
    </w:p>
    <w:p w14:paraId="536587CE" w14:textId="77777777" w:rsidR="007E57DE" w:rsidRPr="00361157" w:rsidRDefault="007E57DE" w:rsidP="007E57DE">
      <w:pPr>
        <w:jc w:val="both"/>
        <w:rPr>
          <w:rFonts w:cs="Arial"/>
          <w:szCs w:val="20"/>
        </w:rPr>
      </w:pPr>
      <w:r w:rsidRPr="00361157">
        <w:rPr>
          <w:rFonts w:cs="Arial"/>
          <w:szCs w:val="20"/>
        </w:rPr>
        <w:t>Medtem ko se kladnost za gradbene posege zagotavlja z njihovo graditvijo, uporabo in inšpekcijskim nadzorom v skladu s predpisis področja graditve, se skladnost negradbenih posegov s pravili in akti iz prvih treh alinej prvega odstavka zagotavlja z njihovo priglasitvijo, izvedbo in inšpekcijskim nadzorom kot ga določa ta zakon. Skladnost negradbenih posegov s sorodnimi predpisi se zagotavlja v skladu z njihovimi določbami, razen če ta zakon ne določa drugače.</w:t>
      </w:r>
    </w:p>
    <w:p w14:paraId="7917BD14" w14:textId="77777777" w:rsidR="007E57DE" w:rsidRPr="00361157" w:rsidRDefault="007E57DE" w:rsidP="007E57DE">
      <w:pPr>
        <w:jc w:val="both"/>
        <w:rPr>
          <w:rFonts w:cs="Arial"/>
          <w:szCs w:val="20"/>
        </w:rPr>
      </w:pPr>
    </w:p>
    <w:p w14:paraId="1EBDA0E7" w14:textId="77777777" w:rsidR="007E57DE" w:rsidRPr="00361157" w:rsidRDefault="007E57DE" w:rsidP="007E57DE">
      <w:pPr>
        <w:jc w:val="both"/>
        <w:rPr>
          <w:rFonts w:cs="Arial"/>
          <w:b/>
          <w:szCs w:val="20"/>
        </w:rPr>
      </w:pPr>
      <w:r w:rsidRPr="00361157">
        <w:rPr>
          <w:rFonts w:cs="Arial"/>
          <w:b/>
          <w:szCs w:val="20"/>
        </w:rPr>
        <w:t>K 283. Členu (pogoji za iuzvedbo psoegov v prostor):</w:t>
      </w:r>
    </w:p>
    <w:p w14:paraId="6BD2827A" w14:textId="77777777" w:rsidR="007E57DE" w:rsidRPr="00361157" w:rsidRDefault="007E57DE" w:rsidP="007E57DE">
      <w:pPr>
        <w:jc w:val="both"/>
        <w:rPr>
          <w:rFonts w:cs="Arial"/>
          <w:b/>
          <w:szCs w:val="20"/>
        </w:rPr>
      </w:pPr>
    </w:p>
    <w:p w14:paraId="05E463E1" w14:textId="77777777" w:rsidR="007E57DE" w:rsidRPr="00361157" w:rsidRDefault="007E57DE" w:rsidP="007E57DE">
      <w:pPr>
        <w:jc w:val="both"/>
        <w:rPr>
          <w:rFonts w:cs="Arial"/>
          <w:szCs w:val="20"/>
        </w:rPr>
      </w:pPr>
      <w:r w:rsidRPr="00361157">
        <w:rPr>
          <w:rFonts w:cs="Arial"/>
          <w:szCs w:val="20"/>
        </w:rPr>
        <w:t xml:space="preserve">Za izvedbo gradbenega posega, za katerega gradbeno dovoljenje v skladu s predpisi, ki urejajo graditev, ni potrebno, ali izvedbo negradbenega posega, lahko investitor pri občini pridobi pogoje za njegovo izvedbo. </w:t>
      </w:r>
    </w:p>
    <w:p w14:paraId="25D87566" w14:textId="77777777" w:rsidR="007E57DE" w:rsidRPr="00361157" w:rsidRDefault="007E57DE" w:rsidP="007E57DE">
      <w:pPr>
        <w:suppressAutoHyphens/>
        <w:spacing w:line="240" w:lineRule="auto"/>
        <w:jc w:val="both"/>
        <w:rPr>
          <w:rFonts w:cs="Arial"/>
          <w:b/>
          <w:bCs/>
          <w:szCs w:val="20"/>
        </w:rPr>
      </w:pPr>
    </w:p>
    <w:p w14:paraId="7C1C888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284. členu (priglasitev posega v prostor):</w:t>
      </w:r>
    </w:p>
    <w:p w14:paraId="6DAF2911" w14:textId="77777777" w:rsidR="007E57DE" w:rsidRPr="00361157" w:rsidRDefault="007E57DE" w:rsidP="007E57DE">
      <w:pPr>
        <w:suppressAutoHyphens/>
        <w:spacing w:line="240" w:lineRule="auto"/>
        <w:jc w:val="both"/>
        <w:rPr>
          <w:rFonts w:cs="Arial"/>
          <w:szCs w:val="20"/>
        </w:rPr>
      </w:pPr>
    </w:p>
    <w:p w14:paraId="73C752A8" w14:textId="77777777" w:rsidR="007E57DE" w:rsidRPr="00361157" w:rsidRDefault="007E57DE" w:rsidP="007E57DE">
      <w:pPr>
        <w:spacing w:line="240" w:lineRule="auto"/>
        <w:jc w:val="both"/>
        <w:rPr>
          <w:rFonts w:cs="Arial"/>
          <w:szCs w:val="20"/>
        </w:rPr>
      </w:pPr>
      <w:r w:rsidRPr="00361157">
        <w:rPr>
          <w:rFonts w:cs="Arial"/>
          <w:szCs w:val="20"/>
        </w:rPr>
        <w:t>Priglasitev je zastavljena kot opcijski instrument dovoljevanja posegov v prostor (razen v primeru iz petega odstavka).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14:paraId="40BADD02" w14:textId="77777777" w:rsidR="007E57DE" w:rsidRPr="00361157" w:rsidRDefault="007E57DE" w:rsidP="007E57DE">
      <w:pPr>
        <w:spacing w:line="240" w:lineRule="auto"/>
        <w:jc w:val="both"/>
        <w:rPr>
          <w:rFonts w:cs="Arial"/>
          <w:szCs w:val="20"/>
        </w:rPr>
      </w:pPr>
      <w:r w:rsidRPr="00361157">
        <w:rPr>
          <w:rFonts w:cs="Arial"/>
          <w:szCs w:val="20"/>
        </w:rPr>
        <w:t>Priglasitev je oblikovana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14:paraId="5BBD77CE" w14:textId="77777777" w:rsidR="007E57DE" w:rsidRPr="00361157" w:rsidRDefault="007E57DE" w:rsidP="007E57DE">
      <w:pPr>
        <w:spacing w:line="240" w:lineRule="auto"/>
        <w:jc w:val="both"/>
        <w:rPr>
          <w:rFonts w:cs="Arial"/>
          <w:szCs w:val="20"/>
        </w:rPr>
      </w:pPr>
      <w:r w:rsidRPr="00361157">
        <w:rPr>
          <w:rFonts w:cs="Arial"/>
          <w:szCs w:val="20"/>
        </w:rPr>
        <w:t>Člen ureja tudi povezavo med priglasitvijo in morebitnimi soglasji, dovoljenji ali drugimi odobritvami, ki izhajajo iz sorodnih predpisov in povezavo z predlogom GZ-1, saj ta za določene gradnje, ki ne bodo potrebovale gradbenega dovoljenja, predvideva pridobitev mnenja občine (za manjše rekonstrukcije, ki so manjše prizidave ali prizidave zunanjega stopnišča ali dvigala; drugi odstavek 7. člena predloga GZ-1), ali pa zanje določa prijavo začetka del, ki pa se mora evidentirati pri občini (gradnja enostavnih stavb in začasnih skladiščnih objektov).</w:t>
      </w:r>
    </w:p>
    <w:p w14:paraId="0EAA1120" w14:textId="77777777" w:rsidR="007E57DE" w:rsidRPr="00361157" w:rsidRDefault="007E57DE" w:rsidP="007E57DE">
      <w:pPr>
        <w:suppressAutoHyphens/>
        <w:spacing w:line="240" w:lineRule="auto"/>
        <w:jc w:val="both"/>
        <w:rPr>
          <w:rFonts w:cs="Arial"/>
          <w:szCs w:val="20"/>
        </w:rPr>
      </w:pPr>
    </w:p>
    <w:p w14:paraId="2D5FB2B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285. členu (inšpekcijski nadzor):</w:t>
      </w:r>
    </w:p>
    <w:p w14:paraId="4B5727BC" w14:textId="77777777" w:rsidR="007E57DE" w:rsidRPr="00361157" w:rsidRDefault="007E57DE" w:rsidP="007E57DE">
      <w:pPr>
        <w:suppressAutoHyphens/>
        <w:spacing w:line="240" w:lineRule="auto"/>
        <w:jc w:val="both"/>
        <w:rPr>
          <w:rFonts w:cs="Arial"/>
          <w:szCs w:val="20"/>
        </w:rPr>
      </w:pPr>
    </w:p>
    <w:p w14:paraId="699C45AA"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nadzorstvo nad izvajanjem določb tega zakona, prekrški zoper katere so v nadaljevanju pri kazenskih določbah penalizirani.</w:t>
      </w:r>
    </w:p>
    <w:p w14:paraId="2B2979F4" w14:textId="77777777" w:rsidR="007E57DE" w:rsidRPr="00361157" w:rsidRDefault="007E57DE" w:rsidP="007E57DE">
      <w:pPr>
        <w:suppressAutoHyphens/>
        <w:spacing w:line="240" w:lineRule="auto"/>
        <w:jc w:val="both"/>
        <w:rPr>
          <w:rFonts w:cs="Arial"/>
          <w:szCs w:val="20"/>
        </w:rPr>
      </w:pPr>
    </w:p>
    <w:p w14:paraId="71384E65" w14:textId="77777777" w:rsidR="007E57DE" w:rsidRPr="00361157" w:rsidRDefault="007E57DE" w:rsidP="007E57DE">
      <w:pPr>
        <w:suppressAutoHyphens/>
        <w:spacing w:line="240" w:lineRule="auto"/>
        <w:jc w:val="both"/>
        <w:rPr>
          <w:rFonts w:cs="Arial"/>
          <w:szCs w:val="20"/>
        </w:rPr>
      </w:pPr>
    </w:p>
    <w:p w14:paraId="182460D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286. členu (inšpekcijski ukrepi):</w:t>
      </w:r>
    </w:p>
    <w:p w14:paraId="46A40487" w14:textId="77777777" w:rsidR="007E57DE" w:rsidRPr="00361157" w:rsidRDefault="007E57DE" w:rsidP="007E57DE">
      <w:pPr>
        <w:suppressAutoHyphens/>
        <w:spacing w:line="240" w:lineRule="auto"/>
        <w:jc w:val="both"/>
        <w:rPr>
          <w:rFonts w:cs="Arial"/>
          <w:b/>
          <w:bCs/>
          <w:szCs w:val="20"/>
        </w:rPr>
      </w:pPr>
    </w:p>
    <w:p w14:paraId="1D4E8284" w14:textId="77777777" w:rsidR="007E57DE" w:rsidRPr="00361157" w:rsidRDefault="007E57DE" w:rsidP="007E57DE">
      <w:pPr>
        <w:suppressAutoHyphens/>
        <w:spacing w:line="240" w:lineRule="auto"/>
        <w:jc w:val="both"/>
        <w:rPr>
          <w:rFonts w:cs="Arial"/>
          <w:bCs/>
          <w:szCs w:val="20"/>
        </w:rPr>
      </w:pPr>
      <w:r w:rsidRPr="00361157">
        <w:rPr>
          <w:rFonts w:cs="Arial"/>
          <w:bCs/>
          <w:szCs w:val="20"/>
        </w:rPr>
        <w:t>Člen določa inšpekcijske ukrepe v primetu ugotovljenih nepravilnosti in kršite tega zakona.</w:t>
      </w:r>
    </w:p>
    <w:p w14:paraId="67F1C2C4" w14:textId="77777777" w:rsidR="007E57DE" w:rsidRPr="00361157" w:rsidRDefault="007E57DE" w:rsidP="007E57DE">
      <w:pPr>
        <w:suppressAutoHyphens/>
        <w:spacing w:line="240" w:lineRule="auto"/>
        <w:jc w:val="both"/>
        <w:rPr>
          <w:rFonts w:cs="Arial"/>
          <w:szCs w:val="20"/>
        </w:rPr>
      </w:pPr>
    </w:p>
    <w:p w14:paraId="40C9B79D" w14:textId="77777777" w:rsidR="007E57DE" w:rsidRPr="00361157" w:rsidRDefault="007E57DE" w:rsidP="007E57DE">
      <w:pPr>
        <w:suppressAutoHyphens/>
        <w:spacing w:line="240" w:lineRule="auto"/>
        <w:jc w:val="both"/>
        <w:rPr>
          <w:rFonts w:cs="Arial"/>
          <w:szCs w:val="20"/>
        </w:rPr>
      </w:pPr>
    </w:p>
    <w:p w14:paraId="1595D6C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287. členu (pristojnost za vodenje prekrškovnega postopka):</w:t>
      </w:r>
    </w:p>
    <w:p w14:paraId="305D7AD8" w14:textId="77777777" w:rsidR="007E57DE" w:rsidRPr="00361157" w:rsidRDefault="007E57DE" w:rsidP="007E57DE">
      <w:pPr>
        <w:suppressAutoHyphens/>
        <w:spacing w:line="240" w:lineRule="auto"/>
        <w:jc w:val="both"/>
        <w:rPr>
          <w:rFonts w:cs="Arial"/>
          <w:bCs/>
          <w:szCs w:val="20"/>
        </w:rPr>
      </w:pPr>
    </w:p>
    <w:p w14:paraId="0D3E6F30" w14:textId="77777777" w:rsidR="007E57DE" w:rsidRPr="00361157" w:rsidRDefault="007E57DE" w:rsidP="007E57DE">
      <w:pPr>
        <w:suppressAutoHyphens/>
        <w:spacing w:line="240" w:lineRule="auto"/>
        <w:jc w:val="both"/>
        <w:rPr>
          <w:rFonts w:cs="Arial"/>
          <w:bCs/>
          <w:szCs w:val="20"/>
        </w:rPr>
      </w:pPr>
      <w:r w:rsidRPr="00361157">
        <w:rPr>
          <w:rFonts w:cs="Arial"/>
          <w:bCs/>
          <w:szCs w:val="20"/>
        </w:rPr>
        <w:lastRenderedPageBreak/>
        <w:t>Člen določa pristojnosti za vodneje prekrškovnega postopka</w:t>
      </w:r>
    </w:p>
    <w:p w14:paraId="2F3C3930" w14:textId="77777777" w:rsidR="007E57DE" w:rsidRPr="00361157" w:rsidRDefault="007E57DE" w:rsidP="007E57DE">
      <w:pPr>
        <w:suppressAutoHyphens/>
        <w:spacing w:line="240" w:lineRule="auto"/>
        <w:jc w:val="both"/>
        <w:rPr>
          <w:rFonts w:cs="Arial"/>
          <w:b/>
          <w:bCs/>
          <w:szCs w:val="20"/>
        </w:rPr>
      </w:pPr>
    </w:p>
    <w:p w14:paraId="346ABB7B" w14:textId="77777777" w:rsidR="007E57DE" w:rsidRPr="00361157" w:rsidRDefault="007E57DE" w:rsidP="007E57DE">
      <w:pPr>
        <w:suppressAutoHyphens/>
        <w:spacing w:line="240" w:lineRule="auto"/>
        <w:jc w:val="both"/>
        <w:rPr>
          <w:rFonts w:cs="Arial"/>
          <w:b/>
          <w:bCs/>
          <w:szCs w:val="20"/>
        </w:rPr>
      </w:pPr>
    </w:p>
    <w:p w14:paraId="7DA73DBD" w14:textId="77777777" w:rsidR="007E57DE" w:rsidRPr="00361157" w:rsidRDefault="007E57DE" w:rsidP="007E57DE">
      <w:pPr>
        <w:suppressAutoHyphens/>
        <w:spacing w:line="240" w:lineRule="auto"/>
        <w:jc w:val="both"/>
        <w:rPr>
          <w:rFonts w:cs="Arial"/>
          <w:b/>
          <w:szCs w:val="20"/>
        </w:rPr>
      </w:pPr>
      <w:r w:rsidRPr="00361157">
        <w:rPr>
          <w:rFonts w:cs="Arial"/>
          <w:b/>
          <w:szCs w:val="20"/>
        </w:rPr>
        <w:t>K 288. členu (prekrški v zvezi z oglaševanjem izven poselitvenih območij):</w:t>
      </w:r>
    </w:p>
    <w:p w14:paraId="13F8769F" w14:textId="77777777" w:rsidR="007E57DE" w:rsidRPr="00361157" w:rsidRDefault="007E57DE" w:rsidP="007E57DE">
      <w:pPr>
        <w:suppressAutoHyphens/>
        <w:spacing w:line="240" w:lineRule="auto"/>
        <w:jc w:val="both"/>
        <w:rPr>
          <w:rFonts w:cs="Arial"/>
          <w:szCs w:val="20"/>
        </w:rPr>
      </w:pPr>
    </w:p>
    <w:p w14:paraId="3DEB6816" w14:textId="77777777" w:rsidR="007E57DE" w:rsidRPr="00361157" w:rsidRDefault="007E57DE" w:rsidP="007E57DE">
      <w:pPr>
        <w:suppressAutoHyphens/>
        <w:spacing w:line="240" w:lineRule="auto"/>
        <w:jc w:val="both"/>
        <w:rPr>
          <w:rFonts w:cs="Arial"/>
          <w:bCs/>
          <w:szCs w:val="20"/>
        </w:rPr>
      </w:pPr>
      <w:r w:rsidRPr="00361157">
        <w:rPr>
          <w:rFonts w:cs="Arial"/>
          <w:bCs/>
          <w:szCs w:val="20"/>
        </w:rPr>
        <w:t>Člen določa prekrške v zvezi z ogalševanjem izven posleitvenih območij.</w:t>
      </w:r>
    </w:p>
    <w:p w14:paraId="0B04E1EC" w14:textId="77777777" w:rsidR="007E57DE" w:rsidRPr="00361157" w:rsidRDefault="007E57DE" w:rsidP="007E57DE">
      <w:pPr>
        <w:suppressAutoHyphens/>
        <w:spacing w:line="240" w:lineRule="auto"/>
        <w:jc w:val="both"/>
        <w:rPr>
          <w:rFonts w:cs="Arial"/>
          <w:szCs w:val="20"/>
        </w:rPr>
      </w:pPr>
    </w:p>
    <w:p w14:paraId="555BCA9D" w14:textId="77777777" w:rsidR="007E57DE" w:rsidRPr="00361157" w:rsidRDefault="007E57DE" w:rsidP="007E57DE">
      <w:pPr>
        <w:suppressAutoHyphens/>
        <w:spacing w:line="240" w:lineRule="auto"/>
        <w:jc w:val="both"/>
        <w:rPr>
          <w:rFonts w:cs="Arial"/>
          <w:b/>
          <w:bCs/>
          <w:szCs w:val="20"/>
        </w:rPr>
      </w:pPr>
    </w:p>
    <w:p w14:paraId="3D78C57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289. členu (prekrški izdelovalca in odgovornega vodje):</w:t>
      </w:r>
    </w:p>
    <w:p w14:paraId="5D3D7885" w14:textId="77777777" w:rsidR="007E57DE" w:rsidRPr="00361157" w:rsidRDefault="007E57DE" w:rsidP="007E57DE">
      <w:pPr>
        <w:suppressAutoHyphens/>
        <w:spacing w:line="240" w:lineRule="auto"/>
        <w:jc w:val="both"/>
        <w:rPr>
          <w:rFonts w:cs="Arial"/>
          <w:szCs w:val="20"/>
        </w:rPr>
      </w:pPr>
    </w:p>
    <w:p w14:paraId="1A4568ED"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kazni za prekrške </w:t>
      </w:r>
      <w:r w:rsidRPr="00361157">
        <w:rPr>
          <w:rFonts w:cs="Arial"/>
          <w:bCs/>
          <w:szCs w:val="20"/>
        </w:rPr>
        <w:t>izdelovalca in odgovornega vodje</w:t>
      </w:r>
      <w:r w:rsidRPr="00361157">
        <w:rPr>
          <w:rFonts w:cs="Arial"/>
          <w:szCs w:val="20"/>
        </w:rPr>
        <w:t>.</w:t>
      </w:r>
    </w:p>
    <w:p w14:paraId="73D70112" w14:textId="77777777" w:rsidR="007E57DE" w:rsidRPr="00361157" w:rsidRDefault="007E57DE" w:rsidP="007E57DE">
      <w:pPr>
        <w:suppressAutoHyphens/>
        <w:spacing w:line="240" w:lineRule="auto"/>
        <w:jc w:val="both"/>
        <w:rPr>
          <w:rFonts w:cs="Arial"/>
          <w:szCs w:val="20"/>
        </w:rPr>
      </w:pPr>
    </w:p>
    <w:p w14:paraId="1A50F97E" w14:textId="77777777" w:rsidR="007E57DE" w:rsidRPr="00361157" w:rsidRDefault="007E57DE" w:rsidP="007E57DE">
      <w:pPr>
        <w:suppressAutoHyphens/>
        <w:spacing w:line="240" w:lineRule="auto"/>
        <w:jc w:val="both"/>
        <w:rPr>
          <w:rFonts w:cs="Arial"/>
          <w:szCs w:val="20"/>
        </w:rPr>
      </w:pPr>
    </w:p>
    <w:p w14:paraId="2F800442" w14:textId="77777777" w:rsidR="007E57DE" w:rsidRPr="00361157" w:rsidRDefault="007E57DE" w:rsidP="007E57DE">
      <w:pPr>
        <w:suppressAutoHyphens/>
        <w:spacing w:line="240" w:lineRule="auto"/>
        <w:jc w:val="both"/>
        <w:rPr>
          <w:rFonts w:cs="Arial"/>
          <w:b/>
          <w:szCs w:val="20"/>
        </w:rPr>
      </w:pPr>
      <w:r w:rsidRPr="00361157">
        <w:rPr>
          <w:rFonts w:cs="Arial"/>
          <w:b/>
          <w:szCs w:val="20"/>
        </w:rPr>
        <w:t>K 290. členu (prekrški občinskega urbanista):</w:t>
      </w:r>
    </w:p>
    <w:p w14:paraId="5D301544" w14:textId="77777777" w:rsidR="007E57DE" w:rsidRPr="00361157" w:rsidRDefault="007E57DE" w:rsidP="007E57DE">
      <w:pPr>
        <w:suppressAutoHyphens/>
        <w:spacing w:line="240" w:lineRule="auto"/>
        <w:jc w:val="both"/>
        <w:rPr>
          <w:rFonts w:cs="Arial"/>
          <w:szCs w:val="20"/>
        </w:rPr>
      </w:pPr>
    </w:p>
    <w:p w14:paraId="18ACC1E0"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kazni za prekrške občinskega urbanista.</w:t>
      </w:r>
    </w:p>
    <w:p w14:paraId="36965EA1" w14:textId="77777777" w:rsidR="007E57DE" w:rsidRPr="00361157" w:rsidRDefault="007E57DE" w:rsidP="007E57DE">
      <w:pPr>
        <w:suppressAutoHyphens/>
        <w:spacing w:line="240" w:lineRule="auto"/>
        <w:jc w:val="both"/>
        <w:rPr>
          <w:rFonts w:cs="Arial"/>
          <w:szCs w:val="20"/>
        </w:rPr>
      </w:pPr>
    </w:p>
    <w:p w14:paraId="41B91F6E" w14:textId="77777777" w:rsidR="007E57DE" w:rsidRPr="00361157" w:rsidRDefault="007E57DE" w:rsidP="007E57DE">
      <w:pPr>
        <w:suppressAutoHyphens/>
        <w:spacing w:line="240" w:lineRule="auto"/>
        <w:jc w:val="both"/>
        <w:rPr>
          <w:rFonts w:cs="Arial"/>
          <w:szCs w:val="20"/>
        </w:rPr>
      </w:pPr>
    </w:p>
    <w:p w14:paraId="75F789BD" w14:textId="77777777" w:rsidR="007E57DE" w:rsidRPr="00361157" w:rsidRDefault="007E57DE" w:rsidP="007E57DE">
      <w:pPr>
        <w:suppressAutoHyphens/>
        <w:spacing w:line="240" w:lineRule="auto"/>
        <w:jc w:val="both"/>
        <w:rPr>
          <w:rFonts w:cs="Arial"/>
          <w:b/>
          <w:szCs w:val="20"/>
        </w:rPr>
      </w:pPr>
      <w:r w:rsidRPr="00361157">
        <w:rPr>
          <w:rFonts w:cs="Arial"/>
          <w:b/>
          <w:szCs w:val="20"/>
        </w:rPr>
        <w:t>K 291. členu (prekrški  izvajalca gospodarske javne službe):</w:t>
      </w:r>
    </w:p>
    <w:p w14:paraId="346BFC24" w14:textId="77777777" w:rsidR="007E57DE" w:rsidRPr="00361157" w:rsidRDefault="007E57DE" w:rsidP="007E57DE">
      <w:pPr>
        <w:suppressAutoHyphens/>
        <w:spacing w:line="240" w:lineRule="auto"/>
        <w:jc w:val="both"/>
        <w:rPr>
          <w:rFonts w:cs="Arial"/>
          <w:szCs w:val="20"/>
        </w:rPr>
      </w:pPr>
    </w:p>
    <w:p w14:paraId="2DB4BAE2"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kazni za izvajalca gospodarske javne službe, če priključi objekt na infrastrukturo, brez poravnanih obveznosti iz naslova plačila komunalnega prispevka ali prispevka za začasno uporabo komunalne opreme. Do sedaj kazni niso bile določene. Pričakuje se, da se bodo zaradi teh določb posredno preprečile tudi morebitne potrebne izterjave, saj bo zagotovljena večja kontrola nad plačili prispevkov. </w:t>
      </w:r>
    </w:p>
    <w:p w14:paraId="097246B9" w14:textId="77777777" w:rsidR="007E57DE" w:rsidRPr="00361157" w:rsidRDefault="007E57DE" w:rsidP="007E57DE">
      <w:pPr>
        <w:suppressAutoHyphens/>
        <w:spacing w:line="240" w:lineRule="auto"/>
        <w:jc w:val="both"/>
        <w:rPr>
          <w:rFonts w:cs="Arial"/>
          <w:szCs w:val="20"/>
        </w:rPr>
      </w:pPr>
    </w:p>
    <w:p w14:paraId="000FD9CA" w14:textId="77777777" w:rsidR="007E57DE" w:rsidRPr="00361157" w:rsidRDefault="007E57DE" w:rsidP="007E57DE">
      <w:pPr>
        <w:suppressAutoHyphens/>
        <w:spacing w:line="240" w:lineRule="auto"/>
        <w:jc w:val="both"/>
        <w:rPr>
          <w:rFonts w:cs="Arial"/>
          <w:szCs w:val="20"/>
        </w:rPr>
      </w:pPr>
    </w:p>
    <w:p w14:paraId="7B22BECB" w14:textId="77777777" w:rsidR="007E57DE" w:rsidRPr="00361157" w:rsidRDefault="007E57DE" w:rsidP="007E57DE">
      <w:pPr>
        <w:suppressAutoHyphens/>
        <w:overflowPunct w:val="0"/>
        <w:autoSpaceDE w:val="0"/>
        <w:spacing w:line="240" w:lineRule="auto"/>
        <w:textAlignment w:val="baseline"/>
        <w:rPr>
          <w:rFonts w:cs="Arial"/>
          <w:b/>
          <w:bCs/>
          <w:szCs w:val="20"/>
          <w:lang w:eastAsia="ar-SA"/>
        </w:rPr>
      </w:pPr>
      <w:r w:rsidRPr="00361157">
        <w:rPr>
          <w:rFonts w:cs="Arial"/>
          <w:b/>
          <w:szCs w:val="20"/>
        </w:rPr>
        <w:t xml:space="preserve">K 292. členu (prekrški v zvezi z </w:t>
      </w:r>
      <w:r w:rsidRPr="00361157">
        <w:rPr>
          <w:rFonts w:cs="Arial"/>
          <w:b/>
          <w:bCs/>
          <w:szCs w:val="20"/>
          <w:lang w:eastAsia="ar-SA"/>
        </w:rPr>
        <w:t>z vpisom podatkov o gospodarski infrastrukturi v kataster</w:t>
      </w:r>
    </w:p>
    <w:p w14:paraId="7EFE7C96" w14:textId="77777777" w:rsidR="007E57DE" w:rsidRPr="00361157" w:rsidRDefault="007E57DE" w:rsidP="007E57DE">
      <w:pPr>
        <w:suppressAutoHyphens/>
        <w:overflowPunct w:val="0"/>
        <w:autoSpaceDE w:val="0"/>
        <w:spacing w:line="240" w:lineRule="auto"/>
        <w:jc w:val="both"/>
        <w:textAlignment w:val="baseline"/>
        <w:rPr>
          <w:rFonts w:cs="Arial"/>
          <w:b/>
          <w:bCs/>
          <w:szCs w:val="20"/>
          <w:lang w:eastAsia="ar-SA"/>
        </w:rPr>
      </w:pPr>
      <w:r w:rsidRPr="00361157">
        <w:rPr>
          <w:rFonts w:cs="Arial"/>
          <w:b/>
          <w:bCs/>
          <w:szCs w:val="20"/>
          <w:lang w:eastAsia="ar-SA"/>
        </w:rPr>
        <w:t xml:space="preserve">gospodarske infrastrukture): </w:t>
      </w:r>
    </w:p>
    <w:p w14:paraId="03FE844D" w14:textId="77777777" w:rsidR="007E57DE" w:rsidRPr="00361157" w:rsidRDefault="007E57DE" w:rsidP="007E57DE">
      <w:pPr>
        <w:suppressAutoHyphens/>
        <w:spacing w:line="240" w:lineRule="auto"/>
        <w:jc w:val="both"/>
        <w:rPr>
          <w:rFonts w:cs="Arial"/>
          <w:szCs w:val="20"/>
        </w:rPr>
      </w:pPr>
    </w:p>
    <w:p w14:paraId="5626308C"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Člen določa kazni za investitorja in upravljalca objekta GJI in njunih odgovornih oseb, če ne vložita vloge za vpis GJI v kataster GJI.</w:t>
      </w:r>
    </w:p>
    <w:p w14:paraId="12215C01"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24D3507B"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p>
    <w:p w14:paraId="59C3486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293. členu (višina globe v hitrem prekrškovnem postopku):</w:t>
      </w:r>
    </w:p>
    <w:p w14:paraId="33BDDA28" w14:textId="77777777" w:rsidR="007E57DE" w:rsidRPr="00361157" w:rsidRDefault="007E57DE" w:rsidP="007E57DE">
      <w:pPr>
        <w:suppressAutoHyphens/>
        <w:spacing w:line="240" w:lineRule="auto"/>
        <w:jc w:val="both"/>
        <w:rPr>
          <w:rFonts w:cs="Arial"/>
          <w:szCs w:val="20"/>
        </w:rPr>
      </w:pPr>
    </w:p>
    <w:p w14:paraId="15670D98"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možnost povečanja zneska globe v hitrem prekrškovnem postopku.</w:t>
      </w:r>
    </w:p>
    <w:p w14:paraId="2D814AA0" w14:textId="77777777" w:rsidR="007E57DE" w:rsidRPr="00361157" w:rsidRDefault="007E57DE" w:rsidP="007E57DE">
      <w:pPr>
        <w:suppressAutoHyphens/>
        <w:spacing w:line="240" w:lineRule="auto"/>
        <w:jc w:val="both"/>
        <w:rPr>
          <w:rFonts w:cs="Arial"/>
          <w:szCs w:val="20"/>
        </w:rPr>
      </w:pPr>
    </w:p>
    <w:p w14:paraId="54189DC3" w14:textId="77777777" w:rsidR="007E57DE" w:rsidRPr="00361157" w:rsidRDefault="007E57DE" w:rsidP="007E57DE">
      <w:pPr>
        <w:suppressAutoHyphens/>
        <w:spacing w:line="240" w:lineRule="auto"/>
        <w:jc w:val="both"/>
        <w:rPr>
          <w:rFonts w:cs="Arial"/>
          <w:szCs w:val="20"/>
        </w:rPr>
      </w:pPr>
    </w:p>
    <w:p w14:paraId="4F69202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294. členu (veljavnost državnih prostorskih aktov):</w:t>
      </w:r>
    </w:p>
    <w:p w14:paraId="0F042C20" w14:textId="77777777" w:rsidR="007E57DE" w:rsidRPr="00361157" w:rsidRDefault="007E57DE" w:rsidP="007E57DE">
      <w:pPr>
        <w:suppressAutoHyphens/>
        <w:spacing w:line="240" w:lineRule="auto"/>
        <w:jc w:val="both"/>
        <w:rPr>
          <w:rFonts w:cs="Arial"/>
          <w:szCs w:val="20"/>
        </w:rPr>
      </w:pPr>
    </w:p>
    <w:p w14:paraId="2E1D8FEF"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Prvi odstavek določa nadaljnjo veljavo Odloka o strategiji prostorskega razvoja Slovenije in njegovo spreminjanje po postopku Strategije iz tega zakona. </w:t>
      </w:r>
    </w:p>
    <w:p w14:paraId="3F27822A" w14:textId="77777777" w:rsidR="007E57DE" w:rsidRPr="00361157" w:rsidRDefault="007E57DE" w:rsidP="007E57DE">
      <w:pPr>
        <w:suppressAutoHyphens/>
        <w:spacing w:line="240" w:lineRule="auto"/>
        <w:jc w:val="both"/>
        <w:rPr>
          <w:rFonts w:cs="Arial"/>
          <w:szCs w:val="20"/>
        </w:rPr>
      </w:pPr>
      <w:r w:rsidRPr="00361157">
        <w:rPr>
          <w:rFonts w:cs="Arial"/>
          <w:szCs w:val="20"/>
        </w:rPr>
        <w:t>Drugi odstavek je namenjen Uredbi o prostorskem redu Slovenije, kateri se prav tako ohranja veljavnost, a je zaradi pristopa tega zakona, po katerem predstavlja državni prostorski red zbirko pravil, in ne en sam pravni akt, posebej urejen način razveljavljanja posamičnih delov Uredbe o PRS s tem, ko se bodo z uredbami sprejemala nova pravila državnega prostorskega reda.</w:t>
      </w:r>
    </w:p>
    <w:p w14:paraId="69B963E4" w14:textId="77777777" w:rsidR="007E57DE" w:rsidRPr="00361157" w:rsidRDefault="007E57DE" w:rsidP="007E57DE">
      <w:pPr>
        <w:suppressAutoHyphens/>
        <w:spacing w:line="240" w:lineRule="auto"/>
        <w:jc w:val="both"/>
        <w:rPr>
          <w:rFonts w:cs="Arial"/>
          <w:szCs w:val="20"/>
        </w:rPr>
      </w:pPr>
      <w:r w:rsidRPr="00361157">
        <w:rPr>
          <w:rFonts w:cs="Arial"/>
          <w:szCs w:val="20"/>
        </w:rPr>
        <w:t>Zadnji odstavek ureja veljavnost državnih prostorskih aktov, sprejetih na podlagi do sedaj veljavnih predpisov ter postopek njihovega spreminjanja. Vsi ti akti ostanejo še naprej v veljavi, pripravljajo ter spreminjajo pa se ob smiselni uporabi določb tega zakona, ki veljajo za pripravo DPN.</w:t>
      </w:r>
    </w:p>
    <w:p w14:paraId="083A0B7B" w14:textId="77777777" w:rsidR="007E57DE" w:rsidRPr="00361157" w:rsidRDefault="007E57DE" w:rsidP="007E57DE">
      <w:pPr>
        <w:suppressAutoHyphens/>
        <w:spacing w:line="240" w:lineRule="auto"/>
        <w:jc w:val="both"/>
        <w:rPr>
          <w:rFonts w:cs="Arial"/>
          <w:szCs w:val="20"/>
        </w:rPr>
      </w:pPr>
    </w:p>
    <w:p w14:paraId="35D72582" w14:textId="77777777" w:rsidR="007E57DE" w:rsidRPr="00361157" w:rsidRDefault="007E57DE" w:rsidP="007E57DE">
      <w:pPr>
        <w:suppressAutoHyphens/>
        <w:spacing w:line="240" w:lineRule="auto"/>
        <w:jc w:val="both"/>
        <w:rPr>
          <w:rFonts w:cs="Arial"/>
          <w:szCs w:val="20"/>
        </w:rPr>
      </w:pPr>
    </w:p>
    <w:p w14:paraId="19C6AC1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295. členu (veljavnost občinskih in medobčinskih prostorskih aktov):</w:t>
      </w:r>
    </w:p>
    <w:p w14:paraId="75C3D8B9" w14:textId="77777777" w:rsidR="007E57DE" w:rsidRPr="00361157" w:rsidRDefault="007E57DE" w:rsidP="007E57DE">
      <w:pPr>
        <w:suppressAutoHyphens/>
        <w:spacing w:line="240" w:lineRule="auto"/>
        <w:jc w:val="both"/>
        <w:rPr>
          <w:rFonts w:cs="Arial"/>
          <w:b/>
          <w:bCs/>
          <w:szCs w:val="20"/>
        </w:rPr>
      </w:pPr>
    </w:p>
    <w:p w14:paraId="755E1529" w14:textId="77777777" w:rsidR="007E57DE" w:rsidRPr="00361157" w:rsidRDefault="007E57DE" w:rsidP="007E57DE">
      <w:pPr>
        <w:suppressAutoHyphens/>
        <w:spacing w:line="240" w:lineRule="auto"/>
        <w:jc w:val="both"/>
        <w:rPr>
          <w:rFonts w:cs="Arial"/>
          <w:szCs w:val="20"/>
        </w:rPr>
      </w:pPr>
      <w:r w:rsidRPr="00361157">
        <w:rPr>
          <w:rFonts w:cs="Arial"/>
          <w:szCs w:val="20"/>
        </w:rPr>
        <w:t>Po uveljavitvi tega zakona ostanejo v veljavi navedeni akti sprejeti na podlagi ZUreP-2.</w:t>
      </w:r>
    </w:p>
    <w:p w14:paraId="355EABB9" w14:textId="77777777" w:rsidR="007E57DE" w:rsidRPr="00361157" w:rsidRDefault="007E57DE" w:rsidP="007E57DE">
      <w:pPr>
        <w:suppressAutoHyphens/>
        <w:spacing w:line="240" w:lineRule="auto"/>
        <w:jc w:val="both"/>
        <w:rPr>
          <w:rFonts w:cs="Arial"/>
          <w:szCs w:val="20"/>
        </w:rPr>
      </w:pPr>
    </w:p>
    <w:p w14:paraId="0BEEAC5B" w14:textId="77777777" w:rsidR="007E57DE" w:rsidRPr="00361157" w:rsidRDefault="007E57DE" w:rsidP="007E57DE">
      <w:pPr>
        <w:suppressAutoHyphens/>
        <w:spacing w:line="240" w:lineRule="auto"/>
        <w:jc w:val="both"/>
        <w:rPr>
          <w:rFonts w:cs="Arial"/>
          <w:szCs w:val="20"/>
        </w:rPr>
      </w:pPr>
    </w:p>
    <w:p w14:paraId="5E56D1D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296. členu (veljavnost starejših občinskih prostorskih aktov):</w:t>
      </w:r>
    </w:p>
    <w:p w14:paraId="43BDC49B" w14:textId="77777777" w:rsidR="007E57DE" w:rsidRPr="00361157" w:rsidRDefault="007E57DE" w:rsidP="007E57DE">
      <w:pPr>
        <w:suppressAutoHyphens/>
        <w:spacing w:line="240" w:lineRule="auto"/>
        <w:jc w:val="both"/>
        <w:rPr>
          <w:rFonts w:cs="Arial"/>
          <w:b/>
          <w:bCs/>
          <w:szCs w:val="20"/>
        </w:rPr>
      </w:pPr>
    </w:p>
    <w:p w14:paraId="622C466C" w14:textId="77777777" w:rsidR="007E57DE" w:rsidRPr="00361157" w:rsidRDefault="007E57DE" w:rsidP="007E57DE">
      <w:pPr>
        <w:suppressAutoHyphens/>
        <w:spacing w:line="240" w:lineRule="auto"/>
        <w:jc w:val="both"/>
        <w:rPr>
          <w:rFonts w:cs="Arial"/>
          <w:szCs w:val="20"/>
        </w:rPr>
      </w:pPr>
      <w:r w:rsidRPr="00361157">
        <w:rPr>
          <w:rFonts w:cs="Arial"/>
          <w:szCs w:val="20"/>
        </w:rPr>
        <w:t>Poleg vprašanja občinskih prostorskih aktov po ZUreP-2 mora zakon urediti tudi vprašanje prostorskih aktov po drugih/starejših zakonih.</w:t>
      </w:r>
    </w:p>
    <w:p w14:paraId="57968E73" w14:textId="77777777" w:rsidR="007E57DE" w:rsidRPr="00361157" w:rsidRDefault="007E57DE" w:rsidP="007E57DE">
      <w:pPr>
        <w:suppressAutoHyphens/>
        <w:spacing w:line="240" w:lineRule="auto"/>
        <w:jc w:val="both"/>
        <w:rPr>
          <w:rFonts w:cs="Arial"/>
          <w:szCs w:val="20"/>
        </w:rPr>
      </w:pPr>
    </w:p>
    <w:p w14:paraId="45E3BD39" w14:textId="77777777" w:rsidR="007E57DE" w:rsidRPr="00361157" w:rsidRDefault="007E57DE" w:rsidP="007E57DE">
      <w:pPr>
        <w:suppressAutoHyphens/>
        <w:spacing w:line="240" w:lineRule="auto"/>
        <w:jc w:val="both"/>
        <w:rPr>
          <w:rFonts w:cs="Arial"/>
          <w:szCs w:val="20"/>
        </w:rPr>
      </w:pPr>
    </w:p>
    <w:p w14:paraId="4CDF1FA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297. členu (veljavnost drugih splošnih aktov urejanja prostora):</w:t>
      </w:r>
    </w:p>
    <w:p w14:paraId="26CF263C" w14:textId="77777777" w:rsidR="007E57DE" w:rsidRPr="00361157" w:rsidRDefault="007E57DE" w:rsidP="007E57DE">
      <w:pPr>
        <w:suppressAutoHyphens/>
        <w:spacing w:line="240" w:lineRule="auto"/>
        <w:jc w:val="both"/>
        <w:rPr>
          <w:rFonts w:cs="Arial"/>
          <w:szCs w:val="20"/>
        </w:rPr>
      </w:pPr>
    </w:p>
    <w:p w14:paraId="73FAA555" w14:textId="77777777" w:rsidR="007E57DE" w:rsidRPr="00361157" w:rsidRDefault="007E57DE" w:rsidP="007E57DE">
      <w:pPr>
        <w:suppressAutoHyphens/>
        <w:spacing w:line="240" w:lineRule="auto"/>
        <w:jc w:val="both"/>
        <w:rPr>
          <w:rFonts w:cs="Arial"/>
          <w:szCs w:val="20"/>
        </w:rPr>
      </w:pPr>
      <w:r w:rsidRPr="00361157">
        <w:rPr>
          <w:rFonts w:cs="Arial"/>
          <w:szCs w:val="20"/>
        </w:rPr>
        <w:t>Po uveljavitvi tega zakona ostanejo še naprej v veljavi: odloki o zakoniti predkupni pravici občine, sprejeti na podlagi ZUreP-1; odloki o začasnih ukrepih za zavarovanje urejanja prostora, sprejeti na podlagi ZUreP-1, in veljajo največ štiri leta od njihove uveljavitve, ni pa jih možno spreminjati in dopolnjevati ter odloki o programih opremljanja stavbnih zemljišč ter odloki o merilih in odmeri komunalnega prispevka, sprejeti na podlagi ZUreP-1 in ZPNačrt.</w:t>
      </w:r>
    </w:p>
    <w:p w14:paraId="71A5B067" w14:textId="77777777" w:rsidR="007E57DE" w:rsidRPr="00361157" w:rsidRDefault="007E57DE" w:rsidP="007E57DE">
      <w:pPr>
        <w:suppressAutoHyphens/>
        <w:spacing w:line="240" w:lineRule="auto"/>
        <w:jc w:val="both"/>
        <w:rPr>
          <w:rFonts w:cs="Arial"/>
          <w:szCs w:val="20"/>
        </w:rPr>
      </w:pPr>
    </w:p>
    <w:p w14:paraId="7C6D4970" w14:textId="77777777" w:rsidR="007E57DE" w:rsidRPr="00361157" w:rsidRDefault="007E57DE" w:rsidP="007E57DE">
      <w:pPr>
        <w:suppressAutoHyphens/>
        <w:spacing w:line="240" w:lineRule="auto"/>
        <w:jc w:val="both"/>
        <w:rPr>
          <w:rFonts w:cs="Arial"/>
          <w:szCs w:val="20"/>
        </w:rPr>
      </w:pPr>
    </w:p>
    <w:p w14:paraId="07A74EC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298. členu (končanje postopkov priprave prostorskih aktov):</w:t>
      </w:r>
    </w:p>
    <w:p w14:paraId="38867406" w14:textId="77777777" w:rsidR="007E57DE" w:rsidRPr="00361157" w:rsidRDefault="007E57DE" w:rsidP="007E57DE">
      <w:pPr>
        <w:suppressAutoHyphens/>
        <w:spacing w:line="240" w:lineRule="auto"/>
        <w:jc w:val="both"/>
        <w:rPr>
          <w:rFonts w:cs="Arial"/>
          <w:szCs w:val="20"/>
        </w:rPr>
      </w:pPr>
    </w:p>
    <w:p w14:paraId="191DDF73" w14:textId="77777777" w:rsidR="007E57DE" w:rsidRPr="00361157" w:rsidRDefault="007E57DE" w:rsidP="007E57DE">
      <w:pPr>
        <w:suppressAutoHyphens/>
        <w:spacing w:line="240" w:lineRule="auto"/>
        <w:jc w:val="both"/>
        <w:rPr>
          <w:rFonts w:cs="Arial"/>
          <w:szCs w:val="20"/>
        </w:rPr>
      </w:pPr>
      <w:r w:rsidRPr="00361157">
        <w:rPr>
          <w:rFonts w:cs="Arial"/>
          <w:szCs w:val="20"/>
        </w:rPr>
        <w:t>Člen opredeljuje končanje postopkov priprave prostorskih aktov.</w:t>
      </w:r>
    </w:p>
    <w:p w14:paraId="2A120D61" w14:textId="77777777" w:rsidR="007E57DE" w:rsidRPr="00361157" w:rsidRDefault="007E57DE" w:rsidP="007E57DE">
      <w:pPr>
        <w:suppressAutoHyphens/>
        <w:spacing w:line="240" w:lineRule="auto"/>
        <w:jc w:val="both"/>
        <w:rPr>
          <w:rFonts w:cs="Arial"/>
          <w:szCs w:val="20"/>
        </w:rPr>
      </w:pPr>
    </w:p>
    <w:p w14:paraId="11980A79" w14:textId="77777777" w:rsidR="007E57DE" w:rsidRPr="00361157" w:rsidRDefault="007E57DE" w:rsidP="007E57DE">
      <w:pPr>
        <w:suppressAutoHyphens/>
        <w:spacing w:line="240" w:lineRule="auto"/>
        <w:jc w:val="both"/>
        <w:rPr>
          <w:rFonts w:cs="Arial"/>
          <w:szCs w:val="20"/>
        </w:rPr>
      </w:pPr>
    </w:p>
    <w:p w14:paraId="10D67B5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nl-NL"/>
        </w:rPr>
        <w:t>299</w:t>
      </w:r>
      <w:r w:rsidRPr="00361157">
        <w:rPr>
          <w:rFonts w:cs="Arial"/>
          <w:b/>
          <w:bCs/>
          <w:szCs w:val="20"/>
        </w:rPr>
        <w:t>. členu (končanje postopkov lokacijskih preveritev):</w:t>
      </w:r>
    </w:p>
    <w:p w14:paraId="0F462846" w14:textId="77777777" w:rsidR="007E57DE" w:rsidRPr="00361157" w:rsidRDefault="007E57DE" w:rsidP="007E57DE">
      <w:pPr>
        <w:suppressAutoHyphens/>
        <w:spacing w:line="240" w:lineRule="auto"/>
        <w:jc w:val="both"/>
        <w:rPr>
          <w:rFonts w:cs="Arial"/>
          <w:szCs w:val="20"/>
        </w:rPr>
      </w:pPr>
    </w:p>
    <w:p w14:paraId="1183C858" w14:textId="77777777" w:rsidR="007E57DE" w:rsidRPr="00361157" w:rsidRDefault="007E57DE" w:rsidP="007E57DE">
      <w:pPr>
        <w:suppressAutoHyphens/>
        <w:spacing w:line="240" w:lineRule="auto"/>
        <w:jc w:val="both"/>
        <w:rPr>
          <w:rFonts w:cs="Arial"/>
          <w:szCs w:val="20"/>
        </w:rPr>
      </w:pPr>
      <w:r w:rsidRPr="00361157">
        <w:rPr>
          <w:rFonts w:cs="Arial"/>
          <w:szCs w:val="20"/>
        </w:rPr>
        <w:t>Postopki lokacijske preveritve, začeti pred začetkom veljavnosti tega zakona, se končajo po doslej veljavnih predpisih.</w:t>
      </w:r>
    </w:p>
    <w:p w14:paraId="07A99351" w14:textId="77777777" w:rsidR="007E57DE" w:rsidRPr="00361157" w:rsidRDefault="007E57DE" w:rsidP="007E57DE">
      <w:pPr>
        <w:suppressAutoHyphens/>
        <w:spacing w:line="240" w:lineRule="auto"/>
        <w:jc w:val="both"/>
        <w:rPr>
          <w:rFonts w:cs="Arial"/>
          <w:szCs w:val="20"/>
        </w:rPr>
      </w:pPr>
    </w:p>
    <w:p w14:paraId="0F853883" w14:textId="77777777" w:rsidR="007E57DE" w:rsidRPr="00361157" w:rsidRDefault="007E57DE" w:rsidP="007E57DE">
      <w:pPr>
        <w:suppressAutoHyphens/>
        <w:spacing w:line="240" w:lineRule="auto"/>
        <w:jc w:val="both"/>
        <w:rPr>
          <w:rFonts w:cs="Arial"/>
          <w:szCs w:val="20"/>
        </w:rPr>
      </w:pPr>
    </w:p>
    <w:p w14:paraId="04D5A1E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300. členu (omogočanje legalizacije):</w:t>
      </w:r>
    </w:p>
    <w:p w14:paraId="12B0EA1F" w14:textId="77777777" w:rsidR="007E57DE" w:rsidRPr="00361157" w:rsidRDefault="007E57DE" w:rsidP="007E57DE">
      <w:pPr>
        <w:suppressAutoHyphens/>
        <w:spacing w:line="240" w:lineRule="auto"/>
        <w:jc w:val="both"/>
        <w:rPr>
          <w:rFonts w:cs="Arial"/>
          <w:szCs w:val="20"/>
        </w:rPr>
      </w:pPr>
    </w:p>
    <w:p w14:paraId="28125A84"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postopek lokacijske preveritve za namen iz druge alineje prvega odstavka 134. člena tega zakona se lahko izvede smiselno tudi za namen postopka legalizacije objekta na stavbnem zemljišču, kot je predviden s predpisi, ki urejajo graditev.</w:t>
      </w:r>
    </w:p>
    <w:p w14:paraId="632736B8" w14:textId="77777777" w:rsidR="007E57DE" w:rsidRPr="00361157" w:rsidRDefault="007E57DE" w:rsidP="007E57DE">
      <w:pPr>
        <w:suppressAutoHyphens/>
        <w:spacing w:line="240" w:lineRule="auto"/>
        <w:jc w:val="both"/>
        <w:rPr>
          <w:rFonts w:cs="Arial"/>
          <w:szCs w:val="20"/>
        </w:rPr>
      </w:pPr>
    </w:p>
    <w:p w14:paraId="726B1698" w14:textId="77777777" w:rsidR="007E57DE" w:rsidRPr="00361157" w:rsidRDefault="007E57DE" w:rsidP="007E57DE">
      <w:pPr>
        <w:suppressAutoHyphens/>
        <w:spacing w:line="240" w:lineRule="auto"/>
        <w:jc w:val="both"/>
        <w:rPr>
          <w:rFonts w:cs="Arial"/>
          <w:szCs w:val="20"/>
        </w:rPr>
      </w:pPr>
    </w:p>
    <w:p w14:paraId="114EB8B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301. členu (rok za sprejetje regionalnih prostorskih planov):</w:t>
      </w:r>
    </w:p>
    <w:p w14:paraId="140FE7F8" w14:textId="77777777" w:rsidR="007E57DE" w:rsidRPr="00361157" w:rsidRDefault="007E57DE" w:rsidP="007E57DE">
      <w:pPr>
        <w:suppressAutoHyphens/>
        <w:spacing w:line="240" w:lineRule="auto"/>
        <w:jc w:val="both"/>
        <w:rPr>
          <w:rFonts w:cs="Arial"/>
          <w:b/>
          <w:bCs/>
          <w:szCs w:val="20"/>
        </w:rPr>
      </w:pPr>
    </w:p>
    <w:p w14:paraId="4142D921"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rok za sprejem regionalnih prostorskih planov. Glede na vsebinski preboj, ki pri celotnem sosledju odločitev v prostoru, od najbolj strateških, pa do povsem izvedbenih, želi doseči predlagatelj, so regionalni prostorski načrti ključnega pomena, od tod tudi zahteva po njihovi relativno hitri pripravi, še vedno pa gre za dovoljšen časovni okvir za njihovo pripravo in sprejem.</w:t>
      </w:r>
    </w:p>
    <w:p w14:paraId="3C909E21" w14:textId="77777777" w:rsidR="007E57DE" w:rsidRPr="00361157" w:rsidRDefault="007E57DE" w:rsidP="007E57DE">
      <w:pPr>
        <w:suppressAutoHyphens/>
        <w:spacing w:line="240" w:lineRule="auto"/>
        <w:jc w:val="both"/>
        <w:rPr>
          <w:rFonts w:cs="Arial"/>
          <w:szCs w:val="20"/>
        </w:rPr>
      </w:pPr>
    </w:p>
    <w:p w14:paraId="130F3B59" w14:textId="77777777" w:rsidR="007E57DE" w:rsidRPr="00361157" w:rsidRDefault="007E57DE" w:rsidP="007E57DE">
      <w:pPr>
        <w:suppressAutoHyphens/>
        <w:spacing w:line="240" w:lineRule="auto"/>
        <w:jc w:val="both"/>
        <w:rPr>
          <w:rFonts w:cs="Arial"/>
          <w:szCs w:val="20"/>
        </w:rPr>
      </w:pPr>
    </w:p>
    <w:p w14:paraId="4A64734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302. členu (uskladitev z vsebinami iz regionalnega prostorskega plana ali akcijskega programa za izvajanje Strategije):</w:t>
      </w:r>
    </w:p>
    <w:p w14:paraId="0AA6B872" w14:textId="77777777" w:rsidR="007E57DE" w:rsidRPr="00361157" w:rsidRDefault="007E57DE" w:rsidP="007E57DE">
      <w:pPr>
        <w:suppressAutoHyphens/>
        <w:spacing w:line="240" w:lineRule="auto"/>
        <w:jc w:val="both"/>
        <w:rPr>
          <w:rFonts w:cs="Arial"/>
          <w:szCs w:val="20"/>
        </w:rPr>
      </w:pPr>
    </w:p>
    <w:p w14:paraId="38FE9E7E" w14:textId="77777777" w:rsidR="007E57DE" w:rsidRPr="00361157" w:rsidRDefault="007E57DE" w:rsidP="007E57DE">
      <w:pPr>
        <w:suppressAutoHyphens/>
        <w:spacing w:line="240" w:lineRule="auto"/>
        <w:jc w:val="both"/>
        <w:rPr>
          <w:rFonts w:cs="Arial"/>
          <w:szCs w:val="20"/>
        </w:rPr>
      </w:pPr>
      <w:r w:rsidRPr="00361157">
        <w:rPr>
          <w:rFonts w:cs="Arial"/>
          <w:szCs w:val="20"/>
        </w:rPr>
        <w:t>Zakonske rešitve glede vsebin razmerij med regionalnimi in občinskimi prostorskimi plani bazirajo na usklajenem in hierarhično pogojenem ter soslednem sprejemanju odločitev v prostoru. Iz tega razloga terjajo regionalne odločitve ustrezno prilagoditev na občinski ravni. Ker pa Zakon odloč</w:t>
      </w:r>
      <w:r w:rsidRPr="00361157">
        <w:rPr>
          <w:rFonts w:cs="Arial"/>
          <w:szCs w:val="20"/>
          <w:lang w:val="it-IT"/>
        </w:rPr>
        <w:t>a, da so ob</w:t>
      </w:r>
      <w:r w:rsidRPr="00361157">
        <w:rPr>
          <w:rFonts w:cs="Arial"/>
          <w:szCs w:val="20"/>
        </w:rPr>
        <w:t>činski prostorski plani fakultativni, lahko občine vprašanje skladnosti v celoti pustijo ob strani z odločitvijo, da bodo svoje prostorske plane (bodisi tiste, ki se štejejo kot taki, a gre dejansko za občinske strateške prostorske načrte ali pa strateš</w:t>
      </w:r>
      <w:r w:rsidRPr="00361157">
        <w:rPr>
          <w:rFonts w:cs="Arial"/>
          <w:szCs w:val="20"/>
          <w:lang w:val="it-IT"/>
        </w:rPr>
        <w:t>ke dele ob</w:t>
      </w:r>
      <w:r w:rsidRPr="00361157">
        <w:rPr>
          <w:rFonts w:cs="Arial"/>
          <w:szCs w:val="20"/>
        </w:rPr>
        <w:t>činskih prostorskih načrtov, bodisi tiste, ki jih bodo v celoti sprejele na podlagi tega zakona) prenehale uporabljati oziroma jih bodo razveljavile.</w:t>
      </w:r>
    </w:p>
    <w:p w14:paraId="1B1320A4" w14:textId="77777777" w:rsidR="007E57DE" w:rsidRPr="00361157" w:rsidRDefault="007E57DE" w:rsidP="007E57DE">
      <w:pPr>
        <w:suppressAutoHyphens/>
        <w:spacing w:line="240" w:lineRule="auto"/>
        <w:jc w:val="both"/>
        <w:rPr>
          <w:rFonts w:cs="Arial"/>
          <w:szCs w:val="20"/>
        </w:rPr>
      </w:pPr>
    </w:p>
    <w:p w14:paraId="47D7F763" w14:textId="77777777" w:rsidR="007E57DE" w:rsidRPr="00361157" w:rsidRDefault="007E57DE" w:rsidP="007E57DE">
      <w:pPr>
        <w:suppressAutoHyphens/>
        <w:spacing w:line="240" w:lineRule="auto"/>
        <w:jc w:val="both"/>
        <w:rPr>
          <w:rFonts w:cs="Arial"/>
          <w:szCs w:val="20"/>
        </w:rPr>
      </w:pPr>
    </w:p>
    <w:p w14:paraId="433A799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303. členu (nadomestno ukrepanje države):</w:t>
      </w:r>
    </w:p>
    <w:p w14:paraId="35567908" w14:textId="77777777" w:rsidR="007E57DE" w:rsidRPr="00361157" w:rsidRDefault="007E57DE" w:rsidP="007E57DE">
      <w:pPr>
        <w:suppressAutoHyphens/>
        <w:spacing w:line="240" w:lineRule="auto"/>
        <w:jc w:val="both"/>
        <w:rPr>
          <w:rFonts w:cs="Arial"/>
          <w:szCs w:val="20"/>
        </w:rPr>
      </w:pPr>
    </w:p>
    <w:p w14:paraId="516DFB13"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na kakš</w:t>
      </w:r>
      <w:r w:rsidRPr="00361157">
        <w:rPr>
          <w:rFonts w:cs="Arial"/>
          <w:szCs w:val="20"/>
          <w:lang w:val="nl-NL"/>
        </w:rPr>
        <w:t>en na</w:t>
      </w:r>
      <w:r w:rsidRPr="00361157">
        <w:rPr>
          <w:rFonts w:cs="Arial"/>
          <w:szCs w:val="20"/>
        </w:rPr>
        <w:t>čin in v kakšni obliki država ukrepa, če regionalni prostorski plan ni sprejet v zahtevanem roku.</w:t>
      </w:r>
    </w:p>
    <w:p w14:paraId="0345F993" w14:textId="77777777" w:rsidR="007E57DE" w:rsidRPr="00361157" w:rsidRDefault="007E57DE" w:rsidP="007E57DE">
      <w:pPr>
        <w:suppressAutoHyphens/>
        <w:spacing w:line="240" w:lineRule="auto"/>
        <w:jc w:val="both"/>
        <w:rPr>
          <w:rFonts w:cs="Arial"/>
          <w:szCs w:val="20"/>
        </w:rPr>
      </w:pPr>
    </w:p>
    <w:p w14:paraId="2E841E92" w14:textId="77777777" w:rsidR="007E57DE" w:rsidRPr="00361157" w:rsidRDefault="007E57DE" w:rsidP="007E57DE">
      <w:pPr>
        <w:suppressAutoHyphens/>
        <w:spacing w:line="240" w:lineRule="auto"/>
        <w:jc w:val="both"/>
        <w:rPr>
          <w:rFonts w:cs="Arial"/>
          <w:szCs w:val="20"/>
        </w:rPr>
      </w:pPr>
    </w:p>
    <w:p w14:paraId="1D959A4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lastRenderedPageBreak/>
        <w:t>K 304. členu (podlaga za državno prostorsko načrtovanje do uveljavitve regionalnega prostorskega plana):</w:t>
      </w:r>
    </w:p>
    <w:p w14:paraId="0F4CCBCC" w14:textId="77777777" w:rsidR="007E57DE" w:rsidRPr="00361157" w:rsidRDefault="007E57DE" w:rsidP="007E57DE">
      <w:pPr>
        <w:suppressAutoHyphens/>
        <w:spacing w:line="240" w:lineRule="auto"/>
        <w:jc w:val="both"/>
        <w:rPr>
          <w:rFonts w:cs="Arial"/>
          <w:szCs w:val="20"/>
        </w:rPr>
      </w:pPr>
    </w:p>
    <w:p w14:paraId="10330C75"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Ker je izvedba državnega prostorskega načrtovanja vezana na ustrezno določitev zasnov prostorskih ureditev državnega pomena v regionalnem prostorskem planu ali akcijskem načrtu za izvajanje Strategije, ta dva akta (eden kot pravilo, eden kot instrument nadomestnega ukrepanja države) pa sta predvidena za sprejem šele do leta 2023, je treba v vmesnem obdobju zagotoviti podlago za nemoteno izvajanje nalog državnega prostorskega načrtovanja. </w:t>
      </w:r>
    </w:p>
    <w:p w14:paraId="11719297" w14:textId="77777777" w:rsidR="007E57DE" w:rsidRPr="00361157" w:rsidRDefault="007E57DE" w:rsidP="007E57DE">
      <w:pPr>
        <w:suppressAutoHyphens/>
        <w:spacing w:line="240" w:lineRule="auto"/>
        <w:jc w:val="both"/>
        <w:rPr>
          <w:rFonts w:cs="Arial"/>
          <w:szCs w:val="20"/>
        </w:rPr>
      </w:pPr>
    </w:p>
    <w:p w14:paraId="4D11532B" w14:textId="77777777" w:rsidR="007E57DE" w:rsidRPr="00361157" w:rsidRDefault="007E57DE" w:rsidP="007E57DE">
      <w:pPr>
        <w:suppressAutoHyphens/>
        <w:spacing w:line="240" w:lineRule="auto"/>
        <w:jc w:val="both"/>
        <w:rPr>
          <w:rFonts w:cs="Arial"/>
          <w:szCs w:val="20"/>
        </w:rPr>
      </w:pPr>
    </w:p>
    <w:p w14:paraId="2CB067D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305. členu (vsebinska uskladitev glede  poselitvenih območ</w:t>
      </w:r>
      <w:r w:rsidRPr="00361157">
        <w:rPr>
          <w:rFonts w:cs="Arial"/>
          <w:b/>
          <w:bCs/>
          <w:szCs w:val="20"/>
          <w:lang w:val="nl-NL"/>
        </w:rPr>
        <w:t xml:space="preserve">ij </w:t>
      </w:r>
      <w:r w:rsidRPr="00361157">
        <w:rPr>
          <w:rFonts w:cs="Arial"/>
          <w:b/>
          <w:bCs/>
          <w:szCs w:val="20"/>
        </w:rPr>
        <w:t>in območij za dolgoročni razvoj naselja):</w:t>
      </w:r>
    </w:p>
    <w:p w14:paraId="068BBCE8" w14:textId="77777777" w:rsidR="007E57DE" w:rsidRPr="00361157" w:rsidRDefault="007E57DE" w:rsidP="007E57DE">
      <w:pPr>
        <w:suppressAutoHyphens/>
        <w:spacing w:line="240" w:lineRule="auto"/>
        <w:jc w:val="both"/>
        <w:rPr>
          <w:rFonts w:cs="Arial"/>
          <w:b/>
          <w:bCs/>
          <w:szCs w:val="20"/>
        </w:rPr>
      </w:pPr>
    </w:p>
    <w:p w14:paraId="39DACD0C"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uskladitve glede ureditvenih območ</w:t>
      </w:r>
      <w:r w:rsidRPr="00361157">
        <w:rPr>
          <w:rFonts w:cs="Arial"/>
          <w:szCs w:val="20"/>
          <w:lang w:val="nl-NL"/>
        </w:rPr>
        <w:t>ij naselij in obmo</w:t>
      </w:r>
      <w:r w:rsidRPr="00361157">
        <w:rPr>
          <w:rFonts w:cs="Arial"/>
          <w:szCs w:val="20"/>
        </w:rPr>
        <w:t>čij za dolgoročni razvoj naselja ter posamične poselitve.</w:t>
      </w:r>
    </w:p>
    <w:p w14:paraId="19F92B1D" w14:textId="77777777" w:rsidR="007E57DE" w:rsidRPr="00361157" w:rsidRDefault="007E57DE" w:rsidP="007E57DE">
      <w:pPr>
        <w:suppressAutoHyphens/>
        <w:spacing w:line="240" w:lineRule="auto"/>
        <w:jc w:val="both"/>
        <w:rPr>
          <w:rFonts w:cs="Arial"/>
          <w:szCs w:val="20"/>
        </w:rPr>
      </w:pPr>
    </w:p>
    <w:p w14:paraId="06F7C4A4" w14:textId="77777777" w:rsidR="007E57DE" w:rsidRPr="00361157" w:rsidRDefault="007E57DE" w:rsidP="007E57DE">
      <w:pPr>
        <w:suppressAutoHyphens/>
        <w:spacing w:line="240" w:lineRule="auto"/>
        <w:jc w:val="both"/>
        <w:rPr>
          <w:rFonts w:cs="Arial"/>
          <w:b/>
          <w:bCs/>
          <w:szCs w:val="20"/>
        </w:rPr>
      </w:pPr>
    </w:p>
    <w:p w14:paraId="6A3F7788" w14:textId="5C616339" w:rsidR="007E57DE" w:rsidRPr="00361157" w:rsidRDefault="007E57DE" w:rsidP="007E57DE">
      <w:pPr>
        <w:suppressAutoHyphens/>
        <w:spacing w:line="240" w:lineRule="auto"/>
        <w:jc w:val="both"/>
        <w:rPr>
          <w:rFonts w:cs="Arial"/>
          <w:b/>
          <w:bCs/>
          <w:szCs w:val="20"/>
        </w:rPr>
      </w:pPr>
      <w:r w:rsidRPr="00361157">
        <w:rPr>
          <w:rFonts w:cs="Arial"/>
          <w:b/>
          <w:bCs/>
          <w:szCs w:val="20"/>
        </w:rPr>
        <w:t>K 306. členu (vsebinska uskladitev z občinskim prostorskim planom, regionalnim prostorskim planom ali akcijskim programom za izvajanje Strategije):</w:t>
      </w:r>
    </w:p>
    <w:p w14:paraId="1FD97FD7" w14:textId="77777777" w:rsidR="007E57DE" w:rsidRPr="00361157" w:rsidRDefault="007E57DE" w:rsidP="007E57DE">
      <w:pPr>
        <w:suppressAutoHyphens/>
        <w:spacing w:line="240" w:lineRule="auto"/>
        <w:jc w:val="both"/>
        <w:rPr>
          <w:rFonts w:cs="Arial"/>
          <w:szCs w:val="20"/>
        </w:rPr>
      </w:pPr>
    </w:p>
    <w:p w14:paraId="760A1000" w14:textId="77777777" w:rsidR="007E57DE" w:rsidRPr="00361157" w:rsidRDefault="007E57DE" w:rsidP="007E57DE">
      <w:pPr>
        <w:suppressAutoHyphens/>
        <w:spacing w:line="240" w:lineRule="auto"/>
        <w:jc w:val="both"/>
        <w:rPr>
          <w:rFonts w:cs="Arial"/>
          <w:szCs w:val="20"/>
        </w:rPr>
      </w:pPr>
      <w:r w:rsidRPr="00361157">
        <w:rPr>
          <w:rFonts w:cs="Arial"/>
          <w:szCs w:val="20"/>
        </w:rPr>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14:paraId="7B14D957" w14:textId="77777777" w:rsidR="007E57DE" w:rsidRPr="00361157" w:rsidRDefault="007E57DE" w:rsidP="007E57DE">
      <w:pPr>
        <w:suppressAutoHyphens/>
        <w:spacing w:line="240" w:lineRule="auto"/>
        <w:jc w:val="both"/>
        <w:rPr>
          <w:rFonts w:cs="Arial"/>
          <w:szCs w:val="20"/>
        </w:rPr>
      </w:pPr>
    </w:p>
    <w:p w14:paraId="69E2DCDB" w14:textId="77777777" w:rsidR="007E57DE" w:rsidRPr="00361157" w:rsidRDefault="007E57DE" w:rsidP="007E57DE">
      <w:pPr>
        <w:suppressAutoHyphens/>
        <w:spacing w:line="240" w:lineRule="auto"/>
        <w:jc w:val="both"/>
        <w:rPr>
          <w:rFonts w:cs="Arial"/>
          <w:szCs w:val="20"/>
        </w:rPr>
      </w:pPr>
    </w:p>
    <w:p w14:paraId="3F3FC04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307. členu (uskladitev razpršene poselitve v veljavnih občinskih prostorskih načrtih ter razpršene poselitve in razpršene gradnje v občinskih prostorskih načrtih v pripravi s posamično poselitvijo):</w:t>
      </w:r>
    </w:p>
    <w:p w14:paraId="0BC16F1E" w14:textId="77777777" w:rsidR="007E57DE" w:rsidRPr="00361157" w:rsidRDefault="007E57DE" w:rsidP="007E57DE">
      <w:pPr>
        <w:suppressAutoHyphens/>
        <w:spacing w:line="240" w:lineRule="auto"/>
        <w:jc w:val="both"/>
        <w:rPr>
          <w:rFonts w:cs="Arial"/>
          <w:szCs w:val="20"/>
        </w:rPr>
      </w:pPr>
    </w:p>
    <w:p w14:paraId="16D09244"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Kot območje stavbnih zemljišč na posamični poselitvi po tem zakonu se štejejo tista zemljišča, ki so kot posamična poselitev določena v OPN ali se za posamično poselitev štejejo v skladu z ZUreP-2. </w:t>
      </w:r>
    </w:p>
    <w:p w14:paraId="5A87EF4D" w14:textId="77777777" w:rsidR="007E57DE" w:rsidRPr="00361157" w:rsidRDefault="007E57DE" w:rsidP="007E57DE">
      <w:pPr>
        <w:suppressAutoHyphens/>
        <w:spacing w:line="240" w:lineRule="auto"/>
        <w:jc w:val="both"/>
        <w:rPr>
          <w:rFonts w:cs="Arial"/>
          <w:szCs w:val="20"/>
        </w:rPr>
      </w:pPr>
    </w:p>
    <w:p w14:paraId="2BF44A72" w14:textId="77777777" w:rsidR="007E57DE" w:rsidRPr="00361157" w:rsidRDefault="007E57DE" w:rsidP="007E57DE">
      <w:pPr>
        <w:suppressAutoHyphens/>
        <w:spacing w:line="240" w:lineRule="auto"/>
        <w:jc w:val="both"/>
        <w:rPr>
          <w:rFonts w:cs="Arial"/>
          <w:szCs w:val="20"/>
        </w:rPr>
      </w:pPr>
    </w:p>
    <w:p w14:paraId="55D8B95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308. členu (določanje namenske rabe prostora posamični poselitvi v OPN):</w:t>
      </w:r>
    </w:p>
    <w:p w14:paraId="764B8589" w14:textId="77777777" w:rsidR="007E57DE" w:rsidRPr="00361157" w:rsidRDefault="007E57DE" w:rsidP="007E57DE">
      <w:pPr>
        <w:suppressAutoHyphens/>
        <w:spacing w:line="240" w:lineRule="auto"/>
        <w:jc w:val="both"/>
        <w:rPr>
          <w:rFonts w:cs="Arial"/>
          <w:b/>
          <w:bCs/>
          <w:szCs w:val="20"/>
        </w:rPr>
      </w:pPr>
    </w:p>
    <w:p w14:paraId="4A4EE2CA"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da do uskladitve Pravilnika o vsebini, obliki in načinu priprave občinskega prostorskega načrta ter pogojih za določitev območij sanacij razpršene gradnje in območij za razvoj in širitev naselij (Uradni list RS, št. 99/07) z določbami tega zakona, se posamični poselitvi po tem zakonu v postopkih priprave OPN območje stavbnih zemljišč </w:t>
      </w:r>
      <w:r w:rsidRPr="00361157">
        <w:rPr>
          <w:rFonts w:cs="Arial"/>
          <w:szCs w:val="20"/>
          <w:lang w:val="it-IT"/>
        </w:rPr>
        <w:t>dolo</w:t>
      </w:r>
      <w:r w:rsidRPr="00361157">
        <w:rPr>
          <w:rFonts w:cs="Arial"/>
          <w:szCs w:val="20"/>
        </w:rPr>
        <w:t>ča kot površine razpršene poselitve v skladu s tem pravilnikom.</w:t>
      </w:r>
    </w:p>
    <w:p w14:paraId="4F5F2956" w14:textId="77777777" w:rsidR="007E57DE" w:rsidRPr="00361157" w:rsidRDefault="007E57DE" w:rsidP="007E57DE">
      <w:pPr>
        <w:suppressAutoHyphens/>
        <w:spacing w:line="240" w:lineRule="auto"/>
        <w:jc w:val="both"/>
        <w:rPr>
          <w:rFonts w:cs="Arial"/>
          <w:szCs w:val="20"/>
        </w:rPr>
      </w:pPr>
    </w:p>
    <w:p w14:paraId="10C1ACCD" w14:textId="77777777" w:rsidR="007E57DE" w:rsidRPr="00361157" w:rsidRDefault="007E57DE" w:rsidP="007E57DE">
      <w:pPr>
        <w:suppressAutoHyphens/>
        <w:spacing w:line="240" w:lineRule="auto"/>
        <w:jc w:val="both"/>
        <w:rPr>
          <w:rFonts w:cs="Arial"/>
          <w:szCs w:val="20"/>
        </w:rPr>
      </w:pPr>
    </w:p>
    <w:p w14:paraId="710EDECE"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309. členu (spreminjanje podrobnejše namenske rabe prostora z OPPN):</w:t>
      </w:r>
    </w:p>
    <w:p w14:paraId="628676BA" w14:textId="77777777" w:rsidR="007E57DE" w:rsidRPr="00361157" w:rsidRDefault="007E57DE" w:rsidP="007E57DE">
      <w:pPr>
        <w:suppressAutoHyphens/>
        <w:spacing w:line="240" w:lineRule="auto"/>
        <w:jc w:val="both"/>
        <w:rPr>
          <w:rFonts w:cs="Arial"/>
          <w:b/>
          <w:bCs/>
          <w:szCs w:val="20"/>
        </w:rPr>
      </w:pPr>
    </w:p>
    <w:p w14:paraId="5B859B01"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Člen navaja katere so dopustne spremembe podrobnejše namenske rabe, do uveljavitve pravilnika iz 130. člena tega zakona. </w:t>
      </w:r>
    </w:p>
    <w:p w14:paraId="2F98629C" w14:textId="77777777" w:rsidR="007E57DE" w:rsidRPr="00361157" w:rsidRDefault="007E57DE" w:rsidP="007E57DE">
      <w:pPr>
        <w:suppressAutoHyphens/>
        <w:spacing w:line="240" w:lineRule="auto"/>
        <w:jc w:val="both"/>
        <w:rPr>
          <w:rFonts w:cs="Arial"/>
          <w:szCs w:val="20"/>
        </w:rPr>
      </w:pPr>
    </w:p>
    <w:p w14:paraId="040BCE12" w14:textId="77777777" w:rsidR="007E57DE" w:rsidRPr="00361157" w:rsidRDefault="007E57DE" w:rsidP="007E57DE">
      <w:pPr>
        <w:suppressAutoHyphens/>
        <w:spacing w:line="240" w:lineRule="auto"/>
        <w:jc w:val="both"/>
        <w:rPr>
          <w:rFonts w:cs="Arial"/>
          <w:szCs w:val="20"/>
        </w:rPr>
      </w:pPr>
    </w:p>
    <w:p w14:paraId="53ED426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310. členu (prepoved oglaševanja do določitve poselitvenih območij):</w:t>
      </w:r>
    </w:p>
    <w:p w14:paraId="50188C22" w14:textId="77777777" w:rsidR="007E57DE" w:rsidRPr="00361157" w:rsidRDefault="007E57DE" w:rsidP="007E57DE">
      <w:pPr>
        <w:suppressAutoHyphens/>
        <w:spacing w:line="240" w:lineRule="auto"/>
        <w:jc w:val="both"/>
        <w:rPr>
          <w:rFonts w:cs="Arial"/>
          <w:b/>
          <w:bCs/>
          <w:szCs w:val="20"/>
        </w:rPr>
      </w:pPr>
    </w:p>
    <w:p w14:paraId="58C4C8B8" w14:textId="77777777" w:rsidR="007E57DE" w:rsidRPr="00361157" w:rsidRDefault="007E57DE" w:rsidP="007E57DE">
      <w:pPr>
        <w:suppressAutoHyphens/>
        <w:spacing w:line="240" w:lineRule="auto"/>
        <w:jc w:val="both"/>
        <w:rPr>
          <w:rFonts w:cs="Arial"/>
          <w:szCs w:val="20"/>
        </w:rPr>
      </w:pPr>
      <w:r w:rsidRPr="00361157">
        <w:rPr>
          <w:rFonts w:cs="Arial"/>
          <w:szCs w:val="20"/>
          <w:lang w:val="it-IT"/>
        </w:rPr>
        <w:t>Do dolo</w:t>
      </w:r>
      <w:r w:rsidRPr="00361157">
        <w:rPr>
          <w:rFonts w:cs="Arial"/>
          <w:szCs w:val="20"/>
        </w:rPr>
        <w:t>čitev poselitvenih območij v OPN veljajo prepovedi iz 36. člena tega zakona na vseh območjih, ki so po namenski rabi prostora kmetijska, gozdna, vodna in druga zemljišč</w:t>
      </w:r>
      <w:r w:rsidRPr="00361157">
        <w:rPr>
          <w:rFonts w:cs="Arial"/>
          <w:szCs w:val="20"/>
          <w:lang w:val="it-IT"/>
        </w:rPr>
        <w:t>a.</w:t>
      </w:r>
    </w:p>
    <w:p w14:paraId="105528EB" w14:textId="77777777" w:rsidR="007E57DE" w:rsidRPr="00361157" w:rsidRDefault="007E57DE" w:rsidP="007E57DE">
      <w:pPr>
        <w:suppressAutoHyphens/>
        <w:spacing w:line="240" w:lineRule="auto"/>
        <w:jc w:val="both"/>
        <w:rPr>
          <w:rFonts w:cs="Arial"/>
          <w:szCs w:val="20"/>
        </w:rPr>
      </w:pPr>
    </w:p>
    <w:p w14:paraId="2E0F6C54" w14:textId="77777777" w:rsidR="007E57DE" w:rsidRPr="00361157" w:rsidRDefault="007E57DE" w:rsidP="007E57DE">
      <w:pPr>
        <w:suppressAutoHyphens/>
        <w:spacing w:line="240" w:lineRule="auto"/>
        <w:jc w:val="both"/>
        <w:rPr>
          <w:rFonts w:cs="Arial"/>
          <w:szCs w:val="20"/>
        </w:rPr>
      </w:pPr>
    </w:p>
    <w:p w14:paraId="20BBABC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311. členu (začetek delovanja Komisije za prostorski razvoj):</w:t>
      </w:r>
    </w:p>
    <w:p w14:paraId="5AB8F1C4" w14:textId="77777777" w:rsidR="007E57DE" w:rsidRPr="00361157" w:rsidRDefault="007E57DE" w:rsidP="007E57DE">
      <w:pPr>
        <w:suppressAutoHyphens/>
        <w:spacing w:line="240" w:lineRule="auto"/>
        <w:jc w:val="both"/>
        <w:rPr>
          <w:rFonts w:cs="Arial"/>
          <w:b/>
          <w:bCs/>
          <w:szCs w:val="20"/>
        </w:rPr>
      </w:pPr>
    </w:p>
    <w:p w14:paraId="041FC034" w14:textId="77777777" w:rsidR="007E57DE" w:rsidRPr="00361157" w:rsidRDefault="007E57DE" w:rsidP="007E57DE">
      <w:pPr>
        <w:suppressAutoHyphens/>
        <w:spacing w:line="240" w:lineRule="auto"/>
        <w:jc w:val="both"/>
        <w:rPr>
          <w:rFonts w:cs="Arial"/>
          <w:szCs w:val="20"/>
        </w:rPr>
      </w:pPr>
      <w:r w:rsidRPr="00361157">
        <w:rPr>
          <w:rFonts w:cs="Arial"/>
          <w:szCs w:val="20"/>
        </w:rPr>
        <w:t>Komisija začne z delovanjem v roku treh mesecev, do takrat pa mora biti pripravljen tudi njen poslovnik.</w:t>
      </w:r>
    </w:p>
    <w:p w14:paraId="511D2FC1" w14:textId="77777777" w:rsidR="007E57DE" w:rsidRPr="00361157" w:rsidRDefault="007E57DE" w:rsidP="007E57DE">
      <w:pPr>
        <w:suppressAutoHyphens/>
        <w:spacing w:line="240" w:lineRule="auto"/>
        <w:jc w:val="both"/>
        <w:rPr>
          <w:rFonts w:cs="Arial"/>
          <w:szCs w:val="20"/>
        </w:rPr>
      </w:pPr>
    </w:p>
    <w:p w14:paraId="67BDE709" w14:textId="77777777" w:rsidR="007E57DE" w:rsidRPr="00361157" w:rsidRDefault="007E57DE" w:rsidP="007E57DE">
      <w:pPr>
        <w:suppressAutoHyphens/>
        <w:spacing w:line="240" w:lineRule="auto"/>
        <w:jc w:val="both"/>
        <w:rPr>
          <w:rFonts w:cs="Arial"/>
          <w:szCs w:val="20"/>
        </w:rPr>
      </w:pPr>
    </w:p>
    <w:p w14:paraId="7B5541FF"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312. členu (urejanje mej in parcelacija zemljišč v postopkih državnega prostorskega načrtovanja):</w:t>
      </w:r>
    </w:p>
    <w:p w14:paraId="10D1CBE6" w14:textId="77777777" w:rsidR="007E57DE" w:rsidRPr="00361157" w:rsidRDefault="007E57DE" w:rsidP="007E57DE">
      <w:pPr>
        <w:suppressAutoHyphens/>
        <w:spacing w:line="240" w:lineRule="auto"/>
        <w:jc w:val="both"/>
        <w:rPr>
          <w:rFonts w:cs="Arial"/>
          <w:szCs w:val="20"/>
        </w:rPr>
      </w:pPr>
    </w:p>
    <w:p w14:paraId="5B87FE8F" w14:textId="77777777" w:rsidR="007E57DE" w:rsidRPr="00361157" w:rsidRDefault="007E57DE" w:rsidP="007E57DE">
      <w:pPr>
        <w:suppressAutoHyphens/>
        <w:spacing w:line="240" w:lineRule="auto"/>
        <w:jc w:val="both"/>
        <w:rPr>
          <w:rFonts w:cs="Arial"/>
          <w:szCs w:val="20"/>
        </w:rPr>
      </w:pPr>
      <w:r w:rsidRPr="00361157">
        <w:rPr>
          <w:rFonts w:cs="Arial"/>
          <w:szCs w:val="20"/>
        </w:rPr>
        <w:t>Člen ureja nekatere specialne postopkovne ureditve glede na Zakon o evidentiranju nepremičnin, ki pa se bodo kot take uporabljale le do sistemske prenove tega področja, s katero bodo zajete tudi specifike urejanja in spreminjanja mej v postopkih državnega prostorskega načrtovanja oziroma te glede na sistemske rešitve ne bodo več potrebne.</w:t>
      </w:r>
    </w:p>
    <w:p w14:paraId="0B3DA325" w14:textId="77777777" w:rsidR="007E57DE" w:rsidRPr="00361157" w:rsidRDefault="007E57DE" w:rsidP="007E57DE">
      <w:pPr>
        <w:suppressAutoHyphens/>
        <w:spacing w:line="240" w:lineRule="auto"/>
        <w:jc w:val="both"/>
        <w:rPr>
          <w:rFonts w:cs="Arial"/>
          <w:szCs w:val="20"/>
        </w:rPr>
      </w:pPr>
    </w:p>
    <w:p w14:paraId="56A88B32" w14:textId="77777777" w:rsidR="007E57DE" w:rsidRPr="00361157" w:rsidRDefault="007E57DE" w:rsidP="007E57DE">
      <w:pPr>
        <w:suppressAutoHyphens/>
        <w:spacing w:line="240" w:lineRule="auto"/>
        <w:jc w:val="both"/>
        <w:rPr>
          <w:rFonts w:cs="Arial"/>
          <w:szCs w:val="20"/>
        </w:rPr>
      </w:pPr>
    </w:p>
    <w:p w14:paraId="1AF0E55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313. členu (prostorski ukrepi v drugih predpisih):</w:t>
      </w:r>
    </w:p>
    <w:p w14:paraId="269A1A56" w14:textId="77777777" w:rsidR="007E57DE" w:rsidRPr="00361157" w:rsidRDefault="007E57DE" w:rsidP="007E57DE">
      <w:pPr>
        <w:suppressAutoHyphens/>
        <w:spacing w:line="240" w:lineRule="auto"/>
        <w:jc w:val="both"/>
        <w:rPr>
          <w:rFonts w:cs="Arial"/>
          <w:szCs w:val="20"/>
        </w:rPr>
      </w:pPr>
    </w:p>
    <w:p w14:paraId="00F11AC8" w14:textId="77777777" w:rsidR="007E57DE" w:rsidRPr="00361157" w:rsidRDefault="007E57DE" w:rsidP="007E57DE">
      <w:pPr>
        <w:suppressAutoHyphens/>
        <w:spacing w:line="240" w:lineRule="auto"/>
        <w:jc w:val="both"/>
        <w:rPr>
          <w:rFonts w:cs="Arial"/>
          <w:szCs w:val="20"/>
        </w:rPr>
      </w:pPr>
      <w:r w:rsidRPr="00361157">
        <w:rPr>
          <w:rFonts w:cs="Arial"/>
          <w:szCs w:val="20"/>
        </w:rPr>
        <w:t>Ker ta zakon ne uporablja več pojma prostorski ukrepi (pod te se v ZUreP-1 šteje predkupna pravica obč</w:t>
      </w:r>
      <w:r w:rsidRPr="00361157">
        <w:rPr>
          <w:rFonts w:cs="Arial"/>
          <w:szCs w:val="20"/>
          <w:lang w:val="nl-NL"/>
        </w:rPr>
        <w:t>in, za</w:t>
      </w:r>
      <w:r w:rsidRPr="00361157">
        <w:rPr>
          <w:rFonts w:cs="Arial"/>
          <w:szCs w:val="20"/>
        </w:rPr>
        <w:t>časni ukrepi za zavarovanje urejanje prostora, razlastitev in omejitev lastninske pravice, komasacija in ukrepi pri prenovi), nekateri drugi predpisi (zlasti Zakon o zemljiški knjigi) pa se sklicujejo nanje, č</w:t>
      </w:r>
      <w:r w:rsidRPr="00361157">
        <w:rPr>
          <w:rFonts w:cs="Arial"/>
          <w:szCs w:val="20"/>
          <w:lang w:val="es-ES_tradnl"/>
        </w:rPr>
        <w:t>len dolo</w:t>
      </w:r>
      <w:r w:rsidRPr="00361157">
        <w:rPr>
          <w:rFonts w:cs="Arial"/>
          <w:szCs w:val="20"/>
        </w:rPr>
        <w:t>ča, kateri od instrumentov po tem zakonu se štejejo za prostorske ukrepe, tako da bo še naprej možno izvajanje določb področnih predpisov.</w:t>
      </w:r>
    </w:p>
    <w:p w14:paraId="3C9D0D59" w14:textId="77777777" w:rsidR="007E57DE" w:rsidRPr="00361157" w:rsidRDefault="007E57DE" w:rsidP="007E57DE">
      <w:pPr>
        <w:suppressAutoHyphens/>
        <w:spacing w:line="240" w:lineRule="auto"/>
        <w:jc w:val="both"/>
        <w:rPr>
          <w:rFonts w:cs="Arial"/>
          <w:szCs w:val="20"/>
        </w:rPr>
      </w:pPr>
    </w:p>
    <w:p w14:paraId="7015ECFE" w14:textId="77777777" w:rsidR="007E57DE" w:rsidRPr="00361157" w:rsidRDefault="007E57DE" w:rsidP="007E57DE">
      <w:pPr>
        <w:suppressAutoHyphens/>
        <w:spacing w:line="240" w:lineRule="auto"/>
        <w:jc w:val="both"/>
        <w:rPr>
          <w:rFonts w:cs="Arial"/>
          <w:szCs w:val="20"/>
        </w:rPr>
      </w:pPr>
    </w:p>
    <w:p w14:paraId="1431B38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314. členu (vsebinska uskladitev glede prostorskih ureditvenih pogojev za sanacijo degradiranega prostora):</w:t>
      </w:r>
    </w:p>
    <w:p w14:paraId="51C10135" w14:textId="77777777" w:rsidR="007E57DE" w:rsidRPr="00361157" w:rsidRDefault="007E57DE" w:rsidP="007E57DE">
      <w:pPr>
        <w:suppressAutoHyphens/>
        <w:spacing w:line="240" w:lineRule="auto"/>
        <w:jc w:val="both"/>
        <w:rPr>
          <w:rFonts w:cs="Arial"/>
          <w:szCs w:val="20"/>
        </w:rPr>
      </w:pPr>
    </w:p>
    <w:p w14:paraId="74582CCF" w14:textId="77777777" w:rsidR="007E57DE" w:rsidRPr="00361157" w:rsidRDefault="007E57DE" w:rsidP="007E57DE">
      <w:pPr>
        <w:suppressAutoHyphens/>
        <w:spacing w:line="240" w:lineRule="auto"/>
        <w:jc w:val="both"/>
        <w:rPr>
          <w:rFonts w:cs="Arial"/>
          <w:szCs w:val="20"/>
        </w:rPr>
      </w:pPr>
      <w:r w:rsidRPr="00361157">
        <w:rPr>
          <w:rFonts w:cs="Arial"/>
          <w:szCs w:val="20"/>
        </w:rPr>
        <w:t>Člen določa rok v katerem morajo občine uskladiti OPN z izvedbeno regulacijo prostora za sanacijo degradiranega prostora v občini na podlagi Uredb vlade za sanacijo degradiranega prostora, ki so bile sprejet v letu 1994. To velja le za tiste občine, ki tega še niso uredile. Rok je povezan z rokom iz 339. Člena,ki določa da enak rok za prenehanje veljavnosti teh uredb.</w:t>
      </w:r>
    </w:p>
    <w:p w14:paraId="75BC0A3D" w14:textId="77777777" w:rsidR="007E57DE" w:rsidRPr="00361157" w:rsidRDefault="007E57DE" w:rsidP="007E57DE">
      <w:pPr>
        <w:suppressAutoHyphens/>
        <w:spacing w:line="240" w:lineRule="auto"/>
        <w:jc w:val="both"/>
        <w:rPr>
          <w:rFonts w:cs="Arial"/>
          <w:szCs w:val="20"/>
        </w:rPr>
      </w:pPr>
    </w:p>
    <w:p w14:paraId="49E1CEE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315. členu (obstoječi prostorski podatki):</w:t>
      </w:r>
    </w:p>
    <w:p w14:paraId="76CB60C9" w14:textId="77777777" w:rsidR="007E57DE" w:rsidRPr="00361157" w:rsidRDefault="007E57DE" w:rsidP="007E57DE">
      <w:pPr>
        <w:suppressAutoHyphens/>
        <w:spacing w:line="240" w:lineRule="auto"/>
        <w:jc w:val="both"/>
        <w:rPr>
          <w:rFonts w:cs="Arial"/>
          <w:szCs w:val="20"/>
        </w:rPr>
      </w:pPr>
    </w:p>
    <w:p w14:paraId="734CFC4C"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Obstoječi podatki iz prostorskega informacijskega sistema po ZPNačrt se uporabljajo naprej kot podatki prostorskega informacijskega sistema po tem zakonu. </w:t>
      </w:r>
    </w:p>
    <w:p w14:paraId="6B77E46C" w14:textId="77777777" w:rsidR="007E57DE" w:rsidRPr="00361157" w:rsidRDefault="007E57DE" w:rsidP="007E57DE">
      <w:pPr>
        <w:suppressAutoHyphens/>
        <w:spacing w:line="240" w:lineRule="auto"/>
        <w:jc w:val="both"/>
        <w:rPr>
          <w:rFonts w:cs="Arial"/>
          <w:szCs w:val="20"/>
        </w:rPr>
      </w:pPr>
    </w:p>
    <w:p w14:paraId="7182E3F7" w14:textId="77777777" w:rsidR="007E57DE" w:rsidRPr="00361157" w:rsidRDefault="007E57DE" w:rsidP="007E57DE">
      <w:pPr>
        <w:suppressAutoHyphens/>
        <w:spacing w:line="240" w:lineRule="auto"/>
        <w:jc w:val="both"/>
        <w:rPr>
          <w:rFonts w:cs="Arial"/>
          <w:szCs w:val="20"/>
        </w:rPr>
      </w:pPr>
    </w:p>
    <w:p w14:paraId="457067C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316. členu (evidenca dejanske rabe poseljenih zemljišč):</w:t>
      </w:r>
    </w:p>
    <w:p w14:paraId="044915AF" w14:textId="77777777" w:rsidR="007E57DE" w:rsidRPr="00361157" w:rsidRDefault="007E57DE" w:rsidP="007E57DE">
      <w:pPr>
        <w:suppressAutoHyphens/>
        <w:spacing w:line="240" w:lineRule="auto"/>
        <w:jc w:val="both"/>
        <w:rPr>
          <w:rFonts w:cs="Arial"/>
          <w:szCs w:val="20"/>
        </w:rPr>
      </w:pPr>
    </w:p>
    <w:p w14:paraId="02D18164" w14:textId="77777777" w:rsidR="007E57DE" w:rsidRPr="00361157" w:rsidRDefault="007E57DE" w:rsidP="007E57DE">
      <w:pPr>
        <w:suppressAutoHyphens/>
        <w:spacing w:line="240" w:lineRule="auto"/>
        <w:jc w:val="both"/>
        <w:rPr>
          <w:rFonts w:cs="Arial"/>
          <w:szCs w:val="20"/>
        </w:rPr>
      </w:pPr>
      <w:r w:rsidRPr="00361157">
        <w:rPr>
          <w:rFonts w:cs="Arial"/>
          <w:szCs w:val="20"/>
        </w:rPr>
        <w:t>Člen ureja rok za vzpostavitev evidence dejanske rabe poseljenih zemljišč. Podatki o poseljenih zemljiščih se bodo prevzemali iz evidence stavbnih zemljišč. Ker pa morajo občine vzpostaviti evidence stavbnih zemljišč do leta 2025, se do vzpostavitve posamezne občinske evidence stavbnih zemljišč kot poseljena zemljišča v evidenco dejanske rabe poseljenih zemljišč prevzame kar podatke o poseljenih zemljiščih, ki so bili zajeti z masovnim zajemom podatkov. S to prehodno določbo se zagotavlja popolnost podatkov v evidenci dejanske rabe poseljenih zemljišč z dnem vzpostavitve evidence. Ko bodo posamezne občine vzpostavile evidenco stavbnih zemljišč, se bodo podatki o pozidanih zemljiščih iz evidence stavbnih zemljišč zapisali v evidenco dejanske rabe poseljenih zemljišč.</w:t>
      </w:r>
    </w:p>
    <w:p w14:paraId="3A5D9040" w14:textId="77777777" w:rsidR="007E57DE" w:rsidRPr="00361157" w:rsidRDefault="007E57DE" w:rsidP="007E57DE">
      <w:pPr>
        <w:suppressAutoHyphens/>
        <w:spacing w:line="240" w:lineRule="auto"/>
        <w:jc w:val="both"/>
        <w:rPr>
          <w:rFonts w:cs="Arial"/>
          <w:szCs w:val="20"/>
        </w:rPr>
      </w:pPr>
    </w:p>
    <w:p w14:paraId="3273C690" w14:textId="77777777" w:rsidR="007E57DE" w:rsidRPr="00361157" w:rsidRDefault="007E57DE" w:rsidP="007E57DE">
      <w:pPr>
        <w:suppressAutoHyphens/>
        <w:spacing w:line="240" w:lineRule="auto"/>
        <w:jc w:val="both"/>
        <w:rPr>
          <w:rFonts w:cs="Arial"/>
          <w:szCs w:val="20"/>
        </w:rPr>
      </w:pPr>
    </w:p>
    <w:p w14:paraId="1E954E98"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317. členu (prikaz stanja prostora):</w:t>
      </w:r>
    </w:p>
    <w:p w14:paraId="60F4CD3F" w14:textId="77777777" w:rsidR="007E57DE" w:rsidRPr="00361157" w:rsidRDefault="007E57DE" w:rsidP="007E57DE">
      <w:pPr>
        <w:suppressAutoHyphens/>
        <w:spacing w:line="240" w:lineRule="auto"/>
        <w:jc w:val="both"/>
        <w:rPr>
          <w:rFonts w:cs="Arial"/>
          <w:b/>
          <w:bCs/>
          <w:szCs w:val="20"/>
        </w:rPr>
      </w:pPr>
    </w:p>
    <w:p w14:paraId="2A72D449" w14:textId="77777777" w:rsidR="007E57DE" w:rsidRPr="00361157" w:rsidRDefault="007E57DE" w:rsidP="007E57DE">
      <w:pPr>
        <w:suppressAutoHyphens/>
        <w:spacing w:line="240" w:lineRule="auto"/>
        <w:jc w:val="both"/>
        <w:rPr>
          <w:rFonts w:cs="Arial"/>
          <w:szCs w:val="20"/>
        </w:rPr>
      </w:pPr>
      <w:r w:rsidRPr="00361157">
        <w:rPr>
          <w:rFonts w:cs="Arial"/>
          <w:szCs w:val="20"/>
        </w:rPr>
        <w:t>Urejen je rok za vzpostavitev prikaza stanja prostora ter način in obveznosti Ministrstva glede pridobivanja podatkov do vzpostavitve prikaza stanja prostora.</w:t>
      </w:r>
    </w:p>
    <w:p w14:paraId="1246CBAA" w14:textId="77777777" w:rsidR="007E57DE" w:rsidRPr="00361157" w:rsidRDefault="007E57DE" w:rsidP="007E57DE">
      <w:pPr>
        <w:suppressAutoHyphens/>
        <w:spacing w:line="240" w:lineRule="auto"/>
        <w:jc w:val="both"/>
        <w:rPr>
          <w:rFonts w:cs="Arial"/>
          <w:szCs w:val="20"/>
        </w:rPr>
      </w:pPr>
    </w:p>
    <w:p w14:paraId="40FFF5C0" w14:textId="77777777" w:rsidR="007E57DE" w:rsidRPr="00361157" w:rsidRDefault="007E57DE" w:rsidP="007E57DE">
      <w:pPr>
        <w:suppressAutoHyphens/>
        <w:spacing w:line="240" w:lineRule="auto"/>
        <w:jc w:val="both"/>
        <w:rPr>
          <w:rFonts w:cs="Arial"/>
          <w:szCs w:val="20"/>
        </w:rPr>
      </w:pPr>
    </w:p>
    <w:p w14:paraId="36839B0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318. členu (vzpostavitev zbirke območij pristojnosti):</w:t>
      </w:r>
    </w:p>
    <w:p w14:paraId="71DFDC18" w14:textId="77777777" w:rsidR="007E57DE" w:rsidRPr="00361157" w:rsidRDefault="007E57DE" w:rsidP="007E57DE">
      <w:pPr>
        <w:suppressAutoHyphens/>
        <w:spacing w:line="240" w:lineRule="auto"/>
        <w:jc w:val="both"/>
        <w:rPr>
          <w:rFonts w:cs="Arial"/>
          <w:szCs w:val="20"/>
        </w:rPr>
      </w:pPr>
    </w:p>
    <w:p w14:paraId="340B8286" w14:textId="77777777" w:rsidR="007E57DE" w:rsidRPr="00361157" w:rsidRDefault="007E57DE" w:rsidP="007E57DE">
      <w:pPr>
        <w:suppressAutoHyphens/>
        <w:spacing w:line="240" w:lineRule="auto"/>
        <w:jc w:val="both"/>
        <w:rPr>
          <w:rFonts w:cs="Arial"/>
          <w:szCs w:val="20"/>
        </w:rPr>
      </w:pPr>
      <w:r w:rsidRPr="00361157">
        <w:rPr>
          <w:rFonts w:cs="Arial"/>
          <w:szCs w:val="20"/>
        </w:rPr>
        <w:t>Ministrstvo vzpostavi tehnične pogoje za vodenje zbirke območij pristojnosti iz 270. člena tega zakona do 1. julija 2021.</w:t>
      </w:r>
    </w:p>
    <w:p w14:paraId="389B279F" w14:textId="77777777" w:rsidR="007E57DE" w:rsidRPr="00361157" w:rsidRDefault="007E57DE" w:rsidP="007E57DE">
      <w:pPr>
        <w:suppressAutoHyphens/>
        <w:spacing w:line="240" w:lineRule="auto"/>
        <w:jc w:val="both"/>
        <w:rPr>
          <w:rFonts w:cs="Arial"/>
          <w:szCs w:val="20"/>
        </w:rPr>
      </w:pPr>
    </w:p>
    <w:p w14:paraId="334BC98B" w14:textId="77777777" w:rsidR="007E57DE" w:rsidRPr="00361157" w:rsidRDefault="007E57DE" w:rsidP="007E57DE">
      <w:pPr>
        <w:suppressAutoHyphens/>
        <w:spacing w:line="240" w:lineRule="auto"/>
        <w:jc w:val="both"/>
        <w:rPr>
          <w:rFonts w:cs="Arial"/>
          <w:szCs w:val="20"/>
        </w:rPr>
      </w:pPr>
    </w:p>
    <w:p w14:paraId="7D7F979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lastRenderedPageBreak/>
        <w:t>K 319. členu (storitve prostorskega informacijskega sistema za elektronsko poslovanje na področju prostorskega načrtovanja):</w:t>
      </w:r>
    </w:p>
    <w:p w14:paraId="22E82BC4" w14:textId="77777777" w:rsidR="007E57DE" w:rsidRPr="00361157" w:rsidRDefault="007E57DE" w:rsidP="007E57DE">
      <w:pPr>
        <w:suppressAutoHyphens/>
        <w:spacing w:line="240" w:lineRule="auto"/>
        <w:jc w:val="both"/>
        <w:rPr>
          <w:rFonts w:cs="Arial"/>
          <w:szCs w:val="20"/>
        </w:rPr>
      </w:pPr>
    </w:p>
    <w:p w14:paraId="3FE3CDDA" w14:textId="77777777" w:rsidR="007E57DE" w:rsidRPr="00361157" w:rsidRDefault="007E57DE" w:rsidP="007E57DE">
      <w:pPr>
        <w:suppressAutoHyphens/>
        <w:spacing w:line="240" w:lineRule="auto"/>
        <w:jc w:val="both"/>
        <w:rPr>
          <w:rFonts w:cs="Arial"/>
          <w:szCs w:val="20"/>
        </w:rPr>
      </w:pPr>
      <w:r w:rsidRPr="00361157">
        <w:rPr>
          <w:rFonts w:cs="Arial"/>
          <w:szCs w:val="20"/>
        </w:rPr>
        <w:t>Člen v prvem odstavku ureja objavo oziroma odredbo začetka uporabe storitev za elektronsko poslovanje na področju prostorskega načrtovanja in ureja določene vidike prostorskega načrtovanja do takrat; kot so objava gradiv v prostorskem informacijskem sistemu, delo pristojnih organov s temi gradivi, pravila glede vključevanja ministrstva v postopke priprave OPPN do takrat in pravila glede objavljanja grafičnih delov prostorskih aktov in interpretacije avtentičnosti različnih oblik aktov do takrat</w:t>
      </w:r>
    </w:p>
    <w:p w14:paraId="215D0142" w14:textId="77777777" w:rsidR="007E57DE" w:rsidRPr="00361157" w:rsidRDefault="007E57DE" w:rsidP="007E57DE">
      <w:pPr>
        <w:suppressAutoHyphens/>
        <w:spacing w:line="240" w:lineRule="auto"/>
        <w:jc w:val="both"/>
        <w:rPr>
          <w:rFonts w:cs="Arial"/>
          <w:szCs w:val="20"/>
        </w:rPr>
      </w:pPr>
    </w:p>
    <w:p w14:paraId="08060B62" w14:textId="77777777" w:rsidR="007E57DE" w:rsidRPr="00361157" w:rsidRDefault="007E57DE" w:rsidP="007E57DE">
      <w:pPr>
        <w:suppressAutoHyphens/>
        <w:spacing w:line="240" w:lineRule="auto"/>
        <w:jc w:val="both"/>
        <w:rPr>
          <w:rFonts w:cs="Arial"/>
          <w:szCs w:val="20"/>
        </w:rPr>
      </w:pPr>
    </w:p>
    <w:p w14:paraId="6AEF703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320. členu (objava programa opremljanja in odloka o podlagah za odmero komunalnega prispevka za obstoječo komunalno opremo do vzpostavitve prostorskega informacijskega sistema):</w:t>
      </w:r>
    </w:p>
    <w:p w14:paraId="7EB1B27E" w14:textId="77777777" w:rsidR="007E57DE" w:rsidRPr="00361157" w:rsidRDefault="007E57DE" w:rsidP="007E57DE">
      <w:pPr>
        <w:suppressAutoHyphens/>
        <w:spacing w:line="240" w:lineRule="auto"/>
        <w:jc w:val="both"/>
        <w:rPr>
          <w:rFonts w:cs="Arial"/>
          <w:szCs w:val="20"/>
        </w:rPr>
      </w:pPr>
    </w:p>
    <w:p w14:paraId="02197FFE"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določa pravila za objavo programov opremljanja in odlokov o podlagah za odmero komunalnega prispevka za obstoječo komunalno opremo v prehodnem obdobju do vzpostavitve prostorskega informacijskega sistema. </w:t>
      </w:r>
    </w:p>
    <w:p w14:paraId="274FDC43"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Ministrstvo bo vzpostavilo storitev za objavo objavo programov opremljanja in odlokov o podlagah za odmero komunalnega prispevka za obstoječo komunalno opremo najpozneje do 31. decembra 2030. Do takrat se programi opremljanja in odloki o podlagah za odmero komunalnega prispevka za obstoječo komunalno opremo objavijo na spletni strani občine.</w:t>
      </w:r>
    </w:p>
    <w:p w14:paraId="3DC1B788"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Do vzpostavitve storitev prostorskega informacijskega sistema se identifikacijska številka v prostorskem informacijskem sistemu za programe opremljanja in odloke o podlagah za odmero komunalnega prispevka za obstoječo komunalno opremo ne določa.  </w:t>
      </w:r>
    </w:p>
    <w:p w14:paraId="4BAAA7EF" w14:textId="77777777" w:rsidR="007E57DE" w:rsidRPr="00361157" w:rsidRDefault="007E57DE" w:rsidP="007E57DE">
      <w:pPr>
        <w:suppressAutoHyphens/>
        <w:spacing w:line="240" w:lineRule="auto"/>
        <w:jc w:val="both"/>
        <w:rPr>
          <w:rFonts w:cs="Arial"/>
          <w:szCs w:val="20"/>
        </w:rPr>
      </w:pPr>
    </w:p>
    <w:p w14:paraId="6CF95942" w14:textId="77777777" w:rsidR="007E57DE" w:rsidRPr="00361157" w:rsidRDefault="007E57DE" w:rsidP="007E57DE">
      <w:pPr>
        <w:suppressAutoHyphens/>
        <w:spacing w:line="240" w:lineRule="auto"/>
        <w:jc w:val="both"/>
        <w:rPr>
          <w:rFonts w:cs="Arial"/>
          <w:szCs w:val="20"/>
        </w:rPr>
      </w:pPr>
    </w:p>
    <w:p w14:paraId="34E2263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321. členu (določanje gradbene</w:t>
      </w:r>
      <w:r w:rsidRPr="00361157">
        <w:rPr>
          <w:rFonts w:cs="Arial"/>
          <w:b/>
          <w:bCs/>
          <w:szCs w:val="20"/>
          <w:lang w:val="fr-FR"/>
        </w:rPr>
        <w:t xml:space="preserve"> parcel</w:t>
      </w:r>
      <w:r w:rsidRPr="00361157">
        <w:rPr>
          <w:rFonts w:cs="Arial"/>
          <w:b/>
          <w:bCs/>
          <w:szCs w:val="20"/>
        </w:rPr>
        <w:t>e obstoječim stavbam):</w:t>
      </w:r>
    </w:p>
    <w:p w14:paraId="62E12C40" w14:textId="77777777" w:rsidR="007E57DE" w:rsidRPr="00361157" w:rsidRDefault="007E57DE" w:rsidP="007E57DE">
      <w:pPr>
        <w:suppressAutoHyphens/>
        <w:spacing w:line="240" w:lineRule="auto"/>
        <w:jc w:val="both"/>
        <w:rPr>
          <w:rFonts w:cs="Arial"/>
          <w:szCs w:val="20"/>
        </w:rPr>
      </w:pPr>
    </w:p>
    <w:p w14:paraId="736B8164" w14:textId="77777777" w:rsidR="007E57DE" w:rsidRPr="00361157" w:rsidRDefault="007E57DE" w:rsidP="007E57DE">
      <w:pPr>
        <w:spacing w:line="240" w:lineRule="auto"/>
        <w:jc w:val="both"/>
        <w:rPr>
          <w:rFonts w:cs="Arial"/>
          <w:szCs w:val="20"/>
        </w:rPr>
      </w:pPr>
      <w:r w:rsidRPr="00361157">
        <w:rPr>
          <w:rFonts w:cs="Arial"/>
          <w:szCs w:val="20"/>
        </w:rPr>
        <w:t>Zakon v poglavju o ukrepih zemljiške politike določa pravila za bodoče določanje, urejanje in evidentiranje gradbenih parcel. Po obsegu pa je pravzaprav večjega pomena določanje gradbenih parcel obstoječim objektom. Tovrsten mehanizem je že poznal 216. člen ZGO-1, ki pa se je kasneje prenehal uporabljati in se zadeve zdaj za določene primere rešujejo s predpisi, ki urejajo vzpostavitev etažne lastnine na predlog pridobitelja posameznega dela stavbe in določanje pripadajočega zemljišča stavbi.</w:t>
      </w:r>
    </w:p>
    <w:p w14:paraId="7E4FD9FA" w14:textId="77777777" w:rsidR="007E57DE" w:rsidRPr="00361157" w:rsidRDefault="007E57DE" w:rsidP="007E57DE">
      <w:pPr>
        <w:suppressAutoHyphens/>
        <w:spacing w:line="240" w:lineRule="auto"/>
        <w:jc w:val="both"/>
        <w:rPr>
          <w:rFonts w:cs="Arial"/>
          <w:szCs w:val="20"/>
        </w:rPr>
      </w:pPr>
      <w:r w:rsidRPr="00361157">
        <w:rPr>
          <w:rFonts w:cs="Arial"/>
          <w:szCs w:val="20"/>
        </w:rPr>
        <w:t>Pri določanju gradbene parcele k obstoječim stavbam se izhaja iz obstoječih dovoljenj in drugih posamičnih aktov , lastnik pa lahko zahteva, da se pri določanju gradbenih parcel izhaja tudi iz stanja in uporabe v naravi.</w:t>
      </w:r>
    </w:p>
    <w:p w14:paraId="586A4760" w14:textId="77777777" w:rsidR="007E57DE" w:rsidRPr="00361157" w:rsidRDefault="007E57DE" w:rsidP="007E57DE">
      <w:pPr>
        <w:suppressAutoHyphens/>
        <w:spacing w:line="240" w:lineRule="auto"/>
        <w:jc w:val="both"/>
        <w:rPr>
          <w:rFonts w:cs="Arial"/>
          <w:szCs w:val="20"/>
        </w:rPr>
      </w:pPr>
    </w:p>
    <w:p w14:paraId="00411BF3" w14:textId="77777777" w:rsidR="007E57DE" w:rsidRPr="00361157" w:rsidRDefault="007E57DE" w:rsidP="007E57DE">
      <w:pPr>
        <w:suppressAutoHyphens/>
        <w:spacing w:line="240" w:lineRule="auto"/>
        <w:jc w:val="both"/>
        <w:rPr>
          <w:rFonts w:cs="Arial"/>
          <w:szCs w:val="20"/>
        </w:rPr>
      </w:pPr>
    </w:p>
    <w:p w14:paraId="5CD9E63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322. členu (določanje in evidentiranje gradbenih parcel):</w:t>
      </w:r>
    </w:p>
    <w:p w14:paraId="2E62650A" w14:textId="77777777" w:rsidR="007E57DE" w:rsidRPr="00361157" w:rsidRDefault="007E57DE" w:rsidP="007E57DE">
      <w:pPr>
        <w:suppressAutoHyphens/>
        <w:spacing w:line="240" w:lineRule="auto"/>
        <w:jc w:val="both"/>
        <w:rPr>
          <w:rFonts w:cs="Arial"/>
          <w:b/>
          <w:bCs/>
          <w:szCs w:val="20"/>
        </w:rPr>
      </w:pPr>
    </w:p>
    <w:p w14:paraId="0FCAFF50"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rok začetka uporabe določb tega zakona, ki se nanaš</w:t>
      </w:r>
      <w:r w:rsidRPr="00361157">
        <w:rPr>
          <w:rFonts w:cs="Arial"/>
          <w:szCs w:val="20"/>
          <w:lang w:val="pt-PT"/>
        </w:rPr>
        <w:t>ajo na dolo</w:t>
      </w:r>
      <w:r w:rsidRPr="00361157">
        <w:rPr>
          <w:rFonts w:cs="Arial"/>
          <w:szCs w:val="20"/>
        </w:rPr>
        <w:t>čanje in evidentiranje gradbenih parcel, ki je tudi rok, da katerega mora biti vzpostavljena informacijska rešitev v ta namen.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14:paraId="79B148E5" w14:textId="77777777" w:rsidR="007E57DE" w:rsidRPr="00361157" w:rsidRDefault="007E57DE" w:rsidP="007E57DE">
      <w:pPr>
        <w:suppressAutoHyphens/>
        <w:spacing w:line="240" w:lineRule="auto"/>
        <w:jc w:val="both"/>
        <w:rPr>
          <w:rFonts w:cs="Arial"/>
          <w:szCs w:val="20"/>
        </w:rPr>
      </w:pPr>
    </w:p>
    <w:p w14:paraId="2146792C" w14:textId="77777777" w:rsidR="007E57DE" w:rsidRPr="00361157" w:rsidRDefault="007E57DE" w:rsidP="007E57DE">
      <w:pPr>
        <w:suppressAutoHyphens/>
        <w:spacing w:line="240" w:lineRule="auto"/>
        <w:jc w:val="both"/>
        <w:rPr>
          <w:rFonts w:cs="Arial"/>
          <w:szCs w:val="20"/>
        </w:rPr>
      </w:pPr>
    </w:p>
    <w:p w14:paraId="27A349C1"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323. členu (vzpostavitev evidence stavbnih zemljišč):</w:t>
      </w:r>
    </w:p>
    <w:p w14:paraId="3E513081" w14:textId="77777777" w:rsidR="007E57DE" w:rsidRPr="00361157" w:rsidRDefault="007E57DE" w:rsidP="007E57DE">
      <w:pPr>
        <w:suppressAutoHyphens/>
        <w:spacing w:line="240" w:lineRule="auto"/>
        <w:jc w:val="both"/>
        <w:rPr>
          <w:rFonts w:cs="Arial"/>
          <w:b/>
          <w:bCs/>
          <w:szCs w:val="20"/>
        </w:rPr>
      </w:pPr>
    </w:p>
    <w:p w14:paraId="4BBE91F7" w14:textId="77777777" w:rsidR="007E57DE" w:rsidRPr="00361157" w:rsidRDefault="007E57DE" w:rsidP="007E57DE">
      <w:pPr>
        <w:suppressAutoHyphens/>
        <w:spacing w:line="240" w:lineRule="auto"/>
        <w:jc w:val="both"/>
        <w:rPr>
          <w:rFonts w:cs="Arial"/>
          <w:bCs/>
          <w:szCs w:val="20"/>
        </w:rPr>
      </w:pPr>
      <w:r w:rsidRPr="00361157">
        <w:rPr>
          <w:rFonts w:cs="Arial"/>
          <w:bCs/>
          <w:szCs w:val="20"/>
        </w:rPr>
        <w:t>Člen določa rok, do katerega morajo občine vzpostaviti evidenco stavbnih zemljišč</w:t>
      </w:r>
    </w:p>
    <w:p w14:paraId="68F2870C" w14:textId="77777777" w:rsidR="007E57DE" w:rsidRPr="00361157" w:rsidRDefault="007E57DE" w:rsidP="007E57DE">
      <w:pPr>
        <w:suppressAutoHyphens/>
        <w:spacing w:line="240" w:lineRule="auto"/>
        <w:jc w:val="both"/>
        <w:rPr>
          <w:rFonts w:cs="Arial"/>
          <w:b/>
          <w:bCs/>
          <w:szCs w:val="20"/>
        </w:rPr>
      </w:pPr>
    </w:p>
    <w:p w14:paraId="3B33BACA" w14:textId="77777777" w:rsidR="007E57DE" w:rsidRPr="00361157" w:rsidRDefault="007E57DE" w:rsidP="007E57DE">
      <w:pPr>
        <w:suppressAutoHyphens/>
        <w:spacing w:line="240" w:lineRule="auto"/>
        <w:jc w:val="both"/>
        <w:rPr>
          <w:rFonts w:cs="Arial"/>
          <w:b/>
          <w:bCs/>
          <w:szCs w:val="20"/>
        </w:rPr>
      </w:pPr>
    </w:p>
    <w:p w14:paraId="4A91B2A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324. členu (masovni zajem podatkov o poseljenih zemljiščih):</w:t>
      </w:r>
    </w:p>
    <w:p w14:paraId="527F46EC" w14:textId="77777777" w:rsidR="007E57DE" w:rsidRPr="00361157" w:rsidRDefault="007E57DE" w:rsidP="007E57DE">
      <w:pPr>
        <w:suppressAutoHyphens/>
        <w:spacing w:line="240" w:lineRule="auto"/>
        <w:jc w:val="both"/>
        <w:rPr>
          <w:rFonts w:cs="Arial"/>
          <w:b/>
          <w:bCs/>
          <w:szCs w:val="20"/>
        </w:rPr>
      </w:pPr>
    </w:p>
    <w:p w14:paraId="77D0A38C" w14:textId="77777777" w:rsidR="007E57DE" w:rsidRPr="00361157" w:rsidRDefault="007E57DE" w:rsidP="007E57DE">
      <w:pPr>
        <w:suppressAutoHyphens/>
        <w:spacing w:line="240" w:lineRule="auto"/>
        <w:jc w:val="both"/>
        <w:rPr>
          <w:rFonts w:cs="Arial"/>
          <w:szCs w:val="20"/>
        </w:rPr>
      </w:pPr>
      <w:r w:rsidRPr="00361157">
        <w:rPr>
          <w:rFonts w:cs="Arial"/>
          <w:szCs w:val="20"/>
        </w:rPr>
        <w:t xml:space="preserve">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w:t>
      </w:r>
      <w:r w:rsidRPr="00361157">
        <w:rPr>
          <w:rFonts w:cs="Arial"/>
          <w:szCs w:val="20"/>
        </w:rPr>
        <w:lastRenderedPageBreak/>
        <w:t>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(zemljiški kataster, kataster stavb, register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14:paraId="1A1F2D92" w14:textId="77777777" w:rsidR="007E57DE" w:rsidRPr="00361157" w:rsidRDefault="007E57DE" w:rsidP="007E57DE">
      <w:pPr>
        <w:suppressAutoHyphens/>
        <w:spacing w:line="240" w:lineRule="auto"/>
        <w:jc w:val="both"/>
        <w:rPr>
          <w:rFonts w:cs="Arial"/>
          <w:szCs w:val="20"/>
        </w:rPr>
      </w:pPr>
    </w:p>
    <w:p w14:paraId="3923E952" w14:textId="77777777" w:rsidR="007E57DE" w:rsidRPr="00361157" w:rsidRDefault="007E57DE" w:rsidP="007E57DE">
      <w:pPr>
        <w:suppressAutoHyphens/>
        <w:spacing w:line="240" w:lineRule="auto"/>
        <w:jc w:val="both"/>
        <w:rPr>
          <w:rFonts w:cs="Arial"/>
          <w:szCs w:val="20"/>
        </w:rPr>
      </w:pPr>
      <w:r w:rsidRPr="00361157">
        <w:rPr>
          <w:rFonts w:cs="Arial"/>
          <w:szCs w:val="20"/>
        </w:rPr>
        <w:t>Izvedbo masovnega zajema predloga gradbenih parcel zagotovi država.</w:t>
      </w:r>
    </w:p>
    <w:p w14:paraId="31BAB9DE" w14:textId="77777777" w:rsidR="007E57DE" w:rsidRPr="00361157" w:rsidRDefault="007E57DE" w:rsidP="007E57DE">
      <w:pPr>
        <w:suppressAutoHyphens/>
        <w:spacing w:line="240" w:lineRule="auto"/>
        <w:jc w:val="both"/>
        <w:rPr>
          <w:rFonts w:cs="Arial"/>
          <w:szCs w:val="20"/>
        </w:rPr>
      </w:pPr>
    </w:p>
    <w:p w14:paraId="637953A3" w14:textId="77777777" w:rsidR="007E57DE" w:rsidRPr="00361157" w:rsidRDefault="007E57DE" w:rsidP="007E57DE">
      <w:pPr>
        <w:suppressAutoHyphens/>
        <w:spacing w:line="240" w:lineRule="auto"/>
        <w:jc w:val="both"/>
        <w:rPr>
          <w:rFonts w:cs="Arial"/>
          <w:szCs w:val="20"/>
        </w:rPr>
      </w:pPr>
    </w:p>
    <w:p w14:paraId="408A73D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325. členu (postopek vzpostavitve evidence stavbnih zemljišč):</w:t>
      </w:r>
    </w:p>
    <w:p w14:paraId="1A8A36CD" w14:textId="77777777" w:rsidR="007E57DE" w:rsidRPr="00361157" w:rsidRDefault="007E57DE" w:rsidP="007E57DE">
      <w:pPr>
        <w:suppressAutoHyphens/>
        <w:spacing w:line="240" w:lineRule="auto"/>
        <w:jc w:val="both"/>
        <w:rPr>
          <w:rFonts w:cs="Arial"/>
          <w:szCs w:val="20"/>
        </w:rPr>
      </w:pPr>
    </w:p>
    <w:p w14:paraId="43652572" w14:textId="77777777" w:rsidR="007E57DE" w:rsidRPr="00361157" w:rsidRDefault="007E57DE" w:rsidP="007E57DE">
      <w:pPr>
        <w:suppressAutoHyphens/>
        <w:spacing w:line="240" w:lineRule="auto"/>
        <w:jc w:val="both"/>
        <w:rPr>
          <w:rFonts w:cs="Arial"/>
          <w:szCs w:val="20"/>
        </w:rPr>
      </w:pPr>
      <w:r w:rsidRPr="00361157">
        <w:rPr>
          <w:rFonts w:cs="Arial"/>
          <w:szCs w:val="20"/>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w:t>
      </w:r>
      <w:r w:rsidRPr="00361157">
        <w:rPr>
          <w:rFonts w:cs="Arial"/>
          <w:szCs w:val="20"/>
          <w:lang w:val="it-IT"/>
        </w:rPr>
        <w:t>ina dolo</w:t>
      </w:r>
      <w:r w:rsidRPr="00361157">
        <w:rPr>
          <w:rFonts w:cs="Arial"/>
          <w:szCs w:val="20"/>
        </w:rPr>
        <w:t>či razvojne stopnje.</w:t>
      </w:r>
    </w:p>
    <w:p w14:paraId="1A5A717D" w14:textId="77777777" w:rsidR="007E57DE" w:rsidRPr="00361157" w:rsidRDefault="007E57DE" w:rsidP="007E57DE">
      <w:pPr>
        <w:suppressAutoHyphens/>
        <w:spacing w:line="240" w:lineRule="auto"/>
        <w:jc w:val="both"/>
        <w:rPr>
          <w:rFonts w:cs="Arial"/>
          <w:szCs w:val="20"/>
        </w:rPr>
      </w:pPr>
      <w:r w:rsidRPr="00361157">
        <w:rPr>
          <w:rFonts w:cs="Arial"/>
          <w:szCs w:val="20"/>
        </w:rPr>
        <w:t>Poseljena zemljišča in nepozidana stavbna zemljišč</w:t>
      </w:r>
      <w:r w:rsidRPr="00361157">
        <w:rPr>
          <w:rFonts w:cs="Arial"/>
          <w:szCs w:val="20"/>
          <w:lang w:val="es-ES_tradnl"/>
        </w:rPr>
        <w:t>a se dolo</w:t>
      </w:r>
      <w:r w:rsidRPr="00361157">
        <w:rPr>
          <w:rFonts w:cs="Arial"/>
          <w:szCs w:val="20"/>
        </w:rPr>
        <w:t>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w:t>
      </w:r>
      <w:r w:rsidRPr="00361157">
        <w:rPr>
          <w:rFonts w:cs="Arial"/>
          <w:szCs w:val="20"/>
          <w:lang w:val="it-IT"/>
        </w:rPr>
        <w:t>a.</w:t>
      </w:r>
    </w:p>
    <w:p w14:paraId="1AC0918B" w14:textId="77777777" w:rsidR="007E57DE" w:rsidRPr="00361157" w:rsidRDefault="007E57DE" w:rsidP="007E57DE">
      <w:pPr>
        <w:suppressAutoHyphens/>
        <w:spacing w:line="240" w:lineRule="auto"/>
        <w:jc w:val="both"/>
        <w:rPr>
          <w:rFonts w:cs="Arial"/>
          <w:szCs w:val="20"/>
        </w:rPr>
      </w:pPr>
      <w:r w:rsidRPr="00361157">
        <w:rPr>
          <w:rFonts w:cs="Arial"/>
          <w:szCs w:val="20"/>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14:paraId="689C3FC2" w14:textId="77777777" w:rsidR="007E57DE" w:rsidRPr="00361157" w:rsidRDefault="007E57DE" w:rsidP="007E57DE">
      <w:pPr>
        <w:suppressAutoHyphens/>
        <w:spacing w:line="240" w:lineRule="auto"/>
        <w:jc w:val="both"/>
        <w:rPr>
          <w:rFonts w:cs="Arial"/>
          <w:szCs w:val="20"/>
        </w:rPr>
      </w:pPr>
      <w:r w:rsidRPr="00361157">
        <w:rPr>
          <w:rFonts w:cs="Arial"/>
          <w:szCs w:val="20"/>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14:paraId="4D46F381" w14:textId="77777777" w:rsidR="007E57DE" w:rsidRPr="00361157" w:rsidRDefault="007E57DE" w:rsidP="007E57DE">
      <w:pPr>
        <w:suppressAutoHyphens/>
        <w:spacing w:line="240" w:lineRule="auto"/>
        <w:jc w:val="both"/>
        <w:rPr>
          <w:rFonts w:cs="Arial"/>
          <w:szCs w:val="20"/>
        </w:rPr>
      </w:pPr>
    </w:p>
    <w:p w14:paraId="35F889A2" w14:textId="77777777" w:rsidR="007E57DE" w:rsidRPr="00361157" w:rsidRDefault="007E57DE" w:rsidP="007E57DE">
      <w:pPr>
        <w:suppressAutoHyphens/>
        <w:spacing w:line="240" w:lineRule="auto"/>
        <w:jc w:val="both"/>
        <w:rPr>
          <w:rFonts w:cs="Arial"/>
          <w:szCs w:val="20"/>
        </w:rPr>
      </w:pPr>
    </w:p>
    <w:p w14:paraId="1AC4E9AA"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326. členu (evidentiranje pripadajočih zemljišč stavb v nepremičninskih evidencah):</w:t>
      </w:r>
    </w:p>
    <w:p w14:paraId="0F44E21F" w14:textId="77777777" w:rsidR="007E57DE" w:rsidRPr="00361157" w:rsidRDefault="007E57DE" w:rsidP="007E57DE">
      <w:pPr>
        <w:suppressAutoHyphens/>
        <w:spacing w:line="240" w:lineRule="auto"/>
        <w:jc w:val="both"/>
        <w:rPr>
          <w:rFonts w:cs="Arial"/>
          <w:szCs w:val="20"/>
        </w:rPr>
      </w:pPr>
    </w:p>
    <w:p w14:paraId="60A37E0D" w14:textId="77777777" w:rsidR="007E57DE" w:rsidRPr="00361157" w:rsidRDefault="007E57DE" w:rsidP="007E57DE">
      <w:pPr>
        <w:suppressAutoHyphens/>
        <w:spacing w:line="240" w:lineRule="auto"/>
        <w:jc w:val="both"/>
        <w:rPr>
          <w:rFonts w:cs="Arial"/>
          <w:szCs w:val="20"/>
        </w:rPr>
      </w:pPr>
      <w:r w:rsidRPr="00361157">
        <w:rPr>
          <w:rFonts w:cs="Arial"/>
          <w:szCs w:val="20"/>
        </w:rPr>
        <w:t>Evidentiranje podatka o pripadajočem zemljišču izvede upravni organ, pristojen za vodenje zemljiškega katastra po uradni dolžnosti.</w:t>
      </w:r>
    </w:p>
    <w:p w14:paraId="7B279ACD" w14:textId="77777777" w:rsidR="007E57DE" w:rsidRPr="00361157" w:rsidRDefault="007E57DE" w:rsidP="007E57DE">
      <w:pPr>
        <w:suppressAutoHyphens/>
        <w:spacing w:line="240" w:lineRule="auto"/>
        <w:jc w:val="both"/>
        <w:rPr>
          <w:rFonts w:cs="Arial"/>
          <w:szCs w:val="20"/>
        </w:rPr>
      </w:pPr>
    </w:p>
    <w:p w14:paraId="396AA1C2" w14:textId="77777777" w:rsidR="007E57DE" w:rsidRPr="00361157" w:rsidRDefault="007E57DE" w:rsidP="007E57DE">
      <w:pPr>
        <w:suppressAutoHyphens/>
        <w:spacing w:line="240" w:lineRule="auto"/>
        <w:jc w:val="both"/>
        <w:rPr>
          <w:rFonts w:cs="Arial"/>
          <w:szCs w:val="20"/>
        </w:rPr>
      </w:pPr>
    </w:p>
    <w:p w14:paraId="4ACC6FE9"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327. členu (lokacijska informacija):</w:t>
      </w:r>
    </w:p>
    <w:p w14:paraId="1FEE0EB8" w14:textId="77777777" w:rsidR="007E57DE" w:rsidRPr="00361157" w:rsidRDefault="007E57DE" w:rsidP="007E57DE">
      <w:pPr>
        <w:suppressAutoHyphens/>
        <w:spacing w:line="240" w:lineRule="auto"/>
        <w:jc w:val="both"/>
        <w:rPr>
          <w:rFonts w:cs="Arial"/>
          <w:b/>
          <w:bCs/>
          <w:szCs w:val="20"/>
        </w:rPr>
      </w:pPr>
    </w:p>
    <w:p w14:paraId="0AB770DA" w14:textId="77777777" w:rsidR="007E57DE" w:rsidRPr="00361157" w:rsidRDefault="007E57DE" w:rsidP="007E57DE">
      <w:pPr>
        <w:rPr>
          <w:rFonts w:cs="Arial"/>
          <w:szCs w:val="20"/>
        </w:rPr>
      </w:pPr>
      <w:r w:rsidRPr="00361157">
        <w:rPr>
          <w:rFonts w:cs="Arial"/>
          <w:szCs w:val="20"/>
        </w:rPr>
        <w:t xml:space="preserve">Navedba prostorskih izvedbenih pogojev v lokacijski informaciji ni več predpisan, ker gre dejansko samo za prepis določb, sprejetih, veljavnih in javno objavljenih in dostopnih prostorskih izvedbenih aktov. Ker pa je do uveljavitve PIS oz. do uveljavitve zbirke prostorskih aktov dostop do nekaterih prostorskih izvedbenih aktov otežen (starejši akti, objavljeni v uradnih glasilih, ki niso elektronsko dostopna) je v prehodni določbi določeno, da je sestavni del </w:t>
      </w:r>
      <w:r w:rsidRPr="00361157">
        <w:rPr>
          <w:rFonts w:cs="Arial"/>
          <w:szCs w:val="20"/>
        </w:rPr>
        <w:lastRenderedPageBreak/>
        <w:t xml:space="preserve">lokacijske informacije lahko tudi podatek o prostorskih izvedbenih pogojih, vendar le, če podatek naročnik lokacijske informacije zahteva. </w:t>
      </w:r>
    </w:p>
    <w:p w14:paraId="3A712407" w14:textId="77777777" w:rsidR="007E57DE" w:rsidRPr="00361157" w:rsidRDefault="007E57DE" w:rsidP="007E57DE">
      <w:pPr>
        <w:suppressAutoHyphens/>
        <w:spacing w:line="240" w:lineRule="auto"/>
        <w:jc w:val="both"/>
        <w:rPr>
          <w:rFonts w:cs="Arial"/>
          <w:szCs w:val="20"/>
        </w:rPr>
      </w:pPr>
    </w:p>
    <w:p w14:paraId="217FE94D"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328. členu (ocenjevanje vrednosti nepremičnin):</w:t>
      </w:r>
    </w:p>
    <w:p w14:paraId="4325F0C3" w14:textId="77777777" w:rsidR="007E57DE" w:rsidRPr="00361157" w:rsidRDefault="007E57DE" w:rsidP="007E57DE">
      <w:pPr>
        <w:suppressAutoHyphens/>
        <w:spacing w:line="240" w:lineRule="auto"/>
        <w:jc w:val="both"/>
        <w:rPr>
          <w:rFonts w:cs="Arial"/>
          <w:szCs w:val="20"/>
        </w:rPr>
      </w:pPr>
    </w:p>
    <w:p w14:paraId="21922EC0" w14:textId="77777777" w:rsidR="007E57DE" w:rsidRPr="00361157" w:rsidRDefault="007E57DE" w:rsidP="007E57DE">
      <w:pPr>
        <w:suppressAutoHyphens/>
        <w:spacing w:line="240" w:lineRule="auto"/>
        <w:jc w:val="both"/>
        <w:rPr>
          <w:rFonts w:cs="Arial"/>
          <w:szCs w:val="20"/>
        </w:rPr>
      </w:pPr>
      <w:r w:rsidRPr="00361157">
        <w:rPr>
          <w:rFonts w:cs="Arial"/>
          <w:szCs w:val="20"/>
        </w:rPr>
        <w:t>Člen ureja ocenjevanje vrednosti odškodnin v razlastitvenih postopkih do zakonske ureditve področja, t. j. uzakonitve in podrobnejše razdelave metodologije ocenjevanja vrednosti iz 215. člena zakona, skupaj z ureditvijo izvajalcev tega ocenjevanja. Člen ureja vprašanje podlag oziroma podatkov, ki jih pri svojem delu uporablja cenilec.</w:t>
      </w:r>
    </w:p>
    <w:p w14:paraId="0018414A" w14:textId="77777777" w:rsidR="007E57DE" w:rsidRPr="00361157" w:rsidRDefault="007E57DE" w:rsidP="007E57DE">
      <w:pPr>
        <w:suppressAutoHyphens/>
        <w:spacing w:line="240" w:lineRule="auto"/>
        <w:jc w:val="both"/>
        <w:rPr>
          <w:rFonts w:cs="Arial"/>
          <w:szCs w:val="20"/>
        </w:rPr>
      </w:pPr>
    </w:p>
    <w:p w14:paraId="3D8D5693" w14:textId="77777777" w:rsidR="007E57DE" w:rsidRPr="00361157" w:rsidRDefault="007E57DE" w:rsidP="007E57DE">
      <w:pPr>
        <w:suppressAutoHyphens/>
        <w:spacing w:line="240" w:lineRule="auto"/>
        <w:jc w:val="both"/>
        <w:rPr>
          <w:rFonts w:cs="Arial"/>
          <w:szCs w:val="20"/>
        </w:rPr>
      </w:pPr>
    </w:p>
    <w:p w14:paraId="723F231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329. členu (odmera takse na neizkoriščeno stavbno zemljišče):</w:t>
      </w:r>
    </w:p>
    <w:p w14:paraId="7B31063C" w14:textId="77777777" w:rsidR="007E57DE" w:rsidRPr="00361157" w:rsidRDefault="007E57DE" w:rsidP="007E57DE">
      <w:pPr>
        <w:suppressAutoHyphens/>
        <w:spacing w:line="240" w:lineRule="auto"/>
        <w:jc w:val="both"/>
        <w:rPr>
          <w:rFonts w:cs="Arial"/>
          <w:szCs w:val="20"/>
        </w:rPr>
      </w:pPr>
    </w:p>
    <w:p w14:paraId="22C91B84" w14:textId="77777777" w:rsidR="007E57DE" w:rsidRPr="00361157" w:rsidRDefault="007E57DE" w:rsidP="007E57DE">
      <w:pPr>
        <w:suppressAutoHyphens/>
        <w:spacing w:line="240" w:lineRule="auto"/>
        <w:jc w:val="both"/>
        <w:rPr>
          <w:rFonts w:cs="Arial"/>
          <w:szCs w:val="20"/>
        </w:rPr>
      </w:pPr>
      <w:r w:rsidRPr="00361157">
        <w:rPr>
          <w:rFonts w:cs="Arial"/>
          <w:szCs w:val="20"/>
        </w:rPr>
        <w:t>Ker zakon ne predvideva odloga izvajanja določb o taksi za neizkoriščeno stavbno zemljišče, se pa pri njihovem identificiranju naslanja na delujočo evidenco stavbnih, č</w:t>
      </w:r>
      <w:r w:rsidRPr="00361157">
        <w:rPr>
          <w:rFonts w:cs="Arial"/>
          <w:szCs w:val="20"/>
          <w:lang w:val="es-ES_tradnl"/>
        </w:rPr>
        <w:t>len dolo</w:t>
      </w:r>
      <w:r w:rsidRPr="00361157">
        <w:rPr>
          <w:rFonts w:cs="Arial"/>
          <w:szCs w:val="20"/>
        </w:rPr>
        <w:t>ča, da se status urejenega stavbnega zemljišča ne uporablja oziroma domneva na podlagi evidence, temveč mora izpolnjevanje pogojev za tako zemljišče ugotoviti občina, ko bo izdajala in obrazlagala odločbo o odmeri te takse.</w:t>
      </w:r>
    </w:p>
    <w:p w14:paraId="18316A34" w14:textId="77777777" w:rsidR="007E57DE" w:rsidRPr="00361157" w:rsidRDefault="007E57DE" w:rsidP="007E57DE">
      <w:pPr>
        <w:suppressAutoHyphens/>
        <w:spacing w:line="240" w:lineRule="auto"/>
        <w:jc w:val="both"/>
        <w:rPr>
          <w:rFonts w:cs="Arial"/>
          <w:szCs w:val="20"/>
        </w:rPr>
      </w:pPr>
    </w:p>
    <w:p w14:paraId="3AC3F8CD" w14:textId="77777777" w:rsidR="007E57DE" w:rsidRPr="00361157" w:rsidRDefault="007E57DE" w:rsidP="007E57DE">
      <w:pPr>
        <w:suppressAutoHyphens/>
        <w:spacing w:line="240" w:lineRule="auto"/>
        <w:jc w:val="both"/>
        <w:rPr>
          <w:rFonts w:cs="Arial"/>
          <w:szCs w:val="20"/>
        </w:rPr>
      </w:pPr>
    </w:p>
    <w:p w14:paraId="0B2C94E3"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330. členu (končanje upravnih postopkov):</w:t>
      </w:r>
    </w:p>
    <w:p w14:paraId="485875B9" w14:textId="77777777" w:rsidR="007E57DE" w:rsidRPr="00361157" w:rsidRDefault="007E57DE" w:rsidP="007E57DE">
      <w:pPr>
        <w:suppressAutoHyphens/>
        <w:spacing w:line="240" w:lineRule="auto"/>
        <w:jc w:val="both"/>
        <w:rPr>
          <w:rFonts w:cs="Arial"/>
          <w:szCs w:val="20"/>
        </w:rPr>
      </w:pPr>
    </w:p>
    <w:p w14:paraId="04A908F6"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dokončanje upravnih postopkov po doslej veljavnih predpisih.</w:t>
      </w:r>
    </w:p>
    <w:p w14:paraId="63C9752B" w14:textId="77777777" w:rsidR="007E57DE" w:rsidRPr="00361157" w:rsidRDefault="007E57DE" w:rsidP="007E57DE">
      <w:pPr>
        <w:suppressAutoHyphens/>
        <w:spacing w:line="240" w:lineRule="auto"/>
        <w:jc w:val="both"/>
        <w:rPr>
          <w:rFonts w:cs="Arial"/>
          <w:szCs w:val="20"/>
        </w:rPr>
      </w:pPr>
    </w:p>
    <w:p w14:paraId="42A0EE7A" w14:textId="77777777" w:rsidR="007E57DE" w:rsidRPr="00361157" w:rsidRDefault="007E57DE" w:rsidP="007E57DE">
      <w:pPr>
        <w:suppressAutoHyphens/>
        <w:spacing w:line="240" w:lineRule="auto"/>
        <w:jc w:val="both"/>
        <w:rPr>
          <w:rFonts w:cs="Arial"/>
          <w:szCs w:val="20"/>
        </w:rPr>
      </w:pPr>
    </w:p>
    <w:p w14:paraId="32E9A1D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331. členu (odmera komunalnega prispevka zaradi gradnje objekta):</w:t>
      </w:r>
    </w:p>
    <w:p w14:paraId="47F1FDE2" w14:textId="77777777" w:rsidR="007E57DE" w:rsidRPr="00361157" w:rsidRDefault="007E57DE" w:rsidP="007E57DE">
      <w:pPr>
        <w:suppressAutoHyphens/>
        <w:spacing w:line="240" w:lineRule="auto"/>
        <w:jc w:val="both"/>
        <w:rPr>
          <w:rFonts w:cs="Arial"/>
          <w:szCs w:val="20"/>
        </w:rPr>
      </w:pPr>
    </w:p>
    <w:p w14:paraId="29A5A5F6"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 xml:space="preserve">Člen ureja odmero komunalnega  prispevka zaradi graditve objektov v prehodnem obdobju do vzpostavitve storitev sistema eGraditev.  Do tedaj je  plačilo komunalnega prispevka pogoj za izdajo gradbenega dovoljenja, poslovanje za potrebe odmere komunalnega prispevka pa ne bo potekalo prek sistema eGraditev.  </w:t>
      </w:r>
    </w:p>
    <w:p w14:paraId="52DCA68F"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Komunalni prispevek zaradi graditve objektov odmeri pristojni občinski organ na zahtevo investitorja ali, ko od upravnega organa za gradbene zadeve v investitorjevem imenu prejme poziv za odmero.</w:t>
      </w:r>
    </w:p>
    <w:p w14:paraId="75EE8DC5"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 xml:space="preserve">Določeno kaj je potrebno priložiti vlogi, da je vloga popolna. </w:t>
      </w:r>
    </w:p>
    <w:p w14:paraId="5BC1A5E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Če se investitor odloči, da bo poziv za odmero komunalnega prispeva v njegovem imenu občinskemu upravnemu organi poslal upravni organ za gradbene zadeve, mu mora investitor predložiti dodaten izvod dokumentacije za odmero komunalenga prispevka. </w:t>
      </w:r>
    </w:p>
    <w:p w14:paraId="2F060840"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Pristojni občinski organ odloči o odmeri v roku 15 dni od prejema popolne vloge</w:t>
      </w:r>
      <w:r w:rsidRPr="00361157">
        <w:rPr>
          <w:rFonts w:cs="Arial"/>
          <w:szCs w:val="20"/>
        </w:rPr>
        <w:t xml:space="preserve"> </w:t>
      </w:r>
      <w:r w:rsidRPr="00361157">
        <w:rPr>
          <w:rFonts w:cs="Arial"/>
          <w:bCs/>
          <w:szCs w:val="20"/>
          <w:lang w:eastAsia="ar-SA"/>
        </w:rPr>
        <w:t>investitorja ali poziva upravnega organa za gradbene zadeve.Če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14:paraId="157752B9" w14:textId="77777777" w:rsidR="007E57DE" w:rsidRPr="00361157" w:rsidRDefault="007E57DE" w:rsidP="007E57DE">
      <w:pPr>
        <w:suppressAutoHyphens/>
        <w:spacing w:line="240" w:lineRule="auto"/>
        <w:jc w:val="both"/>
        <w:rPr>
          <w:rFonts w:cs="Arial"/>
          <w:szCs w:val="20"/>
        </w:rPr>
      </w:pPr>
    </w:p>
    <w:p w14:paraId="1DAD4406" w14:textId="77777777" w:rsidR="007E57DE" w:rsidRPr="00361157" w:rsidRDefault="007E57DE" w:rsidP="007E57DE">
      <w:pPr>
        <w:suppressAutoHyphens/>
        <w:spacing w:line="240" w:lineRule="auto"/>
        <w:jc w:val="both"/>
        <w:rPr>
          <w:rFonts w:cs="Arial"/>
          <w:szCs w:val="20"/>
        </w:rPr>
      </w:pPr>
    </w:p>
    <w:p w14:paraId="1B17523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332. členu (odmera komunalnega prispevka zaradi legalizacije objekta):</w:t>
      </w:r>
    </w:p>
    <w:p w14:paraId="68BA4FD0" w14:textId="77777777" w:rsidR="007E57DE" w:rsidRPr="00361157" w:rsidRDefault="007E57DE" w:rsidP="007E57DE">
      <w:pPr>
        <w:suppressAutoHyphens/>
        <w:spacing w:line="240" w:lineRule="auto"/>
        <w:jc w:val="both"/>
        <w:rPr>
          <w:rFonts w:cs="Arial"/>
          <w:b/>
          <w:bCs/>
          <w:szCs w:val="20"/>
        </w:rPr>
      </w:pPr>
    </w:p>
    <w:p w14:paraId="4E94C91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ureja odmero komunalnega  prispevka zaradi legalizacije objekta v prehodnem obdobju do vzpostavitve storitev sistema eGraditev.  </w:t>
      </w:r>
    </w:p>
    <w:p w14:paraId="3CF41C40"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Do tedaj elektronsko poslovanje za potrebe odmere preko sistema eGraditev ni možno.  Komunalni prispevek zaradi legalizacije objekta odmeri pristojni občinski organ, ko od upravnega organa za gradbene zadeve v zavezančevem imenu prejme poziv za odmero. Pristojni upravni organ za gradbene zadeve pošlje poziv iz prejšnjega odstavka po uradni dolžnosti, ko ugotovi, da so izpolnjeni vsi ostali pogoji za izdajo odločbe o legalizaciji objekta ali dovoljenja za objekt daljšega obstoja, kot ju določajo predpisi, ki urejajo gaditev, razen pogoja poravnanih obveznosti iz naslova plačila komunalnega prispevka.  Pozivu se predloži  dokumentacija za legalizacijo objekta, izdelana v skladu s predpisi, ki urejajo graditev objektov. Pozivu se predložijo tudi podatki in dokazila o morebitnih preteklih vlaganjih v komunalno opremo, če jih investitor predloži upravnemu organu za gradbene zadeve. Pretekla vlaganja </w:t>
      </w:r>
      <w:r w:rsidRPr="00361157">
        <w:rPr>
          <w:rFonts w:cs="Arial"/>
          <w:bCs/>
          <w:szCs w:val="20"/>
          <w:lang w:eastAsia="ar-SA"/>
        </w:rPr>
        <w:lastRenderedPageBreak/>
        <w:t xml:space="preserve">oziroma že poravnane obveznosti je občina dolžna upoštevati pri odmeri komunalnega prispevka, če ima tako določeno v svojih predpisih ali če tako določa zakon.  </w:t>
      </w:r>
    </w:p>
    <w:p w14:paraId="7BEC9E5C"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Lastnik objekta, ki se legalizira, je za namen odmere komunalnega prispevka upravnemu organu za gradbene zadeve dolžan predložiti dodaten izvod dokumentacije za legalizacijo objekta.</w:t>
      </w:r>
    </w:p>
    <w:p w14:paraId="3F842AD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Pristojni občinski organ odloči o odmeri v roku 15 dni od prejema popolne vloge s strani upravnega organa za gradbene zadeve.  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14:paraId="4C6BE726" w14:textId="77777777" w:rsidR="007E57DE" w:rsidRPr="00361157" w:rsidRDefault="007E57DE" w:rsidP="007E57DE">
      <w:pPr>
        <w:suppressAutoHyphens/>
        <w:spacing w:line="240" w:lineRule="auto"/>
        <w:jc w:val="both"/>
        <w:rPr>
          <w:rFonts w:cs="Arial"/>
          <w:szCs w:val="20"/>
        </w:rPr>
      </w:pPr>
    </w:p>
    <w:p w14:paraId="628F785E" w14:textId="77777777" w:rsidR="007E57DE" w:rsidRPr="00361157" w:rsidRDefault="007E57DE" w:rsidP="007E57DE">
      <w:pPr>
        <w:suppressAutoHyphens/>
        <w:spacing w:line="240" w:lineRule="auto"/>
        <w:jc w:val="both"/>
        <w:rPr>
          <w:rFonts w:cs="Arial"/>
          <w:szCs w:val="20"/>
        </w:rPr>
      </w:pPr>
    </w:p>
    <w:p w14:paraId="350986A4"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333. členu (vračilo komunalnega prispevka in upoštevanje že poravnanih obveznosti iz naslova plačila komunalnega prispevka):</w:t>
      </w:r>
    </w:p>
    <w:p w14:paraId="497F08E9" w14:textId="77777777" w:rsidR="007E57DE" w:rsidRPr="00361157" w:rsidRDefault="007E57DE" w:rsidP="007E57DE">
      <w:pPr>
        <w:suppressAutoHyphens/>
        <w:spacing w:line="240" w:lineRule="auto"/>
        <w:jc w:val="both"/>
        <w:rPr>
          <w:rFonts w:cs="Arial"/>
          <w:szCs w:val="20"/>
        </w:rPr>
      </w:pPr>
    </w:p>
    <w:p w14:paraId="2985A97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Člen določa novo prehodno določbo za vračilo komunalnega prispevka in upoštevanje že poravnanih obveznosti, ki je potrebna zaradi prestavitve odmere komunalnega prispevka, prehodnega obdobja za odmero komunalenga prispevka (do vzpostavitve sistema eGraditev) in odvzema pravice glede vračila komunalnega prispevka in ureditve, ki odmere komunalnega prispevka v primeru sklenjene pogodbe o opremljanju ne predvideva več.  Do vzspostavitve sistema eGraditev se komunalni prispevek zaradi graditve še vedno odmeri pred izdajo gradbenega dovoljenja oziroma je pogoj za pridobitev gradbenega dovoljenja. </w:t>
      </w:r>
    </w:p>
    <w:p w14:paraId="07C3E7E5"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Kljub drugačni ureditvi glede vračila komunalenga prispevka v tem zakonu je zato do vračila komunalnega prispevka za obstoječo komunalno opremo upravičen investitor:</w:t>
      </w:r>
    </w:p>
    <w:p w14:paraId="01A3FA9C" w14:textId="77777777" w:rsidR="007E57DE" w:rsidRPr="00361157" w:rsidRDefault="007E57DE" w:rsidP="007E57DE">
      <w:pPr>
        <w:pStyle w:val="Odstavekseznama"/>
        <w:numPr>
          <w:ilvl w:val="0"/>
          <w:numId w:val="54"/>
        </w:numPr>
        <w:suppressAutoHyphens/>
        <w:overflowPunct w:val="0"/>
        <w:autoSpaceDE w:val="0"/>
        <w:spacing w:line="240" w:lineRule="auto"/>
        <w:jc w:val="both"/>
        <w:textAlignment w:val="baseline"/>
        <w:rPr>
          <w:rFonts w:ascii="Arial" w:hAnsi="Arial" w:cs="Arial"/>
          <w:bCs/>
          <w:sz w:val="20"/>
          <w:szCs w:val="20"/>
          <w:lang w:eastAsia="ar-SA"/>
        </w:rPr>
      </w:pPr>
      <w:r w:rsidRPr="00361157">
        <w:rPr>
          <w:rFonts w:ascii="Arial" w:hAnsi="Arial" w:cs="Arial"/>
          <w:bCs/>
          <w:sz w:val="20"/>
          <w:szCs w:val="20"/>
          <w:lang w:eastAsia="ar-SA"/>
        </w:rPr>
        <w:t xml:space="preserve"> ki bo plačal komunalni prispevek</w:t>
      </w:r>
      <w:r w:rsidRPr="00361157">
        <w:rPr>
          <w:rFonts w:ascii="Arial" w:hAnsi="Arial" w:cs="Arial"/>
          <w:sz w:val="20"/>
          <w:szCs w:val="20"/>
        </w:rPr>
        <w:t xml:space="preserve"> </w:t>
      </w:r>
      <w:r w:rsidRPr="00361157">
        <w:rPr>
          <w:rFonts w:ascii="Arial" w:hAnsi="Arial" w:cs="Arial"/>
          <w:bCs/>
          <w:sz w:val="20"/>
          <w:szCs w:val="20"/>
          <w:lang w:eastAsia="ar-SA"/>
        </w:rPr>
        <w:t xml:space="preserve">za obstoječo komunalno opremo  prehodnem obdobju do vzpostavitve sistema eGraditev pa gradbeno dovoljenje za objekt ne bo pridobljeno, ali pa bo pridobljeno pa bo prenehalo veljati, objeketa pa ne bo začel graditi, </w:t>
      </w:r>
    </w:p>
    <w:p w14:paraId="0AD1F1EA" w14:textId="77777777" w:rsidR="007E57DE" w:rsidRPr="00361157" w:rsidRDefault="007E57DE" w:rsidP="007E57DE">
      <w:pPr>
        <w:pStyle w:val="Odstavekseznama"/>
        <w:numPr>
          <w:ilvl w:val="0"/>
          <w:numId w:val="54"/>
        </w:numPr>
        <w:suppressAutoHyphens/>
        <w:overflowPunct w:val="0"/>
        <w:autoSpaceDE w:val="0"/>
        <w:spacing w:line="240" w:lineRule="auto"/>
        <w:jc w:val="both"/>
        <w:textAlignment w:val="baseline"/>
        <w:rPr>
          <w:rFonts w:ascii="Arial" w:hAnsi="Arial" w:cs="Arial"/>
          <w:bCs/>
          <w:sz w:val="20"/>
          <w:szCs w:val="20"/>
          <w:lang w:eastAsia="ar-SA"/>
        </w:rPr>
      </w:pPr>
      <w:r w:rsidRPr="00361157">
        <w:rPr>
          <w:rFonts w:ascii="Arial" w:hAnsi="Arial" w:cs="Arial"/>
          <w:bCs/>
          <w:sz w:val="20"/>
          <w:szCs w:val="20"/>
          <w:lang w:eastAsia="ar-SA"/>
        </w:rPr>
        <w:t>je plačal komunalni prispevek za objekt, za katerega gradbeno dovoljenje ni bilo pridobljeno, ali za objekt, za katerega je gradbeno dovoljenje prenehalo veljati in se objekt ni začel graditi pred zaćetkom uporabe tega zakona.</w:t>
      </w:r>
    </w:p>
    <w:p w14:paraId="333A5D2D"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Vračilo lahko zahteva v roku pet let po prenehanju veljavnosti gradbenega dovoljenja ali v roku pet let od plačila komunalnega prispevka, če ni pridobil gradbenega dovoljenja. Če investitor vračila v navedenem roku ne zahteva, mu občina komunalnega prispevka za obstoječo komunalno opremo ni dolžna vrniti, poravnane obveznosti iz naslova komunalnega prispevka pa občina njemu ali njegovim pravnim naslednikom upošteva pri naslednji odmeri komunalnega prispevka na predmetnem zemljišču, vendar največ 20 let od izvedenega plačila. Vračilo lahko zahteva le investitor, ki je komunalni prispevek plačal, in njegovi pravni nasledniki v skladu s predpisi, ki urejajo delovanje. Vsem ostalim pravnim naslednikom se v roku, v katerem je še možno zahtevati vračilo, lahko prizna le poravnane obveznosti v skladu z drugim in tretjim odstavkom tega člena, vendar le, če se investitor, ki je plačal komunalni prispevek, pisno odpove vračilu komunalnega prispevka.</w:t>
      </w:r>
    </w:p>
    <w:p w14:paraId="61154B0B"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Investitor, ki bo plačal komunalni prispevek za novo komunalno opremo  pred vzpostavitvijo sistema eGraditev ali je plačal komunalni prispevek za novo  pred začetkom uporabe tega zakona za objekt, za katerega gradbeno dovoljenje ni bilo pridobljeno, ali za objekt za katerega je gradbeno dovoljenje prenehalo veljati in se objekt ni začel graditi, do vračila komunalnega prispevka za novo komunalno opremo  ni upravičen. Njemu ali njegovim pravnim naslednikom se poravnane obveznosti iz naslova plačila komunalnega prispevka upoštevajo pri naslednji odmeri komunalnega prispevka na predmetnem zemljišču, oziroma na funkcionalno zaokroženem območju na katerem se nahaja več med seboj prostorsko in funkcionalno povezanih objektov, če gre za gradnjo na kompleksnih območjih.  Tudi v tem primeru je upoštevanje možno največ 20 let od izvedenega plačila. </w:t>
      </w:r>
    </w:p>
    <w:p w14:paraId="08ECD654" w14:textId="77777777" w:rsidR="007E57DE" w:rsidRPr="00361157" w:rsidRDefault="007E57DE" w:rsidP="007E57DE">
      <w:pPr>
        <w:suppressAutoHyphens/>
        <w:overflowPunct w:val="0"/>
        <w:autoSpaceDE w:val="0"/>
        <w:spacing w:line="240" w:lineRule="auto"/>
        <w:jc w:val="both"/>
        <w:textAlignment w:val="baseline"/>
        <w:rPr>
          <w:rFonts w:cs="Arial"/>
          <w:bCs/>
          <w:szCs w:val="20"/>
          <w:lang w:eastAsia="ar-SA"/>
        </w:rPr>
      </w:pPr>
      <w:r w:rsidRPr="00361157">
        <w:rPr>
          <w:rFonts w:cs="Arial"/>
          <w:bCs/>
          <w:szCs w:val="20"/>
          <w:lang w:eastAsia="ar-SA"/>
        </w:rPr>
        <w:t xml:space="preserve">Če gre za upoštevanje plačila komunalnega prispevka po pogodbi o opremljanju se navedeni rok ne upošteva. </w:t>
      </w:r>
    </w:p>
    <w:p w14:paraId="00E710E9" w14:textId="77777777" w:rsidR="007E57DE" w:rsidRPr="00361157" w:rsidRDefault="007E57DE" w:rsidP="007E57DE">
      <w:pPr>
        <w:suppressAutoHyphens/>
        <w:overflowPunct w:val="0"/>
        <w:autoSpaceDE w:val="0"/>
        <w:spacing w:line="240" w:lineRule="auto"/>
        <w:textAlignment w:val="baseline"/>
        <w:rPr>
          <w:rFonts w:cs="Arial"/>
          <w:bCs/>
          <w:szCs w:val="20"/>
          <w:lang w:eastAsia="ar-SA"/>
        </w:rPr>
      </w:pPr>
      <w:r w:rsidRPr="00361157">
        <w:rPr>
          <w:rFonts w:cs="Arial"/>
          <w:bCs/>
          <w:szCs w:val="20"/>
          <w:lang w:eastAsia="ar-SA"/>
        </w:rPr>
        <w:t>V vseh primerih upoštevanja preteklih vlaganj velja, da se ne upošteva  dejanski plačan znesek (v eur), temveč se upošteva za kolikšno površino gradbene parcele in kolikšno zmogljivost objekta  je bil komunalni prispevek že poravnan.</w:t>
      </w:r>
    </w:p>
    <w:p w14:paraId="3B807D8E" w14:textId="77777777" w:rsidR="007E57DE" w:rsidRPr="00361157" w:rsidRDefault="007E57DE" w:rsidP="007E57DE">
      <w:pPr>
        <w:suppressAutoHyphens/>
        <w:spacing w:line="240" w:lineRule="auto"/>
        <w:jc w:val="both"/>
        <w:rPr>
          <w:rFonts w:cs="Arial"/>
          <w:szCs w:val="20"/>
        </w:rPr>
      </w:pPr>
    </w:p>
    <w:p w14:paraId="4B5D924B" w14:textId="77777777" w:rsidR="007E57DE" w:rsidRPr="00361157" w:rsidRDefault="007E57DE" w:rsidP="007E57DE">
      <w:pPr>
        <w:suppressAutoHyphens/>
        <w:spacing w:line="240" w:lineRule="auto"/>
        <w:jc w:val="both"/>
        <w:rPr>
          <w:rFonts w:cs="Arial"/>
          <w:szCs w:val="20"/>
        </w:rPr>
      </w:pPr>
    </w:p>
    <w:p w14:paraId="5FC2272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lastRenderedPageBreak/>
        <w:t>K 334. členu (določitev statusa grajenega javnega dobra):</w:t>
      </w:r>
    </w:p>
    <w:p w14:paraId="3664F031" w14:textId="77777777" w:rsidR="007E57DE" w:rsidRPr="00361157" w:rsidRDefault="007E57DE" w:rsidP="007E57DE">
      <w:pPr>
        <w:suppressAutoHyphens/>
        <w:spacing w:line="240" w:lineRule="auto"/>
        <w:jc w:val="both"/>
        <w:rPr>
          <w:rFonts w:cs="Arial"/>
          <w:szCs w:val="20"/>
        </w:rPr>
      </w:pPr>
    </w:p>
    <w:p w14:paraId="595F464A" w14:textId="77777777" w:rsidR="007E57DE" w:rsidRPr="00361157" w:rsidRDefault="007E57DE" w:rsidP="007E57DE">
      <w:pPr>
        <w:keepNext/>
        <w:spacing w:line="240" w:lineRule="auto"/>
        <w:jc w:val="both"/>
        <w:rPr>
          <w:rFonts w:eastAsia="Calibri" w:cs="Arial"/>
          <w:szCs w:val="20"/>
        </w:rPr>
      </w:pPr>
      <w:r w:rsidRPr="00361157">
        <w:rPr>
          <w:rFonts w:cs="Arial"/>
          <w:szCs w:val="20"/>
        </w:rPr>
        <w:t>ZGO-1 je v 211. in 212. členu urejal vzpostavitev grajenega javnega dobra v določenih primerih prehodne narave, ko je šlo za grajeno javno dobro po samem zakonu in ko je šlo za nepremičnine, ki so bile zemljiškoknjižno opredeljene kot ljudsko premoženje oziroma družbena lastnina oziroma če je na njem imela z dnem njegove uveljavitve skladno z Zakonom o lastninjenju nepremičnin v družbeni lastni na njih pravico uporabe država. Šlo je za prehodno določbo, zato ob prenosu celotne materije grajenega javnega dobra v ZUreP-2 določba ni bila prenesena. Ker pa tudi po skoraj 18 letih, ki minevajo od uveljavitve ZGO-1, še vedno obstajajo tovrstni primere je treba materijo še vedno urejati. Medtem ko je ZGO-1 v 211. členu taksativno našteval zakone oziroma posamezne vrste grajenega javnega dobra, za katere se je uporabljala kombinacija določb 211 in 212 člena, je ta člen določa vse vrste grajenega javnega dobra po vseh zakonih. Vprašanje javnih površin iz 1. točke 211. člena ZGO-1 pa je rešeno z določbami 260. člena, ki generalno urejajo vprašanje določanja statusa grajenega javnega dobra na javnih površinah, kot so te načrtovane v vseh vrstah veljavnih prostorskih izvedbenih aktov.</w:t>
      </w:r>
    </w:p>
    <w:p w14:paraId="37187174" w14:textId="77777777" w:rsidR="007E57DE" w:rsidRPr="00361157" w:rsidRDefault="007E57DE" w:rsidP="007E57DE">
      <w:pPr>
        <w:suppressAutoHyphens/>
        <w:spacing w:line="240" w:lineRule="auto"/>
        <w:jc w:val="both"/>
        <w:rPr>
          <w:rFonts w:cs="Arial"/>
          <w:szCs w:val="20"/>
        </w:rPr>
      </w:pPr>
    </w:p>
    <w:p w14:paraId="3FC5508C" w14:textId="77777777" w:rsidR="007E57DE" w:rsidRPr="00361157" w:rsidRDefault="007E57DE" w:rsidP="007E57DE">
      <w:pPr>
        <w:suppressAutoHyphens/>
        <w:spacing w:line="240" w:lineRule="auto"/>
        <w:jc w:val="both"/>
        <w:rPr>
          <w:rFonts w:cs="Arial"/>
          <w:szCs w:val="20"/>
        </w:rPr>
      </w:pPr>
    </w:p>
    <w:p w14:paraId="0FAFE9C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ru-RU"/>
        </w:rPr>
        <w:t>33</w:t>
      </w:r>
      <w:r w:rsidRPr="00361157">
        <w:rPr>
          <w:rFonts w:cs="Arial"/>
          <w:b/>
          <w:bCs/>
          <w:szCs w:val="20"/>
        </w:rPr>
        <w:t>5. členu (občinski urbanisti):</w:t>
      </w:r>
    </w:p>
    <w:p w14:paraId="6AA8EFE7" w14:textId="77777777" w:rsidR="007E57DE" w:rsidRPr="00361157" w:rsidRDefault="007E57DE" w:rsidP="007E57DE">
      <w:pPr>
        <w:suppressAutoHyphens/>
        <w:spacing w:line="240" w:lineRule="auto"/>
        <w:jc w:val="both"/>
        <w:rPr>
          <w:rFonts w:cs="Arial"/>
          <w:bCs/>
          <w:szCs w:val="20"/>
          <w:lang w:eastAsia="ar-SA"/>
        </w:rPr>
      </w:pPr>
    </w:p>
    <w:p w14:paraId="6E0864FB" w14:textId="77777777" w:rsidR="007E57DE" w:rsidRPr="00361157" w:rsidRDefault="007E57DE" w:rsidP="007E57DE">
      <w:pPr>
        <w:keepNext/>
        <w:overflowPunct w:val="0"/>
        <w:autoSpaceDE w:val="0"/>
        <w:autoSpaceDN w:val="0"/>
        <w:adjustRightInd w:val="0"/>
        <w:spacing w:line="240" w:lineRule="auto"/>
        <w:jc w:val="both"/>
        <w:textAlignment w:val="baseline"/>
        <w:rPr>
          <w:rFonts w:cs="Arial"/>
          <w:bCs/>
          <w:szCs w:val="20"/>
          <w:lang w:eastAsia="ar-SA"/>
        </w:rPr>
      </w:pPr>
      <w:r w:rsidRPr="00361157">
        <w:rPr>
          <w:rFonts w:cs="Arial"/>
          <w:bCs/>
          <w:szCs w:val="20"/>
          <w:lang w:eastAsia="ar-SA"/>
        </w:rPr>
        <w:t>Člen ureja potencialno diskriminatornost, ki je nastala ob začetku uporabe ZUreP-2 in po</w:t>
      </w:r>
      <w:r w:rsidRPr="00361157">
        <w:rPr>
          <w:rFonts w:cs="Arial"/>
          <w:i/>
          <w:szCs w:val="20"/>
        </w:rPr>
        <w:t xml:space="preserve"> </w:t>
      </w:r>
      <w:r w:rsidRPr="00361157">
        <w:rPr>
          <w:rFonts w:cs="Arial"/>
          <w:bCs/>
          <w:szCs w:val="20"/>
          <w:lang w:eastAsia="ar-SA"/>
        </w:rPr>
        <w:t>kateri se status občinskega urbanista priznava samo licenciranim prostorskim načrtovalcem, spregledani pa so strokovnjaki s področja urejanja prostora, ki ne zadostijo formalnim pogojem za pridobitev statusa prostorskega načrtovalca, kot jih ureja Zakon o arhitekturni in inženirski dejavnosti, a ki že leta opravljajo tovrstne naloge v sklopu svoje zaposlitve na občini. V sklopu vladnega projekta zmanjševanja stroškov občin je bilo zato predlagano, da se uzakoni pravilo, ki bi občinam omogočalo, da izpolnijo pogoj angažiranja občinskega urbanista z lastnimi izkušenimi kadri, ki pa niso prostorski načrtovalci, saj lahko predstavlja angažma zunanjega občinskega urbanista za občino velik strošek. Ker so prostorski načrtovalci vpisani v Zbornico za arhitekturo in prostor, ki vodi njihov imenik, je smiselno, da vodi ZAPS ta imenik tudi za nelicenriane občinske urbaniste (enajsti odstavek 46. člena).</w:t>
      </w:r>
    </w:p>
    <w:p w14:paraId="5316D8E2" w14:textId="77777777" w:rsidR="007E57DE" w:rsidRPr="00361157" w:rsidRDefault="007E57DE" w:rsidP="007E57DE">
      <w:pPr>
        <w:suppressAutoHyphens/>
        <w:spacing w:line="240" w:lineRule="auto"/>
        <w:jc w:val="both"/>
        <w:rPr>
          <w:rFonts w:cs="Arial"/>
          <w:szCs w:val="20"/>
        </w:rPr>
      </w:pPr>
    </w:p>
    <w:p w14:paraId="2E8B3EED" w14:textId="77777777" w:rsidR="007E57DE" w:rsidRPr="00361157" w:rsidRDefault="007E57DE" w:rsidP="007E57DE">
      <w:pPr>
        <w:suppressAutoHyphens/>
        <w:spacing w:line="240" w:lineRule="auto"/>
        <w:jc w:val="both"/>
        <w:rPr>
          <w:rFonts w:cs="Arial"/>
          <w:szCs w:val="20"/>
        </w:rPr>
      </w:pPr>
    </w:p>
    <w:p w14:paraId="2EF9E85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336. členu (prostorski načrtovalci po Zakonu o graditvi objektrov):</w:t>
      </w:r>
    </w:p>
    <w:p w14:paraId="4453D83B" w14:textId="77777777" w:rsidR="007E57DE" w:rsidRPr="00361157" w:rsidRDefault="007E57DE" w:rsidP="007E57DE">
      <w:pPr>
        <w:suppressAutoHyphens/>
        <w:spacing w:line="240" w:lineRule="auto"/>
        <w:jc w:val="both"/>
        <w:rPr>
          <w:rFonts w:cs="Arial"/>
          <w:b/>
          <w:bCs/>
          <w:szCs w:val="20"/>
        </w:rPr>
      </w:pPr>
    </w:p>
    <w:p w14:paraId="5F9B1BDC" w14:textId="77777777" w:rsidR="007E57DE" w:rsidRPr="00361157" w:rsidRDefault="007E57DE" w:rsidP="007E57DE">
      <w:pPr>
        <w:jc w:val="both"/>
        <w:rPr>
          <w:rFonts w:cs="Arial"/>
          <w:szCs w:val="20"/>
        </w:rPr>
      </w:pPr>
      <w:r w:rsidRPr="00361157">
        <w:rPr>
          <w:rFonts w:cs="Arial"/>
          <w:szCs w:val="20"/>
        </w:rPr>
        <w:t xml:space="preserve">Člen omogoča, da tudi tisti posamezniki, ki so bili 17. Novembra 2017, na dan uveljavitve ZAID, GZ in ZUREP vpisani v imenik Zbornice za arhitekturo in prostor </w:t>
      </w:r>
      <w:r w:rsidRPr="00361157">
        <w:rPr>
          <w:rFonts w:eastAsia="Calibri" w:cs="Arial"/>
          <w:szCs w:val="20"/>
        </w:rPr>
        <w:t>z licenco za prostorsko načrtovanje P na podlagi Zakona o graditvi objektov ter izkažejo n</w:t>
      </w:r>
      <w:r w:rsidRPr="00361157">
        <w:rPr>
          <w:rFonts w:cs="Arial"/>
          <w:szCs w:val="20"/>
        </w:rPr>
        <w:t>ajmanj 10 let delovnih izkušenj s področja priprave prostorskih izvedbenih aktov in sodelovanje pri pripravi najmanj 4 izvedbeni prostorskih aktov,</w:t>
      </w:r>
      <w:r w:rsidRPr="00361157">
        <w:rPr>
          <w:rFonts w:eastAsia="Calibri" w:cs="Arial"/>
          <w:szCs w:val="20"/>
        </w:rPr>
        <w:t xml:space="preserve"> pridobijo možnost vpisa v imenik pooblaščenih arhitektov za poklicni naziv pooblaščeni prostorski načrtovalec PPN.</w:t>
      </w:r>
    </w:p>
    <w:p w14:paraId="5C88AB40" w14:textId="77777777" w:rsidR="007E57DE" w:rsidRPr="00361157" w:rsidRDefault="007E57DE" w:rsidP="007E57DE">
      <w:pPr>
        <w:suppressAutoHyphens/>
        <w:spacing w:line="240" w:lineRule="auto"/>
        <w:jc w:val="both"/>
        <w:rPr>
          <w:rFonts w:cs="Arial"/>
          <w:szCs w:val="20"/>
        </w:rPr>
      </w:pPr>
    </w:p>
    <w:p w14:paraId="021E9869" w14:textId="77777777" w:rsidR="007E57DE" w:rsidRPr="00361157" w:rsidRDefault="007E57DE" w:rsidP="007E57DE">
      <w:pPr>
        <w:suppressAutoHyphens/>
        <w:spacing w:line="240" w:lineRule="auto"/>
        <w:jc w:val="both"/>
        <w:rPr>
          <w:rFonts w:cs="Arial"/>
          <w:szCs w:val="20"/>
        </w:rPr>
      </w:pPr>
    </w:p>
    <w:p w14:paraId="6AC9A5AB"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337. členu (nosilci urejanja prostora):</w:t>
      </w:r>
    </w:p>
    <w:p w14:paraId="54E593CC" w14:textId="77777777" w:rsidR="007E57DE" w:rsidRPr="00361157" w:rsidRDefault="007E57DE" w:rsidP="007E57DE">
      <w:pPr>
        <w:suppressAutoHyphens/>
        <w:spacing w:line="240" w:lineRule="auto"/>
        <w:jc w:val="both"/>
        <w:rPr>
          <w:rFonts w:cs="Arial"/>
          <w:szCs w:val="20"/>
        </w:rPr>
      </w:pPr>
    </w:p>
    <w:p w14:paraId="0663E1A3" w14:textId="77777777" w:rsidR="007E57DE" w:rsidRPr="00361157" w:rsidRDefault="007E57DE" w:rsidP="007E57DE">
      <w:pPr>
        <w:jc w:val="both"/>
        <w:rPr>
          <w:rFonts w:cs="Arial"/>
          <w:szCs w:val="20"/>
        </w:rPr>
      </w:pPr>
      <w:r w:rsidRPr="00361157">
        <w:rPr>
          <w:rFonts w:cs="Arial"/>
          <w:szCs w:val="20"/>
          <w:lang w:val="de-DE"/>
        </w:rPr>
        <w:t>Dolo</w:t>
      </w:r>
      <w:r w:rsidRPr="00361157">
        <w:rPr>
          <w:rFonts w:cs="Arial"/>
          <w:szCs w:val="20"/>
        </w:rPr>
        <w:t>čba, da nosilci urejanja prostora morajo pripraviti smernice iz prve alineje tretjega odstavka 42. člena tega zakona v roku 1 leta po uveljavitvi tega zakona. Ureja tudi poslovanje pripravljavcev prostorkih aktov in nosilcev urejanja prostor v času do sprejema smernic in sicer pripravljavci v tem času lahko zaprosijo nosilce urejanja prostora za konkretne smernice.</w:t>
      </w:r>
    </w:p>
    <w:p w14:paraId="40D3EC9A" w14:textId="77777777" w:rsidR="007E57DE" w:rsidRPr="00361157" w:rsidRDefault="007E57DE" w:rsidP="007E57DE">
      <w:pPr>
        <w:suppressAutoHyphens/>
        <w:spacing w:line="240" w:lineRule="auto"/>
        <w:jc w:val="both"/>
        <w:rPr>
          <w:rFonts w:cs="Arial"/>
          <w:szCs w:val="20"/>
        </w:rPr>
      </w:pPr>
    </w:p>
    <w:p w14:paraId="1D28A73D" w14:textId="77777777" w:rsidR="007E57DE" w:rsidRPr="00361157" w:rsidRDefault="007E57DE" w:rsidP="007E57DE">
      <w:pPr>
        <w:suppressAutoHyphens/>
        <w:spacing w:line="240" w:lineRule="auto"/>
        <w:jc w:val="both"/>
        <w:rPr>
          <w:rFonts w:cs="Arial"/>
          <w:szCs w:val="20"/>
        </w:rPr>
      </w:pPr>
    </w:p>
    <w:p w14:paraId="3BA49A17"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338. členu (razveljavitev in uporaba zakonov):</w:t>
      </w:r>
    </w:p>
    <w:p w14:paraId="34B83069" w14:textId="77777777" w:rsidR="007E57DE" w:rsidRPr="00361157" w:rsidRDefault="007E57DE" w:rsidP="007E57DE">
      <w:pPr>
        <w:suppressAutoHyphens/>
        <w:spacing w:line="240" w:lineRule="auto"/>
        <w:jc w:val="both"/>
        <w:rPr>
          <w:rFonts w:cs="Arial"/>
          <w:szCs w:val="20"/>
        </w:rPr>
      </w:pPr>
    </w:p>
    <w:p w14:paraId="1925EDA2"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 xml:space="preserve">ča prenehanje veljavnosti zakonov. </w:t>
      </w:r>
    </w:p>
    <w:p w14:paraId="5F1A3040" w14:textId="77777777" w:rsidR="007E57DE" w:rsidRPr="00361157" w:rsidRDefault="007E57DE" w:rsidP="007E57DE">
      <w:pPr>
        <w:suppressAutoHyphens/>
        <w:spacing w:line="240" w:lineRule="auto"/>
        <w:jc w:val="both"/>
        <w:rPr>
          <w:rFonts w:cs="Arial"/>
          <w:szCs w:val="20"/>
        </w:rPr>
      </w:pPr>
    </w:p>
    <w:p w14:paraId="0AB9DD45" w14:textId="77777777" w:rsidR="007E57DE" w:rsidRPr="00361157" w:rsidRDefault="007E57DE" w:rsidP="007E57DE">
      <w:pPr>
        <w:suppressAutoHyphens/>
        <w:spacing w:line="240" w:lineRule="auto"/>
        <w:jc w:val="both"/>
        <w:rPr>
          <w:rFonts w:cs="Arial"/>
          <w:szCs w:val="20"/>
        </w:rPr>
      </w:pPr>
    </w:p>
    <w:p w14:paraId="176A67A0"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339. členu (izdaja podzakonskih predpisov):</w:t>
      </w:r>
    </w:p>
    <w:p w14:paraId="68162A82" w14:textId="77777777" w:rsidR="007E57DE" w:rsidRPr="00361157" w:rsidRDefault="007E57DE" w:rsidP="007E57DE">
      <w:pPr>
        <w:suppressAutoHyphens/>
        <w:spacing w:line="240" w:lineRule="auto"/>
        <w:jc w:val="both"/>
        <w:rPr>
          <w:rFonts w:cs="Arial"/>
          <w:szCs w:val="20"/>
        </w:rPr>
      </w:pPr>
    </w:p>
    <w:p w14:paraId="35699EB6"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roke za izdajo tistih podzakonskih predpisov iz tega zakona.</w:t>
      </w:r>
    </w:p>
    <w:p w14:paraId="2FFA6BA8" w14:textId="77777777" w:rsidR="007E57DE" w:rsidRPr="00361157" w:rsidRDefault="007E57DE" w:rsidP="007E57DE">
      <w:pPr>
        <w:suppressAutoHyphens/>
        <w:spacing w:line="240" w:lineRule="auto"/>
        <w:jc w:val="both"/>
        <w:rPr>
          <w:rFonts w:cs="Arial"/>
          <w:szCs w:val="20"/>
        </w:rPr>
      </w:pPr>
    </w:p>
    <w:p w14:paraId="3500E712" w14:textId="77777777" w:rsidR="007E57DE" w:rsidRPr="00361157" w:rsidRDefault="007E57DE" w:rsidP="007E57DE">
      <w:pPr>
        <w:suppressAutoHyphens/>
        <w:spacing w:line="240" w:lineRule="auto"/>
        <w:jc w:val="both"/>
        <w:rPr>
          <w:rFonts w:cs="Arial"/>
          <w:szCs w:val="20"/>
        </w:rPr>
      </w:pPr>
    </w:p>
    <w:p w14:paraId="7EAD6B9C"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K 340. členu (veljavnost in uporaba podzakonskih predpisov):</w:t>
      </w:r>
    </w:p>
    <w:p w14:paraId="5E064A36" w14:textId="77777777" w:rsidR="007E57DE" w:rsidRPr="00361157" w:rsidRDefault="007E57DE" w:rsidP="007E57DE">
      <w:pPr>
        <w:suppressAutoHyphens/>
        <w:spacing w:line="240" w:lineRule="auto"/>
        <w:jc w:val="both"/>
        <w:rPr>
          <w:rFonts w:cs="Arial"/>
          <w:szCs w:val="20"/>
        </w:rPr>
      </w:pPr>
    </w:p>
    <w:p w14:paraId="3259F447"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veljavnost in uporabo podzakonskih predpisov.</w:t>
      </w:r>
    </w:p>
    <w:p w14:paraId="3FFD0888" w14:textId="77777777" w:rsidR="007E57DE" w:rsidRPr="00361157" w:rsidRDefault="007E57DE" w:rsidP="007E57DE">
      <w:pPr>
        <w:suppressAutoHyphens/>
        <w:spacing w:line="240" w:lineRule="auto"/>
        <w:jc w:val="both"/>
        <w:rPr>
          <w:rFonts w:cs="Arial"/>
          <w:szCs w:val="20"/>
        </w:rPr>
      </w:pPr>
    </w:p>
    <w:p w14:paraId="693D20D8" w14:textId="77777777" w:rsidR="007E57DE" w:rsidRPr="00361157" w:rsidRDefault="007E57DE" w:rsidP="007E57DE">
      <w:pPr>
        <w:suppressAutoHyphens/>
        <w:spacing w:line="240" w:lineRule="auto"/>
        <w:jc w:val="both"/>
        <w:rPr>
          <w:rFonts w:cs="Arial"/>
          <w:szCs w:val="20"/>
        </w:rPr>
      </w:pPr>
    </w:p>
    <w:p w14:paraId="6921FDB2"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ru-RU"/>
        </w:rPr>
        <w:t>34</w:t>
      </w:r>
      <w:r w:rsidRPr="00361157">
        <w:rPr>
          <w:rFonts w:cs="Arial"/>
          <w:b/>
          <w:bCs/>
          <w:szCs w:val="20"/>
        </w:rPr>
        <w:t>1. členu (uporaba podzakonskih predpisov):</w:t>
      </w:r>
    </w:p>
    <w:p w14:paraId="580E7FD6" w14:textId="77777777" w:rsidR="007E57DE" w:rsidRPr="00361157" w:rsidRDefault="007E57DE" w:rsidP="007E57DE">
      <w:pPr>
        <w:suppressAutoHyphens/>
        <w:spacing w:line="240" w:lineRule="auto"/>
        <w:jc w:val="both"/>
        <w:rPr>
          <w:rFonts w:cs="Arial"/>
          <w:szCs w:val="20"/>
        </w:rPr>
      </w:pPr>
    </w:p>
    <w:p w14:paraId="3F4B1D58" w14:textId="77777777" w:rsidR="007E57DE" w:rsidRPr="00361157" w:rsidRDefault="007E57DE" w:rsidP="007E57DE">
      <w:pPr>
        <w:suppressAutoHyphens/>
        <w:spacing w:line="240" w:lineRule="auto"/>
        <w:jc w:val="both"/>
        <w:rPr>
          <w:rFonts w:cs="Arial"/>
          <w:szCs w:val="20"/>
        </w:rPr>
      </w:pPr>
      <w:r w:rsidRPr="00361157">
        <w:rPr>
          <w:rFonts w:cs="Arial"/>
          <w:szCs w:val="20"/>
        </w:rPr>
        <w:t>Č</w:t>
      </w:r>
      <w:r w:rsidRPr="00361157">
        <w:rPr>
          <w:rFonts w:cs="Arial"/>
          <w:szCs w:val="20"/>
          <w:lang w:val="es-ES_tradnl"/>
        </w:rPr>
        <w:t>len dolo</w:t>
      </w:r>
      <w:r w:rsidRPr="00361157">
        <w:rPr>
          <w:rFonts w:cs="Arial"/>
          <w:szCs w:val="20"/>
        </w:rPr>
        <w:t>ča uporabo podzakonskih predpisov.</w:t>
      </w:r>
    </w:p>
    <w:p w14:paraId="3FB18253" w14:textId="77777777" w:rsidR="007E57DE" w:rsidRPr="00361157" w:rsidRDefault="007E57DE" w:rsidP="007E57DE">
      <w:pPr>
        <w:suppressAutoHyphens/>
        <w:spacing w:line="240" w:lineRule="auto"/>
        <w:jc w:val="both"/>
        <w:rPr>
          <w:rFonts w:cs="Arial"/>
          <w:szCs w:val="20"/>
        </w:rPr>
      </w:pPr>
    </w:p>
    <w:p w14:paraId="17E17D53" w14:textId="77777777" w:rsidR="007E57DE" w:rsidRPr="00361157" w:rsidRDefault="007E57DE" w:rsidP="007E57DE">
      <w:pPr>
        <w:suppressAutoHyphens/>
        <w:spacing w:line="240" w:lineRule="auto"/>
        <w:jc w:val="both"/>
        <w:rPr>
          <w:rFonts w:cs="Arial"/>
          <w:szCs w:val="20"/>
        </w:rPr>
      </w:pPr>
    </w:p>
    <w:p w14:paraId="4091A475" w14:textId="77777777" w:rsidR="007E57DE" w:rsidRPr="00361157" w:rsidRDefault="007E57DE" w:rsidP="007E57DE">
      <w:pPr>
        <w:suppressAutoHyphens/>
        <w:spacing w:line="240" w:lineRule="auto"/>
        <w:jc w:val="both"/>
        <w:rPr>
          <w:rFonts w:cs="Arial"/>
          <w:b/>
          <w:bCs/>
          <w:szCs w:val="20"/>
        </w:rPr>
      </w:pPr>
      <w:r w:rsidRPr="00361157">
        <w:rPr>
          <w:rFonts w:cs="Arial"/>
          <w:b/>
          <w:bCs/>
          <w:szCs w:val="20"/>
        </w:rPr>
        <w:t xml:space="preserve">K </w:t>
      </w:r>
      <w:r w:rsidRPr="00361157">
        <w:rPr>
          <w:rFonts w:cs="Arial"/>
          <w:b/>
          <w:bCs/>
          <w:szCs w:val="20"/>
          <w:lang w:val="ru-RU"/>
        </w:rPr>
        <w:t>34</w:t>
      </w:r>
      <w:r w:rsidRPr="00361157">
        <w:rPr>
          <w:rFonts w:cs="Arial"/>
          <w:b/>
          <w:bCs/>
          <w:szCs w:val="20"/>
        </w:rPr>
        <w:t>2. členu (začetek veljavnosti zakona):</w:t>
      </w:r>
    </w:p>
    <w:p w14:paraId="2E5EE509" w14:textId="77777777" w:rsidR="007E57DE" w:rsidRPr="00361157" w:rsidRDefault="007E57DE" w:rsidP="007E57DE">
      <w:pPr>
        <w:suppressAutoHyphens/>
        <w:spacing w:line="240" w:lineRule="auto"/>
        <w:jc w:val="both"/>
        <w:rPr>
          <w:rFonts w:cs="Arial"/>
          <w:szCs w:val="20"/>
        </w:rPr>
      </w:pPr>
    </w:p>
    <w:p w14:paraId="09855D85" w14:textId="77777777" w:rsidR="007E57DE" w:rsidRPr="00361157" w:rsidRDefault="007E57DE" w:rsidP="007E57DE">
      <w:pPr>
        <w:suppressAutoHyphens/>
        <w:spacing w:line="240" w:lineRule="auto"/>
        <w:jc w:val="both"/>
        <w:rPr>
          <w:rFonts w:cs="Arial"/>
          <w:szCs w:val="20"/>
        </w:rPr>
      </w:pPr>
      <w:r w:rsidRPr="00361157">
        <w:rPr>
          <w:rFonts w:cs="Arial"/>
          <w:szCs w:val="20"/>
        </w:rPr>
        <w:t>Predlagatelj predlaga, da ta zakon začne veljati petnajsti dan po objavi v Uradnem listu Republike Slovenije, uporabljati pa se začne z zamikom pol leta.</w:t>
      </w:r>
    </w:p>
    <w:p w14:paraId="71B21877" w14:textId="77777777" w:rsidR="00A22FBE" w:rsidRPr="00361157" w:rsidRDefault="00A22FBE" w:rsidP="00F76756">
      <w:pPr>
        <w:rPr>
          <w:rFonts w:cs="Arial"/>
          <w:b/>
          <w:szCs w:val="20"/>
        </w:rPr>
      </w:pPr>
    </w:p>
    <w:p w14:paraId="66C87958" w14:textId="77777777" w:rsidR="00F76756" w:rsidRPr="00361157" w:rsidRDefault="00F76756" w:rsidP="00F76756">
      <w:pPr>
        <w:rPr>
          <w:rFonts w:cs="Arial"/>
          <w:szCs w:val="20"/>
        </w:rPr>
      </w:pPr>
      <w:r w:rsidRPr="00361157">
        <w:rPr>
          <w:rFonts w:cs="Arial"/>
          <w:b/>
          <w:szCs w:val="20"/>
        </w:rPr>
        <w:br w:type="page"/>
      </w:r>
    </w:p>
    <w:tbl>
      <w:tblPr>
        <w:tblW w:w="9213" w:type="dxa"/>
        <w:tblLook w:val="04A0" w:firstRow="1" w:lastRow="0" w:firstColumn="1" w:lastColumn="0" w:noHBand="0" w:noVBand="1"/>
      </w:tblPr>
      <w:tblGrid>
        <w:gridCol w:w="9213"/>
      </w:tblGrid>
      <w:tr w:rsidR="00F76756" w:rsidRPr="00361157" w14:paraId="4DDE0F6C" w14:textId="77777777" w:rsidTr="00F76756">
        <w:tc>
          <w:tcPr>
            <w:tcW w:w="9213" w:type="dxa"/>
          </w:tcPr>
          <w:p w14:paraId="33E4069A" w14:textId="77777777" w:rsidR="00F76756" w:rsidRPr="00361157" w:rsidRDefault="00F76756" w:rsidP="00F76756">
            <w:pPr>
              <w:pStyle w:val="Poglavje"/>
              <w:spacing w:before="0" w:after="0" w:line="260" w:lineRule="exact"/>
              <w:jc w:val="left"/>
              <w:rPr>
                <w:sz w:val="20"/>
                <w:szCs w:val="20"/>
              </w:rPr>
            </w:pPr>
            <w:r w:rsidRPr="00361157">
              <w:rPr>
                <w:sz w:val="20"/>
                <w:szCs w:val="20"/>
              </w:rPr>
              <w:lastRenderedPageBreak/>
              <w:t>IV. BESEDILO ČLENOV, KI SE SPREMINJAJO</w:t>
            </w:r>
          </w:p>
        </w:tc>
      </w:tr>
      <w:tr w:rsidR="00F76756" w:rsidRPr="00361157" w14:paraId="085082BC" w14:textId="77777777" w:rsidTr="00F76756">
        <w:tc>
          <w:tcPr>
            <w:tcW w:w="9213" w:type="dxa"/>
          </w:tcPr>
          <w:p w14:paraId="5B027507" w14:textId="77777777" w:rsidR="00F76756" w:rsidRPr="00361157" w:rsidRDefault="00F76756" w:rsidP="00F76756">
            <w:pPr>
              <w:pStyle w:val="Neotevilenodstavek"/>
              <w:spacing w:before="0" w:after="0" w:line="260" w:lineRule="exact"/>
              <w:rPr>
                <w:sz w:val="20"/>
                <w:szCs w:val="20"/>
              </w:rPr>
            </w:pPr>
            <w:r w:rsidRPr="00361157">
              <w:rPr>
                <w:sz w:val="20"/>
                <w:szCs w:val="20"/>
              </w:rPr>
              <w:t>(prepis določb veljavnega zakona, ki se s predlogom spreminjajo)</w:t>
            </w:r>
          </w:p>
        </w:tc>
      </w:tr>
    </w:tbl>
    <w:p w14:paraId="13B41D13" w14:textId="77777777" w:rsidR="00F76756" w:rsidRPr="00361157" w:rsidRDefault="00F76756" w:rsidP="00F76756">
      <w:pPr>
        <w:rPr>
          <w:rFonts w:cs="Arial"/>
          <w:b/>
          <w:szCs w:val="20"/>
        </w:rPr>
      </w:pPr>
    </w:p>
    <w:p w14:paraId="5B6B3AF8" w14:textId="005776B0" w:rsidR="007E57DE" w:rsidRPr="00361157" w:rsidRDefault="00F76756" w:rsidP="00F76756">
      <w:pPr>
        <w:rPr>
          <w:rFonts w:cs="Arial"/>
          <w:szCs w:val="20"/>
          <w:lang w:val="de-DE"/>
        </w:rPr>
      </w:pPr>
      <w:r w:rsidRPr="00361157">
        <w:rPr>
          <w:rFonts w:cs="Arial"/>
          <w:szCs w:val="20"/>
          <w:lang w:val="de-DE"/>
        </w:rPr>
        <w:t>Nov zakon.</w:t>
      </w:r>
    </w:p>
    <w:p w14:paraId="3670FE4D" w14:textId="77777777" w:rsidR="007E57DE" w:rsidRPr="00361157" w:rsidRDefault="007E57DE">
      <w:pPr>
        <w:spacing w:after="200" w:line="276" w:lineRule="auto"/>
        <w:rPr>
          <w:rFonts w:cs="Arial"/>
          <w:szCs w:val="20"/>
          <w:lang w:val="de-DE"/>
        </w:rPr>
      </w:pPr>
      <w:r w:rsidRPr="00361157">
        <w:rPr>
          <w:rFonts w:cs="Arial"/>
          <w:szCs w:val="20"/>
          <w:lang w:val="de-DE"/>
        </w:rPr>
        <w:br w:type="page"/>
      </w:r>
    </w:p>
    <w:tbl>
      <w:tblPr>
        <w:tblW w:w="9213" w:type="dxa"/>
        <w:tblLook w:val="04A0" w:firstRow="1" w:lastRow="0" w:firstColumn="1" w:lastColumn="0" w:noHBand="0" w:noVBand="1"/>
      </w:tblPr>
      <w:tblGrid>
        <w:gridCol w:w="9213"/>
      </w:tblGrid>
      <w:tr w:rsidR="007E57DE" w:rsidRPr="00361157" w14:paraId="2C7BC24B" w14:textId="77777777" w:rsidTr="007E57DE">
        <w:tc>
          <w:tcPr>
            <w:tcW w:w="9213" w:type="dxa"/>
          </w:tcPr>
          <w:p w14:paraId="45B0D8D8" w14:textId="710E881A" w:rsidR="007E57DE" w:rsidRPr="00361157" w:rsidRDefault="007E57DE" w:rsidP="007E57DE">
            <w:pPr>
              <w:pStyle w:val="Neotevilenodstavek"/>
              <w:spacing w:before="0" w:after="0" w:line="260" w:lineRule="exact"/>
              <w:rPr>
                <w:b/>
                <w:sz w:val="20"/>
                <w:szCs w:val="20"/>
              </w:rPr>
            </w:pPr>
            <w:r w:rsidRPr="00361157">
              <w:rPr>
                <w:b/>
                <w:sz w:val="20"/>
                <w:szCs w:val="20"/>
              </w:rPr>
              <w:lastRenderedPageBreak/>
              <w:t>VI. PRILOGE</w:t>
            </w:r>
          </w:p>
        </w:tc>
      </w:tr>
    </w:tbl>
    <w:p w14:paraId="54B00909" w14:textId="77777777" w:rsidR="00052A05" w:rsidRPr="00361157" w:rsidRDefault="00052A05" w:rsidP="00367AFB">
      <w:pPr>
        <w:rPr>
          <w:rFonts w:cs="Arial"/>
          <w:szCs w:val="20"/>
          <w:lang w:val="de-DE"/>
        </w:rPr>
      </w:pPr>
    </w:p>
    <w:p w14:paraId="2C254A3A" w14:textId="77777777" w:rsidR="00764BCC" w:rsidRPr="00361157" w:rsidRDefault="00764BCC" w:rsidP="00764BCC">
      <w:pPr>
        <w:jc w:val="right"/>
        <w:rPr>
          <w:rFonts w:cs="Arial"/>
          <w:szCs w:val="20"/>
          <w:lang w:val="sl-SI"/>
        </w:rPr>
      </w:pPr>
      <w:r w:rsidRPr="00361157">
        <w:rPr>
          <w:rFonts w:cs="Arial"/>
          <w:szCs w:val="20"/>
          <w:lang w:val="sl-SI"/>
        </w:rPr>
        <w:t>OSNUTEK</w:t>
      </w:r>
    </w:p>
    <w:p w14:paraId="2D9D6E56" w14:textId="77777777" w:rsidR="00764BCC" w:rsidRPr="00361157" w:rsidRDefault="00764BCC" w:rsidP="00764BCC">
      <w:pPr>
        <w:rPr>
          <w:rFonts w:cs="Arial"/>
          <w:szCs w:val="20"/>
          <w:lang w:val="sl-SI"/>
        </w:rPr>
      </w:pPr>
    </w:p>
    <w:p w14:paraId="0B9E95DD" w14:textId="77777777" w:rsidR="00764BCC" w:rsidRPr="00361157" w:rsidRDefault="00764BCC" w:rsidP="00764BCC">
      <w:pPr>
        <w:rPr>
          <w:rFonts w:cs="Arial"/>
          <w:szCs w:val="20"/>
          <w:lang w:val="sl-SI"/>
        </w:rPr>
      </w:pPr>
      <w:r w:rsidRPr="00361157">
        <w:rPr>
          <w:rFonts w:cs="Arial"/>
          <w:szCs w:val="20"/>
          <w:lang w:val="sl-SI"/>
        </w:rPr>
        <w:t>Na podlagi četrtega odstavka 16. člena Zakona o urejanju prostora  (Uradni list RS, št.XX) izdaja Vlada Republike Slovenije</w:t>
      </w:r>
    </w:p>
    <w:p w14:paraId="5DE7F0BD" w14:textId="77777777" w:rsidR="00764BCC" w:rsidRPr="00361157" w:rsidRDefault="00764BCC" w:rsidP="00764BCC">
      <w:pPr>
        <w:jc w:val="center"/>
        <w:rPr>
          <w:rFonts w:cs="Arial"/>
          <w:bCs/>
          <w:szCs w:val="20"/>
          <w:lang w:val="sl-SI"/>
        </w:rPr>
      </w:pPr>
    </w:p>
    <w:p w14:paraId="260B5801" w14:textId="77777777" w:rsidR="00764BCC" w:rsidRPr="00361157" w:rsidRDefault="00764BCC" w:rsidP="00764BCC">
      <w:pPr>
        <w:jc w:val="center"/>
        <w:rPr>
          <w:rFonts w:cs="Arial"/>
          <w:bCs/>
          <w:szCs w:val="20"/>
          <w:lang w:val="sl-SI"/>
        </w:rPr>
      </w:pPr>
      <w:r w:rsidRPr="00361157">
        <w:rPr>
          <w:rFonts w:cs="Arial"/>
          <w:bCs/>
          <w:szCs w:val="20"/>
          <w:lang w:val="sl-SI"/>
        </w:rPr>
        <w:t>UREDBO</w:t>
      </w:r>
    </w:p>
    <w:p w14:paraId="1C3BF3EF" w14:textId="77777777" w:rsidR="00764BCC" w:rsidRPr="00361157" w:rsidRDefault="00764BCC" w:rsidP="00764BCC">
      <w:pPr>
        <w:jc w:val="center"/>
        <w:rPr>
          <w:rFonts w:cs="Arial"/>
          <w:bCs/>
          <w:szCs w:val="20"/>
          <w:lang w:val="sl-SI"/>
        </w:rPr>
      </w:pPr>
      <w:r w:rsidRPr="00361157">
        <w:rPr>
          <w:rFonts w:cs="Arial"/>
          <w:bCs/>
          <w:szCs w:val="20"/>
          <w:lang w:val="sl-SI"/>
        </w:rPr>
        <w:t>o smernicah nosilcev urejanja prostora</w:t>
      </w:r>
    </w:p>
    <w:p w14:paraId="4309DBEF" w14:textId="77777777" w:rsidR="00764BCC" w:rsidRPr="00361157" w:rsidRDefault="00764BCC" w:rsidP="00764BCC">
      <w:pPr>
        <w:jc w:val="center"/>
        <w:rPr>
          <w:rFonts w:cs="Arial"/>
          <w:szCs w:val="20"/>
          <w:lang w:val="sl-SI"/>
        </w:rPr>
      </w:pPr>
    </w:p>
    <w:p w14:paraId="6C473DEF" w14:textId="77777777" w:rsidR="00764BCC" w:rsidRPr="00361157" w:rsidRDefault="00764BCC" w:rsidP="00764BCC">
      <w:pPr>
        <w:jc w:val="center"/>
        <w:rPr>
          <w:rFonts w:cs="Arial"/>
          <w:szCs w:val="20"/>
          <w:lang w:val="sl-SI"/>
        </w:rPr>
      </w:pPr>
    </w:p>
    <w:p w14:paraId="041FD910" w14:textId="77777777" w:rsidR="00764BCC" w:rsidRPr="00361157" w:rsidRDefault="00764BCC" w:rsidP="00764BCC">
      <w:pPr>
        <w:jc w:val="center"/>
        <w:rPr>
          <w:rFonts w:cs="Arial"/>
          <w:szCs w:val="20"/>
          <w:lang w:val="sl-SI"/>
        </w:rPr>
      </w:pPr>
      <w:r w:rsidRPr="00361157">
        <w:rPr>
          <w:rFonts w:cs="Arial"/>
          <w:szCs w:val="20"/>
          <w:lang w:val="sl-SI"/>
        </w:rPr>
        <w:t>I. SPLOŠNE DOLOČBE</w:t>
      </w:r>
    </w:p>
    <w:p w14:paraId="54D6E931" w14:textId="77777777" w:rsidR="00764BCC" w:rsidRPr="00361157" w:rsidRDefault="00764BCC" w:rsidP="00764BCC">
      <w:pPr>
        <w:jc w:val="center"/>
        <w:rPr>
          <w:rFonts w:cs="Arial"/>
          <w:szCs w:val="20"/>
          <w:lang w:val="sl-SI"/>
        </w:rPr>
      </w:pPr>
    </w:p>
    <w:p w14:paraId="53BCE759" w14:textId="77777777" w:rsidR="00764BCC" w:rsidRPr="00361157" w:rsidRDefault="00764BCC" w:rsidP="00764BCC">
      <w:pPr>
        <w:jc w:val="center"/>
        <w:rPr>
          <w:rFonts w:cs="Arial"/>
          <w:bCs/>
          <w:szCs w:val="20"/>
          <w:lang w:val="sl-SI"/>
        </w:rPr>
      </w:pPr>
      <w:r w:rsidRPr="00361157">
        <w:rPr>
          <w:rFonts w:cs="Arial"/>
          <w:bCs/>
          <w:szCs w:val="20"/>
          <w:lang w:val="sl-SI"/>
        </w:rPr>
        <w:t>1. člen</w:t>
      </w:r>
    </w:p>
    <w:p w14:paraId="1104266A" w14:textId="77777777" w:rsidR="00764BCC" w:rsidRPr="00361157" w:rsidRDefault="00764BCC" w:rsidP="00764BCC">
      <w:pPr>
        <w:jc w:val="center"/>
        <w:rPr>
          <w:rFonts w:cs="Arial"/>
          <w:bCs/>
          <w:szCs w:val="20"/>
          <w:lang w:val="sl-SI"/>
        </w:rPr>
      </w:pPr>
      <w:r w:rsidRPr="00361157">
        <w:rPr>
          <w:rFonts w:cs="Arial"/>
          <w:bCs/>
          <w:szCs w:val="20"/>
          <w:lang w:val="sl-SI"/>
        </w:rPr>
        <w:t xml:space="preserve">(predmet uredbe)  </w:t>
      </w:r>
    </w:p>
    <w:p w14:paraId="67426541" w14:textId="77777777" w:rsidR="00764BCC" w:rsidRPr="00361157" w:rsidRDefault="00764BCC" w:rsidP="00764BCC">
      <w:pPr>
        <w:jc w:val="center"/>
        <w:rPr>
          <w:rFonts w:cs="Arial"/>
          <w:bCs/>
          <w:szCs w:val="20"/>
          <w:lang w:val="sl-SI"/>
        </w:rPr>
      </w:pPr>
    </w:p>
    <w:p w14:paraId="79336A04" w14:textId="77777777" w:rsidR="00764BCC" w:rsidRPr="00361157" w:rsidRDefault="00764BCC" w:rsidP="00764BCC">
      <w:pPr>
        <w:jc w:val="both"/>
        <w:rPr>
          <w:rFonts w:cs="Arial"/>
          <w:szCs w:val="20"/>
          <w:lang w:val="sl-SI"/>
        </w:rPr>
      </w:pPr>
      <w:r w:rsidRPr="00361157">
        <w:rPr>
          <w:rFonts w:cs="Arial"/>
          <w:szCs w:val="20"/>
          <w:lang w:val="sl-SI"/>
        </w:rPr>
        <w:t>Ta uredba določa vsebino, obliko in način priprave smernic, ki jih izdajo državni in lokalni nosilci urejanja prostora (v nadaljevanju: smernice).</w:t>
      </w:r>
    </w:p>
    <w:p w14:paraId="447721E0" w14:textId="77777777" w:rsidR="00764BCC" w:rsidRPr="00361157" w:rsidRDefault="00764BCC" w:rsidP="00764BCC">
      <w:pPr>
        <w:rPr>
          <w:rFonts w:cs="Arial"/>
          <w:szCs w:val="20"/>
          <w:lang w:val="sl-SI"/>
        </w:rPr>
      </w:pPr>
    </w:p>
    <w:p w14:paraId="295B631F" w14:textId="77777777" w:rsidR="00764BCC" w:rsidRPr="00361157" w:rsidRDefault="00764BCC" w:rsidP="00764BCC">
      <w:pPr>
        <w:jc w:val="center"/>
        <w:rPr>
          <w:rFonts w:cs="Arial"/>
          <w:bCs/>
          <w:szCs w:val="20"/>
          <w:lang w:val="sl-SI"/>
        </w:rPr>
      </w:pPr>
      <w:r w:rsidRPr="00361157">
        <w:rPr>
          <w:rFonts w:cs="Arial"/>
          <w:bCs/>
          <w:szCs w:val="20"/>
          <w:lang w:val="sl-SI"/>
        </w:rPr>
        <w:t>2. člen</w:t>
      </w:r>
    </w:p>
    <w:p w14:paraId="31F66073" w14:textId="77777777" w:rsidR="00764BCC" w:rsidRPr="00361157" w:rsidRDefault="00764BCC" w:rsidP="00764BCC">
      <w:pPr>
        <w:jc w:val="center"/>
        <w:rPr>
          <w:rFonts w:cs="Arial"/>
          <w:bCs/>
          <w:szCs w:val="20"/>
          <w:lang w:val="sl-SI"/>
        </w:rPr>
      </w:pPr>
      <w:r w:rsidRPr="00361157">
        <w:rPr>
          <w:rFonts w:cs="Arial"/>
          <w:bCs/>
          <w:szCs w:val="20"/>
          <w:lang w:val="sl-SI"/>
        </w:rPr>
        <w:t>(pomen in uporaba smernic)</w:t>
      </w:r>
    </w:p>
    <w:p w14:paraId="53DEDA7E" w14:textId="77777777" w:rsidR="00764BCC" w:rsidRPr="00361157" w:rsidRDefault="00764BCC" w:rsidP="00764BCC">
      <w:pPr>
        <w:jc w:val="center"/>
        <w:rPr>
          <w:rFonts w:cs="Arial"/>
          <w:bCs/>
          <w:szCs w:val="20"/>
          <w:lang w:val="sl-SI"/>
        </w:rPr>
      </w:pPr>
    </w:p>
    <w:p w14:paraId="2770EEE3" w14:textId="77777777" w:rsidR="00764BCC" w:rsidRPr="00361157" w:rsidRDefault="00764BCC" w:rsidP="00764BCC">
      <w:pPr>
        <w:pStyle w:val="Odstavekseznama"/>
        <w:numPr>
          <w:ilvl w:val="0"/>
          <w:numId w:val="58"/>
        </w:numPr>
        <w:spacing w:after="0" w:line="259" w:lineRule="auto"/>
        <w:ind w:left="0" w:firstLine="992"/>
        <w:jc w:val="both"/>
        <w:rPr>
          <w:rFonts w:ascii="Arial" w:hAnsi="Arial" w:cs="Arial"/>
          <w:sz w:val="20"/>
          <w:szCs w:val="20"/>
        </w:rPr>
      </w:pPr>
      <w:r w:rsidRPr="00361157">
        <w:rPr>
          <w:rFonts w:ascii="Arial" w:hAnsi="Arial" w:cs="Arial"/>
          <w:sz w:val="20"/>
          <w:szCs w:val="20"/>
        </w:rPr>
        <w:t xml:space="preserve">Smernice so akti, s katerimi nosilci urejanja prostora ponazorijo določbe predpisov in drugih veljavnih razvojnih aktov s svojega delovnega področja. Sestavni del smernic so tudi podatki, ki so v izvorni pristojnosti nosilca urejanja prostora. </w:t>
      </w:r>
    </w:p>
    <w:p w14:paraId="32894F82" w14:textId="77777777" w:rsidR="00764BCC" w:rsidRPr="00361157" w:rsidRDefault="00764BCC" w:rsidP="00764BCC">
      <w:pPr>
        <w:pStyle w:val="Odstavekseznama"/>
        <w:numPr>
          <w:ilvl w:val="0"/>
          <w:numId w:val="58"/>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Smernice so pripravljene jasno, strukturirano in tako, da so neposredno uporabljive pri pripravi posameznih vrst občinskih in državnih prostorskih izvedbenih aktov in v združenem postopku pri državnem prostorskem načrtovanju.  </w:t>
      </w:r>
    </w:p>
    <w:p w14:paraId="58BC0E49" w14:textId="77777777" w:rsidR="00764BCC" w:rsidRPr="00361157" w:rsidRDefault="00764BCC" w:rsidP="00764BCC">
      <w:pPr>
        <w:pStyle w:val="Odstavekseznama"/>
        <w:numPr>
          <w:ilvl w:val="0"/>
          <w:numId w:val="58"/>
        </w:numPr>
        <w:spacing w:after="0" w:line="259" w:lineRule="auto"/>
        <w:ind w:left="0" w:firstLine="993"/>
        <w:jc w:val="both"/>
        <w:rPr>
          <w:rFonts w:ascii="Arial" w:eastAsiaTheme="minorEastAsia" w:hAnsi="Arial" w:cs="Arial"/>
          <w:sz w:val="20"/>
          <w:szCs w:val="20"/>
        </w:rPr>
      </w:pPr>
      <w:r w:rsidRPr="00361157">
        <w:rPr>
          <w:rFonts w:ascii="Arial" w:hAnsi="Arial" w:cs="Arial"/>
          <w:sz w:val="20"/>
          <w:szCs w:val="20"/>
        </w:rPr>
        <w:t>Občinski prostorski izvedbeni akti iz prejšnjega odstavka so:</w:t>
      </w:r>
    </w:p>
    <w:p w14:paraId="417CDB1D" w14:textId="77777777" w:rsidR="00764BCC" w:rsidRPr="00361157" w:rsidRDefault="00764BCC" w:rsidP="00764BCC">
      <w:pPr>
        <w:pStyle w:val="Odstavekseznama"/>
        <w:numPr>
          <w:ilvl w:val="0"/>
          <w:numId w:val="61"/>
        </w:numPr>
        <w:spacing w:after="0" w:line="259" w:lineRule="auto"/>
        <w:ind w:left="0" w:firstLine="360"/>
        <w:jc w:val="both"/>
        <w:rPr>
          <w:rFonts w:ascii="Arial" w:eastAsiaTheme="minorEastAsia" w:hAnsi="Arial" w:cs="Arial"/>
          <w:sz w:val="20"/>
          <w:szCs w:val="20"/>
        </w:rPr>
      </w:pPr>
      <w:r w:rsidRPr="00361157">
        <w:rPr>
          <w:rFonts w:ascii="Arial" w:hAnsi="Arial" w:cs="Arial"/>
          <w:sz w:val="20"/>
          <w:szCs w:val="20"/>
        </w:rPr>
        <w:t>občinski prostorski načrt (v nadaljevanju: OPN),</w:t>
      </w:r>
    </w:p>
    <w:p w14:paraId="6DEEC425" w14:textId="77777777" w:rsidR="00764BCC" w:rsidRPr="00361157" w:rsidRDefault="00764BCC" w:rsidP="00764BCC">
      <w:pPr>
        <w:pStyle w:val="Odstavekseznama"/>
        <w:numPr>
          <w:ilvl w:val="0"/>
          <w:numId w:val="61"/>
        </w:numPr>
        <w:spacing w:after="0" w:line="259" w:lineRule="auto"/>
        <w:ind w:left="0" w:firstLine="360"/>
        <w:jc w:val="both"/>
        <w:rPr>
          <w:rFonts w:ascii="Arial" w:eastAsiaTheme="minorEastAsia" w:hAnsi="Arial" w:cs="Arial"/>
          <w:sz w:val="20"/>
          <w:szCs w:val="20"/>
        </w:rPr>
      </w:pPr>
      <w:r w:rsidRPr="00361157">
        <w:rPr>
          <w:rFonts w:ascii="Arial" w:hAnsi="Arial" w:cs="Arial"/>
          <w:sz w:val="20"/>
          <w:szCs w:val="20"/>
        </w:rPr>
        <w:t>občinski podroben prostorski načrt (v nadaljevanju: OPPN),</w:t>
      </w:r>
    </w:p>
    <w:p w14:paraId="7BE7ACC2" w14:textId="77777777" w:rsidR="00764BCC" w:rsidRPr="00361157" w:rsidRDefault="00764BCC" w:rsidP="00764BCC">
      <w:pPr>
        <w:pStyle w:val="Odstavekseznama"/>
        <w:numPr>
          <w:ilvl w:val="0"/>
          <w:numId w:val="61"/>
        </w:numPr>
        <w:spacing w:after="0" w:line="259" w:lineRule="auto"/>
        <w:ind w:left="0" w:firstLine="360"/>
        <w:jc w:val="both"/>
        <w:rPr>
          <w:rFonts w:ascii="Arial" w:eastAsiaTheme="minorEastAsia" w:hAnsi="Arial" w:cs="Arial"/>
          <w:sz w:val="20"/>
          <w:szCs w:val="20"/>
        </w:rPr>
      </w:pPr>
      <w:r w:rsidRPr="00361157">
        <w:rPr>
          <w:rFonts w:ascii="Arial" w:hAnsi="Arial" w:cs="Arial"/>
          <w:sz w:val="20"/>
          <w:szCs w:val="20"/>
        </w:rPr>
        <w:t>sklep o lokacijski preveritvi.</w:t>
      </w:r>
    </w:p>
    <w:p w14:paraId="01DB8F48" w14:textId="77777777" w:rsidR="00764BCC" w:rsidRPr="00361157" w:rsidRDefault="00764BCC" w:rsidP="00764BCC">
      <w:pPr>
        <w:pStyle w:val="Odstavekseznama"/>
        <w:numPr>
          <w:ilvl w:val="0"/>
          <w:numId w:val="58"/>
        </w:numPr>
        <w:spacing w:after="0" w:line="259" w:lineRule="auto"/>
        <w:ind w:left="0" w:firstLine="993"/>
        <w:jc w:val="both"/>
        <w:rPr>
          <w:rFonts w:ascii="Arial" w:eastAsiaTheme="minorEastAsia" w:hAnsi="Arial" w:cs="Arial"/>
          <w:sz w:val="20"/>
          <w:szCs w:val="20"/>
        </w:rPr>
      </w:pPr>
      <w:r w:rsidRPr="00361157">
        <w:rPr>
          <w:rFonts w:ascii="Arial" w:eastAsiaTheme="minorEastAsia" w:hAnsi="Arial" w:cs="Arial"/>
          <w:sz w:val="20"/>
          <w:szCs w:val="20"/>
        </w:rPr>
        <w:t>Državni prostorski izvedbeni akti iz drugega odstavka tega člena so:</w:t>
      </w:r>
    </w:p>
    <w:p w14:paraId="5F1479EC" w14:textId="77777777" w:rsidR="00764BCC" w:rsidRPr="00361157" w:rsidRDefault="00764BCC" w:rsidP="00764BCC">
      <w:pPr>
        <w:pStyle w:val="Odstavekseznama"/>
        <w:numPr>
          <w:ilvl w:val="0"/>
          <w:numId w:val="61"/>
        </w:numPr>
        <w:spacing w:after="0" w:line="259" w:lineRule="auto"/>
        <w:ind w:left="0"/>
        <w:jc w:val="both"/>
        <w:rPr>
          <w:rFonts w:ascii="Arial" w:eastAsiaTheme="minorEastAsia" w:hAnsi="Arial" w:cs="Arial"/>
          <w:sz w:val="20"/>
          <w:szCs w:val="20"/>
        </w:rPr>
      </w:pPr>
      <w:r w:rsidRPr="00361157">
        <w:rPr>
          <w:rFonts w:ascii="Arial" w:hAnsi="Arial" w:cs="Arial"/>
          <w:sz w:val="20"/>
          <w:szCs w:val="20"/>
        </w:rPr>
        <w:t>državni prostorski načrt (v nadaljevanju: DPN),</w:t>
      </w:r>
    </w:p>
    <w:p w14:paraId="2F96387E" w14:textId="77777777" w:rsidR="00764BCC" w:rsidRPr="00361157" w:rsidRDefault="00764BCC" w:rsidP="00764BCC">
      <w:pPr>
        <w:pStyle w:val="Odstavekseznama"/>
        <w:numPr>
          <w:ilvl w:val="0"/>
          <w:numId w:val="61"/>
        </w:numPr>
        <w:spacing w:after="0" w:line="259" w:lineRule="auto"/>
        <w:ind w:left="0"/>
        <w:jc w:val="both"/>
        <w:rPr>
          <w:rFonts w:ascii="Arial" w:eastAsiaTheme="minorEastAsia" w:hAnsi="Arial" w:cs="Arial"/>
          <w:sz w:val="20"/>
          <w:szCs w:val="20"/>
        </w:rPr>
      </w:pPr>
      <w:r w:rsidRPr="00361157">
        <w:rPr>
          <w:rFonts w:ascii="Arial" w:hAnsi="Arial" w:cs="Arial"/>
          <w:sz w:val="20"/>
          <w:szCs w:val="20"/>
        </w:rPr>
        <w:t>državni prostorski ureditveni načrt,</w:t>
      </w:r>
    </w:p>
    <w:p w14:paraId="3101F784" w14:textId="77777777" w:rsidR="00764BCC" w:rsidRPr="00361157" w:rsidRDefault="00764BCC" w:rsidP="00764BCC">
      <w:pPr>
        <w:pStyle w:val="Odstavekseznama"/>
        <w:numPr>
          <w:ilvl w:val="0"/>
          <w:numId w:val="61"/>
        </w:numPr>
        <w:spacing w:after="0" w:line="259" w:lineRule="auto"/>
        <w:ind w:left="0"/>
        <w:jc w:val="both"/>
        <w:rPr>
          <w:rFonts w:ascii="Arial" w:eastAsiaTheme="minorEastAsia" w:hAnsi="Arial" w:cs="Arial"/>
          <w:sz w:val="20"/>
          <w:szCs w:val="20"/>
        </w:rPr>
      </w:pPr>
      <w:r w:rsidRPr="00361157">
        <w:rPr>
          <w:rFonts w:ascii="Arial" w:hAnsi="Arial" w:cs="Arial"/>
          <w:sz w:val="20"/>
          <w:szCs w:val="20"/>
        </w:rPr>
        <w:t>uredba o najustreznejši varianti.</w:t>
      </w:r>
    </w:p>
    <w:p w14:paraId="33815035" w14:textId="77777777" w:rsidR="00764BCC" w:rsidRPr="00361157" w:rsidRDefault="00764BCC" w:rsidP="00764BCC">
      <w:pPr>
        <w:jc w:val="both"/>
        <w:rPr>
          <w:rFonts w:cs="Arial"/>
          <w:szCs w:val="20"/>
          <w:lang w:val="sl-SI"/>
        </w:rPr>
      </w:pPr>
    </w:p>
    <w:p w14:paraId="02EEBF26" w14:textId="77777777" w:rsidR="00764BCC" w:rsidRPr="00361157" w:rsidRDefault="00764BCC" w:rsidP="00764BCC">
      <w:pPr>
        <w:jc w:val="center"/>
        <w:rPr>
          <w:rFonts w:cs="Arial"/>
          <w:bCs/>
          <w:szCs w:val="20"/>
          <w:lang w:val="sl-SI"/>
        </w:rPr>
      </w:pPr>
      <w:r w:rsidRPr="00361157">
        <w:rPr>
          <w:rFonts w:cs="Arial"/>
          <w:bCs/>
          <w:szCs w:val="20"/>
          <w:lang w:val="sl-SI"/>
        </w:rPr>
        <w:t>3. člen</w:t>
      </w:r>
    </w:p>
    <w:p w14:paraId="1C27C9A2" w14:textId="77777777" w:rsidR="00764BCC" w:rsidRPr="00361157" w:rsidRDefault="00764BCC" w:rsidP="00764BCC">
      <w:pPr>
        <w:jc w:val="center"/>
        <w:rPr>
          <w:rFonts w:cs="Arial"/>
          <w:bCs/>
          <w:szCs w:val="20"/>
          <w:lang w:val="sl-SI"/>
        </w:rPr>
      </w:pPr>
      <w:r w:rsidRPr="00361157">
        <w:rPr>
          <w:rFonts w:cs="Arial"/>
          <w:bCs/>
          <w:szCs w:val="20"/>
          <w:lang w:val="sl-SI"/>
        </w:rPr>
        <w:t>(smernice državnih nosilcev urejanja prostora)</w:t>
      </w:r>
    </w:p>
    <w:p w14:paraId="3D6F0181" w14:textId="77777777" w:rsidR="00764BCC" w:rsidRPr="00361157" w:rsidRDefault="00764BCC" w:rsidP="00764BCC">
      <w:pPr>
        <w:jc w:val="center"/>
        <w:rPr>
          <w:rFonts w:cs="Arial"/>
          <w:bCs/>
          <w:szCs w:val="20"/>
          <w:lang w:val="sl-SI"/>
        </w:rPr>
      </w:pPr>
    </w:p>
    <w:p w14:paraId="66997E70" w14:textId="77777777" w:rsidR="00764BCC" w:rsidRPr="00361157" w:rsidRDefault="00764BCC" w:rsidP="00764BCC">
      <w:pPr>
        <w:pStyle w:val="Odstavekseznama"/>
        <w:numPr>
          <w:ilvl w:val="0"/>
          <w:numId w:val="59"/>
        </w:numPr>
        <w:spacing w:after="0" w:line="259" w:lineRule="auto"/>
        <w:ind w:left="0" w:firstLine="992"/>
        <w:jc w:val="both"/>
        <w:rPr>
          <w:rFonts w:ascii="Arial" w:hAnsi="Arial" w:cs="Arial"/>
          <w:sz w:val="20"/>
          <w:szCs w:val="20"/>
        </w:rPr>
      </w:pPr>
      <w:r w:rsidRPr="00361157">
        <w:rPr>
          <w:rFonts w:ascii="Arial" w:hAnsi="Arial" w:cs="Arial"/>
          <w:sz w:val="20"/>
          <w:szCs w:val="20"/>
        </w:rPr>
        <w:t>Smernice, ki jih izdajo državni nosilci urejanja prostora postanejo del državnega prostorskega reda.</w:t>
      </w:r>
    </w:p>
    <w:p w14:paraId="299480F4" w14:textId="77777777" w:rsidR="00764BCC" w:rsidRPr="00361157" w:rsidRDefault="00764BCC" w:rsidP="00764BCC">
      <w:pPr>
        <w:pStyle w:val="Odstavekseznama"/>
        <w:numPr>
          <w:ilvl w:val="0"/>
          <w:numId w:val="59"/>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Smernice se praviloma pripravijo za območje celotne države, lahko pa tudi za manjše teritorialne in funkcionalne enote, če je to potrebno zaradi prepoznavnih značilnosti prostora in potreb na tistem območju, zaradi specifičnih pravil na posameznih območjih, kot izhaja iz pravnih aktov, ki so podlaga za pripravo smernic, ali če to izhaja iz teritorialne organiziranosti državnega nosilca urejanja prostora. </w:t>
      </w:r>
    </w:p>
    <w:p w14:paraId="4123EA8E" w14:textId="77777777" w:rsidR="00764BCC" w:rsidRPr="00361157" w:rsidRDefault="00764BCC" w:rsidP="00764BCC">
      <w:pPr>
        <w:rPr>
          <w:rFonts w:cs="Arial"/>
          <w:szCs w:val="20"/>
          <w:lang w:val="sl-SI"/>
        </w:rPr>
      </w:pPr>
    </w:p>
    <w:p w14:paraId="19EA223B" w14:textId="77777777" w:rsidR="00764BCC" w:rsidRPr="00361157" w:rsidRDefault="00764BCC" w:rsidP="00764BCC">
      <w:pPr>
        <w:jc w:val="center"/>
        <w:rPr>
          <w:rFonts w:cs="Arial"/>
          <w:bCs/>
          <w:szCs w:val="20"/>
          <w:lang w:val="sl-SI"/>
        </w:rPr>
      </w:pPr>
      <w:r w:rsidRPr="00361157">
        <w:rPr>
          <w:rFonts w:cs="Arial"/>
          <w:bCs/>
          <w:szCs w:val="20"/>
          <w:lang w:val="sl-SI"/>
        </w:rPr>
        <w:t>4. člen</w:t>
      </w:r>
    </w:p>
    <w:p w14:paraId="462FE057" w14:textId="77777777" w:rsidR="00764BCC" w:rsidRPr="00361157" w:rsidRDefault="00764BCC" w:rsidP="00764BCC">
      <w:pPr>
        <w:jc w:val="center"/>
        <w:rPr>
          <w:rFonts w:cs="Arial"/>
          <w:bCs/>
          <w:szCs w:val="20"/>
          <w:lang w:val="sl-SI"/>
        </w:rPr>
      </w:pPr>
      <w:r w:rsidRPr="00361157">
        <w:rPr>
          <w:rFonts w:cs="Arial"/>
          <w:bCs/>
          <w:szCs w:val="20"/>
          <w:lang w:val="sl-SI"/>
        </w:rPr>
        <w:t>(smernice lokalnih nosilcev urejanja prostora)</w:t>
      </w:r>
    </w:p>
    <w:p w14:paraId="35BE3835" w14:textId="77777777" w:rsidR="00764BCC" w:rsidRPr="00361157" w:rsidRDefault="00764BCC" w:rsidP="00764BCC">
      <w:pPr>
        <w:jc w:val="center"/>
        <w:rPr>
          <w:rFonts w:cs="Arial"/>
          <w:bCs/>
          <w:szCs w:val="20"/>
          <w:lang w:val="sl-SI"/>
        </w:rPr>
      </w:pPr>
    </w:p>
    <w:p w14:paraId="5D7F117C" w14:textId="77777777" w:rsidR="00764BCC" w:rsidRPr="00361157" w:rsidRDefault="00764BCC" w:rsidP="00764BCC">
      <w:pPr>
        <w:pStyle w:val="Odstavekseznama"/>
        <w:numPr>
          <w:ilvl w:val="0"/>
          <w:numId w:val="60"/>
        </w:numPr>
        <w:spacing w:after="0" w:line="259" w:lineRule="auto"/>
        <w:ind w:left="0" w:firstLine="992"/>
        <w:jc w:val="both"/>
        <w:rPr>
          <w:rFonts w:ascii="Arial" w:hAnsi="Arial" w:cs="Arial"/>
          <w:sz w:val="20"/>
          <w:szCs w:val="20"/>
        </w:rPr>
      </w:pPr>
      <w:r w:rsidRPr="00361157">
        <w:rPr>
          <w:rFonts w:ascii="Arial" w:hAnsi="Arial" w:cs="Arial"/>
          <w:sz w:val="20"/>
          <w:szCs w:val="20"/>
        </w:rPr>
        <w:lastRenderedPageBreak/>
        <w:t xml:space="preserve">Smernice, ki jih izdajo lokalni nosilci urejanja prostora, postanejo del državnega prostorskega reda. </w:t>
      </w:r>
    </w:p>
    <w:p w14:paraId="6ECE9FC8" w14:textId="77777777" w:rsidR="00764BCC" w:rsidRPr="00361157" w:rsidRDefault="00764BCC" w:rsidP="00764BCC">
      <w:pPr>
        <w:pStyle w:val="Odstavekseznama"/>
        <w:numPr>
          <w:ilvl w:val="0"/>
          <w:numId w:val="60"/>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Smernice lokalnih nosilcev urejanja prostora se praviloma pripravijo za območje ene občine, lahko pa tudi za območje več občin, če to izhaja iz teritorialne organiziranosti lokalnega nosilca urejanja prostora ali medobčinskega povezovanja občinskih uprav. </w:t>
      </w:r>
    </w:p>
    <w:p w14:paraId="07D49E6A" w14:textId="77777777" w:rsidR="00764BCC" w:rsidRPr="00361157" w:rsidRDefault="00764BCC" w:rsidP="00764BCC">
      <w:pPr>
        <w:suppressAutoHyphens/>
        <w:overflowPunct w:val="0"/>
        <w:autoSpaceDE w:val="0"/>
        <w:spacing w:line="240" w:lineRule="auto"/>
        <w:textAlignment w:val="baseline"/>
        <w:rPr>
          <w:rFonts w:cs="Arial"/>
          <w:bCs/>
          <w:szCs w:val="20"/>
          <w:lang w:val="sl-SI" w:eastAsia="ar-SA"/>
        </w:rPr>
      </w:pPr>
    </w:p>
    <w:p w14:paraId="02CE0B93" w14:textId="77777777" w:rsidR="00764BCC" w:rsidRPr="00361157" w:rsidRDefault="00764BCC" w:rsidP="00764BCC">
      <w:pPr>
        <w:jc w:val="center"/>
        <w:rPr>
          <w:rFonts w:cs="Arial"/>
          <w:szCs w:val="20"/>
          <w:lang w:val="sl-SI"/>
        </w:rPr>
      </w:pPr>
      <w:r w:rsidRPr="00361157">
        <w:rPr>
          <w:rFonts w:cs="Arial"/>
          <w:szCs w:val="20"/>
          <w:lang w:val="sl-SI"/>
        </w:rPr>
        <w:t>II. VSEBINA IN OBLIKA SMERNIC</w:t>
      </w:r>
    </w:p>
    <w:p w14:paraId="359EA952" w14:textId="77777777" w:rsidR="00764BCC" w:rsidRPr="00361157" w:rsidRDefault="00764BCC" w:rsidP="00764BCC">
      <w:pPr>
        <w:rPr>
          <w:rFonts w:cs="Arial"/>
          <w:szCs w:val="20"/>
          <w:lang w:val="sl-SI"/>
        </w:rPr>
      </w:pPr>
    </w:p>
    <w:p w14:paraId="22D27AFF" w14:textId="77777777" w:rsidR="00764BCC" w:rsidRPr="00361157" w:rsidRDefault="00764BCC" w:rsidP="00764BCC">
      <w:pPr>
        <w:jc w:val="center"/>
        <w:rPr>
          <w:rFonts w:cs="Arial"/>
          <w:bCs/>
          <w:szCs w:val="20"/>
          <w:lang w:val="sl-SI"/>
        </w:rPr>
      </w:pPr>
      <w:bookmarkStart w:id="435" w:name="_Hlk61548487"/>
      <w:r w:rsidRPr="00361157">
        <w:rPr>
          <w:rFonts w:cs="Arial"/>
          <w:bCs/>
          <w:szCs w:val="20"/>
          <w:lang w:val="sl-SI"/>
        </w:rPr>
        <w:t>5. člen</w:t>
      </w:r>
    </w:p>
    <w:p w14:paraId="7FC548B2" w14:textId="77777777" w:rsidR="00764BCC" w:rsidRPr="00361157" w:rsidRDefault="00764BCC" w:rsidP="00764BCC">
      <w:pPr>
        <w:jc w:val="center"/>
        <w:rPr>
          <w:rFonts w:cs="Arial"/>
          <w:bCs/>
          <w:szCs w:val="20"/>
          <w:lang w:val="sl-SI"/>
        </w:rPr>
      </w:pPr>
      <w:r w:rsidRPr="00361157">
        <w:rPr>
          <w:rFonts w:cs="Arial"/>
          <w:bCs/>
          <w:szCs w:val="20"/>
          <w:lang w:val="sl-SI"/>
        </w:rPr>
        <w:t>(vsebina smernic)</w:t>
      </w:r>
    </w:p>
    <w:p w14:paraId="4E82E07B" w14:textId="77777777" w:rsidR="00764BCC" w:rsidRPr="00361157" w:rsidRDefault="00764BCC" w:rsidP="00764BCC">
      <w:pPr>
        <w:jc w:val="center"/>
        <w:rPr>
          <w:rFonts w:cs="Arial"/>
          <w:bCs/>
          <w:szCs w:val="20"/>
          <w:lang w:val="sl-SI"/>
        </w:rPr>
      </w:pPr>
    </w:p>
    <w:bookmarkEnd w:id="435"/>
    <w:p w14:paraId="0DEAA66E" w14:textId="77777777" w:rsidR="00764BCC" w:rsidRPr="00361157" w:rsidRDefault="00764BCC" w:rsidP="00764BCC">
      <w:pPr>
        <w:pStyle w:val="Odstavekseznama"/>
        <w:numPr>
          <w:ilvl w:val="0"/>
          <w:numId w:val="62"/>
        </w:numPr>
        <w:spacing w:after="0" w:line="259" w:lineRule="auto"/>
        <w:ind w:left="0" w:firstLine="992"/>
        <w:jc w:val="both"/>
        <w:rPr>
          <w:rFonts w:ascii="Arial" w:hAnsi="Arial" w:cs="Arial"/>
          <w:sz w:val="20"/>
          <w:szCs w:val="20"/>
        </w:rPr>
      </w:pPr>
      <w:r w:rsidRPr="00361157">
        <w:rPr>
          <w:rFonts w:ascii="Arial" w:hAnsi="Arial" w:cs="Arial"/>
          <w:sz w:val="20"/>
          <w:szCs w:val="20"/>
        </w:rPr>
        <w:t>Smernice vsebujejo prostorski prikaz in opis zahtev z delovnega področja posameznega nosilca urejanja prostora, ki se nanašajo na načrtovane prostorske ureditve.</w:t>
      </w:r>
    </w:p>
    <w:p w14:paraId="7DFF71F8" w14:textId="77777777" w:rsidR="00764BCC" w:rsidRPr="00361157" w:rsidRDefault="00764BCC" w:rsidP="00764BCC">
      <w:pPr>
        <w:pStyle w:val="Odstavekseznama"/>
        <w:numPr>
          <w:ilvl w:val="0"/>
          <w:numId w:val="62"/>
        </w:numPr>
        <w:spacing w:after="0" w:line="259" w:lineRule="auto"/>
        <w:ind w:left="0"/>
        <w:jc w:val="both"/>
        <w:rPr>
          <w:rFonts w:ascii="Arial" w:hAnsi="Arial" w:cs="Arial"/>
          <w:sz w:val="20"/>
          <w:szCs w:val="20"/>
        </w:rPr>
      </w:pPr>
      <w:r w:rsidRPr="00361157">
        <w:rPr>
          <w:rFonts w:ascii="Arial" w:hAnsi="Arial" w:cs="Arial"/>
          <w:sz w:val="20"/>
          <w:szCs w:val="20"/>
        </w:rPr>
        <w:t>Smernice morajo biti strukturirane tako, da iz njih jasno izhaja:</w:t>
      </w:r>
    </w:p>
    <w:p w14:paraId="4BC43725" w14:textId="77777777" w:rsidR="00764BCC" w:rsidRPr="00361157" w:rsidRDefault="00764BCC" w:rsidP="00764BCC">
      <w:pPr>
        <w:pStyle w:val="Odstavekseznama"/>
        <w:numPr>
          <w:ilvl w:val="0"/>
          <w:numId w:val="63"/>
        </w:numPr>
        <w:spacing w:after="0" w:line="259" w:lineRule="auto"/>
        <w:ind w:left="0"/>
        <w:jc w:val="both"/>
        <w:rPr>
          <w:rFonts w:ascii="Arial" w:hAnsi="Arial" w:cs="Arial"/>
          <w:sz w:val="20"/>
          <w:szCs w:val="20"/>
        </w:rPr>
      </w:pPr>
      <w:r w:rsidRPr="00361157">
        <w:rPr>
          <w:rFonts w:ascii="Arial" w:hAnsi="Arial" w:cs="Arial"/>
          <w:sz w:val="20"/>
          <w:szCs w:val="20"/>
        </w:rPr>
        <w:t>za katero vrsto občinskega ali državnega prostorskega izvedbenega akta se konkretna zahteva uporablja,</w:t>
      </w:r>
    </w:p>
    <w:p w14:paraId="4184709D" w14:textId="77777777" w:rsidR="00764BCC" w:rsidRPr="00361157" w:rsidRDefault="00764BCC" w:rsidP="00764BCC">
      <w:pPr>
        <w:pStyle w:val="Odstavekseznama"/>
        <w:numPr>
          <w:ilvl w:val="0"/>
          <w:numId w:val="63"/>
        </w:numPr>
        <w:spacing w:after="0" w:line="259" w:lineRule="auto"/>
        <w:ind w:left="0"/>
        <w:jc w:val="both"/>
        <w:rPr>
          <w:rFonts w:ascii="Arial" w:hAnsi="Arial" w:cs="Arial"/>
          <w:sz w:val="20"/>
          <w:szCs w:val="20"/>
        </w:rPr>
      </w:pPr>
      <w:r w:rsidRPr="00361157">
        <w:rPr>
          <w:rFonts w:ascii="Arial" w:hAnsi="Arial" w:cs="Arial"/>
          <w:sz w:val="20"/>
          <w:szCs w:val="20"/>
        </w:rPr>
        <w:t>na katerem območju se uporabljajo,</w:t>
      </w:r>
    </w:p>
    <w:p w14:paraId="10E11FA3" w14:textId="77777777" w:rsidR="00764BCC" w:rsidRPr="00361157" w:rsidRDefault="00764BCC" w:rsidP="00764BCC">
      <w:pPr>
        <w:pStyle w:val="Odstavekseznama"/>
        <w:numPr>
          <w:ilvl w:val="0"/>
          <w:numId w:val="63"/>
        </w:numPr>
        <w:spacing w:after="0" w:line="259" w:lineRule="auto"/>
        <w:ind w:left="0"/>
        <w:jc w:val="both"/>
        <w:rPr>
          <w:rFonts w:ascii="Arial" w:hAnsi="Arial" w:cs="Arial"/>
          <w:sz w:val="20"/>
          <w:szCs w:val="20"/>
        </w:rPr>
      </w:pPr>
      <w:r w:rsidRPr="00361157">
        <w:rPr>
          <w:rFonts w:ascii="Arial" w:hAnsi="Arial" w:cs="Arial"/>
          <w:sz w:val="20"/>
          <w:szCs w:val="20"/>
        </w:rPr>
        <w:t>kaj je pravna podlaga za posamezno zahtevo,</w:t>
      </w:r>
    </w:p>
    <w:p w14:paraId="27877992" w14:textId="77777777" w:rsidR="00764BCC" w:rsidRPr="00361157" w:rsidRDefault="00764BCC" w:rsidP="00764BCC">
      <w:pPr>
        <w:pStyle w:val="Odstavekseznama"/>
        <w:numPr>
          <w:ilvl w:val="0"/>
          <w:numId w:val="63"/>
        </w:numPr>
        <w:spacing w:after="0" w:line="259" w:lineRule="auto"/>
        <w:ind w:left="0"/>
        <w:jc w:val="both"/>
        <w:rPr>
          <w:rFonts w:ascii="Arial" w:hAnsi="Arial" w:cs="Arial"/>
          <w:sz w:val="20"/>
          <w:szCs w:val="20"/>
        </w:rPr>
      </w:pPr>
      <w:r w:rsidRPr="00361157">
        <w:rPr>
          <w:rFonts w:ascii="Arial" w:hAnsi="Arial" w:cs="Arial"/>
          <w:sz w:val="20"/>
          <w:szCs w:val="20"/>
        </w:rPr>
        <w:t>kaj je cilj nosilca urejanja prostora na posameznem vsebinskem področju.</w:t>
      </w:r>
    </w:p>
    <w:p w14:paraId="134FA936" w14:textId="77777777" w:rsidR="00764BCC" w:rsidRPr="00361157" w:rsidRDefault="00764BCC" w:rsidP="00764BCC">
      <w:pPr>
        <w:ind w:firstLine="993"/>
        <w:jc w:val="both"/>
        <w:rPr>
          <w:rFonts w:cs="Arial"/>
          <w:szCs w:val="20"/>
          <w:lang w:val="sl-SI"/>
        </w:rPr>
      </w:pPr>
      <w:r w:rsidRPr="00361157">
        <w:rPr>
          <w:rFonts w:cs="Arial"/>
          <w:szCs w:val="20"/>
          <w:lang w:val="sl-SI"/>
        </w:rPr>
        <w:t>(3)</w:t>
      </w:r>
      <w:r w:rsidRPr="00361157">
        <w:rPr>
          <w:rFonts w:cs="Arial"/>
          <w:szCs w:val="20"/>
          <w:lang w:val="sl-SI"/>
        </w:rPr>
        <w:tab/>
        <w:t>V smernicah državni nosilec urejanja prostora opredeli  cilje s svojega delovnega področja, ki se nanašajo na prostorsko načrtovanje, ki jih povzame iz državnih razvojnih aktov in prostorskih strateških aktov v povezavi s pravnimi akti in razvojnimi dokumenti s svojega delovnega področja.</w:t>
      </w:r>
    </w:p>
    <w:p w14:paraId="721B47EB" w14:textId="77777777" w:rsidR="00764BCC" w:rsidRPr="00361157" w:rsidRDefault="00764BCC" w:rsidP="00764BCC">
      <w:pPr>
        <w:ind w:firstLine="993"/>
        <w:jc w:val="both"/>
        <w:rPr>
          <w:rFonts w:cs="Arial"/>
          <w:szCs w:val="20"/>
          <w:lang w:val="sl-SI"/>
        </w:rPr>
      </w:pPr>
      <w:r w:rsidRPr="00361157">
        <w:rPr>
          <w:rFonts w:cs="Arial"/>
          <w:szCs w:val="20"/>
          <w:lang w:val="sl-SI"/>
        </w:rPr>
        <w:t xml:space="preserve">(4) Sestavni del smernic so tudi vsi podatki, ki so v izvorni pristojnosti nosilca urejanja prostora, in so potrebni za pripravo prostorskih aktov, informacije o metapodatkih in informacije o načinu dostopa do podatkov. </w:t>
      </w:r>
    </w:p>
    <w:p w14:paraId="1BA2F144" w14:textId="77777777" w:rsidR="00764BCC" w:rsidRPr="00361157" w:rsidRDefault="00764BCC" w:rsidP="00764BCC">
      <w:pPr>
        <w:ind w:firstLine="993"/>
        <w:jc w:val="both"/>
        <w:rPr>
          <w:rFonts w:cs="Arial"/>
          <w:szCs w:val="20"/>
          <w:lang w:val="sl-SI"/>
        </w:rPr>
      </w:pPr>
      <w:r w:rsidRPr="00361157">
        <w:rPr>
          <w:rFonts w:cs="Arial"/>
          <w:szCs w:val="20"/>
          <w:lang w:val="sl-SI"/>
        </w:rPr>
        <w:t xml:space="preserve">(5) Smernice lahko vsebujejo tudi priporočila za prostorsko načrtovanje pri čemer mora biti jasno razvidna razmejitev med zahtevami in priporočili. Tudi pri priporočilih je treba navesti na katerih predpisih, razvojnih dokumentih ali strokovnih gradivih temeljijo. </w:t>
      </w:r>
    </w:p>
    <w:p w14:paraId="550E90F3" w14:textId="77777777" w:rsidR="00764BCC" w:rsidRPr="00361157" w:rsidRDefault="00764BCC" w:rsidP="00764BCC">
      <w:pPr>
        <w:rPr>
          <w:rFonts w:cs="Arial"/>
          <w:szCs w:val="20"/>
          <w:lang w:val="sl-SI"/>
        </w:rPr>
      </w:pPr>
    </w:p>
    <w:p w14:paraId="2ADB8C8D" w14:textId="77777777" w:rsidR="00764BCC" w:rsidRPr="00361157" w:rsidRDefault="00764BCC" w:rsidP="00764BCC">
      <w:pPr>
        <w:jc w:val="center"/>
        <w:rPr>
          <w:rFonts w:cs="Arial"/>
          <w:bCs/>
          <w:szCs w:val="20"/>
          <w:lang w:val="sl-SI"/>
        </w:rPr>
      </w:pPr>
      <w:r w:rsidRPr="00361157">
        <w:rPr>
          <w:rFonts w:cs="Arial"/>
          <w:bCs/>
          <w:szCs w:val="20"/>
          <w:lang w:val="sl-SI"/>
        </w:rPr>
        <w:t>6. člen</w:t>
      </w:r>
    </w:p>
    <w:p w14:paraId="43ABC1A2" w14:textId="77777777" w:rsidR="00764BCC" w:rsidRPr="00361157" w:rsidRDefault="00764BCC" w:rsidP="00764BCC">
      <w:pPr>
        <w:jc w:val="center"/>
        <w:rPr>
          <w:rFonts w:cs="Arial"/>
          <w:bCs/>
          <w:szCs w:val="20"/>
          <w:lang w:val="sl-SI"/>
        </w:rPr>
      </w:pPr>
      <w:r w:rsidRPr="00361157">
        <w:rPr>
          <w:rFonts w:cs="Arial"/>
          <w:bCs/>
          <w:szCs w:val="20"/>
          <w:lang w:val="sl-SI"/>
        </w:rPr>
        <w:t>(oblika smernic)</w:t>
      </w:r>
    </w:p>
    <w:p w14:paraId="2F303779" w14:textId="77777777" w:rsidR="00764BCC" w:rsidRPr="00361157" w:rsidRDefault="00764BCC" w:rsidP="00764BCC">
      <w:pPr>
        <w:jc w:val="center"/>
        <w:rPr>
          <w:rFonts w:cs="Arial"/>
          <w:bCs/>
          <w:szCs w:val="20"/>
          <w:lang w:val="sl-SI"/>
        </w:rPr>
      </w:pPr>
    </w:p>
    <w:p w14:paraId="67CCEBB4" w14:textId="77777777" w:rsidR="00764BCC" w:rsidRPr="00361157" w:rsidRDefault="00764BCC" w:rsidP="00764BCC">
      <w:pPr>
        <w:ind w:firstLine="993"/>
        <w:jc w:val="both"/>
        <w:rPr>
          <w:rFonts w:cs="Arial"/>
          <w:szCs w:val="20"/>
          <w:lang w:val="sl-SI"/>
        </w:rPr>
      </w:pPr>
      <w:r w:rsidRPr="00361157">
        <w:rPr>
          <w:rFonts w:cs="Arial"/>
          <w:szCs w:val="20"/>
          <w:lang w:val="sl-SI"/>
        </w:rPr>
        <w:t>Smernice pripravijo nosilci urejanja prostora tako, da imajo enotno obliko in vsebino, , kot to določa Priloga 1, ki je sestavni del te uredbe.</w:t>
      </w:r>
    </w:p>
    <w:p w14:paraId="3B7B54EC" w14:textId="77777777" w:rsidR="00764BCC" w:rsidRPr="00361157" w:rsidRDefault="00764BCC" w:rsidP="00764BCC">
      <w:pPr>
        <w:tabs>
          <w:tab w:val="left" w:pos="4209"/>
          <w:tab w:val="center" w:pos="4513"/>
        </w:tabs>
        <w:rPr>
          <w:rFonts w:cs="Arial"/>
          <w:szCs w:val="20"/>
          <w:lang w:val="sl-SI"/>
        </w:rPr>
      </w:pPr>
    </w:p>
    <w:p w14:paraId="0575B73B" w14:textId="77777777" w:rsidR="00764BCC" w:rsidRPr="00361157" w:rsidRDefault="00764BCC" w:rsidP="00764BCC">
      <w:pPr>
        <w:tabs>
          <w:tab w:val="left" w:pos="4209"/>
          <w:tab w:val="center" w:pos="4513"/>
        </w:tabs>
        <w:rPr>
          <w:rFonts w:cs="Arial"/>
          <w:bCs/>
          <w:szCs w:val="20"/>
          <w:lang w:val="sl-SI"/>
        </w:rPr>
      </w:pPr>
      <w:r w:rsidRPr="00361157">
        <w:rPr>
          <w:rFonts w:cs="Arial"/>
          <w:szCs w:val="20"/>
          <w:lang w:val="sl-SI"/>
        </w:rPr>
        <w:tab/>
      </w:r>
      <w:r w:rsidRPr="00361157">
        <w:rPr>
          <w:rFonts w:cs="Arial"/>
          <w:bCs/>
          <w:szCs w:val="20"/>
          <w:lang w:val="sl-SI"/>
        </w:rPr>
        <w:t>7. člen</w:t>
      </w:r>
    </w:p>
    <w:p w14:paraId="10030F94" w14:textId="77777777" w:rsidR="00764BCC" w:rsidRPr="00361157" w:rsidRDefault="00764BCC" w:rsidP="00764BCC">
      <w:pPr>
        <w:jc w:val="center"/>
        <w:rPr>
          <w:rFonts w:cs="Arial"/>
          <w:bCs/>
          <w:szCs w:val="20"/>
          <w:lang w:val="sl-SI"/>
        </w:rPr>
      </w:pPr>
      <w:r w:rsidRPr="00361157">
        <w:rPr>
          <w:rFonts w:cs="Arial"/>
          <w:bCs/>
          <w:szCs w:val="20"/>
          <w:lang w:val="sl-SI"/>
        </w:rPr>
        <w:t>(oblika in dostopnost podatkov)</w:t>
      </w:r>
    </w:p>
    <w:p w14:paraId="60795CA2" w14:textId="77777777" w:rsidR="00764BCC" w:rsidRPr="00361157" w:rsidRDefault="00764BCC" w:rsidP="00764BCC">
      <w:pPr>
        <w:jc w:val="center"/>
        <w:rPr>
          <w:rFonts w:cs="Arial"/>
          <w:bCs/>
          <w:szCs w:val="20"/>
          <w:lang w:val="sl-SI"/>
        </w:rPr>
      </w:pPr>
    </w:p>
    <w:p w14:paraId="2AE391B6" w14:textId="77777777" w:rsidR="00764BCC" w:rsidRPr="00361157" w:rsidRDefault="00764BCC" w:rsidP="00764BCC">
      <w:pPr>
        <w:pStyle w:val="Odstavekseznama"/>
        <w:numPr>
          <w:ilvl w:val="0"/>
          <w:numId w:val="64"/>
        </w:numPr>
        <w:suppressAutoHyphens/>
        <w:overflowPunct w:val="0"/>
        <w:autoSpaceDE w:val="0"/>
        <w:spacing w:after="0" w:line="240" w:lineRule="auto"/>
        <w:ind w:left="0" w:firstLine="993"/>
        <w:jc w:val="both"/>
        <w:textAlignment w:val="baseline"/>
        <w:rPr>
          <w:rFonts w:ascii="Arial" w:hAnsi="Arial" w:cs="Arial"/>
          <w:bCs/>
          <w:sz w:val="20"/>
          <w:szCs w:val="20"/>
          <w:lang w:eastAsia="ar-SA"/>
        </w:rPr>
      </w:pPr>
      <w:r w:rsidRPr="00361157">
        <w:rPr>
          <w:rFonts w:ascii="Arial" w:hAnsi="Arial" w:cs="Arial"/>
          <w:bCs/>
          <w:sz w:val="20"/>
          <w:szCs w:val="20"/>
          <w:lang w:eastAsia="ar-SA"/>
        </w:rPr>
        <w:t>Podatki morajo biti pripravljeni v ustrezni digitalni obliki, da se jih lahko vključi v prostorski informacijski sistem ministrstva, pristojnega za prostor in v ustrezne programe pripravljavcev prostorskih aktov.</w:t>
      </w:r>
      <w:r w:rsidRPr="00361157">
        <w:rPr>
          <w:rFonts w:ascii="Arial" w:hAnsi="Arial" w:cs="Arial"/>
          <w:sz w:val="20"/>
          <w:szCs w:val="20"/>
        </w:rPr>
        <w:t xml:space="preserve"> </w:t>
      </w:r>
    </w:p>
    <w:p w14:paraId="7759CB4E" w14:textId="77777777" w:rsidR="00764BCC" w:rsidRPr="00361157" w:rsidRDefault="00764BCC" w:rsidP="00764BCC">
      <w:pPr>
        <w:pStyle w:val="Odstavekseznama"/>
        <w:numPr>
          <w:ilvl w:val="0"/>
          <w:numId w:val="64"/>
        </w:numPr>
        <w:suppressAutoHyphens/>
        <w:overflowPunct w:val="0"/>
        <w:autoSpaceDE w:val="0"/>
        <w:spacing w:after="0" w:line="240" w:lineRule="auto"/>
        <w:ind w:left="0" w:firstLine="993"/>
        <w:jc w:val="both"/>
        <w:textAlignment w:val="baseline"/>
        <w:rPr>
          <w:rFonts w:ascii="Arial" w:hAnsi="Arial" w:cs="Arial"/>
          <w:bCs/>
          <w:sz w:val="20"/>
          <w:szCs w:val="20"/>
          <w:lang w:eastAsia="ar-SA"/>
        </w:rPr>
      </w:pPr>
      <w:r w:rsidRPr="00361157">
        <w:rPr>
          <w:rFonts w:ascii="Arial" w:hAnsi="Arial" w:cs="Arial"/>
          <w:bCs/>
          <w:sz w:val="20"/>
          <w:szCs w:val="20"/>
          <w:lang w:eastAsia="ar-SA"/>
        </w:rPr>
        <w:t>Podatki morajo biti neposredno uporabljivi za pripravo prostorskih aktov, nosilec urejanja prostora pa mora pripravljavcem prostorskih aktov in javnosti zagotavljati neoviran in brezplačen dostop do teh podatkov.</w:t>
      </w:r>
    </w:p>
    <w:p w14:paraId="4AD96785" w14:textId="77777777" w:rsidR="00764BCC" w:rsidRPr="00361157" w:rsidRDefault="00764BCC" w:rsidP="00764BCC">
      <w:pPr>
        <w:pStyle w:val="Odstavekseznama"/>
        <w:numPr>
          <w:ilvl w:val="0"/>
          <w:numId w:val="64"/>
        </w:numPr>
        <w:suppressAutoHyphens/>
        <w:overflowPunct w:val="0"/>
        <w:autoSpaceDE w:val="0"/>
        <w:spacing w:after="0" w:line="240" w:lineRule="auto"/>
        <w:ind w:left="0" w:firstLine="993"/>
        <w:jc w:val="both"/>
        <w:textAlignment w:val="baseline"/>
        <w:rPr>
          <w:rFonts w:ascii="Arial" w:hAnsi="Arial" w:cs="Arial"/>
          <w:bCs/>
          <w:sz w:val="20"/>
          <w:szCs w:val="20"/>
          <w:lang w:eastAsia="ar-SA"/>
        </w:rPr>
      </w:pPr>
      <w:r w:rsidRPr="00361157">
        <w:rPr>
          <w:rFonts w:ascii="Arial" w:hAnsi="Arial" w:cs="Arial"/>
          <w:bCs/>
          <w:sz w:val="20"/>
          <w:szCs w:val="20"/>
          <w:lang w:eastAsia="ar-SA"/>
        </w:rPr>
        <w:t>Dostop do podatkov se javnosti in pripravljavcem prostorskih aktov zagotovi na način, da se posameznemu nosilcu urejanja prostora pošlje izpolnjen obrazec iz Priloge 2, ki je sestavni del tega pravilnika</w:t>
      </w:r>
    </w:p>
    <w:p w14:paraId="116540A5" w14:textId="77777777" w:rsidR="00764BCC" w:rsidRPr="00361157" w:rsidRDefault="00764BCC" w:rsidP="00764BCC">
      <w:pPr>
        <w:rPr>
          <w:rFonts w:cs="Arial"/>
          <w:szCs w:val="20"/>
          <w:lang w:val="sl-SI"/>
        </w:rPr>
      </w:pPr>
    </w:p>
    <w:p w14:paraId="746DBFEC" w14:textId="77777777" w:rsidR="00764BCC" w:rsidRPr="00361157" w:rsidRDefault="00764BCC" w:rsidP="00764BCC">
      <w:pPr>
        <w:rPr>
          <w:rFonts w:cs="Arial"/>
          <w:szCs w:val="20"/>
          <w:lang w:val="sl-SI"/>
        </w:rPr>
      </w:pPr>
    </w:p>
    <w:p w14:paraId="3168B39A" w14:textId="77777777" w:rsidR="00764BCC" w:rsidRPr="00361157" w:rsidRDefault="00764BCC" w:rsidP="00764BCC">
      <w:pPr>
        <w:jc w:val="center"/>
        <w:rPr>
          <w:rFonts w:cs="Arial"/>
          <w:szCs w:val="20"/>
          <w:lang w:val="sl-SI"/>
        </w:rPr>
      </w:pPr>
      <w:r w:rsidRPr="00361157">
        <w:rPr>
          <w:rFonts w:cs="Arial"/>
          <w:szCs w:val="20"/>
          <w:lang w:val="sl-SI"/>
        </w:rPr>
        <w:t>IV. NAČIN PRIPRAVE SMERNIC</w:t>
      </w:r>
    </w:p>
    <w:p w14:paraId="18BEDFF5" w14:textId="77777777" w:rsidR="00764BCC" w:rsidRPr="00361157" w:rsidRDefault="00764BCC" w:rsidP="00764BCC">
      <w:pPr>
        <w:rPr>
          <w:rFonts w:cs="Arial"/>
          <w:szCs w:val="20"/>
          <w:lang w:val="sl-SI"/>
        </w:rPr>
      </w:pPr>
    </w:p>
    <w:p w14:paraId="6DA278A4" w14:textId="77777777" w:rsidR="00764BCC" w:rsidRPr="00361157" w:rsidRDefault="00764BCC" w:rsidP="00764BCC">
      <w:pPr>
        <w:tabs>
          <w:tab w:val="left" w:pos="4209"/>
          <w:tab w:val="center" w:pos="4513"/>
        </w:tabs>
        <w:rPr>
          <w:rFonts w:cs="Arial"/>
          <w:bCs/>
          <w:szCs w:val="20"/>
          <w:lang w:val="sl-SI"/>
        </w:rPr>
      </w:pPr>
      <w:r w:rsidRPr="00361157">
        <w:rPr>
          <w:rFonts w:cs="Arial"/>
          <w:szCs w:val="20"/>
          <w:lang w:val="sl-SI"/>
        </w:rPr>
        <w:tab/>
      </w:r>
      <w:r w:rsidRPr="00361157">
        <w:rPr>
          <w:rFonts w:cs="Arial"/>
          <w:bCs/>
          <w:szCs w:val="20"/>
          <w:lang w:val="sl-SI"/>
        </w:rPr>
        <w:tab/>
        <w:t>8. člen</w:t>
      </w:r>
    </w:p>
    <w:p w14:paraId="0CFB2617" w14:textId="77777777" w:rsidR="00764BCC" w:rsidRPr="00361157" w:rsidRDefault="00764BCC" w:rsidP="00764BCC">
      <w:pPr>
        <w:jc w:val="center"/>
        <w:rPr>
          <w:rFonts w:cs="Arial"/>
          <w:bCs/>
          <w:szCs w:val="20"/>
          <w:lang w:val="sl-SI"/>
        </w:rPr>
      </w:pPr>
      <w:r w:rsidRPr="00361157">
        <w:rPr>
          <w:rFonts w:cs="Arial"/>
          <w:bCs/>
          <w:szCs w:val="20"/>
          <w:lang w:val="sl-SI"/>
        </w:rPr>
        <w:t>(način priprave smernic državnih nosilcev urejanja prostora)</w:t>
      </w:r>
    </w:p>
    <w:p w14:paraId="19F0F33C" w14:textId="77777777" w:rsidR="00764BCC" w:rsidRPr="00361157" w:rsidRDefault="00764BCC" w:rsidP="00764BCC">
      <w:pPr>
        <w:jc w:val="center"/>
        <w:rPr>
          <w:rFonts w:cs="Arial"/>
          <w:bCs/>
          <w:szCs w:val="20"/>
          <w:lang w:val="sl-SI"/>
        </w:rPr>
      </w:pPr>
    </w:p>
    <w:p w14:paraId="4BB00516"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Če je posamezno ministrstvo določeno kot državni nosilec urejanja prostora, ga ministrstvo, pristojno za prostor (v nadaljevanju: ministrstvo), pozove k pripravi smernic v skladu s to uredbo.</w:t>
      </w:r>
    </w:p>
    <w:p w14:paraId="3ABFF0FD"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Rok za pripravo smernic je 90 dni od poziva ministrstva. V pripravo smernic se lahko vključi tudi osebe, ki so ustrezno strokovno usposobljene na področju prostorskega načrtovanja.</w:t>
      </w:r>
    </w:p>
    <w:p w14:paraId="708CE523"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Državni nosilec urejanja prostora osnutek pripravljenih smernic javno objavi za najmanj 15 dni. Javnost ima v tem času možnost posredovati predloge in pripombe na osnutek smernic. </w:t>
      </w:r>
    </w:p>
    <w:p w14:paraId="683F57A3"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Državni nosilec urejanja prostora posreduje osnutek pripravljenih smernic ministrstvu. Če ministrstvo ugotovi, da so smernice pripravljene v skladu s to uredbo, jih posreduje v obravnavo Komisiji vlade za prostorski razvoj (v nadaljevanju: komisija), pri tem pa se opredeli še do skladnosti obravnavanih smernic s smernicami drugih državnih nosilcev urejanja prostora in s pravili državnega prostorskega reda. </w:t>
      </w:r>
    </w:p>
    <w:p w14:paraId="61120605"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Komisija  v roku 60 dni od prejema obravnava smernice. Če komisija ugotovi, da smernice niso skladne s smernicami drugih državnih nosilcev urejanja prostora ali s pravili državnega prostorskega reda, poskrbi za izvedbo usklajevanja med državnimi nosilci urejanja prostora z namenom oblikovanja vsestransko sprejemljive rešitve. </w:t>
      </w:r>
    </w:p>
    <w:p w14:paraId="0B7DC6AF"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Komisija izda mnenje o smernicah in ga posreduje ministrstvu ter državnemu nosilcu urejanja prostora, ki je predlagatelj smernice.</w:t>
      </w:r>
    </w:p>
    <w:p w14:paraId="733BEB62"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Državni nosilec urejanja prostora smernice sprejme, ko pridobi pozitivno mnenje komisije.</w:t>
      </w:r>
    </w:p>
    <w:p w14:paraId="5CC1F733" w14:textId="77777777" w:rsidR="00764BCC" w:rsidRPr="00361157" w:rsidRDefault="00764BCC" w:rsidP="00764BCC">
      <w:pPr>
        <w:pStyle w:val="Odstavekseznama"/>
        <w:numPr>
          <w:ilvl w:val="0"/>
          <w:numId w:val="65"/>
        </w:numPr>
        <w:spacing w:after="0" w:line="259" w:lineRule="auto"/>
        <w:ind w:left="0" w:firstLine="993"/>
        <w:jc w:val="both"/>
        <w:rPr>
          <w:rFonts w:ascii="Arial" w:hAnsi="Arial" w:cs="Arial"/>
          <w:sz w:val="20"/>
          <w:szCs w:val="20"/>
        </w:rPr>
      </w:pPr>
      <w:r w:rsidRPr="00361157">
        <w:rPr>
          <w:rFonts w:ascii="Arial" w:hAnsi="Arial" w:cs="Arial"/>
          <w:sz w:val="20"/>
          <w:szCs w:val="20"/>
        </w:rPr>
        <w:t>Po sprejemu smernice jih državni nosilec urejanja prostora posreduje ministrstvu, da jih ta objavi  prostorskem informacijskem sistemu kot del državnega prostorskega reda.</w:t>
      </w:r>
    </w:p>
    <w:p w14:paraId="18354F40" w14:textId="77777777" w:rsidR="00764BCC" w:rsidRPr="00361157" w:rsidRDefault="00764BCC" w:rsidP="00764BCC">
      <w:pPr>
        <w:rPr>
          <w:rFonts w:cs="Arial"/>
          <w:szCs w:val="20"/>
          <w:lang w:val="sl-SI"/>
        </w:rPr>
      </w:pPr>
    </w:p>
    <w:p w14:paraId="502DF70E" w14:textId="77777777" w:rsidR="00764BCC" w:rsidRPr="00361157" w:rsidRDefault="00764BCC" w:rsidP="00764BCC">
      <w:pPr>
        <w:jc w:val="center"/>
        <w:rPr>
          <w:rFonts w:cs="Arial"/>
          <w:bCs/>
          <w:szCs w:val="20"/>
          <w:lang w:val="sl-SI"/>
        </w:rPr>
      </w:pPr>
      <w:bookmarkStart w:id="436" w:name="_Hlk61550901"/>
      <w:r w:rsidRPr="00361157">
        <w:rPr>
          <w:rFonts w:cs="Arial"/>
          <w:bCs/>
          <w:szCs w:val="20"/>
          <w:lang w:val="sl-SI"/>
        </w:rPr>
        <w:t>9. člen</w:t>
      </w:r>
    </w:p>
    <w:p w14:paraId="0E6BC5C1" w14:textId="77777777" w:rsidR="00764BCC" w:rsidRPr="00361157" w:rsidRDefault="00764BCC" w:rsidP="00764BCC">
      <w:pPr>
        <w:jc w:val="center"/>
        <w:rPr>
          <w:rFonts w:cs="Arial"/>
          <w:bCs/>
          <w:szCs w:val="20"/>
          <w:lang w:val="sl-SI"/>
        </w:rPr>
      </w:pPr>
      <w:r w:rsidRPr="00361157">
        <w:rPr>
          <w:rFonts w:cs="Arial"/>
          <w:bCs/>
          <w:szCs w:val="20"/>
          <w:lang w:val="sl-SI"/>
        </w:rPr>
        <w:t>(način priprave smernic lokalnih nosilcev urejanja prostora)</w:t>
      </w:r>
    </w:p>
    <w:p w14:paraId="578E45A5" w14:textId="77777777" w:rsidR="00764BCC" w:rsidRPr="00361157" w:rsidRDefault="00764BCC" w:rsidP="00764BCC">
      <w:pPr>
        <w:jc w:val="center"/>
        <w:rPr>
          <w:rFonts w:cs="Arial"/>
          <w:bCs/>
          <w:szCs w:val="20"/>
          <w:lang w:val="sl-SI"/>
        </w:rPr>
      </w:pPr>
    </w:p>
    <w:bookmarkEnd w:id="436"/>
    <w:p w14:paraId="08129E31" w14:textId="77777777" w:rsidR="00764BCC" w:rsidRPr="00361157" w:rsidRDefault="00764BCC" w:rsidP="00764BCC">
      <w:pPr>
        <w:pStyle w:val="Odstavekseznama"/>
        <w:numPr>
          <w:ilvl w:val="0"/>
          <w:numId w:val="66"/>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Če je posamezen organ občin, izvajalec javne službe ali nosilec javnega pooblastila s predpisom določen kot lokalni nosilec urejanja prostora, ga občina pozove k pripravi smernic v skladu s to uredbo. </w:t>
      </w:r>
    </w:p>
    <w:p w14:paraId="4D4B69B5" w14:textId="77777777" w:rsidR="00764BCC" w:rsidRPr="00361157" w:rsidRDefault="00764BCC" w:rsidP="00764BCC">
      <w:pPr>
        <w:pStyle w:val="Odstavekseznama"/>
        <w:numPr>
          <w:ilvl w:val="0"/>
          <w:numId w:val="66"/>
        </w:numPr>
        <w:spacing w:after="0" w:line="259" w:lineRule="auto"/>
        <w:ind w:left="0" w:firstLine="993"/>
        <w:jc w:val="both"/>
        <w:rPr>
          <w:rFonts w:ascii="Arial" w:hAnsi="Arial" w:cs="Arial"/>
          <w:sz w:val="20"/>
          <w:szCs w:val="20"/>
        </w:rPr>
      </w:pPr>
      <w:r w:rsidRPr="00361157">
        <w:rPr>
          <w:rFonts w:ascii="Arial" w:hAnsi="Arial" w:cs="Arial"/>
          <w:sz w:val="20"/>
          <w:szCs w:val="20"/>
        </w:rPr>
        <w:t>Rok za pripravo smernic je 90 dni od poziva občine. V pripravo smernic se lahko vključi tudi osebe, ki so ustrezno strokovno usposobljene na področju prostorskega načrtovanja.</w:t>
      </w:r>
    </w:p>
    <w:p w14:paraId="61232F86" w14:textId="77777777" w:rsidR="00764BCC" w:rsidRPr="00361157" w:rsidRDefault="00764BCC" w:rsidP="00764BCC">
      <w:pPr>
        <w:pStyle w:val="Odstavekseznama"/>
        <w:numPr>
          <w:ilvl w:val="0"/>
          <w:numId w:val="66"/>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Lokalni nosilec urejanja prostora osnutek pripravljenih smernic javno objavi za najmanj 15 dni. Javnost ima v tem času možnost posredovati predloge in pripombe na osnutek smernic. </w:t>
      </w:r>
    </w:p>
    <w:p w14:paraId="1DE321AA" w14:textId="77777777" w:rsidR="00764BCC" w:rsidRPr="00361157" w:rsidRDefault="00764BCC" w:rsidP="00764BCC">
      <w:pPr>
        <w:pStyle w:val="Odstavekseznama"/>
        <w:numPr>
          <w:ilvl w:val="0"/>
          <w:numId w:val="66"/>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Lokalni nosilec urejanja prostora posreduje pripravljene smernice občini, ki poda mnenje, ali so smernice pripravljene v skladu s to uredbo in skladne s smernicami drugih lokalnih nosilcev urejanja prostora, ki veljajo na območju te občine. </w:t>
      </w:r>
    </w:p>
    <w:p w14:paraId="2D8F4582" w14:textId="77777777" w:rsidR="00764BCC" w:rsidRPr="00361157" w:rsidRDefault="00764BCC" w:rsidP="00764BCC">
      <w:pPr>
        <w:pStyle w:val="Odstavekseznama"/>
        <w:numPr>
          <w:ilvl w:val="0"/>
          <w:numId w:val="66"/>
        </w:numPr>
        <w:spacing w:after="0" w:line="259" w:lineRule="auto"/>
        <w:ind w:left="0" w:firstLine="993"/>
        <w:jc w:val="both"/>
        <w:rPr>
          <w:rFonts w:ascii="Arial" w:hAnsi="Arial" w:cs="Arial"/>
          <w:sz w:val="20"/>
          <w:szCs w:val="20"/>
        </w:rPr>
      </w:pPr>
      <w:r w:rsidRPr="00361157">
        <w:rPr>
          <w:rFonts w:ascii="Arial" w:hAnsi="Arial" w:cs="Arial"/>
          <w:sz w:val="20"/>
          <w:szCs w:val="20"/>
        </w:rPr>
        <w:t>Lokalni nosilec urejanja prostora smernice sprejme, ko pridobi pozitivno mnenje občine iz prejšnjega odstavka.</w:t>
      </w:r>
    </w:p>
    <w:p w14:paraId="6C6A6264" w14:textId="77777777" w:rsidR="00764BCC" w:rsidRPr="00361157" w:rsidRDefault="00764BCC" w:rsidP="00764BCC">
      <w:pPr>
        <w:pStyle w:val="Odstavekseznama"/>
        <w:numPr>
          <w:ilvl w:val="0"/>
          <w:numId w:val="66"/>
        </w:numPr>
        <w:spacing w:after="0" w:line="259" w:lineRule="auto"/>
        <w:ind w:left="0" w:firstLine="993"/>
        <w:jc w:val="both"/>
        <w:rPr>
          <w:rFonts w:ascii="Arial" w:hAnsi="Arial" w:cs="Arial"/>
          <w:sz w:val="20"/>
          <w:szCs w:val="20"/>
        </w:rPr>
      </w:pPr>
      <w:r w:rsidRPr="00361157">
        <w:rPr>
          <w:rFonts w:ascii="Arial" w:hAnsi="Arial" w:cs="Arial"/>
          <w:sz w:val="20"/>
          <w:szCs w:val="20"/>
        </w:rPr>
        <w:t>Po sprejemu smernice jih lokalni nosilec urejanja prostora pošlje ministrstvu, da jih ta objavi v prostorskem informacijskem sistemu kot del državnega prostorskega reda.</w:t>
      </w:r>
    </w:p>
    <w:p w14:paraId="484D922F" w14:textId="77777777" w:rsidR="00764BCC" w:rsidRPr="00361157" w:rsidRDefault="00764BCC" w:rsidP="00764BCC">
      <w:pPr>
        <w:rPr>
          <w:rFonts w:cs="Arial"/>
          <w:szCs w:val="20"/>
          <w:lang w:val="sl-SI"/>
        </w:rPr>
      </w:pPr>
    </w:p>
    <w:p w14:paraId="62EDF8A7" w14:textId="77777777" w:rsidR="00764BCC" w:rsidRPr="00361157" w:rsidRDefault="00764BCC" w:rsidP="00764BCC">
      <w:pPr>
        <w:jc w:val="center"/>
        <w:rPr>
          <w:rFonts w:cs="Arial"/>
          <w:bCs/>
          <w:szCs w:val="20"/>
          <w:lang w:val="sl-SI"/>
        </w:rPr>
      </w:pPr>
      <w:r w:rsidRPr="00361157">
        <w:rPr>
          <w:rFonts w:cs="Arial"/>
          <w:bCs/>
          <w:szCs w:val="20"/>
          <w:lang w:val="sl-SI"/>
        </w:rPr>
        <w:t>10. člen</w:t>
      </w:r>
    </w:p>
    <w:p w14:paraId="5E6907DE" w14:textId="77777777" w:rsidR="00764BCC" w:rsidRPr="00361157" w:rsidRDefault="00764BCC" w:rsidP="00764BCC">
      <w:pPr>
        <w:jc w:val="center"/>
        <w:rPr>
          <w:rFonts w:cs="Arial"/>
          <w:bCs/>
          <w:szCs w:val="20"/>
          <w:lang w:val="sl-SI"/>
        </w:rPr>
      </w:pPr>
      <w:r w:rsidRPr="00361157">
        <w:rPr>
          <w:rFonts w:cs="Arial"/>
          <w:bCs/>
          <w:szCs w:val="20"/>
          <w:lang w:val="sl-SI"/>
        </w:rPr>
        <w:t>(spremembe in dopolnitve smernic)</w:t>
      </w:r>
    </w:p>
    <w:p w14:paraId="7E5FAA62" w14:textId="77777777" w:rsidR="00764BCC" w:rsidRPr="00361157" w:rsidRDefault="00764BCC" w:rsidP="00764BCC">
      <w:pPr>
        <w:pStyle w:val="Odstavekseznama"/>
        <w:numPr>
          <w:ilvl w:val="0"/>
          <w:numId w:val="67"/>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Spremembe in dopolnitve smernic se sprejmejo na način, kot je določen za njihovo pripravo. </w:t>
      </w:r>
    </w:p>
    <w:p w14:paraId="37187088" w14:textId="77777777" w:rsidR="00764BCC" w:rsidRPr="00361157" w:rsidRDefault="00764BCC" w:rsidP="00764BCC">
      <w:pPr>
        <w:pStyle w:val="Odstavekseznama"/>
        <w:numPr>
          <w:ilvl w:val="0"/>
          <w:numId w:val="67"/>
        </w:numPr>
        <w:spacing w:after="0" w:line="259" w:lineRule="auto"/>
        <w:ind w:left="0" w:firstLine="993"/>
        <w:jc w:val="both"/>
        <w:rPr>
          <w:rFonts w:ascii="Arial" w:hAnsi="Arial" w:cs="Arial"/>
          <w:sz w:val="20"/>
          <w:szCs w:val="20"/>
        </w:rPr>
      </w:pPr>
      <w:r w:rsidRPr="00361157">
        <w:rPr>
          <w:rFonts w:ascii="Arial" w:hAnsi="Arial" w:cs="Arial"/>
          <w:sz w:val="20"/>
          <w:szCs w:val="20"/>
        </w:rPr>
        <w:t xml:space="preserve">Spremembe in dopolnitve smernic se pripravijo, če pride do spremembe predpisa, ki je podlaga za določeno zahtevo v smernicah, ali če pride do večjih vsebinskih sprememb v ciljih na posameznem področju, ki ga pokriva določen nosilec urejanja prostora. </w:t>
      </w:r>
    </w:p>
    <w:p w14:paraId="3FA1DFDB" w14:textId="77777777" w:rsidR="00764BCC" w:rsidRPr="00361157" w:rsidRDefault="00764BCC" w:rsidP="00764BCC">
      <w:pPr>
        <w:rPr>
          <w:rFonts w:cs="Arial"/>
          <w:szCs w:val="20"/>
          <w:lang w:val="sl-SI"/>
        </w:rPr>
      </w:pPr>
    </w:p>
    <w:p w14:paraId="4015B537" w14:textId="77777777" w:rsidR="00764BCC" w:rsidRPr="00361157" w:rsidRDefault="00764BCC" w:rsidP="00764BCC">
      <w:pPr>
        <w:rPr>
          <w:rFonts w:cs="Arial"/>
          <w:szCs w:val="20"/>
          <w:lang w:val="sl-SI"/>
        </w:rPr>
      </w:pPr>
    </w:p>
    <w:p w14:paraId="1BD5E4F6" w14:textId="77777777" w:rsidR="00764BCC" w:rsidRPr="00361157" w:rsidRDefault="00764BCC" w:rsidP="00764BCC">
      <w:pPr>
        <w:jc w:val="center"/>
        <w:rPr>
          <w:rFonts w:cs="Arial"/>
          <w:szCs w:val="20"/>
          <w:lang w:val="sl-SI"/>
        </w:rPr>
      </w:pPr>
      <w:r w:rsidRPr="00361157">
        <w:rPr>
          <w:rFonts w:cs="Arial"/>
          <w:szCs w:val="20"/>
          <w:lang w:val="sl-SI"/>
        </w:rPr>
        <w:t>V. KONČNA DOLOČBA</w:t>
      </w:r>
    </w:p>
    <w:p w14:paraId="77BD6D02" w14:textId="77777777" w:rsidR="00764BCC" w:rsidRPr="00361157" w:rsidRDefault="00764BCC" w:rsidP="00764BCC">
      <w:pPr>
        <w:rPr>
          <w:rFonts w:cs="Arial"/>
          <w:szCs w:val="20"/>
          <w:lang w:val="sl-SI"/>
        </w:rPr>
      </w:pPr>
    </w:p>
    <w:p w14:paraId="390BD60B" w14:textId="77777777" w:rsidR="00764BCC" w:rsidRPr="00361157" w:rsidRDefault="00764BCC" w:rsidP="00764BCC">
      <w:pPr>
        <w:jc w:val="center"/>
        <w:rPr>
          <w:rFonts w:cs="Arial"/>
          <w:bCs/>
          <w:szCs w:val="20"/>
          <w:lang w:val="sl-SI"/>
        </w:rPr>
      </w:pPr>
      <w:r w:rsidRPr="00361157">
        <w:rPr>
          <w:rFonts w:cs="Arial"/>
          <w:bCs/>
          <w:szCs w:val="20"/>
          <w:lang w:val="sl-SI"/>
        </w:rPr>
        <w:t>11. člen</w:t>
      </w:r>
    </w:p>
    <w:p w14:paraId="161F48A1" w14:textId="77777777" w:rsidR="00764BCC" w:rsidRPr="00361157" w:rsidRDefault="00764BCC" w:rsidP="00764BCC">
      <w:pPr>
        <w:jc w:val="center"/>
        <w:rPr>
          <w:rFonts w:cs="Arial"/>
          <w:bCs/>
          <w:szCs w:val="20"/>
          <w:lang w:val="sl-SI"/>
        </w:rPr>
      </w:pPr>
      <w:r w:rsidRPr="00361157">
        <w:rPr>
          <w:rFonts w:cs="Arial"/>
          <w:bCs/>
          <w:szCs w:val="20"/>
          <w:lang w:val="sl-SI"/>
        </w:rPr>
        <w:t>(začetek veljavnost)</w:t>
      </w:r>
    </w:p>
    <w:p w14:paraId="4931F9CA" w14:textId="77777777" w:rsidR="00764BCC" w:rsidRPr="00361157" w:rsidRDefault="00764BCC" w:rsidP="00764BCC">
      <w:pPr>
        <w:jc w:val="both"/>
        <w:rPr>
          <w:rFonts w:cs="Arial"/>
          <w:szCs w:val="20"/>
          <w:lang w:val="sl-SI"/>
        </w:rPr>
      </w:pPr>
      <w:r w:rsidRPr="00361157">
        <w:rPr>
          <w:rFonts w:cs="Arial"/>
          <w:szCs w:val="20"/>
          <w:lang w:val="sl-SI"/>
        </w:rPr>
        <w:t>Ta uredba začne veljati petnajsti dan po objavi v Uradnem listu Republike Slovenije.</w:t>
      </w:r>
    </w:p>
    <w:p w14:paraId="1D48A828" w14:textId="77777777" w:rsidR="00764BCC" w:rsidRPr="00361157" w:rsidRDefault="00764BCC" w:rsidP="00764BCC">
      <w:pPr>
        <w:rPr>
          <w:rFonts w:cs="Arial"/>
          <w:szCs w:val="20"/>
          <w:lang w:val="sl-SI"/>
        </w:rPr>
      </w:pPr>
    </w:p>
    <w:p w14:paraId="0767BDFB" w14:textId="77777777" w:rsidR="00764BCC" w:rsidRPr="00361157" w:rsidRDefault="00764BCC" w:rsidP="00764BCC">
      <w:pPr>
        <w:rPr>
          <w:rFonts w:cs="Arial"/>
          <w:szCs w:val="20"/>
          <w:lang w:val="sl-SI"/>
        </w:rPr>
      </w:pPr>
      <w:r w:rsidRPr="00361157">
        <w:rPr>
          <w:rFonts w:cs="Arial"/>
          <w:szCs w:val="20"/>
          <w:lang w:val="sl-SI"/>
        </w:rPr>
        <w:br w:type="page"/>
      </w:r>
    </w:p>
    <w:p w14:paraId="31F0098C" w14:textId="77777777" w:rsidR="00764BCC" w:rsidRPr="00361157" w:rsidRDefault="00764BCC" w:rsidP="00764BCC">
      <w:pPr>
        <w:rPr>
          <w:rFonts w:cs="Arial"/>
          <w:bCs/>
          <w:szCs w:val="20"/>
          <w:lang w:val="sl-SI"/>
        </w:rPr>
      </w:pPr>
      <w:r w:rsidRPr="00361157">
        <w:rPr>
          <w:rFonts w:cs="Arial"/>
          <w:bCs/>
          <w:szCs w:val="20"/>
          <w:lang w:val="sl-SI"/>
        </w:rPr>
        <w:lastRenderedPageBreak/>
        <w:t>Priloga 1 – Obrazec za pripravo smernic nosilcev urejanja prostora</w:t>
      </w:r>
    </w:p>
    <w:p w14:paraId="60AAFEA6" w14:textId="77777777" w:rsidR="00764BCC" w:rsidRPr="00361157" w:rsidRDefault="00764BCC" w:rsidP="00764BCC">
      <w:pPr>
        <w:rPr>
          <w:rFonts w:cs="Arial"/>
          <w:szCs w:val="20"/>
          <w:lang w:val="sl-SI"/>
        </w:rPr>
      </w:pPr>
    </w:p>
    <w:p w14:paraId="1AF80863" w14:textId="77777777" w:rsidR="00764BCC" w:rsidRPr="00361157" w:rsidRDefault="00764BCC" w:rsidP="00764BCC">
      <w:pPr>
        <w:ind w:hanging="567"/>
        <w:rPr>
          <w:rFonts w:cs="Arial"/>
          <w:bCs/>
          <w:szCs w:val="20"/>
          <w:lang w:val="sl-SI"/>
        </w:rPr>
      </w:pPr>
      <w:r w:rsidRPr="00361157">
        <w:rPr>
          <w:rFonts w:cs="Arial"/>
          <w:bCs/>
          <w:szCs w:val="20"/>
          <w:lang w:val="sl-SI"/>
        </w:rPr>
        <w:t>I.</w:t>
      </w:r>
      <w:r w:rsidRPr="00361157">
        <w:rPr>
          <w:rFonts w:cs="Arial"/>
          <w:bCs/>
          <w:szCs w:val="20"/>
          <w:lang w:val="sl-SI"/>
        </w:rPr>
        <w:tab/>
        <w:t>OSNOVNI PODATKI O SMERNICAH IN NOSILCU UREJANJA PROSTORA</w:t>
      </w:r>
    </w:p>
    <w:p w14:paraId="38668EE3" w14:textId="77777777" w:rsidR="00764BCC" w:rsidRPr="00361157" w:rsidRDefault="00764BCC" w:rsidP="00764BCC">
      <w:pPr>
        <w:ind w:hanging="567"/>
        <w:rPr>
          <w:rFonts w:cs="Arial"/>
          <w:szCs w:val="20"/>
          <w:lang w:val="sl-SI"/>
        </w:rPr>
      </w:pPr>
      <w:r w:rsidRPr="00361157">
        <w:rPr>
          <w:rFonts w:cs="Arial"/>
          <w:szCs w:val="20"/>
          <w:lang w:val="sl-SI"/>
        </w:rPr>
        <w:t>1.</w:t>
      </w:r>
      <w:r w:rsidRPr="00361157">
        <w:rPr>
          <w:rFonts w:cs="Arial"/>
          <w:szCs w:val="20"/>
          <w:lang w:val="sl-SI"/>
        </w:rPr>
        <w:tab/>
        <w:t>Naziv smernice:</w:t>
      </w:r>
    </w:p>
    <w:tbl>
      <w:tblPr>
        <w:tblStyle w:val="Tabelamrea"/>
        <w:tblW w:w="0" w:type="auto"/>
        <w:tblInd w:w="675" w:type="dxa"/>
        <w:tblLook w:val="04A0" w:firstRow="1" w:lastRow="0" w:firstColumn="1" w:lastColumn="0" w:noHBand="0" w:noVBand="1"/>
      </w:tblPr>
      <w:tblGrid>
        <w:gridCol w:w="8039"/>
      </w:tblGrid>
      <w:tr w:rsidR="00764BCC" w:rsidRPr="00361157" w14:paraId="626B9AA0" w14:textId="77777777" w:rsidTr="00495899">
        <w:tc>
          <w:tcPr>
            <w:tcW w:w="8567" w:type="dxa"/>
          </w:tcPr>
          <w:p w14:paraId="51847AE6" w14:textId="77777777" w:rsidR="00764BCC" w:rsidRPr="00361157" w:rsidRDefault="00764BCC" w:rsidP="00495899">
            <w:pPr>
              <w:ind w:hanging="567"/>
              <w:rPr>
                <w:rFonts w:cs="Arial"/>
                <w:szCs w:val="20"/>
                <w:lang w:val="sl-SI"/>
              </w:rPr>
            </w:pPr>
          </w:p>
        </w:tc>
      </w:tr>
    </w:tbl>
    <w:p w14:paraId="5517DA7E" w14:textId="77777777" w:rsidR="00764BCC" w:rsidRPr="00361157" w:rsidRDefault="00764BCC" w:rsidP="00764BCC">
      <w:pPr>
        <w:ind w:hanging="567"/>
        <w:rPr>
          <w:rFonts w:cs="Arial"/>
          <w:szCs w:val="20"/>
          <w:lang w:val="sl-SI"/>
        </w:rPr>
      </w:pPr>
      <w:r w:rsidRPr="00361157">
        <w:rPr>
          <w:rFonts w:cs="Arial"/>
          <w:szCs w:val="20"/>
          <w:lang w:val="sl-SI"/>
        </w:rPr>
        <w:t>2.</w:t>
      </w:r>
      <w:r w:rsidRPr="00361157">
        <w:rPr>
          <w:rFonts w:cs="Arial"/>
          <w:szCs w:val="20"/>
          <w:lang w:val="sl-SI"/>
        </w:rPr>
        <w:tab/>
        <w:t>Izdajatelj (</w:t>
      </w:r>
      <w:r w:rsidRPr="00361157">
        <w:rPr>
          <w:rFonts w:cs="Arial"/>
          <w:i/>
          <w:iCs/>
          <w:szCs w:val="20"/>
          <w:lang w:val="sl-SI"/>
        </w:rPr>
        <w:t>nosilec urejanja prostora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404CACD9" w14:textId="77777777" w:rsidTr="00495899">
        <w:trPr>
          <w:trHeight w:val="946"/>
        </w:trPr>
        <w:tc>
          <w:tcPr>
            <w:tcW w:w="8567" w:type="dxa"/>
          </w:tcPr>
          <w:p w14:paraId="0F2602F8" w14:textId="77777777" w:rsidR="00764BCC" w:rsidRPr="00361157" w:rsidRDefault="00764BCC" w:rsidP="00495899">
            <w:pPr>
              <w:ind w:hanging="567"/>
              <w:rPr>
                <w:rFonts w:cs="Arial"/>
                <w:szCs w:val="20"/>
                <w:lang w:val="sl-SI"/>
              </w:rPr>
            </w:pPr>
          </w:p>
        </w:tc>
      </w:tr>
    </w:tbl>
    <w:p w14:paraId="588FE8FB" w14:textId="77777777" w:rsidR="00764BCC" w:rsidRPr="00361157" w:rsidRDefault="00764BCC" w:rsidP="00764BCC">
      <w:pPr>
        <w:ind w:hanging="567"/>
        <w:rPr>
          <w:rFonts w:cs="Arial"/>
          <w:szCs w:val="20"/>
          <w:lang w:val="sl-SI"/>
        </w:rPr>
      </w:pPr>
      <w:r w:rsidRPr="00361157">
        <w:rPr>
          <w:rFonts w:cs="Arial"/>
          <w:szCs w:val="20"/>
          <w:lang w:val="sl-SI"/>
        </w:rPr>
        <w:t>3.</w:t>
      </w:r>
      <w:r w:rsidRPr="00361157">
        <w:rPr>
          <w:rFonts w:cs="Arial"/>
          <w:szCs w:val="20"/>
          <w:lang w:val="sl-SI"/>
        </w:rPr>
        <w:tab/>
        <w:t>Vsebinska področja (</w:t>
      </w:r>
      <w:r w:rsidRPr="00361157">
        <w:rPr>
          <w:rFonts w:cs="Arial"/>
          <w:i/>
          <w:iCs/>
          <w:szCs w:val="20"/>
          <w:lang w:val="sl-SI"/>
        </w:rPr>
        <w:t>katera vsebinska področja NUP pokriva, ki jih je pri prostorskem načrtovanju treba upoštevati</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5C153B09" w14:textId="77777777" w:rsidTr="00495899">
        <w:trPr>
          <w:trHeight w:val="1818"/>
        </w:trPr>
        <w:tc>
          <w:tcPr>
            <w:tcW w:w="8567" w:type="dxa"/>
          </w:tcPr>
          <w:p w14:paraId="23E9D175" w14:textId="77777777" w:rsidR="00764BCC" w:rsidRPr="00361157" w:rsidRDefault="00764BCC" w:rsidP="00495899">
            <w:pPr>
              <w:ind w:hanging="567"/>
              <w:rPr>
                <w:rFonts w:cs="Arial"/>
                <w:szCs w:val="20"/>
                <w:lang w:val="sl-SI"/>
              </w:rPr>
            </w:pPr>
          </w:p>
        </w:tc>
      </w:tr>
    </w:tbl>
    <w:p w14:paraId="3586B7B0" w14:textId="77777777" w:rsidR="00764BCC" w:rsidRPr="00361157" w:rsidRDefault="00764BCC" w:rsidP="00764BCC">
      <w:pPr>
        <w:ind w:hanging="567"/>
        <w:rPr>
          <w:rFonts w:cs="Arial"/>
          <w:szCs w:val="20"/>
          <w:lang w:val="sl-SI"/>
        </w:rPr>
      </w:pPr>
      <w:r w:rsidRPr="00361157">
        <w:rPr>
          <w:rFonts w:cs="Arial"/>
          <w:szCs w:val="20"/>
          <w:lang w:val="sl-SI"/>
        </w:rPr>
        <w:t>4.</w:t>
      </w:r>
      <w:r w:rsidRPr="00361157">
        <w:rPr>
          <w:rFonts w:cs="Arial"/>
          <w:szCs w:val="20"/>
          <w:lang w:val="sl-SI"/>
        </w:rPr>
        <w:tab/>
        <w:t>Pravna podlaga (</w:t>
      </w:r>
      <w:r w:rsidRPr="00361157">
        <w:rPr>
          <w:rFonts w:cs="Arial"/>
          <w:i/>
          <w:iCs/>
          <w:szCs w:val="20"/>
          <w:lang w:val="sl-SI"/>
        </w:rPr>
        <w:t>Navedba veljavnih predpisov v okviru katerega deluje NUP in na katerem temeljijo smernice NUP - navesti ustrezne zakonske in podzakonske akte,</w:t>
      </w:r>
      <w:r w:rsidRPr="00361157">
        <w:rPr>
          <w:rFonts w:cs="Arial"/>
          <w:szCs w:val="20"/>
          <w:lang w:val="sl-SI"/>
        </w:rPr>
        <w:t xml:space="preserve"> </w:t>
      </w:r>
      <w:r w:rsidRPr="00361157">
        <w:rPr>
          <w:rFonts w:cs="Arial"/>
          <w:i/>
          <w:iCs/>
          <w:szCs w:val="20"/>
          <w:lang w:val="sl-SI"/>
        </w:rPr>
        <w:t>ter navedba temeljnih državnih in sektorskih strateških in izvedbenih razvojnih dokumentov, ki predstavljajo vodilo za delovanje NUP (politike, strategije, programi ter njihove (spletne) vire).</w:t>
      </w:r>
      <w:r w:rsidRPr="00361157">
        <w:rPr>
          <w:rFonts w:cs="Arial"/>
          <w:szCs w:val="20"/>
          <w:lang w:val="sl-SI"/>
        </w:rPr>
        <w:t>)</w:t>
      </w:r>
    </w:p>
    <w:p w14:paraId="0C41B89A" w14:textId="77777777" w:rsidR="00764BCC" w:rsidRPr="00361157" w:rsidRDefault="00764BCC" w:rsidP="00764BCC">
      <w:pPr>
        <w:ind w:hanging="567"/>
        <w:rPr>
          <w:rFonts w:cs="Arial"/>
          <w:szCs w:val="20"/>
          <w:lang w:val="sl-SI"/>
        </w:rPr>
      </w:pPr>
      <w:r w:rsidRPr="00361157">
        <w:rPr>
          <w:rFonts w:cs="Arial"/>
          <w:szCs w:val="20"/>
          <w:lang w:val="sl-SI"/>
        </w:rPr>
        <w:t>4.1</w:t>
      </w:r>
      <w:r w:rsidRPr="00361157">
        <w:rPr>
          <w:rFonts w:cs="Arial"/>
          <w:szCs w:val="20"/>
        </w:rPr>
        <w:tab/>
      </w:r>
      <w:r w:rsidRPr="00361157">
        <w:rPr>
          <w:rFonts w:cs="Arial"/>
          <w:szCs w:val="20"/>
          <w:lang w:val="sl-SI"/>
        </w:rPr>
        <w:t>Veljavni predpisi (</w:t>
      </w:r>
      <w:r w:rsidRPr="00361157">
        <w:rPr>
          <w:rFonts w:cs="Arial"/>
          <w:i/>
          <w:iCs/>
          <w:szCs w:val="20"/>
          <w:lang w:val="sl-SI"/>
        </w:rPr>
        <w:t>Navedba veljavnih zakonov in podzakonskih aktov, uredb EU …</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3362808B" w14:textId="77777777" w:rsidTr="00495899">
        <w:trPr>
          <w:trHeight w:val="2341"/>
        </w:trPr>
        <w:tc>
          <w:tcPr>
            <w:tcW w:w="8567" w:type="dxa"/>
          </w:tcPr>
          <w:p w14:paraId="5053A15E" w14:textId="77777777" w:rsidR="00764BCC" w:rsidRPr="00361157" w:rsidRDefault="00764BCC" w:rsidP="00495899">
            <w:pPr>
              <w:ind w:hanging="567"/>
              <w:rPr>
                <w:rFonts w:cs="Arial"/>
                <w:szCs w:val="20"/>
                <w:lang w:val="sl-SI"/>
              </w:rPr>
            </w:pPr>
          </w:p>
        </w:tc>
      </w:tr>
    </w:tbl>
    <w:p w14:paraId="64EA35D3" w14:textId="77777777" w:rsidR="00764BCC" w:rsidRPr="00361157" w:rsidRDefault="00764BCC" w:rsidP="00764BCC">
      <w:pPr>
        <w:ind w:hanging="567"/>
        <w:rPr>
          <w:rFonts w:cs="Arial"/>
          <w:szCs w:val="20"/>
          <w:lang w:val="sl-SI"/>
        </w:rPr>
      </w:pPr>
      <w:r w:rsidRPr="00361157">
        <w:rPr>
          <w:rFonts w:cs="Arial"/>
          <w:szCs w:val="20"/>
          <w:lang w:val="sl-SI"/>
        </w:rPr>
        <w:t>4.2</w:t>
      </w:r>
      <w:r w:rsidRPr="00361157">
        <w:rPr>
          <w:rFonts w:cs="Arial"/>
          <w:szCs w:val="20"/>
        </w:rPr>
        <w:tab/>
      </w:r>
      <w:r w:rsidRPr="00361157">
        <w:rPr>
          <w:rFonts w:cs="Arial"/>
          <w:szCs w:val="20"/>
          <w:lang w:val="sl-SI"/>
        </w:rPr>
        <w:t>Veljavni razvojni akti (</w:t>
      </w:r>
      <w:r w:rsidRPr="00361157">
        <w:rPr>
          <w:rFonts w:cs="Arial"/>
          <w:i/>
          <w:iCs/>
          <w:szCs w:val="20"/>
          <w:lang w:val="sl-SI"/>
        </w:rPr>
        <w:t>razvojni dokumenti, strategije, prostorski strateški akti …</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4993C977" w14:textId="77777777" w:rsidTr="00495899">
        <w:trPr>
          <w:trHeight w:val="2086"/>
        </w:trPr>
        <w:tc>
          <w:tcPr>
            <w:tcW w:w="8567" w:type="dxa"/>
          </w:tcPr>
          <w:p w14:paraId="081FDDFC" w14:textId="77777777" w:rsidR="00764BCC" w:rsidRPr="00361157" w:rsidRDefault="00764BCC" w:rsidP="00495899">
            <w:pPr>
              <w:rPr>
                <w:rFonts w:cs="Arial"/>
                <w:szCs w:val="20"/>
                <w:lang w:val="sl-SI"/>
              </w:rPr>
            </w:pPr>
          </w:p>
        </w:tc>
      </w:tr>
    </w:tbl>
    <w:p w14:paraId="45A4A78E" w14:textId="77777777" w:rsidR="00764BCC" w:rsidRPr="00361157" w:rsidRDefault="00764BCC" w:rsidP="00764BCC">
      <w:pPr>
        <w:ind w:hanging="567"/>
        <w:rPr>
          <w:rFonts w:cs="Arial"/>
          <w:szCs w:val="20"/>
          <w:lang w:val="sl-SI"/>
        </w:rPr>
      </w:pPr>
    </w:p>
    <w:p w14:paraId="58BCDDCF" w14:textId="77777777" w:rsidR="00764BCC" w:rsidRPr="00361157" w:rsidRDefault="00764BCC" w:rsidP="00764BCC">
      <w:pPr>
        <w:ind w:hanging="567"/>
        <w:rPr>
          <w:rFonts w:cs="Arial"/>
          <w:szCs w:val="20"/>
          <w:lang w:val="sl-SI"/>
        </w:rPr>
      </w:pPr>
      <w:r w:rsidRPr="00361157">
        <w:rPr>
          <w:rFonts w:cs="Arial"/>
          <w:bCs/>
          <w:szCs w:val="20"/>
          <w:lang w:val="sl-SI"/>
        </w:rPr>
        <w:t>II.</w:t>
      </w:r>
      <w:r w:rsidRPr="00361157">
        <w:rPr>
          <w:rFonts w:cs="Arial"/>
          <w:bCs/>
          <w:szCs w:val="20"/>
          <w:lang w:val="sl-SI"/>
        </w:rPr>
        <w:tab/>
        <w:t xml:space="preserve">VRSTA PROSTORSKEGA IZVEDBENEGA AKTA, ZA KATEREGA SE PRIPRAVLJA SMERNICE </w:t>
      </w:r>
      <w:r w:rsidRPr="00361157">
        <w:rPr>
          <w:rFonts w:cs="Arial"/>
          <w:bCs/>
          <w:szCs w:val="20"/>
          <w:lang w:val="sl-SI"/>
        </w:rPr>
        <w:br/>
      </w:r>
      <w:r w:rsidRPr="00361157">
        <w:rPr>
          <w:rFonts w:cs="Arial"/>
          <w:szCs w:val="20"/>
          <w:lang w:val="sl-SI"/>
        </w:rPr>
        <w:t>(</w:t>
      </w:r>
      <w:r w:rsidRPr="00361157">
        <w:rPr>
          <w:rFonts w:cs="Arial"/>
          <w:i/>
          <w:iCs/>
          <w:szCs w:val="20"/>
          <w:lang w:val="sl-SI"/>
        </w:rPr>
        <w:t xml:space="preserve">v primeru, ko se smernice pripravlja za več različnih prostorskih aktov se vsebina II. dela dokumenta ponovi za vsak prostorski akt in primerno oštevilči z rimskimi števili </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7B207E16" w14:textId="77777777" w:rsidTr="00495899">
        <w:trPr>
          <w:trHeight w:val="184"/>
        </w:trPr>
        <w:tc>
          <w:tcPr>
            <w:tcW w:w="8567" w:type="dxa"/>
          </w:tcPr>
          <w:p w14:paraId="60962544" w14:textId="77777777" w:rsidR="00764BCC" w:rsidRPr="00361157" w:rsidRDefault="00764BCC" w:rsidP="00495899">
            <w:pPr>
              <w:ind w:hanging="567"/>
              <w:rPr>
                <w:rFonts w:cs="Arial"/>
                <w:szCs w:val="20"/>
                <w:lang w:val="sl-SI"/>
              </w:rPr>
            </w:pPr>
            <w:r w:rsidRPr="00361157">
              <w:rPr>
                <w:rFonts w:cs="Arial"/>
                <w:szCs w:val="20"/>
                <w:lang w:val="sl-SI"/>
              </w:rPr>
              <w:t>(npr. DPN)</w:t>
            </w:r>
          </w:p>
        </w:tc>
      </w:tr>
    </w:tbl>
    <w:p w14:paraId="289210C6" w14:textId="77777777" w:rsidR="00764BCC" w:rsidRPr="00361157" w:rsidRDefault="00764BCC" w:rsidP="00764BCC">
      <w:pPr>
        <w:ind w:hanging="567"/>
        <w:rPr>
          <w:rFonts w:cs="Arial"/>
          <w:szCs w:val="20"/>
          <w:lang w:val="sl-SI"/>
        </w:rPr>
      </w:pPr>
      <w:r w:rsidRPr="00361157">
        <w:rPr>
          <w:rFonts w:cs="Arial"/>
          <w:szCs w:val="20"/>
          <w:lang w:val="sl-SI"/>
        </w:rPr>
        <w:t>1.</w:t>
      </w:r>
      <w:r w:rsidRPr="00361157">
        <w:rPr>
          <w:rFonts w:cs="Arial"/>
          <w:szCs w:val="20"/>
        </w:rPr>
        <w:tab/>
      </w:r>
      <w:r w:rsidRPr="00361157">
        <w:rPr>
          <w:rFonts w:cs="Arial"/>
          <w:szCs w:val="20"/>
          <w:lang w:val="sl-SI"/>
        </w:rPr>
        <w:t>Posamezno vsebinsko področja (</w:t>
      </w:r>
      <w:r w:rsidRPr="00361157">
        <w:rPr>
          <w:rFonts w:cs="Arial"/>
          <w:i/>
          <w:iCs/>
          <w:szCs w:val="20"/>
          <w:lang w:val="sl-SI"/>
        </w:rPr>
        <w:t>Naslov poglavja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6607E435" w14:textId="77777777" w:rsidTr="00495899">
        <w:tc>
          <w:tcPr>
            <w:tcW w:w="8567" w:type="dxa"/>
          </w:tcPr>
          <w:p w14:paraId="069A3C4C" w14:textId="77777777" w:rsidR="00764BCC" w:rsidRPr="00361157" w:rsidRDefault="00764BCC" w:rsidP="00495899">
            <w:pPr>
              <w:rPr>
                <w:rFonts w:cs="Arial"/>
                <w:szCs w:val="20"/>
                <w:lang w:val="sl-SI"/>
              </w:rPr>
            </w:pPr>
          </w:p>
        </w:tc>
      </w:tr>
    </w:tbl>
    <w:p w14:paraId="57CAB2B9" w14:textId="77777777" w:rsidR="00764BCC" w:rsidRPr="00361157" w:rsidRDefault="00764BCC" w:rsidP="00764BCC">
      <w:pPr>
        <w:ind w:hanging="567"/>
        <w:rPr>
          <w:rFonts w:cs="Arial"/>
          <w:szCs w:val="20"/>
          <w:lang w:val="sl-SI"/>
        </w:rPr>
      </w:pPr>
      <w:r w:rsidRPr="00361157">
        <w:rPr>
          <w:rFonts w:cs="Arial"/>
          <w:szCs w:val="20"/>
          <w:lang w:val="sl-SI"/>
        </w:rPr>
        <w:t>2.</w:t>
      </w:r>
      <w:r w:rsidRPr="00361157">
        <w:rPr>
          <w:rFonts w:cs="Arial"/>
          <w:szCs w:val="20"/>
        </w:rPr>
        <w:tab/>
      </w:r>
      <w:r w:rsidRPr="00361157">
        <w:rPr>
          <w:rFonts w:cs="Arial"/>
          <w:szCs w:val="20"/>
          <w:lang w:val="sl-SI"/>
        </w:rPr>
        <w:t>Koncept – izhodišča (</w:t>
      </w:r>
      <w:r w:rsidRPr="00361157">
        <w:rPr>
          <w:rFonts w:cs="Arial"/>
          <w:i/>
          <w:iCs/>
          <w:szCs w:val="20"/>
          <w:lang w:val="sl-SI"/>
        </w:rPr>
        <w:t>Opredelitev stanja, ciljev in usmeritev NUP, ki temeljijo na veljavnem zakonodajnem okviru in strateških dokumentih NUP.</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62588E12" w14:textId="77777777" w:rsidTr="00495899">
        <w:trPr>
          <w:trHeight w:val="1665"/>
        </w:trPr>
        <w:tc>
          <w:tcPr>
            <w:tcW w:w="8567" w:type="dxa"/>
          </w:tcPr>
          <w:p w14:paraId="16374B83" w14:textId="77777777" w:rsidR="00764BCC" w:rsidRPr="00361157" w:rsidRDefault="00764BCC" w:rsidP="00495899">
            <w:pPr>
              <w:rPr>
                <w:rFonts w:cs="Arial"/>
                <w:szCs w:val="20"/>
                <w:lang w:val="sl-SI"/>
              </w:rPr>
            </w:pPr>
          </w:p>
        </w:tc>
      </w:tr>
    </w:tbl>
    <w:p w14:paraId="7A4F2C31" w14:textId="77777777" w:rsidR="00764BCC" w:rsidRPr="00361157" w:rsidRDefault="00764BCC" w:rsidP="00764BCC">
      <w:pPr>
        <w:ind w:hanging="567"/>
        <w:rPr>
          <w:rFonts w:cs="Arial"/>
          <w:szCs w:val="20"/>
          <w:lang w:val="sl-SI"/>
        </w:rPr>
      </w:pPr>
      <w:r w:rsidRPr="00361157">
        <w:rPr>
          <w:rFonts w:cs="Arial"/>
          <w:szCs w:val="20"/>
          <w:lang w:val="sl-SI"/>
        </w:rPr>
        <w:t>3</w:t>
      </w:r>
      <w:r w:rsidRPr="00361157">
        <w:rPr>
          <w:rFonts w:cs="Arial"/>
          <w:szCs w:val="20"/>
        </w:rPr>
        <w:tab/>
      </w:r>
      <w:r w:rsidRPr="00361157">
        <w:rPr>
          <w:rFonts w:eastAsia="Calibri" w:cs="Arial"/>
          <w:szCs w:val="20"/>
          <w:lang w:val="sl"/>
        </w:rPr>
        <w:t>Predstavitev pogojev in zahtev področja, ki ga NUP pokriva ter njihovega vpliva na rabo prostora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43BF57C9" w14:textId="77777777" w:rsidTr="00495899">
        <w:trPr>
          <w:trHeight w:val="1962"/>
        </w:trPr>
        <w:tc>
          <w:tcPr>
            <w:tcW w:w="8567" w:type="dxa"/>
          </w:tcPr>
          <w:p w14:paraId="4A5F43F8" w14:textId="77777777" w:rsidR="00764BCC" w:rsidRPr="00361157" w:rsidRDefault="00764BCC" w:rsidP="00495899">
            <w:pPr>
              <w:rPr>
                <w:rFonts w:cs="Arial"/>
                <w:szCs w:val="20"/>
                <w:lang w:val="sl-SI"/>
              </w:rPr>
            </w:pPr>
          </w:p>
        </w:tc>
      </w:tr>
    </w:tbl>
    <w:p w14:paraId="1E9799EE" w14:textId="77777777" w:rsidR="00764BCC" w:rsidRPr="00361157" w:rsidRDefault="00764BCC" w:rsidP="00764BCC">
      <w:pPr>
        <w:rPr>
          <w:rFonts w:cs="Arial"/>
          <w:szCs w:val="20"/>
          <w:lang w:val="sl-SI"/>
        </w:rPr>
      </w:pPr>
    </w:p>
    <w:p w14:paraId="38F9061E" w14:textId="77777777" w:rsidR="00764BCC" w:rsidRPr="00361157" w:rsidRDefault="00764BCC" w:rsidP="00764BCC">
      <w:pPr>
        <w:rPr>
          <w:rFonts w:cs="Arial"/>
          <w:i/>
          <w:iCs/>
          <w:szCs w:val="20"/>
          <w:lang w:val="sl-SI"/>
        </w:rPr>
      </w:pPr>
      <w:r w:rsidRPr="00361157">
        <w:rPr>
          <w:rFonts w:cs="Arial"/>
          <w:i/>
          <w:iCs/>
          <w:szCs w:val="20"/>
          <w:lang w:val="sl-SI"/>
        </w:rPr>
        <w:t>V kolikor nosilec urejanja prostora smatra, da je potrebno področje še podrobneje razdelati se to razdela pod zaporedno številko 4. Točke pod zaporedno številko 4 se lahko ponovijo tolikokrat kot je podpodročij, ki jih pokriva nosilec urejanja prostora. Temu primerno se podpodročja tudi preštevilčijo.</w:t>
      </w:r>
    </w:p>
    <w:p w14:paraId="446C91C1" w14:textId="77777777" w:rsidR="00764BCC" w:rsidRPr="00361157" w:rsidRDefault="00764BCC" w:rsidP="00764BCC">
      <w:pPr>
        <w:ind w:hanging="567"/>
        <w:rPr>
          <w:rFonts w:cs="Arial"/>
          <w:szCs w:val="20"/>
          <w:lang w:val="sl-SI"/>
        </w:rPr>
      </w:pPr>
    </w:p>
    <w:p w14:paraId="14205F53" w14:textId="77777777" w:rsidR="00764BCC" w:rsidRPr="00361157" w:rsidRDefault="00764BCC" w:rsidP="00764BCC">
      <w:pPr>
        <w:ind w:hanging="567"/>
        <w:rPr>
          <w:rFonts w:cs="Arial"/>
          <w:szCs w:val="20"/>
          <w:lang w:val="sl-SI"/>
        </w:rPr>
      </w:pPr>
      <w:r w:rsidRPr="00361157">
        <w:rPr>
          <w:rFonts w:cs="Arial"/>
          <w:szCs w:val="20"/>
          <w:lang w:val="sl-SI"/>
        </w:rPr>
        <w:t>4</w:t>
      </w:r>
      <w:r w:rsidRPr="00361157">
        <w:rPr>
          <w:rFonts w:cs="Arial"/>
          <w:szCs w:val="20"/>
          <w:lang w:val="sl-SI"/>
        </w:rPr>
        <w:tab/>
        <w:t>Podpodročje (</w:t>
      </w:r>
      <w:r w:rsidRPr="00361157">
        <w:rPr>
          <w:rFonts w:cs="Arial"/>
          <w:i/>
          <w:iCs/>
          <w:szCs w:val="20"/>
          <w:lang w:val="sl-SI"/>
        </w:rPr>
        <w:t>naziv podpodročja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44289319" w14:textId="77777777" w:rsidTr="00495899">
        <w:tc>
          <w:tcPr>
            <w:tcW w:w="8567" w:type="dxa"/>
          </w:tcPr>
          <w:p w14:paraId="38F5AE32" w14:textId="77777777" w:rsidR="00764BCC" w:rsidRPr="00361157" w:rsidRDefault="00764BCC" w:rsidP="00495899">
            <w:pPr>
              <w:rPr>
                <w:rFonts w:cs="Arial"/>
                <w:szCs w:val="20"/>
                <w:lang w:val="sl-SI"/>
              </w:rPr>
            </w:pPr>
          </w:p>
        </w:tc>
      </w:tr>
    </w:tbl>
    <w:p w14:paraId="63A0053D" w14:textId="77777777" w:rsidR="00764BCC" w:rsidRPr="00361157" w:rsidRDefault="00764BCC" w:rsidP="00764BCC">
      <w:pPr>
        <w:ind w:hanging="567"/>
        <w:rPr>
          <w:rFonts w:cs="Arial"/>
          <w:szCs w:val="20"/>
          <w:lang w:val="sl-SI"/>
        </w:rPr>
      </w:pPr>
      <w:r w:rsidRPr="00361157">
        <w:rPr>
          <w:rFonts w:cs="Arial"/>
          <w:szCs w:val="20"/>
          <w:lang w:val="sl-SI"/>
        </w:rPr>
        <w:t>4.1</w:t>
      </w:r>
      <w:r w:rsidRPr="00361157">
        <w:rPr>
          <w:rFonts w:cs="Arial"/>
          <w:szCs w:val="20"/>
          <w:lang w:val="sl-SI"/>
        </w:rPr>
        <w:tab/>
        <w:t>Opis podpodročja (</w:t>
      </w:r>
      <w:r w:rsidRPr="00361157">
        <w:rPr>
          <w:rFonts w:cs="Arial"/>
          <w:i/>
          <w:iCs/>
          <w:szCs w:val="20"/>
          <w:lang w:val="sl-SI"/>
        </w:rPr>
        <w:t>splošen opis podpodročja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51011768" w14:textId="77777777" w:rsidTr="00495899">
        <w:trPr>
          <w:trHeight w:val="2088"/>
        </w:trPr>
        <w:tc>
          <w:tcPr>
            <w:tcW w:w="8567" w:type="dxa"/>
          </w:tcPr>
          <w:p w14:paraId="0CF5E93A" w14:textId="77777777" w:rsidR="00764BCC" w:rsidRPr="00361157" w:rsidRDefault="00764BCC" w:rsidP="00495899">
            <w:pPr>
              <w:rPr>
                <w:rFonts w:cs="Arial"/>
                <w:szCs w:val="20"/>
                <w:lang w:val="sl-SI"/>
              </w:rPr>
            </w:pPr>
          </w:p>
        </w:tc>
      </w:tr>
    </w:tbl>
    <w:p w14:paraId="31EBD99B" w14:textId="77777777" w:rsidR="00764BCC" w:rsidRPr="00361157" w:rsidRDefault="00764BCC" w:rsidP="00764BCC">
      <w:pPr>
        <w:ind w:hanging="567"/>
        <w:rPr>
          <w:rFonts w:cs="Arial"/>
          <w:szCs w:val="20"/>
          <w:lang w:val="sl-SI"/>
        </w:rPr>
      </w:pPr>
      <w:r w:rsidRPr="00361157">
        <w:rPr>
          <w:rFonts w:cs="Arial"/>
          <w:szCs w:val="20"/>
          <w:lang w:val="sl-SI"/>
        </w:rPr>
        <w:t>4.2</w:t>
      </w:r>
      <w:r w:rsidRPr="00361157">
        <w:rPr>
          <w:rFonts w:cs="Arial"/>
          <w:szCs w:val="20"/>
        </w:rPr>
        <w:tab/>
      </w:r>
      <w:r w:rsidRPr="00361157">
        <w:rPr>
          <w:rFonts w:cs="Arial"/>
          <w:szCs w:val="20"/>
          <w:lang w:val="sl-SI"/>
        </w:rPr>
        <w:t>Katere pogoje podpodročja je potrebno upoštevati:</w:t>
      </w:r>
    </w:p>
    <w:tbl>
      <w:tblPr>
        <w:tblStyle w:val="Tabelamrea"/>
        <w:tblW w:w="0" w:type="auto"/>
        <w:tblInd w:w="675" w:type="dxa"/>
        <w:tblLook w:val="04A0" w:firstRow="1" w:lastRow="0" w:firstColumn="1" w:lastColumn="0" w:noHBand="0" w:noVBand="1"/>
      </w:tblPr>
      <w:tblGrid>
        <w:gridCol w:w="8039"/>
      </w:tblGrid>
      <w:tr w:rsidR="00764BCC" w:rsidRPr="00361157" w14:paraId="0B31C0DA" w14:textId="77777777" w:rsidTr="00495899">
        <w:trPr>
          <w:trHeight w:val="1810"/>
        </w:trPr>
        <w:tc>
          <w:tcPr>
            <w:tcW w:w="8567" w:type="dxa"/>
          </w:tcPr>
          <w:p w14:paraId="4007ED92" w14:textId="77777777" w:rsidR="00764BCC" w:rsidRPr="00361157" w:rsidRDefault="00764BCC" w:rsidP="00495899">
            <w:pPr>
              <w:rPr>
                <w:rFonts w:cs="Arial"/>
                <w:szCs w:val="20"/>
                <w:lang w:val="sl-SI"/>
              </w:rPr>
            </w:pPr>
          </w:p>
        </w:tc>
      </w:tr>
    </w:tbl>
    <w:p w14:paraId="0EC01143" w14:textId="77777777" w:rsidR="00764BCC" w:rsidRPr="00361157" w:rsidRDefault="00764BCC" w:rsidP="00764BCC">
      <w:pPr>
        <w:ind w:hanging="567"/>
        <w:rPr>
          <w:rFonts w:cs="Arial"/>
          <w:szCs w:val="20"/>
          <w:lang w:val="sl-SI"/>
        </w:rPr>
      </w:pPr>
      <w:r w:rsidRPr="00361157">
        <w:rPr>
          <w:rFonts w:cs="Arial"/>
          <w:szCs w:val="20"/>
          <w:lang w:val="sl-SI"/>
        </w:rPr>
        <w:t>4.3</w:t>
      </w:r>
      <w:r w:rsidRPr="00361157">
        <w:rPr>
          <w:rFonts w:cs="Arial"/>
          <w:szCs w:val="20"/>
        </w:rPr>
        <w:tab/>
      </w:r>
      <w:r w:rsidRPr="00361157">
        <w:rPr>
          <w:rFonts w:cs="Arial"/>
          <w:szCs w:val="20"/>
          <w:lang w:val="sl-SI"/>
        </w:rPr>
        <w:t>Katere zahteve podpodročja je potrebno upoštevati:</w:t>
      </w:r>
    </w:p>
    <w:tbl>
      <w:tblPr>
        <w:tblStyle w:val="Tabelamrea"/>
        <w:tblW w:w="0" w:type="auto"/>
        <w:tblInd w:w="675" w:type="dxa"/>
        <w:tblLook w:val="04A0" w:firstRow="1" w:lastRow="0" w:firstColumn="1" w:lastColumn="0" w:noHBand="0" w:noVBand="1"/>
      </w:tblPr>
      <w:tblGrid>
        <w:gridCol w:w="8039"/>
      </w:tblGrid>
      <w:tr w:rsidR="00764BCC" w:rsidRPr="00361157" w14:paraId="6469937D" w14:textId="77777777" w:rsidTr="00495899">
        <w:trPr>
          <w:trHeight w:val="1826"/>
        </w:trPr>
        <w:tc>
          <w:tcPr>
            <w:tcW w:w="8567" w:type="dxa"/>
          </w:tcPr>
          <w:p w14:paraId="7962F54D" w14:textId="77777777" w:rsidR="00764BCC" w:rsidRPr="00361157" w:rsidRDefault="00764BCC" w:rsidP="00495899">
            <w:pPr>
              <w:rPr>
                <w:rFonts w:cs="Arial"/>
                <w:szCs w:val="20"/>
                <w:lang w:val="sl-SI"/>
              </w:rPr>
            </w:pPr>
          </w:p>
        </w:tc>
      </w:tr>
    </w:tbl>
    <w:p w14:paraId="414C20D0" w14:textId="77777777" w:rsidR="00764BCC" w:rsidRPr="00361157" w:rsidRDefault="00764BCC" w:rsidP="00764BCC">
      <w:pPr>
        <w:ind w:hanging="567"/>
        <w:rPr>
          <w:rFonts w:cs="Arial"/>
          <w:szCs w:val="20"/>
          <w:lang w:val="sl-SI"/>
        </w:rPr>
      </w:pPr>
    </w:p>
    <w:p w14:paraId="2093B5D0" w14:textId="77777777" w:rsidR="00764BCC" w:rsidRPr="00361157" w:rsidRDefault="00764BCC" w:rsidP="00764BCC">
      <w:pPr>
        <w:ind w:hanging="567"/>
        <w:rPr>
          <w:rFonts w:cs="Arial"/>
          <w:szCs w:val="20"/>
          <w:lang w:val="sl-SI"/>
        </w:rPr>
      </w:pPr>
    </w:p>
    <w:p w14:paraId="5DB2B5C4" w14:textId="77777777" w:rsidR="00764BCC" w:rsidRPr="00361157" w:rsidRDefault="00764BCC" w:rsidP="00764BCC">
      <w:pPr>
        <w:ind w:hanging="567"/>
        <w:rPr>
          <w:rFonts w:cs="Arial"/>
          <w:szCs w:val="20"/>
          <w:lang w:val="sl-SI"/>
        </w:rPr>
      </w:pPr>
      <w:r w:rsidRPr="00361157">
        <w:rPr>
          <w:rFonts w:cs="Arial"/>
          <w:szCs w:val="20"/>
          <w:lang w:val="sl-SI"/>
        </w:rPr>
        <w:t>4.4</w:t>
      </w:r>
      <w:r w:rsidRPr="00361157">
        <w:rPr>
          <w:rFonts w:cs="Arial"/>
          <w:szCs w:val="20"/>
          <w:lang w:val="sl-SI"/>
        </w:rPr>
        <w:tab/>
        <w:t>Podatki (</w:t>
      </w:r>
      <w:r w:rsidRPr="00361157">
        <w:rPr>
          <w:rFonts w:cs="Arial"/>
          <w:i/>
          <w:iCs/>
          <w:szCs w:val="20"/>
          <w:lang w:val="sl-SI"/>
        </w:rPr>
        <w:t>Potrebno je navesti s kakšnimi podatki za podpodročje razpolaga NUP, v kakšni obliki in kje jih je možno pridobiti</w:t>
      </w:r>
      <w:r w:rsidRPr="00361157">
        <w:rPr>
          <w:rFonts w:cs="Arial"/>
          <w:szCs w:val="20"/>
          <w:lang w:val="sl-SI"/>
        </w:rPr>
        <w:t>):</w:t>
      </w:r>
    </w:p>
    <w:tbl>
      <w:tblPr>
        <w:tblStyle w:val="Tabelamrea"/>
        <w:tblW w:w="0" w:type="auto"/>
        <w:tblInd w:w="567" w:type="dxa"/>
        <w:tblLook w:val="04A0" w:firstRow="1" w:lastRow="0" w:firstColumn="1" w:lastColumn="0" w:noHBand="0" w:noVBand="1"/>
      </w:tblPr>
      <w:tblGrid>
        <w:gridCol w:w="1307"/>
        <w:gridCol w:w="1306"/>
        <w:gridCol w:w="1408"/>
        <w:gridCol w:w="1387"/>
        <w:gridCol w:w="1390"/>
        <w:gridCol w:w="1349"/>
      </w:tblGrid>
      <w:tr w:rsidR="00764BCC" w:rsidRPr="00361157" w14:paraId="4FBC47ED" w14:textId="77777777" w:rsidTr="00495899">
        <w:trPr>
          <w:trHeight w:val="268"/>
        </w:trPr>
        <w:tc>
          <w:tcPr>
            <w:tcW w:w="1446" w:type="dxa"/>
          </w:tcPr>
          <w:p w14:paraId="2BF40BCD" w14:textId="77777777" w:rsidR="00764BCC" w:rsidRPr="00361157" w:rsidRDefault="00764BCC" w:rsidP="00495899">
            <w:pPr>
              <w:rPr>
                <w:rFonts w:cs="Arial"/>
                <w:szCs w:val="20"/>
                <w:lang w:val="sl-SI"/>
              </w:rPr>
            </w:pPr>
            <w:r w:rsidRPr="00361157">
              <w:rPr>
                <w:rFonts w:cs="Arial"/>
                <w:szCs w:val="20"/>
                <w:lang w:val="sl-SI"/>
              </w:rPr>
              <w:lastRenderedPageBreak/>
              <w:t>Naslov podatka</w:t>
            </w:r>
          </w:p>
        </w:tc>
        <w:tc>
          <w:tcPr>
            <w:tcW w:w="1445" w:type="dxa"/>
          </w:tcPr>
          <w:p w14:paraId="4C758B04" w14:textId="77777777" w:rsidR="00764BCC" w:rsidRPr="00361157" w:rsidRDefault="00764BCC" w:rsidP="00495899">
            <w:pPr>
              <w:rPr>
                <w:rFonts w:cs="Arial"/>
                <w:szCs w:val="20"/>
                <w:lang w:val="sl-SI"/>
              </w:rPr>
            </w:pPr>
            <w:r w:rsidRPr="00361157">
              <w:rPr>
                <w:rFonts w:cs="Arial"/>
                <w:szCs w:val="20"/>
                <w:lang w:val="sl-SI"/>
              </w:rPr>
              <w:t>Kratek opis vsebine podatka</w:t>
            </w:r>
          </w:p>
        </w:tc>
        <w:tc>
          <w:tcPr>
            <w:tcW w:w="1446" w:type="dxa"/>
          </w:tcPr>
          <w:p w14:paraId="54630699" w14:textId="77777777" w:rsidR="00764BCC" w:rsidRPr="00361157" w:rsidRDefault="00764BCC" w:rsidP="00495899">
            <w:pPr>
              <w:rPr>
                <w:rFonts w:cs="Arial"/>
                <w:szCs w:val="20"/>
                <w:lang w:val="sl-SI"/>
              </w:rPr>
            </w:pPr>
            <w:r w:rsidRPr="00361157">
              <w:rPr>
                <w:rFonts w:cs="Arial"/>
                <w:szCs w:val="20"/>
                <w:lang w:val="sl-SI"/>
              </w:rPr>
              <w:t>Metapodatki</w:t>
            </w:r>
          </w:p>
        </w:tc>
        <w:tc>
          <w:tcPr>
            <w:tcW w:w="1446" w:type="dxa"/>
          </w:tcPr>
          <w:p w14:paraId="7600F5DE" w14:textId="77777777" w:rsidR="00764BCC" w:rsidRPr="00361157" w:rsidRDefault="00764BCC" w:rsidP="00495899">
            <w:pPr>
              <w:rPr>
                <w:rFonts w:cs="Arial"/>
                <w:szCs w:val="20"/>
                <w:lang w:val="sl-SI"/>
              </w:rPr>
            </w:pPr>
            <w:r w:rsidRPr="00361157">
              <w:rPr>
                <w:rFonts w:cs="Arial"/>
                <w:szCs w:val="20"/>
                <w:lang w:val="sl-SI"/>
              </w:rPr>
              <w:t>Dostopnost podatka (spletna povezava …)</w:t>
            </w:r>
          </w:p>
        </w:tc>
        <w:tc>
          <w:tcPr>
            <w:tcW w:w="1446" w:type="dxa"/>
          </w:tcPr>
          <w:p w14:paraId="1DE54122" w14:textId="77777777" w:rsidR="00764BCC" w:rsidRPr="00361157" w:rsidRDefault="00764BCC" w:rsidP="00495899">
            <w:pPr>
              <w:rPr>
                <w:rFonts w:cs="Arial"/>
                <w:szCs w:val="20"/>
                <w:lang w:val="sl-SI"/>
              </w:rPr>
            </w:pPr>
            <w:r w:rsidRPr="00361157">
              <w:rPr>
                <w:rFonts w:cs="Arial"/>
                <w:szCs w:val="20"/>
                <w:lang w:val="sl-SI"/>
              </w:rPr>
              <w:t>Način dostopa (avtomatski …)</w:t>
            </w:r>
          </w:p>
        </w:tc>
        <w:tc>
          <w:tcPr>
            <w:tcW w:w="1446" w:type="dxa"/>
          </w:tcPr>
          <w:p w14:paraId="7F007603" w14:textId="77777777" w:rsidR="00764BCC" w:rsidRPr="00361157" w:rsidRDefault="00764BCC" w:rsidP="00495899">
            <w:pPr>
              <w:rPr>
                <w:rFonts w:cs="Arial"/>
                <w:szCs w:val="20"/>
                <w:lang w:val="sl-SI"/>
              </w:rPr>
            </w:pPr>
            <w:r w:rsidRPr="00361157">
              <w:rPr>
                <w:rFonts w:cs="Arial"/>
                <w:szCs w:val="20"/>
                <w:lang w:val="sl-SI"/>
              </w:rPr>
              <w:t>Potrebna vloga za pridobitev podatkov (DA/NE)</w:t>
            </w:r>
          </w:p>
        </w:tc>
      </w:tr>
      <w:tr w:rsidR="00764BCC" w:rsidRPr="00361157" w14:paraId="797B0EA0" w14:textId="77777777" w:rsidTr="00495899">
        <w:trPr>
          <w:trHeight w:val="268"/>
        </w:trPr>
        <w:tc>
          <w:tcPr>
            <w:tcW w:w="1446" w:type="dxa"/>
          </w:tcPr>
          <w:p w14:paraId="05202C3D" w14:textId="77777777" w:rsidR="00764BCC" w:rsidRPr="00361157" w:rsidRDefault="00764BCC" w:rsidP="00495899">
            <w:pPr>
              <w:rPr>
                <w:rFonts w:cs="Arial"/>
                <w:szCs w:val="20"/>
                <w:lang w:val="sl-SI"/>
              </w:rPr>
            </w:pPr>
          </w:p>
        </w:tc>
        <w:tc>
          <w:tcPr>
            <w:tcW w:w="1445" w:type="dxa"/>
          </w:tcPr>
          <w:p w14:paraId="3E4DCB2B" w14:textId="77777777" w:rsidR="00764BCC" w:rsidRPr="00361157" w:rsidRDefault="00764BCC" w:rsidP="00495899">
            <w:pPr>
              <w:rPr>
                <w:rFonts w:cs="Arial"/>
                <w:szCs w:val="20"/>
                <w:lang w:val="sl-SI"/>
              </w:rPr>
            </w:pPr>
          </w:p>
        </w:tc>
        <w:tc>
          <w:tcPr>
            <w:tcW w:w="1446" w:type="dxa"/>
          </w:tcPr>
          <w:p w14:paraId="49781480" w14:textId="77777777" w:rsidR="00764BCC" w:rsidRPr="00361157" w:rsidRDefault="00764BCC" w:rsidP="00495899">
            <w:pPr>
              <w:rPr>
                <w:rFonts w:cs="Arial"/>
                <w:szCs w:val="20"/>
                <w:lang w:val="sl-SI"/>
              </w:rPr>
            </w:pPr>
          </w:p>
        </w:tc>
        <w:tc>
          <w:tcPr>
            <w:tcW w:w="1446" w:type="dxa"/>
          </w:tcPr>
          <w:p w14:paraId="1EB75136" w14:textId="77777777" w:rsidR="00764BCC" w:rsidRPr="00361157" w:rsidRDefault="00764BCC" w:rsidP="00495899">
            <w:pPr>
              <w:rPr>
                <w:rFonts w:cs="Arial"/>
                <w:szCs w:val="20"/>
                <w:lang w:val="sl-SI"/>
              </w:rPr>
            </w:pPr>
          </w:p>
        </w:tc>
        <w:tc>
          <w:tcPr>
            <w:tcW w:w="1446" w:type="dxa"/>
          </w:tcPr>
          <w:p w14:paraId="79B34EDE" w14:textId="77777777" w:rsidR="00764BCC" w:rsidRPr="00361157" w:rsidRDefault="00764BCC" w:rsidP="00495899">
            <w:pPr>
              <w:rPr>
                <w:rFonts w:cs="Arial"/>
                <w:szCs w:val="20"/>
                <w:lang w:val="sl-SI"/>
              </w:rPr>
            </w:pPr>
          </w:p>
        </w:tc>
        <w:tc>
          <w:tcPr>
            <w:tcW w:w="1446" w:type="dxa"/>
          </w:tcPr>
          <w:p w14:paraId="6EE59B13" w14:textId="77777777" w:rsidR="00764BCC" w:rsidRPr="00361157" w:rsidRDefault="00764BCC" w:rsidP="00495899">
            <w:pPr>
              <w:rPr>
                <w:rFonts w:cs="Arial"/>
                <w:szCs w:val="20"/>
                <w:lang w:val="sl-SI"/>
              </w:rPr>
            </w:pPr>
          </w:p>
        </w:tc>
      </w:tr>
      <w:tr w:rsidR="00764BCC" w:rsidRPr="00361157" w14:paraId="36F971E6" w14:textId="77777777" w:rsidTr="00495899">
        <w:trPr>
          <w:trHeight w:val="268"/>
        </w:trPr>
        <w:tc>
          <w:tcPr>
            <w:tcW w:w="1446" w:type="dxa"/>
          </w:tcPr>
          <w:p w14:paraId="00ED1188" w14:textId="77777777" w:rsidR="00764BCC" w:rsidRPr="00361157" w:rsidRDefault="00764BCC" w:rsidP="00495899">
            <w:pPr>
              <w:rPr>
                <w:rFonts w:cs="Arial"/>
                <w:szCs w:val="20"/>
                <w:lang w:val="sl-SI"/>
              </w:rPr>
            </w:pPr>
          </w:p>
        </w:tc>
        <w:tc>
          <w:tcPr>
            <w:tcW w:w="1445" w:type="dxa"/>
          </w:tcPr>
          <w:p w14:paraId="21C63632" w14:textId="77777777" w:rsidR="00764BCC" w:rsidRPr="00361157" w:rsidRDefault="00764BCC" w:rsidP="00495899">
            <w:pPr>
              <w:rPr>
                <w:rFonts w:cs="Arial"/>
                <w:szCs w:val="20"/>
                <w:lang w:val="sl-SI"/>
              </w:rPr>
            </w:pPr>
          </w:p>
        </w:tc>
        <w:tc>
          <w:tcPr>
            <w:tcW w:w="1446" w:type="dxa"/>
          </w:tcPr>
          <w:p w14:paraId="4C19E0F3" w14:textId="77777777" w:rsidR="00764BCC" w:rsidRPr="00361157" w:rsidRDefault="00764BCC" w:rsidP="00495899">
            <w:pPr>
              <w:rPr>
                <w:rFonts w:cs="Arial"/>
                <w:szCs w:val="20"/>
                <w:lang w:val="sl-SI"/>
              </w:rPr>
            </w:pPr>
          </w:p>
        </w:tc>
        <w:tc>
          <w:tcPr>
            <w:tcW w:w="1446" w:type="dxa"/>
          </w:tcPr>
          <w:p w14:paraId="17D7A5E1" w14:textId="77777777" w:rsidR="00764BCC" w:rsidRPr="00361157" w:rsidRDefault="00764BCC" w:rsidP="00495899">
            <w:pPr>
              <w:rPr>
                <w:rFonts w:cs="Arial"/>
                <w:szCs w:val="20"/>
                <w:lang w:val="sl-SI"/>
              </w:rPr>
            </w:pPr>
          </w:p>
        </w:tc>
        <w:tc>
          <w:tcPr>
            <w:tcW w:w="1446" w:type="dxa"/>
          </w:tcPr>
          <w:p w14:paraId="47037192" w14:textId="77777777" w:rsidR="00764BCC" w:rsidRPr="00361157" w:rsidRDefault="00764BCC" w:rsidP="00495899">
            <w:pPr>
              <w:rPr>
                <w:rFonts w:cs="Arial"/>
                <w:szCs w:val="20"/>
                <w:lang w:val="sl-SI"/>
              </w:rPr>
            </w:pPr>
          </w:p>
        </w:tc>
        <w:tc>
          <w:tcPr>
            <w:tcW w:w="1446" w:type="dxa"/>
          </w:tcPr>
          <w:p w14:paraId="6A28B6CB" w14:textId="77777777" w:rsidR="00764BCC" w:rsidRPr="00361157" w:rsidRDefault="00764BCC" w:rsidP="00495899">
            <w:pPr>
              <w:rPr>
                <w:rFonts w:cs="Arial"/>
                <w:szCs w:val="20"/>
                <w:lang w:val="sl-SI"/>
              </w:rPr>
            </w:pPr>
          </w:p>
        </w:tc>
      </w:tr>
      <w:tr w:rsidR="00764BCC" w:rsidRPr="00361157" w14:paraId="23D2A706" w14:textId="77777777" w:rsidTr="00495899">
        <w:trPr>
          <w:trHeight w:val="268"/>
        </w:trPr>
        <w:tc>
          <w:tcPr>
            <w:tcW w:w="1446" w:type="dxa"/>
          </w:tcPr>
          <w:p w14:paraId="1A934A77" w14:textId="77777777" w:rsidR="00764BCC" w:rsidRPr="00361157" w:rsidRDefault="00764BCC" w:rsidP="00495899">
            <w:pPr>
              <w:rPr>
                <w:rFonts w:cs="Arial"/>
                <w:szCs w:val="20"/>
                <w:lang w:val="sl-SI"/>
              </w:rPr>
            </w:pPr>
          </w:p>
        </w:tc>
        <w:tc>
          <w:tcPr>
            <w:tcW w:w="1445" w:type="dxa"/>
          </w:tcPr>
          <w:p w14:paraId="1F9C7CC4" w14:textId="77777777" w:rsidR="00764BCC" w:rsidRPr="00361157" w:rsidRDefault="00764BCC" w:rsidP="00495899">
            <w:pPr>
              <w:rPr>
                <w:rFonts w:cs="Arial"/>
                <w:szCs w:val="20"/>
                <w:lang w:val="sl-SI"/>
              </w:rPr>
            </w:pPr>
          </w:p>
        </w:tc>
        <w:tc>
          <w:tcPr>
            <w:tcW w:w="1446" w:type="dxa"/>
          </w:tcPr>
          <w:p w14:paraId="516B3442" w14:textId="77777777" w:rsidR="00764BCC" w:rsidRPr="00361157" w:rsidRDefault="00764BCC" w:rsidP="00495899">
            <w:pPr>
              <w:rPr>
                <w:rFonts w:cs="Arial"/>
                <w:szCs w:val="20"/>
                <w:lang w:val="sl-SI"/>
              </w:rPr>
            </w:pPr>
          </w:p>
        </w:tc>
        <w:tc>
          <w:tcPr>
            <w:tcW w:w="1446" w:type="dxa"/>
          </w:tcPr>
          <w:p w14:paraId="18C0A5A4" w14:textId="77777777" w:rsidR="00764BCC" w:rsidRPr="00361157" w:rsidRDefault="00764BCC" w:rsidP="00495899">
            <w:pPr>
              <w:rPr>
                <w:rFonts w:cs="Arial"/>
                <w:szCs w:val="20"/>
                <w:lang w:val="sl-SI"/>
              </w:rPr>
            </w:pPr>
          </w:p>
        </w:tc>
        <w:tc>
          <w:tcPr>
            <w:tcW w:w="1446" w:type="dxa"/>
          </w:tcPr>
          <w:p w14:paraId="319F3A01" w14:textId="77777777" w:rsidR="00764BCC" w:rsidRPr="00361157" w:rsidRDefault="00764BCC" w:rsidP="00495899">
            <w:pPr>
              <w:rPr>
                <w:rFonts w:cs="Arial"/>
                <w:szCs w:val="20"/>
                <w:lang w:val="sl-SI"/>
              </w:rPr>
            </w:pPr>
          </w:p>
        </w:tc>
        <w:tc>
          <w:tcPr>
            <w:tcW w:w="1446" w:type="dxa"/>
          </w:tcPr>
          <w:p w14:paraId="4480FF65" w14:textId="77777777" w:rsidR="00764BCC" w:rsidRPr="00361157" w:rsidRDefault="00764BCC" w:rsidP="00495899">
            <w:pPr>
              <w:rPr>
                <w:rFonts w:cs="Arial"/>
                <w:szCs w:val="20"/>
                <w:lang w:val="sl-SI"/>
              </w:rPr>
            </w:pPr>
          </w:p>
        </w:tc>
      </w:tr>
      <w:tr w:rsidR="00764BCC" w:rsidRPr="00361157" w14:paraId="2791C7F3" w14:textId="77777777" w:rsidTr="00495899">
        <w:trPr>
          <w:trHeight w:val="268"/>
        </w:trPr>
        <w:tc>
          <w:tcPr>
            <w:tcW w:w="1446" w:type="dxa"/>
          </w:tcPr>
          <w:p w14:paraId="635E6925" w14:textId="77777777" w:rsidR="00764BCC" w:rsidRPr="00361157" w:rsidRDefault="00764BCC" w:rsidP="00495899">
            <w:pPr>
              <w:rPr>
                <w:rFonts w:cs="Arial"/>
                <w:szCs w:val="20"/>
                <w:lang w:val="sl-SI"/>
              </w:rPr>
            </w:pPr>
          </w:p>
        </w:tc>
        <w:tc>
          <w:tcPr>
            <w:tcW w:w="1445" w:type="dxa"/>
          </w:tcPr>
          <w:p w14:paraId="37F493B9" w14:textId="77777777" w:rsidR="00764BCC" w:rsidRPr="00361157" w:rsidRDefault="00764BCC" w:rsidP="00495899">
            <w:pPr>
              <w:rPr>
                <w:rFonts w:cs="Arial"/>
                <w:szCs w:val="20"/>
                <w:lang w:val="sl-SI"/>
              </w:rPr>
            </w:pPr>
          </w:p>
        </w:tc>
        <w:tc>
          <w:tcPr>
            <w:tcW w:w="1446" w:type="dxa"/>
          </w:tcPr>
          <w:p w14:paraId="3CD3ED89" w14:textId="77777777" w:rsidR="00764BCC" w:rsidRPr="00361157" w:rsidRDefault="00764BCC" w:rsidP="00495899">
            <w:pPr>
              <w:rPr>
                <w:rFonts w:cs="Arial"/>
                <w:szCs w:val="20"/>
                <w:lang w:val="sl-SI"/>
              </w:rPr>
            </w:pPr>
          </w:p>
        </w:tc>
        <w:tc>
          <w:tcPr>
            <w:tcW w:w="1446" w:type="dxa"/>
          </w:tcPr>
          <w:p w14:paraId="294C65A1" w14:textId="77777777" w:rsidR="00764BCC" w:rsidRPr="00361157" w:rsidRDefault="00764BCC" w:rsidP="00495899">
            <w:pPr>
              <w:rPr>
                <w:rFonts w:cs="Arial"/>
                <w:szCs w:val="20"/>
                <w:lang w:val="sl-SI"/>
              </w:rPr>
            </w:pPr>
          </w:p>
        </w:tc>
        <w:tc>
          <w:tcPr>
            <w:tcW w:w="1446" w:type="dxa"/>
          </w:tcPr>
          <w:p w14:paraId="72E3A88D" w14:textId="77777777" w:rsidR="00764BCC" w:rsidRPr="00361157" w:rsidRDefault="00764BCC" w:rsidP="00495899">
            <w:pPr>
              <w:rPr>
                <w:rFonts w:cs="Arial"/>
                <w:szCs w:val="20"/>
                <w:lang w:val="sl-SI"/>
              </w:rPr>
            </w:pPr>
          </w:p>
        </w:tc>
        <w:tc>
          <w:tcPr>
            <w:tcW w:w="1446" w:type="dxa"/>
          </w:tcPr>
          <w:p w14:paraId="22C62BFA" w14:textId="77777777" w:rsidR="00764BCC" w:rsidRPr="00361157" w:rsidRDefault="00764BCC" w:rsidP="00495899">
            <w:pPr>
              <w:rPr>
                <w:rFonts w:cs="Arial"/>
                <w:szCs w:val="20"/>
                <w:lang w:val="sl-SI"/>
              </w:rPr>
            </w:pPr>
          </w:p>
        </w:tc>
      </w:tr>
      <w:tr w:rsidR="00764BCC" w:rsidRPr="00361157" w14:paraId="27829C6F" w14:textId="77777777" w:rsidTr="00495899">
        <w:trPr>
          <w:trHeight w:val="268"/>
        </w:trPr>
        <w:tc>
          <w:tcPr>
            <w:tcW w:w="1446" w:type="dxa"/>
          </w:tcPr>
          <w:p w14:paraId="1EB07C9D" w14:textId="77777777" w:rsidR="00764BCC" w:rsidRPr="00361157" w:rsidRDefault="00764BCC" w:rsidP="00495899">
            <w:pPr>
              <w:rPr>
                <w:rFonts w:cs="Arial"/>
                <w:szCs w:val="20"/>
                <w:lang w:val="sl-SI"/>
              </w:rPr>
            </w:pPr>
          </w:p>
        </w:tc>
        <w:tc>
          <w:tcPr>
            <w:tcW w:w="1445" w:type="dxa"/>
          </w:tcPr>
          <w:p w14:paraId="73A94383" w14:textId="77777777" w:rsidR="00764BCC" w:rsidRPr="00361157" w:rsidRDefault="00764BCC" w:rsidP="00495899">
            <w:pPr>
              <w:rPr>
                <w:rFonts w:cs="Arial"/>
                <w:szCs w:val="20"/>
                <w:lang w:val="sl-SI"/>
              </w:rPr>
            </w:pPr>
          </w:p>
        </w:tc>
        <w:tc>
          <w:tcPr>
            <w:tcW w:w="1446" w:type="dxa"/>
          </w:tcPr>
          <w:p w14:paraId="3F8FE66F" w14:textId="77777777" w:rsidR="00764BCC" w:rsidRPr="00361157" w:rsidRDefault="00764BCC" w:rsidP="00495899">
            <w:pPr>
              <w:rPr>
                <w:rFonts w:cs="Arial"/>
                <w:szCs w:val="20"/>
                <w:lang w:val="sl-SI"/>
              </w:rPr>
            </w:pPr>
          </w:p>
        </w:tc>
        <w:tc>
          <w:tcPr>
            <w:tcW w:w="1446" w:type="dxa"/>
          </w:tcPr>
          <w:p w14:paraId="0E881542" w14:textId="77777777" w:rsidR="00764BCC" w:rsidRPr="00361157" w:rsidRDefault="00764BCC" w:rsidP="00495899">
            <w:pPr>
              <w:rPr>
                <w:rFonts w:cs="Arial"/>
                <w:szCs w:val="20"/>
                <w:lang w:val="sl-SI"/>
              </w:rPr>
            </w:pPr>
          </w:p>
        </w:tc>
        <w:tc>
          <w:tcPr>
            <w:tcW w:w="1446" w:type="dxa"/>
          </w:tcPr>
          <w:p w14:paraId="15A42BCB" w14:textId="77777777" w:rsidR="00764BCC" w:rsidRPr="00361157" w:rsidRDefault="00764BCC" w:rsidP="00495899">
            <w:pPr>
              <w:rPr>
                <w:rFonts w:cs="Arial"/>
                <w:szCs w:val="20"/>
                <w:lang w:val="sl-SI"/>
              </w:rPr>
            </w:pPr>
          </w:p>
        </w:tc>
        <w:tc>
          <w:tcPr>
            <w:tcW w:w="1446" w:type="dxa"/>
          </w:tcPr>
          <w:p w14:paraId="5630C1AB" w14:textId="77777777" w:rsidR="00764BCC" w:rsidRPr="00361157" w:rsidRDefault="00764BCC" w:rsidP="00495899">
            <w:pPr>
              <w:rPr>
                <w:rFonts w:cs="Arial"/>
                <w:szCs w:val="20"/>
                <w:lang w:val="sl-SI"/>
              </w:rPr>
            </w:pPr>
          </w:p>
        </w:tc>
      </w:tr>
      <w:tr w:rsidR="00764BCC" w:rsidRPr="00361157" w14:paraId="2CB4C8F9" w14:textId="77777777" w:rsidTr="00495899">
        <w:trPr>
          <w:trHeight w:val="213"/>
        </w:trPr>
        <w:tc>
          <w:tcPr>
            <w:tcW w:w="1446" w:type="dxa"/>
          </w:tcPr>
          <w:p w14:paraId="58B80399" w14:textId="77777777" w:rsidR="00764BCC" w:rsidRPr="00361157" w:rsidRDefault="00764BCC" w:rsidP="00495899">
            <w:pPr>
              <w:rPr>
                <w:rFonts w:cs="Arial"/>
                <w:szCs w:val="20"/>
                <w:lang w:val="sl-SI"/>
              </w:rPr>
            </w:pPr>
          </w:p>
        </w:tc>
        <w:tc>
          <w:tcPr>
            <w:tcW w:w="1445" w:type="dxa"/>
          </w:tcPr>
          <w:p w14:paraId="266EE40B" w14:textId="77777777" w:rsidR="00764BCC" w:rsidRPr="00361157" w:rsidRDefault="00764BCC" w:rsidP="00495899">
            <w:pPr>
              <w:rPr>
                <w:rFonts w:cs="Arial"/>
                <w:szCs w:val="20"/>
                <w:lang w:val="sl-SI"/>
              </w:rPr>
            </w:pPr>
          </w:p>
        </w:tc>
        <w:tc>
          <w:tcPr>
            <w:tcW w:w="1446" w:type="dxa"/>
          </w:tcPr>
          <w:p w14:paraId="072F3D36" w14:textId="77777777" w:rsidR="00764BCC" w:rsidRPr="00361157" w:rsidRDefault="00764BCC" w:rsidP="00495899">
            <w:pPr>
              <w:rPr>
                <w:rFonts w:cs="Arial"/>
                <w:szCs w:val="20"/>
                <w:lang w:val="sl-SI"/>
              </w:rPr>
            </w:pPr>
          </w:p>
        </w:tc>
        <w:tc>
          <w:tcPr>
            <w:tcW w:w="1446" w:type="dxa"/>
          </w:tcPr>
          <w:p w14:paraId="3A4BF179" w14:textId="77777777" w:rsidR="00764BCC" w:rsidRPr="00361157" w:rsidRDefault="00764BCC" w:rsidP="00495899">
            <w:pPr>
              <w:rPr>
                <w:rFonts w:cs="Arial"/>
                <w:szCs w:val="20"/>
                <w:lang w:val="sl-SI"/>
              </w:rPr>
            </w:pPr>
          </w:p>
        </w:tc>
        <w:tc>
          <w:tcPr>
            <w:tcW w:w="1446" w:type="dxa"/>
          </w:tcPr>
          <w:p w14:paraId="0E7B72EC" w14:textId="77777777" w:rsidR="00764BCC" w:rsidRPr="00361157" w:rsidRDefault="00764BCC" w:rsidP="00495899">
            <w:pPr>
              <w:rPr>
                <w:rFonts w:cs="Arial"/>
                <w:szCs w:val="20"/>
                <w:lang w:val="sl-SI"/>
              </w:rPr>
            </w:pPr>
          </w:p>
        </w:tc>
        <w:tc>
          <w:tcPr>
            <w:tcW w:w="1446" w:type="dxa"/>
          </w:tcPr>
          <w:p w14:paraId="30F4718C" w14:textId="77777777" w:rsidR="00764BCC" w:rsidRPr="00361157" w:rsidRDefault="00764BCC" w:rsidP="00495899">
            <w:pPr>
              <w:rPr>
                <w:rFonts w:cs="Arial"/>
                <w:szCs w:val="20"/>
                <w:lang w:val="sl-SI"/>
              </w:rPr>
            </w:pPr>
          </w:p>
        </w:tc>
      </w:tr>
    </w:tbl>
    <w:p w14:paraId="2E8ECC61" w14:textId="77777777" w:rsidR="00764BCC" w:rsidRPr="00361157" w:rsidRDefault="00764BCC" w:rsidP="00764BCC">
      <w:pPr>
        <w:ind w:hanging="567"/>
        <w:rPr>
          <w:rFonts w:cs="Arial"/>
          <w:szCs w:val="20"/>
          <w:lang w:val="sl-SI"/>
        </w:rPr>
      </w:pPr>
      <w:r w:rsidRPr="00361157">
        <w:rPr>
          <w:rFonts w:cs="Arial"/>
          <w:szCs w:val="20"/>
          <w:lang w:val="sl-SI"/>
        </w:rPr>
        <w:t>(</w:t>
      </w:r>
      <w:r w:rsidRPr="00361157">
        <w:rPr>
          <w:rFonts w:cs="Arial"/>
          <w:i/>
          <w:iCs/>
          <w:szCs w:val="20"/>
          <w:lang w:val="sl-SI"/>
        </w:rPr>
        <w:t>novo podpodročje</w:t>
      </w:r>
      <w:r w:rsidRPr="00361157">
        <w:rPr>
          <w:rFonts w:cs="Arial"/>
          <w:szCs w:val="20"/>
          <w:lang w:val="sl-SI"/>
        </w:rPr>
        <w:t xml:space="preserve"> …)</w:t>
      </w:r>
    </w:p>
    <w:p w14:paraId="37436980" w14:textId="77777777" w:rsidR="00764BCC" w:rsidRPr="00361157" w:rsidRDefault="00764BCC" w:rsidP="00764BCC">
      <w:pPr>
        <w:ind w:hanging="567"/>
        <w:rPr>
          <w:rFonts w:cs="Arial"/>
          <w:szCs w:val="20"/>
          <w:lang w:val="sl-SI"/>
        </w:rPr>
      </w:pPr>
      <w:r w:rsidRPr="00361157">
        <w:rPr>
          <w:rFonts w:cs="Arial"/>
          <w:szCs w:val="20"/>
          <w:lang w:val="sl-SI"/>
        </w:rPr>
        <w:t>5</w:t>
      </w:r>
      <w:r w:rsidRPr="00361157">
        <w:rPr>
          <w:rFonts w:cs="Arial"/>
          <w:szCs w:val="20"/>
          <w:lang w:val="sl-SI"/>
        </w:rPr>
        <w:tab/>
        <w:t>Podpodročje (</w:t>
      </w:r>
      <w:r w:rsidRPr="00361157">
        <w:rPr>
          <w:rFonts w:cs="Arial"/>
          <w:i/>
          <w:iCs/>
          <w:szCs w:val="20"/>
          <w:lang w:val="sl-SI"/>
        </w:rPr>
        <w:t>naziv podpodročja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3359F711" w14:textId="77777777" w:rsidTr="00495899">
        <w:tc>
          <w:tcPr>
            <w:tcW w:w="8567" w:type="dxa"/>
          </w:tcPr>
          <w:p w14:paraId="3033192F" w14:textId="77777777" w:rsidR="00764BCC" w:rsidRPr="00361157" w:rsidRDefault="00764BCC" w:rsidP="00495899">
            <w:pPr>
              <w:rPr>
                <w:rFonts w:cs="Arial"/>
                <w:szCs w:val="20"/>
                <w:lang w:val="sl-SI"/>
              </w:rPr>
            </w:pPr>
          </w:p>
        </w:tc>
      </w:tr>
    </w:tbl>
    <w:p w14:paraId="1D681C99" w14:textId="77777777" w:rsidR="00764BCC" w:rsidRPr="00361157" w:rsidRDefault="00764BCC" w:rsidP="00764BCC">
      <w:pPr>
        <w:ind w:hanging="567"/>
        <w:rPr>
          <w:rFonts w:cs="Arial"/>
          <w:szCs w:val="20"/>
          <w:lang w:val="sl-SI"/>
        </w:rPr>
      </w:pPr>
      <w:r w:rsidRPr="00361157">
        <w:rPr>
          <w:rFonts w:cs="Arial"/>
          <w:szCs w:val="20"/>
          <w:lang w:val="sl-SI"/>
        </w:rPr>
        <w:t>5.1</w:t>
      </w:r>
      <w:r w:rsidRPr="00361157">
        <w:rPr>
          <w:rFonts w:cs="Arial"/>
          <w:szCs w:val="20"/>
          <w:lang w:val="sl-SI"/>
        </w:rPr>
        <w:tab/>
        <w:t>Opis podpodročja (</w:t>
      </w:r>
      <w:r w:rsidRPr="00361157">
        <w:rPr>
          <w:rFonts w:cs="Arial"/>
          <w:i/>
          <w:iCs/>
          <w:szCs w:val="20"/>
          <w:lang w:val="sl-SI"/>
        </w:rPr>
        <w:t>splošen opis podpodročja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18B80578" w14:textId="77777777" w:rsidTr="00495899">
        <w:trPr>
          <w:trHeight w:val="2088"/>
        </w:trPr>
        <w:tc>
          <w:tcPr>
            <w:tcW w:w="8567" w:type="dxa"/>
          </w:tcPr>
          <w:p w14:paraId="3E1DCFC1" w14:textId="77777777" w:rsidR="00764BCC" w:rsidRPr="00361157" w:rsidRDefault="00764BCC" w:rsidP="00495899">
            <w:pPr>
              <w:rPr>
                <w:rFonts w:cs="Arial"/>
                <w:szCs w:val="20"/>
                <w:lang w:val="sl-SI"/>
              </w:rPr>
            </w:pPr>
          </w:p>
        </w:tc>
      </w:tr>
    </w:tbl>
    <w:p w14:paraId="66B684B7" w14:textId="77777777" w:rsidR="00764BCC" w:rsidRPr="00361157" w:rsidRDefault="00764BCC" w:rsidP="00764BCC">
      <w:pPr>
        <w:ind w:hanging="567"/>
        <w:rPr>
          <w:rFonts w:cs="Arial"/>
          <w:szCs w:val="20"/>
          <w:lang w:val="sl-SI"/>
        </w:rPr>
      </w:pPr>
      <w:r w:rsidRPr="00361157">
        <w:rPr>
          <w:rFonts w:cs="Arial"/>
          <w:szCs w:val="20"/>
          <w:lang w:val="sl-SI"/>
        </w:rPr>
        <w:t xml:space="preserve">… </w:t>
      </w:r>
    </w:p>
    <w:p w14:paraId="030E3C32" w14:textId="77777777" w:rsidR="00764BCC" w:rsidRPr="00361157" w:rsidRDefault="00764BCC" w:rsidP="00764BCC">
      <w:pPr>
        <w:ind w:hanging="567"/>
        <w:rPr>
          <w:rFonts w:cs="Arial"/>
          <w:szCs w:val="20"/>
          <w:lang w:val="sl-SI"/>
        </w:rPr>
      </w:pPr>
    </w:p>
    <w:p w14:paraId="54280A3A" w14:textId="77777777" w:rsidR="00764BCC" w:rsidRPr="00361157" w:rsidRDefault="00764BCC" w:rsidP="00764BCC">
      <w:pPr>
        <w:ind w:hanging="567"/>
        <w:rPr>
          <w:rFonts w:cs="Arial"/>
          <w:szCs w:val="20"/>
          <w:lang w:val="sl-SI"/>
        </w:rPr>
      </w:pPr>
      <w:r w:rsidRPr="00361157">
        <w:rPr>
          <w:rFonts w:cs="Arial"/>
          <w:bCs/>
          <w:szCs w:val="20"/>
          <w:lang w:val="sl-SI"/>
        </w:rPr>
        <w:t>III.</w:t>
      </w:r>
      <w:r w:rsidRPr="00361157">
        <w:rPr>
          <w:rFonts w:cs="Arial"/>
          <w:bCs/>
          <w:szCs w:val="20"/>
          <w:lang w:val="sl-SI"/>
        </w:rPr>
        <w:tab/>
        <w:t xml:space="preserve">VRSTA PROSTORSKEGA IZVEDBENEGA AKTA, ZA KATEREGA SE PRIPRAVLJA SMERNICE </w:t>
      </w:r>
      <w:r w:rsidRPr="00361157">
        <w:rPr>
          <w:rFonts w:cs="Arial"/>
          <w:bCs/>
          <w:szCs w:val="20"/>
          <w:lang w:val="sl-SI"/>
        </w:rPr>
        <w:br/>
      </w:r>
      <w:r w:rsidRPr="00361157">
        <w:rPr>
          <w:rFonts w:cs="Arial"/>
          <w:szCs w:val="20"/>
          <w:lang w:val="sl-SI"/>
        </w:rPr>
        <w:t>(</w:t>
      </w:r>
      <w:r w:rsidRPr="00361157">
        <w:rPr>
          <w:rFonts w:cs="Arial"/>
          <w:i/>
          <w:iCs/>
          <w:szCs w:val="20"/>
          <w:lang w:val="sl-SI"/>
        </w:rPr>
        <w:t xml:space="preserve">v primeru, ko se smernice pripravlja za več različnih prostorskih aktov se vsebina II. dela dokumenta ponovi za vsak prostorski akt in primerno oštevilči z rimskimi števili </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3F0E5B46" w14:textId="77777777" w:rsidTr="00495899">
        <w:trPr>
          <w:trHeight w:val="184"/>
        </w:trPr>
        <w:tc>
          <w:tcPr>
            <w:tcW w:w="8567" w:type="dxa"/>
          </w:tcPr>
          <w:p w14:paraId="1F1D3887" w14:textId="77777777" w:rsidR="00764BCC" w:rsidRPr="00361157" w:rsidRDefault="00764BCC" w:rsidP="00495899">
            <w:pPr>
              <w:ind w:hanging="567"/>
              <w:rPr>
                <w:rFonts w:cs="Arial"/>
                <w:szCs w:val="20"/>
                <w:lang w:val="sl-SI"/>
              </w:rPr>
            </w:pPr>
            <w:r w:rsidRPr="00361157">
              <w:rPr>
                <w:rFonts w:cs="Arial"/>
                <w:szCs w:val="20"/>
                <w:lang w:val="sl-SI"/>
              </w:rPr>
              <w:t>(npr. OPN)</w:t>
            </w:r>
          </w:p>
        </w:tc>
      </w:tr>
    </w:tbl>
    <w:p w14:paraId="24D06A2B" w14:textId="77777777" w:rsidR="00764BCC" w:rsidRPr="00361157" w:rsidRDefault="00764BCC" w:rsidP="00764BCC">
      <w:pPr>
        <w:ind w:hanging="567"/>
        <w:rPr>
          <w:rFonts w:cs="Arial"/>
          <w:szCs w:val="20"/>
          <w:lang w:val="sl-SI"/>
        </w:rPr>
      </w:pPr>
      <w:r w:rsidRPr="00361157">
        <w:rPr>
          <w:rFonts w:cs="Arial"/>
          <w:szCs w:val="20"/>
          <w:lang w:val="sl-SI"/>
        </w:rPr>
        <w:t>1.</w:t>
      </w:r>
      <w:r w:rsidRPr="00361157">
        <w:rPr>
          <w:rFonts w:cs="Arial"/>
          <w:szCs w:val="20"/>
        </w:rPr>
        <w:tab/>
      </w:r>
      <w:r w:rsidRPr="00361157">
        <w:rPr>
          <w:rFonts w:cs="Arial"/>
          <w:szCs w:val="20"/>
          <w:lang w:val="sl-SI"/>
        </w:rPr>
        <w:t>Posamezno vsebinsko področja (</w:t>
      </w:r>
      <w:r w:rsidRPr="00361157">
        <w:rPr>
          <w:rFonts w:cs="Arial"/>
          <w:i/>
          <w:iCs/>
          <w:szCs w:val="20"/>
          <w:lang w:val="sl-SI"/>
        </w:rPr>
        <w:t>Naslov poglavja</w:t>
      </w:r>
      <w:r w:rsidRPr="00361157">
        <w:rPr>
          <w:rFonts w:cs="Arial"/>
          <w:szCs w:val="20"/>
          <w:lang w:val="sl-SI"/>
        </w:rPr>
        <w:t>):</w:t>
      </w:r>
    </w:p>
    <w:tbl>
      <w:tblPr>
        <w:tblStyle w:val="Tabelamrea"/>
        <w:tblW w:w="0" w:type="auto"/>
        <w:tblInd w:w="675" w:type="dxa"/>
        <w:tblLook w:val="04A0" w:firstRow="1" w:lastRow="0" w:firstColumn="1" w:lastColumn="0" w:noHBand="0" w:noVBand="1"/>
      </w:tblPr>
      <w:tblGrid>
        <w:gridCol w:w="8039"/>
      </w:tblGrid>
      <w:tr w:rsidR="00764BCC" w:rsidRPr="00361157" w14:paraId="25BE4C5E" w14:textId="77777777" w:rsidTr="00495899">
        <w:tc>
          <w:tcPr>
            <w:tcW w:w="8567" w:type="dxa"/>
          </w:tcPr>
          <w:p w14:paraId="6A85B003" w14:textId="77777777" w:rsidR="00764BCC" w:rsidRPr="00361157" w:rsidRDefault="00764BCC" w:rsidP="00495899">
            <w:pPr>
              <w:rPr>
                <w:rFonts w:cs="Arial"/>
                <w:szCs w:val="20"/>
                <w:lang w:val="sl-SI"/>
              </w:rPr>
            </w:pPr>
          </w:p>
        </w:tc>
      </w:tr>
    </w:tbl>
    <w:p w14:paraId="10846D7F" w14:textId="77777777" w:rsidR="00764BCC" w:rsidRPr="00361157" w:rsidRDefault="00764BCC" w:rsidP="00764BCC">
      <w:pPr>
        <w:ind w:hanging="567"/>
        <w:rPr>
          <w:rFonts w:cs="Arial"/>
          <w:szCs w:val="20"/>
          <w:lang w:val="sl-SI"/>
        </w:rPr>
      </w:pPr>
      <w:r w:rsidRPr="00361157">
        <w:rPr>
          <w:rFonts w:cs="Arial"/>
          <w:szCs w:val="20"/>
          <w:lang w:val="sl-SI"/>
        </w:rPr>
        <w:t>…</w:t>
      </w:r>
    </w:p>
    <w:p w14:paraId="43694F38" w14:textId="77777777" w:rsidR="00764BCC" w:rsidRPr="00361157" w:rsidRDefault="00764BCC" w:rsidP="00764BCC">
      <w:pPr>
        <w:rPr>
          <w:rFonts w:cs="Arial"/>
          <w:szCs w:val="20"/>
          <w:lang w:val="sl-SI"/>
        </w:rPr>
      </w:pPr>
      <w:r w:rsidRPr="00361157">
        <w:rPr>
          <w:rFonts w:cs="Arial"/>
          <w:szCs w:val="20"/>
          <w:lang w:val="sl-SI"/>
        </w:rPr>
        <w:br w:type="page"/>
      </w:r>
    </w:p>
    <w:p w14:paraId="3A10E605" w14:textId="77777777" w:rsidR="00764BCC" w:rsidRPr="00361157" w:rsidRDefault="00764BCC" w:rsidP="00764BCC">
      <w:pPr>
        <w:rPr>
          <w:rFonts w:cs="Arial"/>
          <w:bCs/>
          <w:szCs w:val="20"/>
          <w:lang w:val="sl-SI"/>
        </w:rPr>
      </w:pPr>
      <w:r w:rsidRPr="00361157">
        <w:rPr>
          <w:rFonts w:cs="Arial"/>
          <w:bCs/>
          <w:szCs w:val="20"/>
          <w:lang w:val="sl-SI"/>
        </w:rPr>
        <w:lastRenderedPageBreak/>
        <w:t>Priloga 2 – Obrazec za pridobitev podatkov</w:t>
      </w:r>
    </w:p>
    <w:p w14:paraId="35551D04" w14:textId="77777777" w:rsidR="00764BCC" w:rsidRPr="00361157" w:rsidRDefault="00764BCC" w:rsidP="00764BCC">
      <w:pPr>
        <w:rPr>
          <w:rFonts w:cs="Arial"/>
          <w:szCs w:val="20"/>
          <w:lang w:val="sl-SI"/>
        </w:rPr>
      </w:pPr>
    </w:p>
    <w:p w14:paraId="1D46FC12" w14:textId="77777777" w:rsidR="00764BCC" w:rsidRPr="00361157" w:rsidRDefault="00764BCC" w:rsidP="00764BCC">
      <w:pPr>
        <w:ind w:hanging="567"/>
        <w:rPr>
          <w:rFonts w:cs="Arial"/>
          <w:bCs/>
          <w:szCs w:val="20"/>
          <w:lang w:val="sl-SI"/>
        </w:rPr>
      </w:pPr>
      <w:r w:rsidRPr="00361157">
        <w:rPr>
          <w:rFonts w:cs="Arial"/>
          <w:bCs/>
          <w:szCs w:val="20"/>
          <w:lang w:val="sl-SI"/>
        </w:rPr>
        <w:t>NAROČILO DIGITALNIH PODATKOV NOSILCEV UREJANJE PROSTORA</w:t>
      </w:r>
    </w:p>
    <w:p w14:paraId="4740FB4E" w14:textId="77777777" w:rsidR="00764BCC" w:rsidRPr="00361157" w:rsidRDefault="00764BCC" w:rsidP="00764BCC">
      <w:pPr>
        <w:ind w:hanging="567"/>
        <w:rPr>
          <w:rFonts w:cs="Arial"/>
          <w:szCs w:val="20"/>
          <w:lang w:val="sl-SI"/>
        </w:rPr>
      </w:pPr>
    </w:p>
    <w:p w14:paraId="22F5C517" w14:textId="77777777" w:rsidR="00764BCC" w:rsidRPr="00361157" w:rsidRDefault="00764BCC" w:rsidP="00764BCC">
      <w:pPr>
        <w:rPr>
          <w:rFonts w:cs="Arial"/>
          <w:szCs w:val="20"/>
          <w:lang w:val="sl-SI"/>
        </w:rPr>
      </w:pPr>
      <w:r w:rsidRPr="00361157">
        <w:rPr>
          <w:rFonts w:cs="Arial"/>
          <w:szCs w:val="20"/>
          <w:lang w:val="sl-SI"/>
        </w:rPr>
        <w:t xml:space="preserve">Obrazec je namenjen uporabnikom, ki naročajo podatke iz geodetskih evidenc (zbirk geodetskih podatkov) in imajo zakonsko pravno podlago za pridobitev osebnih podatkov in drugih nejavnih podatkov (podatkov o posameznikih, ki so v zemljiškem katastru, katastru stavb in registru nepremičnin evidentirani kot lastniki posamezniki ter podatkov o posameznikih, ki so v evidenci trga nepremičnin evidentirani kot pogodbene stranke), uporabnikom, ki naročajo podatke o nepremičninah v upravljanju  ter uporabnikom, ki naročajo ortofote v večjem obsegu. </w:t>
      </w:r>
    </w:p>
    <w:p w14:paraId="4996D075" w14:textId="77777777" w:rsidR="00764BCC" w:rsidRPr="00361157" w:rsidRDefault="00764BCC" w:rsidP="00764BCC">
      <w:pPr>
        <w:rPr>
          <w:rFonts w:cs="Arial"/>
          <w:szCs w:val="20"/>
          <w:lang w:val="sl-SI"/>
        </w:rPr>
      </w:pPr>
    </w:p>
    <w:p w14:paraId="39C7EED2" w14:textId="77777777" w:rsidR="00764BCC" w:rsidRPr="00361157" w:rsidRDefault="00764BCC" w:rsidP="00764BCC">
      <w:pPr>
        <w:rPr>
          <w:rFonts w:cs="Arial"/>
          <w:szCs w:val="20"/>
          <w:lang w:val="sl-SI"/>
        </w:rPr>
      </w:pPr>
      <w:r w:rsidRPr="00361157">
        <w:rPr>
          <w:rFonts w:cs="Arial"/>
          <w:szCs w:val="20"/>
          <w:lang w:val="sl-SI"/>
        </w:rPr>
        <w:t>1. Podatki o naročniku podatkov</w:t>
      </w:r>
    </w:p>
    <w:p w14:paraId="4621D1B8" w14:textId="77777777" w:rsidR="00764BCC" w:rsidRPr="00361157" w:rsidRDefault="00764BCC" w:rsidP="00764BCC">
      <w:pPr>
        <w:rPr>
          <w:rFonts w:cs="Arial"/>
          <w:szCs w:val="20"/>
          <w:lang w:val="sl-SI"/>
        </w:rPr>
      </w:pPr>
      <w:r w:rsidRPr="00361157">
        <w:rPr>
          <w:rFonts w:cs="Arial"/>
          <w:szCs w:val="20"/>
          <w:lang w:val="sl-SI"/>
        </w:rPr>
        <w:t>Naziv pravne osebe ali osebe javnega prava / ime in priimek fizične osebe:</w:t>
      </w:r>
    </w:p>
    <w:tbl>
      <w:tblPr>
        <w:tblStyle w:val="Tabelamrea"/>
        <w:tblW w:w="0" w:type="auto"/>
        <w:tblInd w:w="108" w:type="dxa"/>
        <w:tblLook w:val="04A0" w:firstRow="1" w:lastRow="0" w:firstColumn="1" w:lastColumn="0" w:noHBand="0" w:noVBand="1"/>
      </w:tblPr>
      <w:tblGrid>
        <w:gridCol w:w="8606"/>
      </w:tblGrid>
      <w:tr w:rsidR="00764BCC" w:rsidRPr="00361157" w14:paraId="6FEEFDC9" w14:textId="77777777" w:rsidTr="00495899">
        <w:tc>
          <w:tcPr>
            <w:tcW w:w="9134" w:type="dxa"/>
          </w:tcPr>
          <w:p w14:paraId="1A775B1C" w14:textId="77777777" w:rsidR="00764BCC" w:rsidRPr="00361157" w:rsidRDefault="00764BCC" w:rsidP="00495899">
            <w:pPr>
              <w:rPr>
                <w:rFonts w:cs="Arial"/>
                <w:szCs w:val="20"/>
                <w:lang w:val="sl-SI"/>
              </w:rPr>
            </w:pPr>
          </w:p>
        </w:tc>
      </w:tr>
    </w:tbl>
    <w:p w14:paraId="3E8B0633" w14:textId="77777777" w:rsidR="00764BCC" w:rsidRPr="00361157" w:rsidRDefault="00764BCC" w:rsidP="00764BCC">
      <w:pPr>
        <w:rPr>
          <w:rFonts w:cs="Arial"/>
          <w:szCs w:val="20"/>
          <w:lang w:val="sl-SI"/>
        </w:rPr>
      </w:pPr>
    </w:p>
    <w:p w14:paraId="7679A7DE" w14:textId="77777777" w:rsidR="00764BCC" w:rsidRPr="00361157" w:rsidRDefault="00764BCC" w:rsidP="00764BCC">
      <w:pPr>
        <w:rPr>
          <w:rFonts w:cs="Arial"/>
          <w:szCs w:val="20"/>
          <w:lang w:val="sl-SI"/>
        </w:rPr>
      </w:pPr>
      <w:r w:rsidRPr="00361157">
        <w:rPr>
          <w:rFonts w:cs="Arial"/>
          <w:szCs w:val="20"/>
          <w:lang w:val="sl-SI"/>
        </w:rPr>
        <w:t>Sedež / naslov:</w:t>
      </w:r>
    </w:p>
    <w:tbl>
      <w:tblPr>
        <w:tblStyle w:val="Tabelamrea"/>
        <w:tblW w:w="0" w:type="auto"/>
        <w:tblInd w:w="108" w:type="dxa"/>
        <w:tblLook w:val="04A0" w:firstRow="1" w:lastRow="0" w:firstColumn="1" w:lastColumn="0" w:noHBand="0" w:noVBand="1"/>
      </w:tblPr>
      <w:tblGrid>
        <w:gridCol w:w="8606"/>
      </w:tblGrid>
      <w:tr w:rsidR="00764BCC" w:rsidRPr="00361157" w14:paraId="473F7763" w14:textId="77777777" w:rsidTr="00495899">
        <w:tc>
          <w:tcPr>
            <w:tcW w:w="9134" w:type="dxa"/>
          </w:tcPr>
          <w:p w14:paraId="3429EB95" w14:textId="77777777" w:rsidR="00764BCC" w:rsidRPr="00361157" w:rsidRDefault="00764BCC" w:rsidP="00495899">
            <w:pPr>
              <w:rPr>
                <w:rFonts w:cs="Arial"/>
                <w:szCs w:val="20"/>
                <w:lang w:val="sl-SI"/>
              </w:rPr>
            </w:pPr>
          </w:p>
        </w:tc>
      </w:tr>
    </w:tbl>
    <w:p w14:paraId="68D3FD02" w14:textId="77777777" w:rsidR="00764BCC" w:rsidRPr="00361157" w:rsidRDefault="00764BCC" w:rsidP="00764BCC">
      <w:pPr>
        <w:rPr>
          <w:rFonts w:cs="Arial"/>
          <w:szCs w:val="20"/>
          <w:lang w:val="sl-SI"/>
        </w:rPr>
      </w:pPr>
    </w:p>
    <w:p w14:paraId="279E3315" w14:textId="77777777" w:rsidR="00764BCC" w:rsidRPr="00361157" w:rsidRDefault="00764BCC" w:rsidP="00764BCC">
      <w:pPr>
        <w:rPr>
          <w:rFonts w:cs="Arial"/>
          <w:szCs w:val="20"/>
          <w:lang w:val="sl-SI"/>
        </w:rPr>
      </w:pPr>
      <w:r w:rsidRPr="00361157">
        <w:rPr>
          <w:rFonts w:cs="Arial"/>
          <w:szCs w:val="20"/>
          <w:lang w:val="sl-SI"/>
        </w:rPr>
        <w:t>Zakoniti zastopnik kot odgovorna oseba:</w:t>
      </w:r>
    </w:p>
    <w:tbl>
      <w:tblPr>
        <w:tblStyle w:val="Tabelamrea"/>
        <w:tblW w:w="0" w:type="auto"/>
        <w:tblInd w:w="108" w:type="dxa"/>
        <w:tblLook w:val="04A0" w:firstRow="1" w:lastRow="0" w:firstColumn="1" w:lastColumn="0" w:noHBand="0" w:noVBand="1"/>
      </w:tblPr>
      <w:tblGrid>
        <w:gridCol w:w="8606"/>
      </w:tblGrid>
      <w:tr w:rsidR="00764BCC" w:rsidRPr="00361157" w14:paraId="42FBE2E5" w14:textId="77777777" w:rsidTr="00495899">
        <w:tc>
          <w:tcPr>
            <w:tcW w:w="9134" w:type="dxa"/>
          </w:tcPr>
          <w:p w14:paraId="7B1A820B" w14:textId="77777777" w:rsidR="00764BCC" w:rsidRPr="00361157" w:rsidRDefault="00764BCC" w:rsidP="00495899">
            <w:pPr>
              <w:rPr>
                <w:rFonts w:cs="Arial"/>
                <w:szCs w:val="20"/>
                <w:lang w:val="sl-SI"/>
              </w:rPr>
            </w:pPr>
          </w:p>
        </w:tc>
      </w:tr>
    </w:tbl>
    <w:p w14:paraId="543C519E" w14:textId="77777777" w:rsidR="00764BCC" w:rsidRPr="00361157" w:rsidRDefault="00764BCC" w:rsidP="00764BCC">
      <w:pPr>
        <w:rPr>
          <w:rFonts w:cs="Arial"/>
          <w:szCs w:val="20"/>
          <w:lang w:val="sl-SI"/>
        </w:rPr>
      </w:pPr>
    </w:p>
    <w:p w14:paraId="2913FFDA" w14:textId="77777777" w:rsidR="00764BCC" w:rsidRPr="00361157" w:rsidRDefault="00764BCC" w:rsidP="00764BCC">
      <w:pPr>
        <w:rPr>
          <w:rFonts w:cs="Arial"/>
          <w:szCs w:val="20"/>
          <w:lang w:val="sl-SI"/>
        </w:rPr>
      </w:pPr>
      <w:r w:rsidRPr="00361157">
        <w:rPr>
          <w:rFonts w:cs="Arial"/>
          <w:szCs w:val="20"/>
          <w:lang w:val="sl-SI"/>
        </w:rPr>
        <w:t>Kontaktna oseba (za strokovna vprašanja, povezana z uporabo podatkov):</w:t>
      </w:r>
    </w:p>
    <w:tbl>
      <w:tblPr>
        <w:tblStyle w:val="Tabelamrea"/>
        <w:tblW w:w="0" w:type="auto"/>
        <w:tblInd w:w="108" w:type="dxa"/>
        <w:tblLook w:val="04A0" w:firstRow="1" w:lastRow="0" w:firstColumn="1" w:lastColumn="0" w:noHBand="0" w:noVBand="1"/>
      </w:tblPr>
      <w:tblGrid>
        <w:gridCol w:w="8606"/>
      </w:tblGrid>
      <w:tr w:rsidR="00764BCC" w:rsidRPr="00361157" w14:paraId="00F576D3" w14:textId="77777777" w:rsidTr="00495899">
        <w:tc>
          <w:tcPr>
            <w:tcW w:w="9134" w:type="dxa"/>
          </w:tcPr>
          <w:p w14:paraId="7F4B25C8" w14:textId="77777777" w:rsidR="00764BCC" w:rsidRPr="00361157" w:rsidRDefault="00764BCC" w:rsidP="00495899">
            <w:pPr>
              <w:rPr>
                <w:rFonts w:cs="Arial"/>
                <w:szCs w:val="20"/>
                <w:lang w:val="sl-SI"/>
              </w:rPr>
            </w:pPr>
          </w:p>
        </w:tc>
      </w:tr>
    </w:tbl>
    <w:p w14:paraId="63DC3838" w14:textId="77777777" w:rsidR="00764BCC" w:rsidRPr="00361157" w:rsidRDefault="00764BCC" w:rsidP="00764BCC">
      <w:pPr>
        <w:rPr>
          <w:rFonts w:cs="Arial"/>
          <w:szCs w:val="20"/>
          <w:lang w:val="sl-SI"/>
        </w:rPr>
      </w:pPr>
    </w:p>
    <w:p w14:paraId="1265A5B2" w14:textId="77777777" w:rsidR="00764BCC" w:rsidRPr="00361157" w:rsidRDefault="00764BCC" w:rsidP="00764BCC">
      <w:pPr>
        <w:rPr>
          <w:rFonts w:cs="Arial"/>
          <w:szCs w:val="20"/>
          <w:lang w:val="sl-SI"/>
        </w:rPr>
      </w:pPr>
      <w:r w:rsidRPr="00361157">
        <w:rPr>
          <w:rFonts w:cs="Arial"/>
          <w:szCs w:val="20"/>
          <w:lang w:val="sl-SI"/>
        </w:rPr>
        <w:t>Telefon:</w:t>
      </w:r>
    </w:p>
    <w:tbl>
      <w:tblPr>
        <w:tblStyle w:val="Tabelamrea"/>
        <w:tblW w:w="0" w:type="auto"/>
        <w:tblInd w:w="108" w:type="dxa"/>
        <w:tblLook w:val="04A0" w:firstRow="1" w:lastRow="0" w:firstColumn="1" w:lastColumn="0" w:noHBand="0" w:noVBand="1"/>
      </w:tblPr>
      <w:tblGrid>
        <w:gridCol w:w="8606"/>
      </w:tblGrid>
      <w:tr w:rsidR="00764BCC" w:rsidRPr="00361157" w14:paraId="6C30965B" w14:textId="77777777" w:rsidTr="00495899">
        <w:tc>
          <w:tcPr>
            <w:tcW w:w="9134" w:type="dxa"/>
          </w:tcPr>
          <w:p w14:paraId="60926B70" w14:textId="77777777" w:rsidR="00764BCC" w:rsidRPr="00361157" w:rsidRDefault="00764BCC" w:rsidP="00495899">
            <w:pPr>
              <w:rPr>
                <w:rFonts w:cs="Arial"/>
                <w:szCs w:val="20"/>
                <w:lang w:val="sl-SI"/>
              </w:rPr>
            </w:pPr>
          </w:p>
        </w:tc>
      </w:tr>
    </w:tbl>
    <w:p w14:paraId="1F0505C4" w14:textId="77777777" w:rsidR="00764BCC" w:rsidRPr="00361157" w:rsidRDefault="00764BCC" w:rsidP="00764BCC">
      <w:pPr>
        <w:rPr>
          <w:rFonts w:cs="Arial"/>
          <w:szCs w:val="20"/>
          <w:lang w:val="sl-SI"/>
        </w:rPr>
      </w:pPr>
    </w:p>
    <w:p w14:paraId="1EBAE87A" w14:textId="77777777" w:rsidR="00764BCC" w:rsidRPr="00361157" w:rsidRDefault="00764BCC" w:rsidP="00764BCC">
      <w:pPr>
        <w:rPr>
          <w:rFonts w:cs="Arial"/>
          <w:szCs w:val="20"/>
          <w:lang w:val="sl-SI"/>
        </w:rPr>
      </w:pPr>
      <w:r w:rsidRPr="00361157">
        <w:rPr>
          <w:rFonts w:cs="Arial"/>
          <w:szCs w:val="20"/>
          <w:lang w:val="sl-SI"/>
        </w:rPr>
        <w:t xml:space="preserve">E-mail: </w:t>
      </w:r>
    </w:p>
    <w:tbl>
      <w:tblPr>
        <w:tblStyle w:val="Tabelamrea"/>
        <w:tblW w:w="0" w:type="auto"/>
        <w:tblInd w:w="108" w:type="dxa"/>
        <w:tblLook w:val="04A0" w:firstRow="1" w:lastRow="0" w:firstColumn="1" w:lastColumn="0" w:noHBand="0" w:noVBand="1"/>
      </w:tblPr>
      <w:tblGrid>
        <w:gridCol w:w="8606"/>
      </w:tblGrid>
      <w:tr w:rsidR="00764BCC" w:rsidRPr="00361157" w14:paraId="47153F7E" w14:textId="77777777" w:rsidTr="00495899">
        <w:tc>
          <w:tcPr>
            <w:tcW w:w="9134" w:type="dxa"/>
          </w:tcPr>
          <w:p w14:paraId="0375539C" w14:textId="77777777" w:rsidR="00764BCC" w:rsidRPr="00361157" w:rsidRDefault="00764BCC" w:rsidP="00495899">
            <w:pPr>
              <w:rPr>
                <w:rFonts w:cs="Arial"/>
                <w:szCs w:val="20"/>
                <w:lang w:val="sl-SI"/>
              </w:rPr>
            </w:pPr>
          </w:p>
        </w:tc>
      </w:tr>
    </w:tbl>
    <w:p w14:paraId="1531AAFB" w14:textId="77777777" w:rsidR="00764BCC" w:rsidRPr="00361157" w:rsidRDefault="00764BCC" w:rsidP="00764BCC">
      <w:pPr>
        <w:rPr>
          <w:rFonts w:cs="Arial"/>
          <w:szCs w:val="20"/>
          <w:lang w:val="sl-SI"/>
        </w:rPr>
      </w:pPr>
    </w:p>
    <w:p w14:paraId="2D79095F" w14:textId="77777777" w:rsidR="00764BCC" w:rsidRPr="00361157" w:rsidRDefault="00764BCC" w:rsidP="00764BCC">
      <w:pPr>
        <w:rPr>
          <w:rFonts w:cs="Arial"/>
          <w:szCs w:val="20"/>
          <w:lang w:val="sl-SI"/>
        </w:rPr>
      </w:pPr>
      <w:r w:rsidRPr="00361157">
        <w:rPr>
          <w:rFonts w:cs="Arial"/>
          <w:szCs w:val="20"/>
          <w:lang w:val="sl-SI"/>
        </w:rPr>
        <w:t xml:space="preserve">3. Namen uporabe podatkov (navedite,  za kakšen namen naročate podatke) </w:t>
      </w:r>
    </w:p>
    <w:tbl>
      <w:tblPr>
        <w:tblStyle w:val="Tabelamrea"/>
        <w:tblW w:w="0" w:type="auto"/>
        <w:tblInd w:w="108" w:type="dxa"/>
        <w:tblLook w:val="04A0" w:firstRow="1" w:lastRow="0" w:firstColumn="1" w:lastColumn="0" w:noHBand="0" w:noVBand="1"/>
      </w:tblPr>
      <w:tblGrid>
        <w:gridCol w:w="8606"/>
      </w:tblGrid>
      <w:tr w:rsidR="00764BCC" w:rsidRPr="00361157" w14:paraId="3BA6AE20" w14:textId="77777777" w:rsidTr="00495899">
        <w:trPr>
          <w:trHeight w:val="2627"/>
        </w:trPr>
        <w:tc>
          <w:tcPr>
            <w:tcW w:w="9134" w:type="dxa"/>
          </w:tcPr>
          <w:p w14:paraId="17693F1B" w14:textId="77777777" w:rsidR="00764BCC" w:rsidRPr="00361157" w:rsidRDefault="00764BCC" w:rsidP="00495899">
            <w:pPr>
              <w:rPr>
                <w:rFonts w:cs="Arial"/>
                <w:szCs w:val="20"/>
                <w:lang w:val="sl-SI"/>
              </w:rPr>
            </w:pPr>
          </w:p>
        </w:tc>
      </w:tr>
    </w:tbl>
    <w:p w14:paraId="0472C7C3" w14:textId="77777777" w:rsidR="00764BCC" w:rsidRPr="00361157" w:rsidRDefault="00764BCC" w:rsidP="00764BCC">
      <w:pPr>
        <w:rPr>
          <w:rFonts w:cs="Arial"/>
          <w:szCs w:val="20"/>
          <w:lang w:val="sl-SI"/>
        </w:rPr>
      </w:pPr>
    </w:p>
    <w:p w14:paraId="426637EA" w14:textId="77777777" w:rsidR="00764BCC" w:rsidRPr="00361157" w:rsidRDefault="00764BCC" w:rsidP="00764BCC">
      <w:pPr>
        <w:rPr>
          <w:rFonts w:cs="Arial"/>
          <w:szCs w:val="20"/>
          <w:lang w:val="sl-SI"/>
        </w:rPr>
      </w:pPr>
      <w:r w:rsidRPr="00361157">
        <w:rPr>
          <w:rFonts w:cs="Arial"/>
          <w:szCs w:val="20"/>
          <w:lang w:val="sl-SI"/>
        </w:rPr>
        <w:t xml:space="preserve">4. Predvideni način uporabe podatkov (podrobno opišite nalogo v okviru namena iz točke 3, za katero bodo podatki uporabljeni) </w:t>
      </w:r>
    </w:p>
    <w:tbl>
      <w:tblPr>
        <w:tblStyle w:val="Tabelamrea"/>
        <w:tblW w:w="0" w:type="auto"/>
        <w:tblInd w:w="108" w:type="dxa"/>
        <w:tblLook w:val="04A0" w:firstRow="1" w:lastRow="0" w:firstColumn="1" w:lastColumn="0" w:noHBand="0" w:noVBand="1"/>
      </w:tblPr>
      <w:tblGrid>
        <w:gridCol w:w="8606"/>
      </w:tblGrid>
      <w:tr w:rsidR="00764BCC" w:rsidRPr="00361157" w14:paraId="3B8F1799" w14:textId="77777777" w:rsidTr="00495899">
        <w:trPr>
          <w:trHeight w:val="1245"/>
        </w:trPr>
        <w:tc>
          <w:tcPr>
            <w:tcW w:w="9134" w:type="dxa"/>
          </w:tcPr>
          <w:p w14:paraId="667BEF10" w14:textId="77777777" w:rsidR="00764BCC" w:rsidRPr="00361157" w:rsidRDefault="00764BCC" w:rsidP="00495899">
            <w:pPr>
              <w:rPr>
                <w:rFonts w:cs="Arial"/>
                <w:szCs w:val="20"/>
                <w:lang w:val="sl-SI"/>
              </w:rPr>
            </w:pPr>
          </w:p>
        </w:tc>
      </w:tr>
    </w:tbl>
    <w:p w14:paraId="7B8919CD" w14:textId="77777777" w:rsidR="00764BCC" w:rsidRPr="00361157" w:rsidRDefault="00764BCC" w:rsidP="00764BCC">
      <w:pPr>
        <w:rPr>
          <w:rFonts w:cs="Arial"/>
          <w:szCs w:val="20"/>
          <w:lang w:val="sl-SI"/>
        </w:rPr>
      </w:pPr>
    </w:p>
    <w:p w14:paraId="55AFC9C7" w14:textId="77777777" w:rsidR="00764BCC" w:rsidRPr="00361157" w:rsidRDefault="00764BCC" w:rsidP="00764BCC">
      <w:pPr>
        <w:rPr>
          <w:rFonts w:cs="Arial"/>
          <w:szCs w:val="20"/>
          <w:lang w:val="sl-SI"/>
        </w:rPr>
      </w:pPr>
      <w:r w:rsidRPr="00361157">
        <w:rPr>
          <w:rFonts w:cs="Arial"/>
          <w:szCs w:val="20"/>
          <w:lang w:val="sl-SI"/>
        </w:rPr>
        <w:t>5. Vrsta podatkov, format in koordinatni sistem (izberite koordinatni sistem, v katerem želite prejeti podatke, vrsto podatka in format zapisa)</w:t>
      </w:r>
    </w:p>
    <w:tbl>
      <w:tblPr>
        <w:tblStyle w:val="Tabelamrea"/>
        <w:tblW w:w="0" w:type="auto"/>
        <w:tblInd w:w="108" w:type="dxa"/>
        <w:tblLook w:val="04A0" w:firstRow="1" w:lastRow="0" w:firstColumn="1" w:lastColumn="0" w:noHBand="0" w:noVBand="1"/>
      </w:tblPr>
      <w:tblGrid>
        <w:gridCol w:w="8606"/>
      </w:tblGrid>
      <w:tr w:rsidR="00764BCC" w:rsidRPr="00361157" w14:paraId="567E2043" w14:textId="77777777" w:rsidTr="00495899">
        <w:trPr>
          <w:trHeight w:val="1392"/>
        </w:trPr>
        <w:tc>
          <w:tcPr>
            <w:tcW w:w="9134" w:type="dxa"/>
          </w:tcPr>
          <w:p w14:paraId="53DCBE52" w14:textId="77777777" w:rsidR="00764BCC" w:rsidRPr="00361157" w:rsidRDefault="00764BCC" w:rsidP="00495899">
            <w:pPr>
              <w:rPr>
                <w:rFonts w:cs="Arial"/>
                <w:szCs w:val="20"/>
                <w:lang w:val="sl-SI"/>
              </w:rPr>
            </w:pPr>
          </w:p>
        </w:tc>
      </w:tr>
    </w:tbl>
    <w:p w14:paraId="3FA88754" w14:textId="77777777" w:rsidR="00764BCC" w:rsidRPr="00361157" w:rsidRDefault="00764BCC" w:rsidP="00764BCC">
      <w:pPr>
        <w:rPr>
          <w:rFonts w:cs="Arial"/>
          <w:szCs w:val="20"/>
          <w:lang w:val="sl-SI"/>
        </w:rPr>
      </w:pPr>
    </w:p>
    <w:p w14:paraId="3F5C64F4" w14:textId="77777777" w:rsidR="00764BCC" w:rsidRPr="00361157" w:rsidRDefault="00764BCC" w:rsidP="00764BCC">
      <w:pPr>
        <w:rPr>
          <w:rFonts w:cs="Arial"/>
          <w:szCs w:val="20"/>
          <w:lang w:val="sl-SI"/>
        </w:rPr>
      </w:pPr>
      <w:r w:rsidRPr="00361157">
        <w:rPr>
          <w:rFonts w:cs="Arial"/>
          <w:szCs w:val="20"/>
          <w:lang w:val="sl-SI"/>
        </w:rPr>
        <w:t>Opozorilo:</w:t>
      </w:r>
    </w:p>
    <w:p w14:paraId="5699AA66" w14:textId="77777777" w:rsidR="00764BCC" w:rsidRPr="00361157" w:rsidRDefault="00764BCC" w:rsidP="00764BCC">
      <w:pPr>
        <w:rPr>
          <w:rFonts w:cs="Arial"/>
          <w:szCs w:val="20"/>
          <w:lang w:val="sl-SI"/>
        </w:rPr>
      </w:pPr>
    </w:p>
    <w:p w14:paraId="602AE903" w14:textId="77777777" w:rsidR="00764BCC" w:rsidRPr="00361157" w:rsidRDefault="00764BCC" w:rsidP="00764BCC">
      <w:pPr>
        <w:rPr>
          <w:rFonts w:cs="Arial"/>
          <w:szCs w:val="20"/>
          <w:lang w:val="sl-SI"/>
        </w:rPr>
      </w:pPr>
      <w:r w:rsidRPr="00361157">
        <w:rPr>
          <w:rFonts w:cs="Arial"/>
          <w:szCs w:val="20"/>
          <w:lang w:val="sl-SI"/>
        </w:rPr>
        <w:t xml:space="preserve">Zaradi lažje in hitrejše priprave podatkov obrazec izpolnite v celoti in korektno. Naročnik mora izpolniti tudi »Izjavo o varovanju osebnih podatkov«. </w:t>
      </w:r>
    </w:p>
    <w:p w14:paraId="693A0FC0" w14:textId="77777777" w:rsidR="00764BCC" w:rsidRPr="00361157" w:rsidRDefault="00764BCC" w:rsidP="00764BCC">
      <w:pPr>
        <w:rPr>
          <w:rFonts w:cs="Arial"/>
          <w:szCs w:val="20"/>
          <w:lang w:val="sl-SI"/>
        </w:rPr>
      </w:pPr>
    </w:p>
    <w:p w14:paraId="737B15A9" w14:textId="77777777" w:rsidR="00764BCC" w:rsidRPr="00361157" w:rsidRDefault="00764BCC" w:rsidP="00764BCC">
      <w:pPr>
        <w:tabs>
          <w:tab w:val="left" w:pos="4111"/>
          <w:tab w:val="left" w:pos="6521"/>
        </w:tabs>
        <w:rPr>
          <w:rFonts w:cs="Arial"/>
          <w:szCs w:val="20"/>
          <w:lang w:val="sl-SI"/>
        </w:rPr>
      </w:pPr>
      <w:r w:rsidRPr="00361157">
        <w:rPr>
          <w:rFonts w:cs="Arial"/>
          <w:szCs w:val="20"/>
          <w:lang w:val="sl-SI"/>
        </w:rPr>
        <w:t>__________________</w:t>
      </w:r>
      <w:r w:rsidRPr="00361157">
        <w:rPr>
          <w:rFonts w:cs="Arial"/>
          <w:szCs w:val="20"/>
          <w:lang w:val="sl-SI"/>
        </w:rPr>
        <w:tab/>
      </w:r>
      <w:r w:rsidRPr="00361157">
        <w:rPr>
          <w:rFonts w:cs="Arial"/>
          <w:szCs w:val="20"/>
          <w:lang w:val="sl-SI"/>
        </w:rPr>
        <w:tab/>
        <w:t>__________________</w:t>
      </w:r>
    </w:p>
    <w:p w14:paraId="53FAD739" w14:textId="77777777" w:rsidR="00764BCC" w:rsidRPr="00361157" w:rsidRDefault="00764BCC" w:rsidP="00764BCC">
      <w:pPr>
        <w:tabs>
          <w:tab w:val="left" w:pos="4111"/>
          <w:tab w:val="left" w:pos="6521"/>
        </w:tabs>
        <w:rPr>
          <w:rFonts w:cs="Arial"/>
          <w:szCs w:val="20"/>
          <w:lang w:val="sl-SI"/>
        </w:rPr>
      </w:pPr>
      <w:r w:rsidRPr="00361157">
        <w:rPr>
          <w:rFonts w:cs="Arial"/>
          <w:szCs w:val="20"/>
          <w:lang w:val="sl-SI"/>
        </w:rPr>
        <w:t>datum</w:t>
      </w:r>
      <w:r w:rsidRPr="00361157">
        <w:rPr>
          <w:rFonts w:cs="Arial"/>
          <w:szCs w:val="20"/>
          <w:lang w:val="sl-SI"/>
        </w:rPr>
        <w:tab/>
        <w:t>ŽIG</w:t>
      </w:r>
      <w:r w:rsidRPr="00361157">
        <w:rPr>
          <w:rFonts w:cs="Arial"/>
          <w:szCs w:val="20"/>
          <w:lang w:val="sl-SI"/>
        </w:rPr>
        <w:tab/>
        <w:t>podpis odgovorne osebe</w:t>
      </w:r>
    </w:p>
    <w:p w14:paraId="591F9606" w14:textId="77777777" w:rsidR="00764BCC" w:rsidRPr="00361157" w:rsidRDefault="00764BCC" w:rsidP="00764BCC">
      <w:pPr>
        <w:spacing w:line="276" w:lineRule="auto"/>
        <w:rPr>
          <w:rFonts w:cs="Arial"/>
          <w:szCs w:val="20"/>
        </w:rPr>
      </w:pPr>
      <w:r w:rsidRPr="00361157">
        <w:rPr>
          <w:rFonts w:cs="Arial"/>
          <w:szCs w:val="20"/>
        </w:rPr>
        <w:br w:type="page"/>
      </w:r>
    </w:p>
    <w:p w14:paraId="2BCB48BC" w14:textId="77777777" w:rsidR="00764BCC" w:rsidRPr="00361157" w:rsidRDefault="00764BCC" w:rsidP="00764BCC">
      <w:pPr>
        <w:shd w:val="clear" w:color="auto" w:fill="FFFFFF"/>
        <w:spacing w:line="240" w:lineRule="auto"/>
        <w:jc w:val="right"/>
        <w:rPr>
          <w:rFonts w:cs="Arial"/>
          <w:szCs w:val="20"/>
          <w:lang w:eastAsia="sl-SI"/>
        </w:rPr>
      </w:pPr>
      <w:r w:rsidRPr="00361157">
        <w:rPr>
          <w:rFonts w:cs="Arial"/>
          <w:szCs w:val="20"/>
          <w:lang w:eastAsia="sl-SI"/>
        </w:rPr>
        <w:lastRenderedPageBreak/>
        <w:t>OSNUTEK</w:t>
      </w:r>
    </w:p>
    <w:p w14:paraId="30B224FF" w14:textId="77777777" w:rsidR="00764BCC" w:rsidRPr="00361157" w:rsidRDefault="00764BCC" w:rsidP="00764BCC">
      <w:pPr>
        <w:spacing w:line="240" w:lineRule="auto"/>
        <w:jc w:val="both"/>
        <w:rPr>
          <w:rFonts w:cs="Arial"/>
          <w:bCs/>
          <w:szCs w:val="20"/>
        </w:rPr>
      </w:pPr>
    </w:p>
    <w:p w14:paraId="3D42162A" w14:textId="77777777" w:rsidR="00764BCC" w:rsidRPr="00361157" w:rsidRDefault="00764BCC" w:rsidP="00764BCC">
      <w:pPr>
        <w:spacing w:line="240" w:lineRule="auto"/>
        <w:jc w:val="both"/>
        <w:rPr>
          <w:rFonts w:cs="Arial"/>
          <w:bCs/>
          <w:szCs w:val="20"/>
        </w:rPr>
      </w:pPr>
      <w:r w:rsidRPr="00361157">
        <w:rPr>
          <w:rFonts w:cs="Arial"/>
          <w:bCs/>
          <w:szCs w:val="20"/>
        </w:rPr>
        <w:t>Na podlagi šestega odstavka 20. člena Zakona o urejanju prostora (Uradni list RS, št. …) izdaja Vlada Republike Slovenije</w:t>
      </w:r>
    </w:p>
    <w:p w14:paraId="2B5926B2" w14:textId="77777777" w:rsidR="00764BCC" w:rsidRPr="00361157" w:rsidRDefault="00764BCC" w:rsidP="00764BCC">
      <w:pPr>
        <w:spacing w:line="240" w:lineRule="auto"/>
        <w:jc w:val="center"/>
        <w:rPr>
          <w:rFonts w:cs="Arial"/>
          <w:szCs w:val="20"/>
        </w:rPr>
      </w:pPr>
    </w:p>
    <w:p w14:paraId="162E418D" w14:textId="77777777" w:rsidR="00764BCC" w:rsidRPr="00361157" w:rsidRDefault="00764BCC" w:rsidP="00764BCC">
      <w:pPr>
        <w:spacing w:line="240" w:lineRule="auto"/>
        <w:jc w:val="center"/>
        <w:rPr>
          <w:rFonts w:cs="Arial"/>
          <w:szCs w:val="20"/>
        </w:rPr>
      </w:pPr>
      <w:r w:rsidRPr="00361157">
        <w:rPr>
          <w:rFonts w:cs="Arial"/>
          <w:szCs w:val="20"/>
        </w:rPr>
        <w:t>UREDBA</w:t>
      </w:r>
    </w:p>
    <w:p w14:paraId="07956B42" w14:textId="77777777" w:rsidR="00764BCC" w:rsidRPr="00361157" w:rsidRDefault="00764BCC" w:rsidP="00764BCC">
      <w:pPr>
        <w:spacing w:line="240" w:lineRule="auto"/>
        <w:jc w:val="center"/>
        <w:rPr>
          <w:rFonts w:cs="Arial"/>
          <w:szCs w:val="20"/>
        </w:rPr>
      </w:pPr>
      <w:r w:rsidRPr="00361157">
        <w:rPr>
          <w:rFonts w:cs="Arial"/>
          <w:szCs w:val="20"/>
        </w:rPr>
        <w:t xml:space="preserve"> o razrešitvi nasprotja javnih interesov</w:t>
      </w:r>
    </w:p>
    <w:p w14:paraId="0A407CD3" w14:textId="77777777" w:rsidR="00764BCC" w:rsidRPr="00361157" w:rsidRDefault="00764BCC" w:rsidP="00764BCC">
      <w:pPr>
        <w:spacing w:line="240" w:lineRule="auto"/>
        <w:rPr>
          <w:rFonts w:cs="Arial"/>
          <w:szCs w:val="20"/>
        </w:rPr>
      </w:pPr>
    </w:p>
    <w:p w14:paraId="670166D1" w14:textId="77777777" w:rsidR="00764BCC" w:rsidRPr="00361157" w:rsidRDefault="00764BCC" w:rsidP="00764BCC">
      <w:pPr>
        <w:spacing w:line="240" w:lineRule="auto"/>
        <w:rPr>
          <w:rFonts w:cs="Arial"/>
          <w:szCs w:val="20"/>
        </w:rPr>
      </w:pPr>
    </w:p>
    <w:p w14:paraId="3BD25AA9" w14:textId="77777777" w:rsidR="00764BCC" w:rsidRPr="00361157" w:rsidRDefault="00764BCC" w:rsidP="00764BCC">
      <w:pPr>
        <w:pStyle w:val="Odstavekseznama"/>
        <w:numPr>
          <w:ilvl w:val="0"/>
          <w:numId w:val="70"/>
        </w:numPr>
        <w:spacing w:after="0" w:line="240" w:lineRule="auto"/>
        <w:ind w:left="0"/>
        <w:jc w:val="center"/>
        <w:rPr>
          <w:rFonts w:ascii="Arial" w:hAnsi="Arial" w:cs="Arial"/>
          <w:sz w:val="20"/>
          <w:szCs w:val="20"/>
        </w:rPr>
      </w:pPr>
      <w:r w:rsidRPr="00361157">
        <w:rPr>
          <w:rFonts w:ascii="Arial" w:hAnsi="Arial" w:cs="Arial"/>
          <w:sz w:val="20"/>
          <w:szCs w:val="20"/>
        </w:rPr>
        <w:t>SPLOŠNE DOLOČBE</w:t>
      </w:r>
    </w:p>
    <w:p w14:paraId="0FECCD1B" w14:textId="77777777" w:rsidR="00764BCC" w:rsidRPr="00361157" w:rsidRDefault="00764BCC" w:rsidP="00764BCC">
      <w:pPr>
        <w:spacing w:line="240" w:lineRule="auto"/>
        <w:jc w:val="center"/>
        <w:rPr>
          <w:rFonts w:cs="Arial"/>
          <w:szCs w:val="20"/>
        </w:rPr>
      </w:pPr>
    </w:p>
    <w:p w14:paraId="0A8531C5" w14:textId="77777777" w:rsidR="00764BCC" w:rsidRPr="00361157" w:rsidRDefault="00764BCC" w:rsidP="00764BCC">
      <w:pPr>
        <w:pStyle w:val="Odstavekseznama"/>
        <w:numPr>
          <w:ilvl w:val="0"/>
          <w:numId w:val="68"/>
        </w:numPr>
        <w:spacing w:after="0" w:line="240" w:lineRule="auto"/>
        <w:ind w:left="0" w:firstLine="360"/>
        <w:jc w:val="center"/>
        <w:rPr>
          <w:rFonts w:ascii="Arial" w:hAnsi="Arial" w:cs="Arial"/>
          <w:sz w:val="20"/>
          <w:szCs w:val="20"/>
        </w:rPr>
      </w:pPr>
      <w:r w:rsidRPr="00361157">
        <w:rPr>
          <w:rFonts w:ascii="Arial" w:hAnsi="Arial" w:cs="Arial"/>
          <w:sz w:val="20"/>
          <w:szCs w:val="20"/>
        </w:rPr>
        <w:t>člen</w:t>
      </w:r>
    </w:p>
    <w:p w14:paraId="32D30572" w14:textId="77777777" w:rsidR="00764BCC" w:rsidRPr="00361157" w:rsidRDefault="00764BCC" w:rsidP="00764BCC">
      <w:pPr>
        <w:spacing w:line="240" w:lineRule="auto"/>
        <w:ind w:firstLine="360"/>
        <w:jc w:val="center"/>
        <w:rPr>
          <w:rFonts w:cs="Arial"/>
          <w:szCs w:val="20"/>
        </w:rPr>
      </w:pPr>
      <w:r w:rsidRPr="00361157">
        <w:rPr>
          <w:rFonts w:cs="Arial"/>
          <w:szCs w:val="20"/>
        </w:rPr>
        <w:t>(vsebina)</w:t>
      </w:r>
    </w:p>
    <w:p w14:paraId="6484A6B3" w14:textId="77777777" w:rsidR="00764BCC" w:rsidRPr="00361157" w:rsidRDefault="00764BCC" w:rsidP="00764BCC">
      <w:pPr>
        <w:spacing w:line="240" w:lineRule="auto"/>
        <w:ind w:firstLine="360"/>
        <w:jc w:val="center"/>
        <w:rPr>
          <w:rFonts w:cs="Arial"/>
          <w:szCs w:val="20"/>
        </w:rPr>
      </w:pPr>
    </w:p>
    <w:p w14:paraId="4FFC1B62" w14:textId="77777777" w:rsidR="00764BCC" w:rsidRPr="00361157" w:rsidRDefault="00764BCC" w:rsidP="00764BCC">
      <w:pPr>
        <w:spacing w:line="240" w:lineRule="auto"/>
        <w:ind w:firstLine="709"/>
        <w:jc w:val="both"/>
        <w:rPr>
          <w:rFonts w:cs="Arial"/>
          <w:szCs w:val="20"/>
        </w:rPr>
      </w:pPr>
      <w:r w:rsidRPr="00361157">
        <w:rPr>
          <w:rFonts w:cs="Arial"/>
          <w:szCs w:val="20"/>
        </w:rPr>
        <w:t>(1) Ta uredba podrobneje določa:</w:t>
      </w:r>
    </w:p>
    <w:p w14:paraId="15B37032" w14:textId="77777777" w:rsidR="00764BCC" w:rsidRPr="00361157" w:rsidRDefault="00764BCC" w:rsidP="00764BCC">
      <w:pPr>
        <w:numPr>
          <w:ilvl w:val="0"/>
          <w:numId w:val="85"/>
        </w:numPr>
        <w:spacing w:line="240" w:lineRule="auto"/>
        <w:ind w:left="0" w:hanging="357"/>
        <w:jc w:val="both"/>
        <w:rPr>
          <w:rFonts w:cs="Arial"/>
          <w:szCs w:val="20"/>
        </w:rPr>
      </w:pPr>
      <w:r w:rsidRPr="00361157">
        <w:rPr>
          <w:rFonts w:cs="Arial"/>
          <w:szCs w:val="20"/>
        </w:rPr>
        <w:t>merila za vrednotenje vplivov na gospodarstvo, družbo in okolje pri odločanju o načinu razrešitve nasprotja javnih interesov in</w:t>
      </w:r>
    </w:p>
    <w:p w14:paraId="1FE3EFBB" w14:textId="77777777" w:rsidR="00764BCC" w:rsidRPr="00361157" w:rsidRDefault="00764BCC" w:rsidP="00764BCC">
      <w:pPr>
        <w:numPr>
          <w:ilvl w:val="0"/>
          <w:numId w:val="85"/>
        </w:numPr>
        <w:spacing w:line="240" w:lineRule="auto"/>
        <w:ind w:left="0" w:hanging="357"/>
        <w:jc w:val="both"/>
        <w:rPr>
          <w:rFonts w:cs="Arial"/>
          <w:szCs w:val="20"/>
        </w:rPr>
      </w:pPr>
      <w:r w:rsidRPr="00361157">
        <w:rPr>
          <w:rFonts w:cs="Arial"/>
          <w:szCs w:val="20"/>
        </w:rPr>
        <w:t>postopek odločanja o načinu razrešitve nasprotja javnih interesov.</w:t>
      </w:r>
    </w:p>
    <w:p w14:paraId="067089F1"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(2) Odločanje o načinu razrešitve nasprotja javnih interesov se lahko izvede v postopku priprave prostorskega akta: </w:t>
      </w:r>
    </w:p>
    <w:p w14:paraId="26688E16"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 xml:space="preserve">državnega prostorskega načrta (v nadaljevanju: DPN), </w:t>
      </w:r>
    </w:p>
    <w:p w14:paraId="141FA9ED"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 xml:space="preserve">uredbe o najustreznejši varianti, </w:t>
      </w:r>
    </w:p>
    <w:p w14:paraId="1DC6AAF6"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 xml:space="preserve">občinskega prostorskega načrta (v nadaljevanju: OPN), </w:t>
      </w:r>
    </w:p>
    <w:p w14:paraId="69996C3E"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občinskega podrobnega prostorskega načrta (v nadaljevanju: OPPN), in</w:t>
      </w:r>
    </w:p>
    <w:p w14:paraId="3DDA6E4D"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regionalnega prostorskega plana, če je v njegovem okviru za prostorsko ureditev državnega pomena bila izdelana študija variant (v nadaljevanju RPP).</w:t>
      </w:r>
    </w:p>
    <w:p w14:paraId="7FC64966" w14:textId="77777777" w:rsidR="00764BCC" w:rsidRPr="00361157" w:rsidRDefault="00764BCC" w:rsidP="00764BCC">
      <w:pPr>
        <w:spacing w:line="240" w:lineRule="auto"/>
        <w:ind w:firstLine="709"/>
        <w:jc w:val="both"/>
        <w:rPr>
          <w:rFonts w:cs="Arial"/>
          <w:szCs w:val="20"/>
        </w:rPr>
      </w:pPr>
      <w:r w:rsidRPr="00361157">
        <w:rPr>
          <w:rFonts w:cs="Arial"/>
          <w:szCs w:val="20"/>
        </w:rPr>
        <w:t>(3) Ta uredba se smiselno uporablja tudi pri podrobnejšem prostorskem načrtovanju in dovoljevanju, ki se izvaja v okviru združenega postopka ali delnega združenega postopka pri državnem prostorskem načrtovanju.</w:t>
      </w:r>
    </w:p>
    <w:p w14:paraId="74FACE8E" w14:textId="77777777" w:rsidR="00764BCC" w:rsidRPr="00361157" w:rsidRDefault="00764BCC" w:rsidP="00764BCC">
      <w:pPr>
        <w:spacing w:line="240" w:lineRule="auto"/>
        <w:jc w:val="both"/>
        <w:rPr>
          <w:rFonts w:cs="Arial"/>
          <w:szCs w:val="20"/>
        </w:rPr>
      </w:pPr>
    </w:p>
    <w:p w14:paraId="54D30B35" w14:textId="77777777" w:rsidR="00764BCC" w:rsidRPr="00361157" w:rsidRDefault="00764BCC" w:rsidP="00764BCC">
      <w:pPr>
        <w:pStyle w:val="Odstavekseznama"/>
        <w:numPr>
          <w:ilvl w:val="0"/>
          <w:numId w:val="68"/>
        </w:numPr>
        <w:spacing w:after="0" w:line="240" w:lineRule="auto"/>
        <w:ind w:left="0"/>
        <w:jc w:val="center"/>
        <w:rPr>
          <w:rFonts w:ascii="Arial" w:hAnsi="Arial" w:cs="Arial"/>
          <w:sz w:val="20"/>
          <w:szCs w:val="20"/>
        </w:rPr>
      </w:pPr>
      <w:r w:rsidRPr="00361157">
        <w:rPr>
          <w:rFonts w:ascii="Arial" w:hAnsi="Arial" w:cs="Arial"/>
          <w:sz w:val="20"/>
          <w:szCs w:val="20"/>
        </w:rPr>
        <w:t>člen</w:t>
      </w:r>
    </w:p>
    <w:p w14:paraId="3F61C034" w14:textId="77777777" w:rsidR="00764BCC" w:rsidRPr="00361157" w:rsidRDefault="00764BCC" w:rsidP="00764BCC">
      <w:pPr>
        <w:pStyle w:val="Odstavekseznama"/>
        <w:spacing w:after="0" w:line="240" w:lineRule="auto"/>
        <w:ind w:left="0"/>
        <w:jc w:val="center"/>
        <w:rPr>
          <w:rFonts w:ascii="Arial" w:hAnsi="Arial" w:cs="Arial"/>
          <w:sz w:val="20"/>
          <w:szCs w:val="20"/>
        </w:rPr>
      </w:pPr>
      <w:r w:rsidRPr="00361157">
        <w:rPr>
          <w:rFonts w:ascii="Arial" w:hAnsi="Arial" w:cs="Arial"/>
          <w:sz w:val="20"/>
          <w:szCs w:val="20"/>
        </w:rPr>
        <w:t>(pojmi)</w:t>
      </w:r>
    </w:p>
    <w:p w14:paraId="24175D77" w14:textId="77777777" w:rsidR="00764BCC" w:rsidRPr="00361157" w:rsidRDefault="00764BCC" w:rsidP="00764BCC">
      <w:pPr>
        <w:pStyle w:val="Odstavekseznama"/>
        <w:spacing w:after="0" w:line="240" w:lineRule="auto"/>
        <w:ind w:left="0"/>
        <w:jc w:val="center"/>
        <w:rPr>
          <w:rFonts w:ascii="Arial" w:hAnsi="Arial" w:cs="Arial"/>
          <w:sz w:val="20"/>
          <w:szCs w:val="20"/>
        </w:rPr>
      </w:pPr>
    </w:p>
    <w:p w14:paraId="2F695827" w14:textId="77777777" w:rsidR="00764BCC" w:rsidRPr="00361157" w:rsidRDefault="00764BCC" w:rsidP="00764BCC">
      <w:pPr>
        <w:spacing w:line="240" w:lineRule="auto"/>
        <w:ind w:firstLine="709"/>
        <w:jc w:val="both"/>
        <w:rPr>
          <w:rFonts w:cs="Arial"/>
          <w:szCs w:val="20"/>
        </w:rPr>
      </w:pPr>
      <w:r w:rsidRPr="00361157">
        <w:rPr>
          <w:rFonts w:cs="Arial"/>
          <w:szCs w:val="20"/>
        </w:rPr>
        <w:t>Pojmi, uporabljeni v tem predpisu, imajo naslednji pomen:</w:t>
      </w:r>
    </w:p>
    <w:p w14:paraId="7767934D" w14:textId="77777777" w:rsidR="00764BCC" w:rsidRPr="00361157" w:rsidRDefault="00764BCC" w:rsidP="00764BCC">
      <w:pPr>
        <w:numPr>
          <w:ilvl w:val="0"/>
          <w:numId w:val="84"/>
        </w:numPr>
        <w:spacing w:line="240" w:lineRule="auto"/>
        <w:ind w:left="0"/>
        <w:jc w:val="both"/>
        <w:rPr>
          <w:rFonts w:cs="Arial"/>
          <w:szCs w:val="20"/>
        </w:rPr>
      </w:pPr>
      <w:r w:rsidRPr="00361157">
        <w:rPr>
          <w:rFonts w:cs="Arial"/>
          <w:szCs w:val="20"/>
        </w:rPr>
        <w:t>izravnalni ukrep je ukrep, s katerim se izravnajo škodljive posledice za posamezen javni interes, ki naj bi bil z načrtovano prostorsko ureditvijo prevladan, na način, da se vzpostavijo druge pozitivne posledice za a javni interes po področjih in merilih za vrednotenje vplivov, kot so določena v tej uredbi, hkrati pa ne povzročajo dodatnih škodljivih posledic za druge javne interese;</w:t>
      </w:r>
    </w:p>
    <w:p w14:paraId="5B8AE795" w14:textId="77777777" w:rsidR="00764BCC" w:rsidRPr="00361157" w:rsidRDefault="00764BCC" w:rsidP="00764BCC">
      <w:pPr>
        <w:numPr>
          <w:ilvl w:val="0"/>
          <w:numId w:val="84"/>
        </w:numPr>
        <w:spacing w:line="240" w:lineRule="auto"/>
        <w:ind w:left="0"/>
        <w:jc w:val="both"/>
        <w:rPr>
          <w:rFonts w:cs="Arial"/>
          <w:szCs w:val="20"/>
        </w:rPr>
      </w:pPr>
      <w:r w:rsidRPr="00361157">
        <w:rPr>
          <w:rFonts w:cs="Arial"/>
          <w:szCs w:val="20"/>
        </w:rPr>
        <w:t>načrtovana prostorska ureditev je tista prostorska ureditev, ki je predmet odločanja o načinu razrešitve nasprotja javnih interesov in je načrtovana v posameznem prostorskem aktu;</w:t>
      </w:r>
    </w:p>
    <w:p w14:paraId="7AE32DA5" w14:textId="77777777" w:rsidR="00764BCC" w:rsidRPr="00361157" w:rsidRDefault="00764BCC" w:rsidP="00764BCC">
      <w:pPr>
        <w:numPr>
          <w:ilvl w:val="0"/>
          <w:numId w:val="84"/>
        </w:numPr>
        <w:spacing w:line="240" w:lineRule="auto"/>
        <w:ind w:left="0"/>
        <w:jc w:val="both"/>
        <w:rPr>
          <w:rFonts w:cs="Arial"/>
          <w:szCs w:val="20"/>
        </w:rPr>
      </w:pPr>
      <w:r w:rsidRPr="00361157">
        <w:rPr>
          <w:rFonts w:cs="Arial"/>
          <w:szCs w:val="20"/>
        </w:rPr>
        <w:t>ničelna alternativa je alternativna rešitev, pri kateri ne pride do izvedbe načrtovane prostorske ureditve, tako da ostane stanje v prostoru nespremenjeno;</w:t>
      </w:r>
    </w:p>
    <w:p w14:paraId="785B1012" w14:textId="77777777" w:rsidR="00764BCC" w:rsidRPr="00361157" w:rsidRDefault="00764BCC" w:rsidP="00764BCC">
      <w:pPr>
        <w:numPr>
          <w:ilvl w:val="0"/>
          <w:numId w:val="84"/>
        </w:numPr>
        <w:spacing w:line="240" w:lineRule="auto"/>
        <w:ind w:left="0"/>
        <w:jc w:val="both"/>
        <w:rPr>
          <w:rFonts w:cs="Arial"/>
          <w:szCs w:val="20"/>
        </w:rPr>
      </w:pPr>
      <w:r w:rsidRPr="00361157">
        <w:rPr>
          <w:rFonts w:cs="Arial"/>
          <w:szCs w:val="20"/>
        </w:rPr>
        <w:t>odločanje o načinu razrešitve nasprotja javnih interesov je postopek, v katerem se lahko potrdi načrtovana prostorska ureditev kot ustrezna kljub dejstvu, da ima prepoznane škodljive učinke na enega ali več javnih interesov. Pozitiven učinek enega ali več javnih interesov, ki prevladajo, mora iti večji od škodljivih posledic na druge javne interese;</w:t>
      </w:r>
    </w:p>
    <w:p w14:paraId="58846990" w14:textId="77777777" w:rsidR="00764BCC" w:rsidRPr="00361157" w:rsidRDefault="00764BCC" w:rsidP="00764BCC">
      <w:pPr>
        <w:numPr>
          <w:ilvl w:val="0"/>
          <w:numId w:val="84"/>
        </w:numPr>
        <w:spacing w:line="240" w:lineRule="auto"/>
        <w:ind w:left="0"/>
        <w:jc w:val="both"/>
        <w:rPr>
          <w:rFonts w:cs="Arial"/>
          <w:szCs w:val="20"/>
        </w:rPr>
      </w:pPr>
      <w:r w:rsidRPr="00361157">
        <w:rPr>
          <w:rFonts w:cs="Arial"/>
          <w:szCs w:val="20"/>
        </w:rPr>
        <w:t>primerna alternativna rešitev je rešitev, ki bi lahko pripeljala do uresničitve istega namena kot načrtovana prostorska ureditev, in sicer v primerljivem časovnem in investicijskem obsegu. Primerna alternativna rešitev se razlikuje od načrtovane prostorske ureditve glede na prostorsko umestitev, uporabljeno tehnologijo, tehnične elemente ali pa gre za funkcionalno drugačno rešitev, s katero se da doseči isti namen.</w:t>
      </w:r>
    </w:p>
    <w:p w14:paraId="6AD2B039" w14:textId="77777777" w:rsidR="00764BCC" w:rsidRPr="00361157" w:rsidRDefault="00764BCC" w:rsidP="00764BCC">
      <w:pPr>
        <w:spacing w:line="240" w:lineRule="auto"/>
        <w:rPr>
          <w:rFonts w:cs="Arial"/>
          <w:szCs w:val="20"/>
        </w:rPr>
      </w:pPr>
    </w:p>
    <w:p w14:paraId="2FBF5EAA" w14:textId="77777777" w:rsidR="00764BCC" w:rsidRPr="00361157" w:rsidRDefault="00764BCC" w:rsidP="00764BCC">
      <w:pPr>
        <w:numPr>
          <w:ilvl w:val="0"/>
          <w:numId w:val="70"/>
        </w:numPr>
        <w:spacing w:line="240" w:lineRule="auto"/>
        <w:ind w:left="0"/>
        <w:jc w:val="center"/>
        <w:rPr>
          <w:rFonts w:cs="Arial"/>
          <w:bCs/>
          <w:szCs w:val="20"/>
        </w:rPr>
      </w:pPr>
      <w:r w:rsidRPr="00361157">
        <w:rPr>
          <w:rFonts w:cs="Arial"/>
          <w:bCs/>
          <w:szCs w:val="20"/>
        </w:rPr>
        <w:t>MERILA ZA VREDNOTENJE VPLIVOV</w:t>
      </w:r>
    </w:p>
    <w:p w14:paraId="5B9F5F39" w14:textId="77777777" w:rsidR="00764BCC" w:rsidRPr="00361157" w:rsidRDefault="00764BCC" w:rsidP="00764BCC">
      <w:pPr>
        <w:spacing w:line="240" w:lineRule="auto"/>
        <w:rPr>
          <w:rFonts w:cs="Arial"/>
          <w:szCs w:val="20"/>
        </w:rPr>
      </w:pPr>
    </w:p>
    <w:p w14:paraId="0C14E1C8" w14:textId="77777777" w:rsidR="00764BCC" w:rsidRPr="00361157" w:rsidRDefault="00764BCC" w:rsidP="00764BCC">
      <w:pPr>
        <w:pStyle w:val="Odstavekseznama"/>
        <w:numPr>
          <w:ilvl w:val="0"/>
          <w:numId w:val="68"/>
        </w:numPr>
        <w:spacing w:after="0" w:line="240" w:lineRule="auto"/>
        <w:ind w:left="0"/>
        <w:jc w:val="center"/>
        <w:rPr>
          <w:rFonts w:ascii="Arial" w:hAnsi="Arial" w:cs="Arial"/>
          <w:sz w:val="20"/>
          <w:szCs w:val="20"/>
        </w:rPr>
      </w:pPr>
      <w:r w:rsidRPr="00361157">
        <w:rPr>
          <w:rFonts w:ascii="Arial" w:hAnsi="Arial" w:cs="Arial"/>
          <w:sz w:val="20"/>
          <w:szCs w:val="20"/>
        </w:rPr>
        <w:t>člen</w:t>
      </w:r>
    </w:p>
    <w:p w14:paraId="1826617E" w14:textId="77777777" w:rsidR="00764BCC" w:rsidRPr="00361157" w:rsidRDefault="00764BCC" w:rsidP="00764BCC">
      <w:pPr>
        <w:spacing w:line="240" w:lineRule="auto"/>
        <w:jc w:val="center"/>
        <w:rPr>
          <w:rFonts w:cs="Arial"/>
          <w:szCs w:val="20"/>
        </w:rPr>
      </w:pPr>
      <w:r w:rsidRPr="00361157">
        <w:rPr>
          <w:rFonts w:cs="Arial"/>
          <w:szCs w:val="20"/>
        </w:rPr>
        <w:t>(merila za vrednotenje vplivov)</w:t>
      </w:r>
    </w:p>
    <w:p w14:paraId="1376DC38" w14:textId="77777777" w:rsidR="00764BCC" w:rsidRPr="00361157" w:rsidRDefault="00764BCC" w:rsidP="00764BCC">
      <w:pPr>
        <w:spacing w:line="240" w:lineRule="auto"/>
        <w:jc w:val="center"/>
        <w:rPr>
          <w:rFonts w:cs="Arial"/>
          <w:szCs w:val="20"/>
        </w:rPr>
      </w:pPr>
    </w:p>
    <w:p w14:paraId="51EB01B9" w14:textId="77777777" w:rsidR="00764BCC" w:rsidRPr="00361157" w:rsidRDefault="00764BCC" w:rsidP="00764BCC">
      <w:pPr>
        <w:spacing w:line="240" w:lineRule="auto"/>
        <w:ind w:firstLine="709"/>
        <w:jc w:val="both"/>
        <w:rPr>
          <w:rFonts w:cs="Arial"/>
          <w:szCs w:val="20"/>
        </w:rPr>
      </w:pPr>
      <w:r w:rsidRPr="00361157">
        <w:rPr>
          <w:rFonts w:cs="Arial"/>
          <w:szCs w:val="20"/>
        </w:rPr>
        <w:lastRenderedPageBreak/>
        <w:t>(1) Vrednotenje vplivov načrtovane prostorske ureditve in primernih alternativnih rešitev na gospodarstvo, družbo in okolje se izvede po posameznih področjih glede na naslednja merila in postavljene cilje:</w:t>
      </w:r>
    </w:p>
    <w:p w14:paraId="3FADE495" w14:textId="77777777" w:rsidR="00764BCC" w:rsidRPr="00361157" w:rsidRDefault="00764BCC" w:rsidP="00764BCC">
      <w:pPr>
        <w:spacing w:line="240" w:lineRule="auto"/>
        <w:ind w:firstLine="709"/>
        <w:jc w:val="both"/>
        <w:rPr>
          <w:rFonts w:cs="Arial"/>
          <w:szCs w:val="20"/>
        </w:rPr>
      </w:pPr>
    </w:p>
    <w:p w14:paraId="0D2701D2" w14:textId="77777777" w:rsidR="00764BCC" w:rsidRPr="00361157" w:rsidRDefault="00764BCC" w:rsidP="00764BCC">
      <w:pPr>
        <w:spacing w:line="240" w:lineRule="auto"/>
        <w:rPr>
          <w:rFonts w:cs="Arial"/>
          <w:szCs w:val="20"/>
        </w:rPr>
      </w:pPr>
      <w:r w:rsidRPr="00361157">
        <w:rPr>
          <w:rFonts w:cs="Arial"/>
          <w:szCs w:val="20"/>
        </w:rPr>
        <w:t>1. Krepitev in varovanje zdravja ljudi:</w:t>
      </w:r>
    </w:p>
    <w:p w14:paraId="2C7D9907" w14:textId="77777777" w:rsidR="00764BCC" w:rsidRPr="00361157" w:rsidRDefault="00764BCC" w:rsidP="00764BCC">
      <w:pPr>
        <w:pStyle w:val="Odstavekseznama"/>
        <w:numPr>
          <w:ilvl w:val="0"/>
          <w:numId w:val="81"/>
        </w:numPr>
        <w:spacing w:after="0" w:line="240" w:lineRule="auto"/>
        <w:ind w:left="0"/>
        <w:rPr>
          <w:rFonts w:ascii="Arial" w:hAnsi="Arial" w:cs="Arial"/>
          <w:sz w:val="20"/>
          <w:szCs w:val="20"/>
        </w:rPr>
      </w:pPr>
      <w:r w:rsidRPr="00361157">
        <w:rPr>
          <w:rFonts w:ascii="Arial" w:hAnsi="Arial" w:cs="Arial"/>
          <w:sz w:val="20"/>
          <w:szCs w:val="20"/>
        </w:rPr>
        <w:t xml:space="preserve">zmanjšanje dejavnikov tveganja za zdravje, </w:t>
      </w:r>
    </w:p>
    <w:p w14:paraId="69645CCF" w14:textId="77777777" w:rsidR="00764BCC" w:rsidRPr="00361157" w:rsidRDefault="00764BCC" w:rsidP="00764BCC">
      <w:pPr>
        <w:pStyle w:val="Odstavekseznama"/>
        <w:numPr>
          <w:ilvl w:val="0"/>
          <w:numId w:val="81"/>
        </w:numPr>
        <w:spacing w:after="0" w:line="240" w:lineRule="auto"/>
        <w:ind w:left="0"/>
        <w:rPr>
          <w:rFonts w:ascii="Arial" w:hAnsi="Arial" w:cs="Arial"/>
          <w:sz w:val="20"/>
          <w:szCs w:val="20"/>
        </w:rPr>
      </w:pPr>
      <w:r w:rsidRPr="00361157">
        <w:rPr>
          <w:rFonts w:ascii="Arial" w:hAnsi="Arial" w:cs="Arial"/>
          <w:sz w:val="20"/>
          <w:szCs w:val="20"/>
        </w:rPr>
        <w:t xml:space="preserve">izboljšanje zdravstvenega stanja ljudi, </w:t>
      </w:r>
    </w:p>
    <w:p w14:paraId="4A49650A" w14:textId="77777777" w:rsidR="00764BCC" w:rsidRPr="00361157" w:rsidRDefault="00764BCC" w:rsidP="00764BCC">
      <w:pPr>
        <w:pStyle w:val="Odstavekseznama"/>
        <w:numPr>
          <w:ilvl w:val="0"/>
          <w:numId w:val="81"/>
        </w:numPr>
        <w:spacing w:after="0" w:line="240" w:lineRule="auto"/>
        <w:ind w:left="0"/>
        <w:jc w:val="both"/>
        <w:rPr>
          <w:rFonts w:ascii="Arial" w:hAnsi="Arial" w:cs="Arial"/>
          <w:sz w:val="20"/>
          <w:szCs w:val="20"/>
        </w:rPr>
      </w:pPr>
      <w:r w:rsidRPr="00361157">
        <w:rPr>
          <w:rFonts w:ascii="Arial" w:hAnsi="Arial" w:cs="Arial"/>
          <w:sz w:val="20"/>
          <w:szCs w:val="20"/>
        </w:rPr>
        <w:t>pozitiven vpliv okolja na zdravje (večanje deleža saniranih okoljsko degradiranih površin, nižanje izpostavljenosti prebivalcev mest ali drugih naselij prekomerni onesnaženosti zraka z delci ali hrupom, zagotavljanje kakovosti in dostopa do pitne vode, zmanjševanje uporabljenih azbestnih materialov, zniževanje toplotnih obremenitev v mestih).</w:t>
      </w:r>
    </w:p>
    <w:p w14:paraId="7CB6036D" w14:textId="77777777" w:rsidR="00764BCC" w:rsidRPr="00361157" w:rsidRDefault="00764BCC" w:rsidP="00764BCC">
      <w:pPr>
        <w:pStyle w:val="Odstavekseznama"/>
        <w:spacing w:after="0" w:line="240" w:lineRule="auto"/>
        <w:ind w:left="0"/>
        <w:rPr>
          <w:rFonts w:ascii="Arial" w:hAnsi="Arial" w:cs="Arial"/>
          <w:sz w:val="20"/>
          <w:szCs w:val="20"/>
        </w:rPr>
      </w:pPr>
    </w:p>
    <w:p w14:paraId="6DAE61C8" w14:textId="77777777" w:rsidR="00764BCC" w:rsidRPr="00361157" w:rsidRDefault="00764BCC" w:rsidP="00764BCC">
      <w:pPr>
        <w:spacing w:line="240" w:lineRule="auto"/>
        <w:rPr>
          <w:rFonts w:cs="Arial"/>
          <w:szCs w:val="20"/>
        </w:rPr>
      </w:pPr>
      <w:r w:rsidRPr="00361157">
        <w:rPr>
          <w:rFonts w:cs="Arial"/>
          <w:szCs w:val="20"/>
        </w:rPr>
        <w:t>2. Razvoj družbe:</w:t>
      </w:r>
    </w:p>
    <w:p w14:paraId="55EA3928" w14:textId="77777777" w:rsidR="00764BCC" w:rsidRPr="00361157" w:rsidRDefault="00764BCC" w:rsidP="00764BCC">
      <w:pPr>
        <w:numPr>
          <w:ilvl w:val="0"/>
          <w:numId w:val="72"/>
        </w:numPr>
        <w:spacing w:line="240" w:lineRule="auto"/>
        <w:ind w:left="0" w:hanging="357"/>
        <w:jc w:val="both"/>
        <w:rPr>
          <w:rFonts w:cs="Arial"/>
          <w:szCs w:val="20"/>
        </w:rPr>
      </w:pPr>
      <w:r w:rsidRPr="00361157">
        <w:rPr>
          <w:rFonts w:cs="Arial"/>
          <w:szCs w:val="20"/>
        </w:rPr>
        <w:t>izboljšanje dostopnosti do območij in objektov družbene infrastrukture, do zelenih in rekreacijskih površin ter skupnih javnih prostorov,</w:t>
      </w:r>
    </w:p>
    <w:p w14:paraId="159F84FB" w14:textId="77777777" w:rsidR="00764BCC" w:rsidRPr="00361157" w:rsidRDefault="00764BCC" w:rsidP="00764BCC">
      <w:pPr>
        <w:pStyle w:val="Odstavekseznama"/>
        <w:numPr>
          <w:ilvl w:val="0"/>
          <w:numId w:val="72"/>
        </w:numPr>
        <w:spacing w:after="0" w:line="240" w:lineRule="auto"/>
        <w:ind w:left="0"/>
        <w:jc w:val="both"/>
        <w:rPr>
          <w:rFonts w:ascii="Arial" w:hAnsi="Arial" w:cs="Arial"/>
          <w:sz w:val="20"/>
          <w:szCs w:val="20"/>
        </w:rPr>
      </w:pPr>
      <w:r w:rsidRPr="00361157">
        <w:rPr>
          <w:rFonts w:ascii="Arial" w:hAnsi="Arial" w:cs="Arial"/>
          <w:sz w:val="20"/>
          <w:szCs w:val="20"/>
        </w:rPr>
        <w:t>spodbujanje socialne vključenosti deprivilegiranih skupin prebivalstva,</w:t>
      </w:r>
    </w:p>
    <w:p w14:paraId="23BD55AC" w14:textId="77777777" w:rsidR="00764BCC" w:rsidRPr="00361157" w:rsidRDefault="00764BCC" w:rsidP="00764BCC">
      <w:pPr>
        <w:pStyle w:val="Odstavekseznama"/>
        <w:numPr>
          <w:ilvl w:val="0"/>
          <w:numId w:val="72"/>
        </w:numPr>
        <w:spacing w:after="0" w:line="240" w:lineRule="auto"/>
        <w:ind w:left="0"/>
        <w:jc w:val="both"/>
        <w:rPr>
          <w:rFonts w:ascii="Arial" w:hAnsi="Arial" w:cs="Arial"/>
          <w:sz w:val="20"/>
          <w:szCs w:val="20"/>
        </w:rPr>
      </w:pPr>
      <w:r w:rsidRPr="00361157">
        <w:rPr>
          <w:rFonts w:ascii="Arial" w:hAnsi="Arial" w:cs="Arial"/>
          <w:sz w:val="20"/>
          <w:szCs w:val="20"/>
        </w:rPr>
        <w:t>izboljšanje položaja mladih,</w:t>
      </w:r>
    </w:p>
    <w:p w14:paraId="318C5BB6" w14:textId="77777777" w:rsidR="00764BCC" w:rsidRPr="00361157" w:rsidRDefault="00764BCC" w:rsidP="00764BCC">
      <w:pPr>
        <w:pStyle w:val="Odstavekseznama"/>
        <w:numPr>
          <w:ilvl w:val="0"/>
          <w:numId w:val="72"/>
        </w:numPr>
        <w:spacing w:after="0" w:line="240" w:lineRule="auto"/>
        <w:ind w:left="0"/>
        <w:jc w:val="both"/>
        <w:rPr>
          <w:rFonts w:ascii="Arial" w:hAnsi="Arial" w:cs="Arial"/>
          <w:sz w:val="20"/>
          <w:szCs w:val="20"/>
        </w:rPr>
      </w:pPr>
      <w:r w:rsidRPr="00361157">
        <w:rPr>
          <w:rFonts w:ascii="Arial" w:hAnsi="Arial" w:cs="Arial"/>
          <w:sz w:val="20"/>
          <w:szCs w:val="20"/>
        </w:rPr>
        <w:t>izboljšanje enakosti spolov,</w:t>
      </w:r>
    </w:p>
    <w:p w14:paraId="70A71FBE" w14:textId="77777777" w:rsidR="00764BCC" w:rsidRPr="00361157" w:rsidRDefault="00764BCC" w:rsidP="00764BCC">
      <w:pPr>
        <w:pStyle w:val="Odstavekseznama"/>
        <w:numPr>
          <w:ilvl w:val="0"/>
          <w:numId w:val="72"/>
        </w:numPr>
        <w:spacing w:after="0" w:line="240" w:lineRule="auto"/>
        <w:ind w:left="0"/>
        <w:jc w:val="both"/>
        <w:rPr>
          <w:rFonts w:ascii="Arial" w:hAnsi="Arial" w:cs="Arial"/>
          <w:sz w:val="20"/>
          <w:szCs w:val="20"/>
        </w:rPr>
      </w:pPr>
      <w:r w:rsidRPr="00361157">
        <w:rPr>
          <w:rFonts w:ascii="Arial" w:hAnsi="Arial" w:cs="Arial"/>
          <w:sz w:val="20"/>
          <w:szCs w:val="20"/>
        </w:rPr>
        <w:t>spodbujanje izobraževanja in uporabe znanja,</w:t>
      </w:r>
    </w:p>
    <w:p w14:paraId="5679B8EE" w14:textId="77777777" w:rsidR="00764BCC" w:rsidRPr="00361157" w:rsidRDefault="00764BCC" w:rsidP="00764BCC">
      <w:pPr>
        <w:numPr>
          <w:ilvl w:val="0"/>
          <w:numId w:val="72"/>
        </w:numPr>
        <w:spacing w:line="276" w:lineRule="auto"/>
        <w:ind w:left="0"/>
        <w:jc w:val="both"/>
        <w:rPr>
          <w:rFonts w:cs="Arial"/>
          <w:szCs w:val="20"/>
        </w:rPr>
      </w:pPr>
      <w:r w:rsidRPr="00361157">
        <w:rPr>
          <w:rFonts w:cs="Arial"/>
          <w:szCs w:val="20"/>
        </w:rPr>
        <w:t>spodbujanje kulturne raznolikosti.</w:t>
      </w:r>
    </w:p>
    <w:p w14:paraId="16B85483" w14:textId="77777777" w:rsidR="00764BCC" w:rsidRPr="00361157" w:rsidRDefault="00764BCC" w:rsidP="00764BCC">
      <w:pPr>
        <w:spacing w:line="240" w:lineRule="auto"/>
        <w:rPr>
          <w:rFonts w:cs="Arial"/>
          <w:szCs w:val="20"/>
        </w:rPr>
      </w:pPr>
      <w:r w:rsidRPr="00361157">
        <w:rPr>
          <w:rFonts w:cs="Arial"/>
          <w:szCs w:val="20"/>
        </w:rPr>
        <w:t>3. Trajnostni gospodarski razvoj:</w:t>
      </w:r>
    </w:p>
    <w:p w14:paraId="388ED518" w14:textId="77777777" w:rsidR="00764BCC" w:rsidRPr="00361157" w:rsidRDefault="00764BCC" w:rsidP="00764BCC">
      <w:pPr>
        <w:numPr>
          <w:ilvl w:val="0"/>
          <w:numId w:val="73"/>
        </w:numPr>
        <w:spacing w:line="240" w:lineRule="auto"/>
        <w:ind w:left="0"/>
        <w:jc w:val="both"/>
        <w:rPr>
          <w:rFonts w:cs="Arial"/>
          <w:szCs w:val="20"/>
        </w:rPr>
      </w:pPr>
      <w:r w:rsidRPr="00361157">
        <w:rPr>
          <w:rFonts w:cs="Arial"/>
          <w:szCs w:val="20"/>
        </w:rPr>
        <w:t>spodbujanje skladnega regionalnega razvoja in dolgoročna vpetost prostorske ureditve v regijo,</w:t>
      </w:r>
    </w:p>
    <w:p w14:paraId="5A91D9B3" w14:textId="77777777" w:rsidR="00764BCC" w:rsidRPr="00361157" w:rsidRDefault="00764BCC" w:rsidP="00764BCC">
      <w:pPr>
        <w:numPr>
          <w:ilvl w:val="0"/>
          <w:numId w:val="73"/>
        </w:numPr>
        <w:spacing w:line="240" w:lineRule="auto"/>
        <w:ind w:left="0"/>
        <w:jc w:val="both"/>
        <w:rPr>
          <w:rFonts w:cs="Arial"/>
          <w:szCs w:val="20"/>
        </w:rPr>
      </w:pPr>
      <w:r w:rsidRPr="00361157">
        <w:rPr>
          <w:rFonts w:cs="Arial"/>
          <w:szCs w:val="20"/>
        </w:rPr>
        <w:t xml:space="preserve">dvig deleža porabe posameznih obnovljivih virov energije v končni porabi energije, </w:t>
      </w:r>
    </w:p>
    <w:p w14:paraId="28599C05" w14:textId="77777777" w:rsidR="00764BCC" w:rsidRPr="00361157" w:rsidRDefault="00764BCC" w:rsidP="00764BCC">
      <w:pPr>
        <w:numPr>
          <w:ilvl w:val="0"/>
          <w:numId w:val="73"/>
        </w:numPr>
        <w:spacing w:line="240" w:lineRule="auto"/>
        <w:ind w:left="0"/>
        <w:jc w:val="both"/>
        <w:rPr>
          <w:rFonts w:cs="Arial"/>
          <w:szCs w:val="20"/>
        </w:rPr>
      </w:pPr>
      <w:r w:rsidRPr="00361157">
        <w:rPr>
          <w:rFonts w:cs="Arial"/>
          <w:szCs w:val="20"/>
        </w:rPr>
        <w:t>zmanjšanje porabe energije in krepitev energetske učinkovitosti,</w:t>
      </w:r>
    </w:p>
    <w:p w14:paraId="10C32630" w14:textId="77777777" w:rsidR="00764BCC" w:rsidRPr="00361157" w:rsidRDefault="00764BCC" w:rsidP="00764BCC">
      <w:pPr>
        <w:pStyle w:val="Odstavekseznama"/>
        <w:numPr>
          <w:ilvl w:val="0"/>
          <w:numId w:val="73"/>
        </w:numPr>
        <w:spacing w:after="0" w:line="240" w:lineRule="auto"/>
        <w:ind w:left="0"/>
        <w:jc w:val="both"/>
        <w:rPr>
          <w:rFonts w:ascii="Arial" w:hAnsi="Arial" w:cs="Arial"/>
          <w:sz w:val="20"/>
          <w:szCs w:val="20"/>
        </w:rPr>
      </w:pPr>
      <w:r w:rsidRPr="00361157">
        <w:rPr>
          <w:rFonts w:ascii="Arial" w:hAnsi="Arial" w:cs="Arial"/>
          <w:sz w:val="20"/>
          <w:szCs w:val="20"/>
        </w:rPr>
        <w:t xml:space="preserve">spodbujanje vlaganj v raziskave in razvoj, </w:t>
      </w:r>
    </w:p>
    <w:p w14:paraId="299CC606" w14:textId="77777777" w:rsidR="00764BCC" w:rsidRPr="00361157" w:rsidRDefault="00764BCC" w:rsidP="00764BCC">
      <w:pPr>
        <w:pStyle w:val="Odstavekseznama"/>
        <w:numPr>
          <w:ilvl w:val="0"/>
          <w:numId w:val="73"/>
        </w:numPr>
        <w:spacing w:after="0" w:line="240" w:lineRule="auto"/>
        <w:ind w:left="0"/>
        <w:jc w:val="both"/>
        <w:rPr>
          <w:rFonts w:ascii="Arial" w:hAnsi="Arial" w:cs="Arial"/>
          <w:sz w:val="20"/>
          <w:szCs w:val="20"/>
        </w:rPr>
      </w:pPr>
      <w:r w:rsidRPr="00361157">
        <w:rPr>
          <w:rFonts w:ascii="Arial" w:hAnsi="Arial" w:cs="Arial"/>
          <w:sz w:val="20"/>
          <w:szCs w:val="20"/>
        </w:rPr>
        <w:t>spodbujanje digitalizacije gospodarstva in družbe (indeks digitalnega gospodarstva in družbe),</w:t>
      </w:r>
    </w:p>
    <w:p w14:paraId="7E658BB3" w14:textId="77777777" w:rsidR="00764BCC" w:rsidRPr="00361157" w:rsidRDefault="00764BCC" w:rsidP="00764BCC">
      <w:pPr>
        <w:pStyle w:val="Odstavekseznama"/>
        <w:numPr>
          <w:ilvl w:val="0"/>
          <w:numId w:val="73"/>
        </w:numPr>
        <w:spacing w:after="0" w:line="240" w:lineRule="auto"/>
        <w:ind w:left="0"/>
        <w:jc w:val="both"/>
        <w:rPr>
          <w:rFonts w:ascii="Arial" w:hAnsi="Arial" w:cs="Arial"/>
          <w:sz w:val="20"/>
          <w:szCs w:val="20"/>
        </w:rPr>
      </w:pPr>
      <w:r w:rsidRPr="00361157">
        <w:rPr>
          <w:rFonts w:ascii="Arial" w:hAnsi="Arial" w:cs="Arial"/>
          <w:sz w:val="20"/>
          <w:szCs w:val="20"/>
        </w:rPr>
        <w:t>razvoj zelenih tehnologij,</w:t>
      </w:r>
    </w:p>
    <w:p w14:paraId="18AD42B9" w14:textId="77777777" w:rsidR="00764BCC" w:rsidRPr="00361157" w:rsidRDefault="00764BCC" w:rsidP="00764BCC">
      <w:pPr>
        <w:pStyle w:val="Odstavekseznama"/>
        <w:numPr>
          <w:ilvl w:val="0"/>
          <w:numId w:val="73"/>
        </w:numPr>
        <w:spacing w:after="0" w:line="240" w:lineRule="auto"/>
        <w:ind w:left="0"/>
        <w:jc w:val="both"/>
        <w:rPr>
          <w:rFonts w:ascii="Arial" w:hAnsi="Arial" w:cs="Arial"/>
          <w:sz w:val="20"/>
          <w:szCs w:val="20"/>
        </w:rPr>
      </w:pPr>
      <w:r w:rsidRPr="00361157">
        <w:rPr>
          <w:rFonts w:ascii="Arial" w:hAnsi="Arial" w:cs="Arial"/>
          <w:sz w:val="20"/>
          <w:szCs w:val="20"/>
        </w:rPr>
        <w:t>vzpostavitev novih trajnih delovnih mest za višje in visoko izobražene,</w:t>
      </w:r>
    </w:p>
    <w:p w14:paraId="49E56DE0" w14:textId="77777777" w:rsidR="00764BCC" w:rsidRPr="00361157" w:rsidRDefault="00764BCC" w:rsidP="00764BCC">
      <w:pPr>
        <w:pStyle w:val="Odstavekseznama"/>
        <w:numPr>
          <w:ilvl w:val="0"/>
          <w:numId w:val="73"/>
        </w:numPr>
        <w:spacing w:after="0" w:line="240" w:lineRule="auto"/>
        <w:ind w:left="0"/>
        <w:jc w:val="both"/>
        <w:rPr>
          <w:rFonts w:ascii="Arial" w:hAnsi="Arial" w:cs="Arial"/>
          <w:sz w:val="20"/>
          <w:szCs w:val="20"/>
        </w:rPr>
      </w:pPr>
      <w:r w:rsidRPr="00361157">
        <w:rPr>
          <w:rFonts w:ascii="Arial" w:hAnsi="Arial" w:cs="Arial"/>
          <w:sz w:val="20"/>
          <w:szCs w:val="20"/>
        </w:rPr>
        <w:t>vzpostavitev novih trajnih delovnih mest na območjih z večjo stopnjo brezposelnosti.</w:t>
      </w:r>
    </w:p>
    <w:p w14:paraId="01B50CD6" w14:textId="77777777" w:rsidR="00764BCC" w:rsidRPr="00361157" w:rsidRDefault="00764BCC" w:rsidP="00764BCC">
      <w:pPr>
        <w:pStyle w:val="Odstavekseznama"/>
        <w:spacing w:after="0" w:line="240" w:lineRule="auto"/>
        <w:ind w:left="0"/>
        <w:jc w:val="both"/>
        <w:rPr>
          <w:rFonts w:ascii="Arial" w:hAnsi="Arial" w:cs="Arial"/>
          <w:sz w:val="20"/>
          <w:szCs w:val="20"/>
        </w:rPr>
      </w:pPr>
    </w:p>
    <w:p w14:paraId="19BA14C8" w14:textId="77777777" w:rsidR="00764BCC" w:rsidRPr="00361157" w:rsidRDefault="00764BCC" w:rsidP="00764BCC">
      <w:pPr>
        <w:spacing w:line="240" w:lineRule="auto"/>
        <w:rPr>
          <w:rFonts w:cs="Arial"/>
          <w:szCs w:val="20"/>
        </w:rPr>
      </w:pPr>
      <w:r w:rsidRPr="00361157">
        <w:rPr>
          <w:rFonts w:cs="Arial"/>
          <w:szCs w:val="20"/>
        </w:rPr>
        <w:t>4. Varstvo okolja:</w:t>
      </w:r>
    </w:p>
    <w:p w14:paraId="12BC087D" w14:textId="77777777" w:rsidR="00764BCC" w:rsidRPr="00361157" w:rsidRDefault="00764BCC" w:rsidP="00764BCC">
      <w:pPr>
        <w:numPr>
          <w:ilvl w:val="0"/>
          <w:numId w:val="74"/>
        </w:numPr>
        <w:spacing w:line="240" w:lineRule="auto"/>
        <w:ind w:left="0"/>
        <w:jc w:val="both"/>
        <w:rPr>
          <w:rFonts w:cs="Arial"/>
          <w:szCs w:val="20"/>
        </w:rPr>
      </w:pPr>
      <w:r w:rsidRPr="00361157">
        <w:rPr>
          <w:rFonts w:cs="Arial"/>
          <w:szCs w:val="20"/>
        </w:rPr>
        <w:t xml:space="preserve">varstvo kvalitete tal (delež tal s preseženimi standardi kakovosti tal, delež tal visoko vsebnostjo organske snovi, delež tal z velikim potencialom za izvajanje ekosistemskih storitev tal, delež prekritosti tal), </w:t>
      </w:r>
    </w:p>
    <w:p w14:paraId="529E66FF" w14:textId="77777777" w:rsidR="00764BCC" w:rsidRPr="00361157" w:rsidRDefault="00764BCC" w:rsidP="00764BCC">
      <w:pPr>
        <w:numPr>
          <w:ilvl w:val="0"/>
          <w:numId w:val="74"/>
        </w:numPr>
        <w:spacing w:line="240" w:lineRule="auto"/>
        <w:ind w:left="0"/>
        <w:jc w:val="both"/>
        <w:rPr>
          <w:rFonts w:cs="Arial"/>
          <w:szCs w:val="20"/>
        </w:rPr>
      </w:pPr>
      <w:r w:rsidRPr="00361157">
        <w:rPr>
          <w:rFonts w:cs="Arial"/>
          <w:szCs w:val="20"/>
        </w:rPr>
        <w:t>zmanjšanje onesnaženosti zraka z delci,</w:t>
      </w:r>
    </w:p>
    <w:p w14:paraId="21E21855" w14:textId="77777777" w:rsidR="00764BCC" w:rsidRPr="00361157" w:rsidRDefault="00764BCC" w:rsidP="00764BCC">
      <w:pPr>
        <w:numPr>
          <w:ilvl w:val="0"/>
          <w:numId w:val="74"/>
        </w:numPr>
        <w:spacing w:line="240" w:lineRule="auto"/>
        <w:ind w:left="0"/>
        <w:jc w:val="both"/>
        <w:rPr>
          <w:rFonts w:cs="Arial"/>
          <w:szCs w:val="20"/>
        </w:rPr>
      </w:pPr>
      <w:r w:rsidRPr="00361157">
        <w:rPr>
          <w:rFonts w:cs="Arial"/>
          <w:szCs w:val="20"/>
        </w:rPr>
        <w:t xml:space="preserve">zmanjšanje izpustov toplogrednih plinov, </w:t>
      </w:r>
    </w:p>
    <w:p w14:paraId="79CC4A98" w14:textId="77777777" w:rsidR="00764BCC" w:rsidRPr="00361157" w:rsidRDefault="00764BCC" w:rsidP="00764BCC">
      <w:pPr>
        <w:numPr>
          <w:ilvl w:val="0"/>
          <w:numId w:val="74"/>
        </w:numPr>
        <w:spacing w:line="240" w:lineRule="auto"/>
        <w:ind w:left="0"/>
        <w:jc w:val="both"/>
        <w:rPr>
          <w:rFonts w:cs="Arial"/>
          <w:szCs w:val="20"/>
        </w:rPr>
      </w:pPr>
      <w:r w:rsidRPr="00361157">
        <w:rPr>
          <w:rFonts w:cs="Arial"/>
          <w:szCs w:val="20"/>
        </w:rPr>
        <w:t>znižanje ogljičnega odtisa,</w:t>
      </w:r>
    </w:p>
    <w:p w14:paraId="2D56A1A1" w14:textId="77777777" w:rsidR="00764BCC" w:rsidRPr="00361157" w:rsidRDefault="00764BCC" w:rsidP="00764BCC">
      <w:pPr>
        <w:numPr>
          <w:ilvl w:val="0"/>
          <w:numId w:val="74"/>
        </w:numPr>
        <w:spacing w:line="240" w:lineRule="auto"/>
        <w:ind w:left="0"/>
        <w:jc w:val="both"/>
        <w:rPr>
          <w:rFonts w:cs="Arial"/>
          <w:szCs w:val="20"/>
        </w:rPr>
      </w:pPr>
      <w:r w:rsidRPr="00361157">
        <w:rPr>
          <w:rFonts w:cs="Arial"/>
          <w:szCs w:val="20"/>
        </w:rPr>
        <w:t>zmanjševanje količine odpadkov,</w:t>
      </w:r>
    </w:p>
    <w:p w14:paraId="6F83736E" w14:textId="77777777" w:rsidR="00764BCC" w:rsidRPr="00361157" w:rsidRDefault="00764BCC" w:rsidP="00764BCC">
      <w:pPr>
        <w:numPr>
          <w:ilvl w:val="0"/>
          <w:numId w:val="74"/>
        </w:numPr>
        <w:spacing w:line="240" w:lineRule="auto"/>
        <w:ind w:left="0"/>
        <w:jc w:val="both"/>
        <w:rPr>
          <w:rFonts w:cs="Arial"/>
          <w:szCs w:val="20"/>
        </w:rPr>
      </w:pPr>
      <w:r w:rsidRPr="00361157">
        <w:rPr>
          <w:rFonts w:cs="Arial"/>
          <w:szCs w:val="20"/>
        </w:rPr>
        <w:t>blaženje in preprečevanje podnebnih sprememb.</w:t>
      </w:r>
    </w:p>
    <w:p w14:paraId="20F029EA" w14:textId="77777777" w:rsidR="00764BCC" w:rsidRPr="00361157" w:rsidRDefault="00764BCC" w:rsidP="00764BCC">
      <w:pPr>
        <w:spacing w:line="240" w:lineRule="auto"/>
        <w:jc w:val="both"/>
        <w:rPr>
          <w:rFonts w:cs="Arial"/>
          <w:szCs w:val="20"/>
        </w:rPr>
      </w:pPr>
    </w:p>
    <w:p w14:paraId="3884BFAA" w14:textId="77777777" w:rsidR="00764BCC" w:rsidRPr="00361157" w:rsidRDefault="00764BCC" w:rsidP="00764BCC">
      <w:pPr>
        <w:spacing w:line="240" w:lineRule="auto"/>
        <w:jc w:val="both"/>
        <w:rPr>
          <w:rFonts w:cs="Arial"/>
          <w:szCs w:val="20"/>
        </w:rPr>
      </w:pPr>
      <w:r w:rsidRPr="00361157">
        <w:rPr>
          <w:rFonts w:cs="Arial"/>
          <w:szCs w:val="20"/>
        </w:rPr>
        <w:t>5. Varstvo voda:</w:t>
      </w:r>
    </w:p>
    <w:p w14:paraId="57B9A570" w14:textId="77777777" w:rsidR="00764BCC" w:rsidRPr="00361157" w:rsidRDefault="00764BCC" w:rsidP="00764BCC">
      <w:pPr>
        <w:numPr>
          <w:ilvl w:val="0"/>
          <w:numId w:val="82"/>
        </w:numPr>
        <w:spacing w:line="240" w:lineRule="auto"/>
        <w:ind w:left="0"/>
        <w:jc w:val="both"/>
        <w:rPr>
          <w:rFonts w:cs="Arial"/>
          <w:szCs w:val="20"/>
        </w:rPr>
      </w:pPr>
      <w:r w:rsidRPr="00361157">
        <w:rPr>
          <w:rFonts w:cs="Arial"/>
          <w:szCs w:val="20"/>
        </w:rPr>
        <w:t>varstvo pitne vode,</w:t>
      </w:r>
    </w:p>
    <w:p w14:paraId="080C9AE0" w14:textId="77777777" w:rsidR="00764BCC" w:rsidRPr="00361157" w:rsidRDefault="00764BCC" w:rsidP="00764BCC">
      <w:pPr>
        <w:numPr>
          <w:ilvl w:val="0"/>
          <w:numId w:val="82"/>
        </w:numPr>
        <w:spacing w:line="240" w:lineRule="auto"/>
        <w:ind w:left="0"/>
        <w:jc w:val="both"/>
        <w:rPr>
          <w:rFonts w:cs="Arial"/>
          <w:szCs w:val="20"/>
        </w:rPr>
      </w:pPr>
      <w:r w:rsidRPr="00361157">
        <w:rPr>
          <w:rFonts w:cs="Arial"/>
          <w:szCs w:val="20"/>
        </w:rPr>
        <w:t>varstvo pred onesnaženjem in drugim obremenjevanjem voda,</w:t>
      </w:r>
    </w:p>
    <w:p w14:paraId="669E270A" w14:textId="77777777" w:rsidR="00764BCC" w:rsidRPr="00361157" w:rsidRDefault="00764BCC" w:rsidP="00764BCC">
      <w:pPr>
        <w:numPr>
          <w:ilvl w:val="0"/>
          <w:numId w:val="82"/>
        </w:numPr>
        <w:spacing w:line="240" w:lineRule="auto"/>
        <w:ind w:left="0"/>
        <w:jc w:val="both"/>
        <w:rPr>
          <w:rFonts w:cs="Arial"/>
          <w:szCs w:val="20"/>
        </w:rPr>
      </w:pPr>
      <w:r w:rsidRPr="00361157">
        <w:rPr>
          <w:rFonts w:cs="Arial"/>
          <w:szCs w:val="20"/>
        </w:rPr>
        <w:t>varstvo pred škodljivim delovanjem voda.</w:t>
      </w:r>
    </w:p>
    <w:p w14:paraId="5C4C9627" w14:textId="77777777" w:rsidR="00764BCC" w:rsidRPr="00361157" w:rsidRDefault="00764BCC" w:rsidP="00764BCC">
      <w:pPr>
        <w:spacing w:line="240" w:lineRule="auto"/>
        <w:jc w:val="both"/>
        <w:rPr>
          <w:rFonts w:cs="Arial"/>
          <w:szCs w:val="20"/>
        </w:rPr>
      </w:pPr>
    </w:p>
    <w:p w14:paraId="0129491D" w14:textId="77777777" w:rsidR="00764BCC" w:rsidRPr="00361157" w:rsidRDefault="00764BCC" w:rsidP="00764BCC">
      <w:pPr>
        <w:spacing w:line="240" w:lineRule="auto"/>
        <w:rPr>
          <w:rFonts w:cs="Arial"/>
          <w:szCs w:val="20"/>
        </w:rPr>
      </w:pPr>
      <w:r w:rsidRPr="00361157">
        <w:rPr>
          <w:rFonts w:cs="Arial"/>
          <w:szCs w:val="20"/>
        </w:rPr>
        <w:t>6. Ohranjanje narave:</w:t>
      </w:r>
    </w:p>
    <w:p w14:paraId="27E68313" w14:textId="77777777" w:rsidR="00764BCC" w:rsidRPr="00361157" w:rsidRDefault="00764BCC" w:rsidP="00764BCC">
      <w:pPr>
        <w:numPr>
          <w:ilvl w:val="0"/>
          <w:numId w:val="75"/>
        </w:numPr>
        <w:spacing w:line="240" w:lineRule="auto"/>
        <w:ind w:left="0"/>
        <w:rPr>
          <w:rFonts w:cs="Arial"/>
          <w:szCs w:val="20"/>
        </w:rPr>
      </w:pPr>
      <w:r w:rsidRPr="00361157">
        <w:rPr>
          <w:rFonts w:cs="Arial"/>
          <w:szCs w:val="20"/>
        </w:rPr>
        <w:t>ohranitev ali izboljšanje biotske raznovrstnosti (živalskih in rastlinskih vrst, ekosistemov),</w:t>
      </w:r>
    </w:p>
    <w:p w14:paraId="513F49D1" w14:textId="77777777" w:rsidR="00764BCC" w:rsidRPr="00361157" w:rsidRDefault="00764BCC" w:rsidP="00764BCC">
      <w:pPr>
        <w:numPr>
          <w:ilvl w:val="0"/>
          <w:numId w:val="75"/>
        </w:numPr>
        <w:spacing w:line="240" w:lineRule="auto"/>
        <w:ind w:left="0"/>
        <w:rPr>
          <w:rFonts w:cs="Arial"/>
          <w:szCs w:val="20"/>
        </w:rPr>
      </w:pPr>
      <w:r w:rsidRPr="00361157">
        <w:rPr>
          <w:rFonts w:cs="Arial"/>
          <w:szCs w:val="20"/>
        </w:rPr>
        <w:t>ohranitev naravnih vrednot,</w:t>
      </w:r>
    </w:p>
    <w:p w14:paraId="03FFBB12" w14:textId="77777777" w:rsidR="00764BCC" w:rsidRPr="00361157" w:rsidRDefault="00764BCC" w:rsidP="00764BCC">
      <w:pPr>
        <w:numPr>
          <w:ilvl w:val="0"/>
          <w:numId w:val="75"/>
        </w:numPr>
        <w:spacing w:line="240" w:lineRule="auto"/>
        <w:ind w:left="0"/>
        <w:rPr>
          <w:rFonts w:cs="Arial"/>
          <w:szCs w:val="20"/>
        </w:rPr>
      </w:pPr>
      <w:r w:rsidRPr="00361157">
        <w:rPr>
          <w:rFonts w:cs="Arial"/>
          <w:szCs w:val="20"/>
        </w:rPr>
        <w:t>trajnostno upravljanje zavarovanih območij.</w:t>
      </w:r>
    </w:p>
    <w:p w14:paraId="04B85F22" w14:textId="77777777" w:rsidR="00764BCC" w:rsidRPr="00361157" w:rsidRDefault="00764BCC" w:rsidP="00764BCC">
      <w:pPr>
        <w:spacing w:line="240" w:lineRule="auto"/>
        <w:rPr>
          <w:rFonts w:cs="Arial"/>
          <w:szCs w:val="20"/>
        </w:rPr>
      </w:pPr>
    </w:p>
    <w:p w14:paraId="30265AAB" w14:textId="77777777" w:rsidR="00764BCC" w:rsidRPr="00361157" w:rsidRDefault="00764BCC" w:rsidP="00764BCC">
      <w:pPr>
        <w:spacing w:line="240" w:lineRule="auto"/>
        <w:rPr>
          <w:rFonts w:cs="Arial"/>
          <w:szCs w:val="20"/>
        </w:rPr>
      </w:pPr>
      <w:r w:rsidRPr="00361157">
        <w:rPr>
          <w:rFonts w:cs="Arial"/>
          <w:szCs w:val="20"/>
        </w:rPr>
        <w:t>7. Poselitev in krajina:</w:t>
      </w:r>
    </w:p>
    <w:p w14:paraId="4A711841"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t>sanacija razvrednotenih območij,</w:t>
      </w:r>
    </w:p>
    <w:p w14:paraId="6FBC500D"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t>zmanjševanje porabe tal za namen pozidave (delež sprememb namenske rabe površin iz kmetijske ali gozdne v stavbna zemljišča, delež pozidanih zemljišč),</w:t>
      </w:r>
    </w:p>
    <w:p w14:paraId="2657E5C8"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t>spodbujanje notranjega razvoja naselij v urbanih območjih,</w:t>
      </w:r>
    </w:p>
    <w:p w14:paraId="1516E23B"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t>spodbujanje trajnostne gradnje,</w:t>
      </w:r>
    </w:p>
    <w:p w14:paraId="29F1AA3B"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lastRenderedPageBreak/>
        <w:t>krepitev infrastrukturne povezanosti naselij in policentričnega urbanega sistema,</w:t>
      </w:r>
    </w:p>
    <w:p w14:paraId="371C6723"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t>spodbujanje trajnostne mobilnosti (pešpoti, kolesarske poti, javni promet).</w:t>
      </w:r>
    </w:p>
    <w:p w14:paraId="57AD6B0D"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t>ohranjanje krajinskih tipov in prepoznavnih značilnosti krajine,</w:t>
      </w:r>
    </w:p>
    <w:p w14:paraId="32F0BA8C" w14:textId="77777777" w:rsidR="00764BCC" w:rsidRPr="00361157" w:rsidRDefault="00764BCC" w:rsidP="00764BCC">
      <w:pPr>
        <w:pStyle w:val="Odstavekseznama"/>
        <w:numPr>
          <w:ilvl w:val="0"/>
          <w:numId w:val="76"/>
        </w:numPr>
        <w:spacing w:after="0" w:line="240" w:lineRule="auto"/>
        <w:ind w:left="0"/>
        <w:jc w:val="both"/>
        <w:rPr>
          <w:rFonts w:ascii="Arial" w:hAnsi="Arial" w:cs="Arial"/>
          <w:sz w:val="20"/>
          <w:szCs w:val="20"/>
        </w:rPr>
      </w:pPr>
      <w:r w:rsidRPr="00361157">
        <w:rPr>
          <w:rFonts w:ascii="Arial" w:hAnsi="Arial" w:cs="Arial"/>
          <w:sz w:val="20"/>
          <w:szCs w:val="20"/>
        </w:rPr>
        <w:t>vzpostavitev zelenih sistemov naselij in regij.</w:t>
      </w:r>
    </w:p>
    <w:p w14:paraId="58316B1E" w14:textId="77777777" w:rsidR="00764BCC" w:rsidRPr="00361157" w:rsidRDefault="00764BCC" w:rsidP="00764BCC">
      <w:pPr>
        <w:pStyle w:val="Odstavekseznama"/>
        <w:spacing w:after="0" w:line="240" w:lineRule="auto"/>
        <w:ind w:left="0"/>
        <w:rPr>
          <w:rFonts w:ascii="Arial" w:hAnsi="Arial" w:cs="Arial"/>
          <w:sz w:val="20"/>
          <w:szCs w:val="20"/>
        </w:rPr>
      </w:pPr>
    </w:p>
    <w:p w14:paraId="7AE74B11" w14:textId="77777777" w:rsidR="00764BCC" w:rsidRPr="00361157" w:rsidRDefault="00764BCC" w:rsidP="00764BCC">
      <w:pPr>
        <w:spacing w:line="240" w:lineRule="auto"/>
        <w:rPr>
          <w:rFonts w:cs="Arial"/>
          <w:szCs w:val="20"/>
        </w:rPr>
      </w:pPr>
      <w:r w:rsidRPr="00361157">
        <w:rPr>
          <w:rFonts w:cs="Arial"/>
          <w:szCs w:val="20"/>
        </w:rPr>
        <w:t>8. Varstvo kulturne dediščine in arheoloških ostalin:</w:t>
      </w:r>
    </w:p>
    <w:p w14:paraId="1637BDF8" w14:textId="77777777" w:rsidR="00764BCC" w:rsidRPr="00361157" w:rsidRDefault="00764BCC" w:rsidP="00764BCC">
      <w:pPr>
        <w:pStyle w:val="Odstavekseznama"/>
        <w:numPr>
          <w:ilvl w:val="0"/>
          <w:numId w:val="77"/>
        </w:numPr>
        <w:spacing w:after="0" w:line="240" w:lineRule="auto"/>
        <w:ind w:left="0"/>
        <w:rPr>
          <w:rFonts w:ascii="Arial" w:hAnsi="Arial" w:cs="Arial"/>
          <w:sz w:val="20"/>
          <w:szCs w:val="20"/>
        </w:rPr>
      </w:pPr>
      <w:r w:rsidRPr="00361157">
        <w:rPr>
          <w:rFonts w:ascii="Arial" w:hAnsi="Arial" w:cs="Arial"/>
          <w:sz w:val="20"/>
          <w:szCs w:val="20"/>
        </w:rPr>
        <w:t>ohranitev kulturne dediščine  in arheoloških ostalin,</w:t>
      </w:r>
    </w:p>
    <w:p w14:paraId="737F910E" w14:textId="77777777" w:rsidR="00764BCC" w:rsidRPr="00361157" w:rsidRDefault="00764BCC" w:rsidP="00764BCC">
      <w:pPr>
        <w:pStyle w:val="Odstavekseznama"/>
        <w:numPr>
          <w:ilvl w:val="0"/>
          <w:numId w:val="77"/>
        </w:numPr>
        <w:spacing w:after="0" w:line="240" w:lineRule="auto"/>
        <w:ind w:left="0"/>
        <w:rPr>
          <w:rFonts w:ascii="Arial" w:hAnsi="Arial" w:cs="Arial"/>
          <w:sz w:val="20"/>
          <w:szCs w:val="20"/>
        </w:rPr>
      </w:pPr>
      <w:r w:rsidRPr="00361157">
        <w:rPr>
          <w:rFonts w:ascii="Arial" w:hAnsi="Arial" w:cs="Arial"/>
          <w:sz w:val="20"/>
          <w:szCs w:val="20"/>
        </w:rPr>
        <w:t>omogočanje dostopa do kulturne dediščine.</w:t>
      </w:r>
    </w:p>
    <w:p w14:paraId="7FECCE9A" w14:textId="77777777" w:rsidR="00764BCC" w:rsidRPr="00361157" w:rsidRDefault="00764BCC" w:rsidP="00764BCC">
      <w:pPr>
        <w:pStyle w:val="Odstavekseznama"/>
        <w:spacing w:after="0" w:line="240" w:lineRule="auto"/>
        <w:ind w:left="0"/>
        <w:rPr>
          <w:rFonts w:ascii="Arial" w:hAnsi="Arial" w:cs="Arial"/>
          <w:sz w:val="20"/>
          <w:szCs w:val="20"/>
        </w:rPr>
      </w:pPr>
    </w:p>
    <w:p w14:paraId="3ABEE85A" w14:textId="77777777" w:rsidR="00764BCC" w:rsidRPr="00361157" w:rsidRDefault="00764BCC" w:rsidP="00764BCC">
      <w:pPr>
        <w:spacing w:line="240" w:lineRule="auto"/>
        <w:rPr>
          <w:rFonts w:cs="Arial"/>
          <w:szCs w:val="20"/>
        </w:rPr>
      </w:pPr>
      <w:r w:rsidRPr="00361157">
        <w:rPr>
          <w:rFonts w:cs="Arial"/>
          <w:szCs w:val="20"/>
        </w:rPr>
        <w:t>9. Varstvo kmetijskih zemljišč in varovanje gozdov:</w:t>
      </w:r>
    </w:p>
    <w:p w14:paraId="48E488A8" w14:textId="77777777" w:rsidR="00764BCC" w:rsidRPr="00361157" w:rsidRDefault="00764BCC" w:rsidP="00764BCC">
      <w:pPr>
        <w:pStyle w:val="Odstavekseznama"/>
        <w:numPr>
          <w:ilvl w:val="0"/>
          <w:numId w:val="78"/>
        </w:numPr>
        <w:spacing w:after="0" w:line="240" w:lineRule="auto"/>
        <w:ind w:left="0"/>
        <w:jc w:val="both"/>
        <w:rPr>
          <w:rFonts w:ascii="Arial" w:hAnsi="Arial" w:cs="Arial"/>
          <w:sz w:val="20"/>
          <w:szCs w:val="20"/>
        </w:rPr>
      </w:pPr>
      <w:r w:rsidRPr="00361157">
        <w:rPr>
          <w:rFonts w:ascii="Arial" w:hAnsi="Arial" w:cs="Arial"/>
          <w:sz w:val="20"/>
          <w:szCs w:val="20"/>
        </w:rPr>
        <w:t>dvig deleža obdelanih kmetijskih zemljišč (rekultiviranje kmetijskih površin v zaraščanju, spremembe namenske rabe v kmetijska zemljišča),</w:t>
      </w:r>
    </w:p>
    <w:p w14:paraId="025B6535" w14:textId="77777777" w:rsidR="00764BCC" w:rsidRPr="00361157" w:rsidRDefault="00764BCC" w:rsidP="00764BCC">
      <w:pPr>
        <w:pStyle w:val="Odstavekseznama"/>
        <w:numPr>
          <w:ilvl w:val="0"/>
          <w:numId w:val="78"/>
        </w:numPr>
        <w:spacing w:after="0" w:line="240" w:lineRule="auto"/>
        <w:ind w:left="0"/>
        <w:jc w:val="both"/>
        <w:rPr>
          <w:rFonts w:ascii="Arial" w:hAnsi="Arial" w:cs="Arial"/>
          <w:sz w:val="20"/>
          <w:szCs w:val="20"/>
        </w:rPr>
      </w:pPr>
      <w:r w:rsidRPr="00361157">
        <w:rPr>
          <w:rFonts w:ascii="Arial" w:hAnsi="Arial" w:cs="Arial"/>
          <w:sz w:val="20"/>
          <w:szCs w:val="20"/>
        </w:rPr>
        <w:t>spodbujanje sonaravnega kmetijstva (delež kmetijskih zemljišč s trajnostno usmerjeno rabo gnojil ali fitofarmacevtskih sredstev, delež kmetijskih površin z načinom obdelave, ki prispeva k povečevanju organske snovi v tleh in biotske pestrosti tal),</w:t>
      </w:r>
    </w:p>
    <w:p w14:paraId="0746635F" w14:textId="77777777" w:rsidR="00764BCC" w:rsidRPr="00361157" w:rsidRDefault="00764BCC" w:rsidP="00764BCC">
      <w:pPr>
        <w:pStyle w:val="Odstavekseznama"/>
        <w:numPr>
          <w:ilvl w:val="0"/>
          <w:numId w:val="78"/>
        </w:numPr>
        <w:spacing w:after="0" w:line="240" w:lineRule="auto"/>
        <w:ind w:left="0"/>
        <w:jc w:val="both"/>
        <w:rPr>
          <w:rFonts w:ascii="Arial" w:hAnsi="Arial" w:cs="Arial"/>
          <w:sz w:val="20"/>
          <w:szCs w:val="20"/>
        </w:rPr>
      </w:pPr>
      <w:r w:rsidRPr="00361157">
        <w:rPr>
          <w:rFonts w:ascii="Arial" w:hAnsi="Arial" w:cs="Arial"/>
          <w:sz w:val="20"/>
          <w:szCs w:val="20"/>
        </w:rPr>
        <w:t>spodbujanje samooskrbe prebivalstva,</w:t>
      </w:r>
    </w:p>
    <w:p w14:paraId="325EE112" w14:textId="77777777" w:rsidR="00764BCC" w:rsidRPr="00361157" w:rsidRDefault="00764BCC" w:rsidP="00764BCC">
      <w:pPr>
        <w:pStyle w:val="Odstavekseznama"/>
        <w:numPr>
          <w:ilvl w:val="0"/>
          <w:numId w:val="78"/>
        </w:numPr>
        <w:spacing w:after="0" w:line="240" w:lineRule="auto"/>
        <w:ind w:left="0"/>
        <w:jc w:val="both"/>
        <w:rPr>
          <w:rFonts w:ascii="Arial" w:hAnsi="Arial" w:cs="Arial"/>
          <w:sz w:val="20"/>
          <w:szCs w:val="20"/>
        </w:rPr>
      </w:pPr>
      <w:r w:rsidRPr="00361157">
        <w:rPr>
          <w:rFonts w:ascii="Arial" w:hAnsi="Arial" w:cs="Arial"/>
          <w:sz w:val="20"/>
          <w:szCs w:val="20"/>
        </w:rPr>
        <w:t>spodbujanje sonaravnega in večnamenskega gospodarjenja z gozdovi (delež gozdnih zemljišč brez uporabe težke gozdne mehanizacije, delež gozdnih zemljišč z večjo biotsko pestrostjo).</w:t>
      </w:r>
    </w:p>
    <w:p w14:paraId="7CED4ACA" w14:textId="77777777" w:rsidR="00764BCC" w:rsidRPr="00361157" w:rsidRDefault="00764BCC" w:rsidP="00764BCC">
      <w:pPr>
        <w:pStyle w:val="Odstavekseznama"/>
        <w:spacing w:after="0" w:line="240" w:lineRule="auto"/>
        <w:ind w:left="0"/>
        <w:rPr>
          <w:rFonts w:ascii="Arial" w:hAnsi="Arial" w:cs="Arial"/>
          <w:sz w:val="20"/>
          <w:szCs w:val="20"/>
        </w:rPr>
      </w:pPr>
    </w:p>
    <w:p w14:paraId="365B217B" w14:textId="77777777" w:rsidR="00764BCC" w:rsidRPr="00361157" w:rsidRDefault="00764BCC" w:rsidP="00764BCC">
      <w:pPr>
        <w:spacing w:line="240" w:lineRule="auto"/>
        <w:rPr>
          <w:rFonts w:cs="Arial"/>
          <w:szCs w:val="20"/>
        </w:rPr>
      </w:pPr>
      <w:r w:rsidRPr="00361157">
        <w:rPr>
          <w:rFonts w:cs="Arial"/>
          <w:szCs w:val="20"/>
        </w:rPr>
        <w:t>10. Obrambo države:</w:t>
      </w:r>
    </w:p>
    <w:p w14:paraId="612031BD" w14:textId="77777777" w:rsidR="00764BCC" w:rsidRPr="00361157" w:rsidRDefault="00764BCC" w:rsidP="00764BCC">
      <w:pPr>
        <w:pStyle w:val="Odstavekseznama"/>
        <w:numPr>
          <w:ilvl w:val="0"/>
          <w:numId w:val="79"/>
        </w:numPr>
        <w:spacing w:after="0" w:line="240" w:lineRule="auto"/>
        <w:ind w:left="0"/>
        <w:rPr>
          <w:rFonts w:ascii="Arial" w:hAnsi="Arial" w:cs="Arial"/>
          <w:sz w:val="20"/>
          <w:szCs w:val="20"/>
        </w:rPr>
      </w:pPr>
      <w:r w:rsidRPr="00361157">
        <w:rPr>
          <w:rFonts w:ascii="Arial" w:hAnsi="Arial" w:cs="Arial"/>
          <w:sz w:val="20"/>
          <w:szCs w:val="20"/>
        </w:rPr>
        <w:t>krepitev obrambnega sistema.</w:t>
      </w:r>
    </w:p>
    <w:p w14:paraId="2B21197F" w14:textId="77777777" w:rsidR="00764BCC" w:rsidRPr="00361157" w:rsidRDefault="00764BCC" w:rsidP="00764BCC">
      <w:pPr>
        <w:pStyle w:val="Odstavekseznama"/>
        <w:spacing w:after="0" w:line="240" w:lineRule="auto"/>
        <w:ind w:left="0"/>
        <w:rPr>
          <w:rFonts w:ascii="Arial" w:hAnsi="Arial" w:cs="Arial"/>
          <w:sz w:val="20"/>
          <w:szCs w:val="20"/>
        </w:rPr>
      </w:pPr>
    </w:p>
    <w:p w14:paraId="2FDBDDF3" w14:textId="77777777" w:rsidR="00764BCC" w:rsidRPr="00361157" w:rsidRDefault="00764BCC" w:rsidP="00764BCC">
      <w:pPr>
        <w:spacing w:line="240" w:lineRule="auto"/>
        <w:rPr>
          <w:rFonts w:cs="Arial"/>
          <w:szCs w:val="20"/>
        </w:rPr>
      </w:pPr>
      <w:r w:rsidRPr="00361157">
        <w:rPr>
          <w:rFonts w:cs="Arial"/>
          <w:szCs w:val="20"/>
        </w:rPr>
        <w:t>11. Varstvo pred naravnimi in drugimi nesrečami</w:t>
      </w:r>
    </w:p>
    <w:p w14:paraId="20DE91B0" w14:textId="77777777" w:rsidR="00764BCC" w:rsidRPr="00361157" w:rsidRDefault="00764BCC" w:rsidP="00764BCC">
      <w:pPr>
        <w:numPr>
          <w:ilvl w:val="0"/>
          <w:numId w:val="80"/>
        </w:numPr>
        <w:spacing w:line="240" w:lineRule="auto"/>
        <w:ind w:left="0"/>
        <w:rPr>
          <w:rFonts w:cs="Arial"/>
          <w:szCs w:val="20"/>
        </w:rPr>
      </w:pPr>
      <w:r w:rsidRPr="00361157">
        <w:rPr>
          <w:rFonts w:cs="Arial"/>
          <w:szCs w:val="20"/>
        </w:rPr>
        <w:t>zmanjševanje tveganja pred naravnimi in drugimi nesrečami,</w:t>
      </w:r>
    </w:p>
    <w:p w14:paraId="1587E1AF" w14:textId="77777777" w:rsidR="00764BCC" w:rsidRPr="00361157" w:rsidRDefault="00764BCC" w:rsidP="00764BCC">
      <w:pPr>
        <w:numPr>
          <w:ilvl w:val="0"/>
          <w:numId w:val="80"/>
        </w:numPr>
        <w:spacing w:line="240" w:lineRule="auto"/>
        <w:ind w:left="0"/>
        <w:rPr>
          <w:rFonts w:cs="Arial"/>
          <w:szCs w:val="20"/>
        </w:rPr>
      </w:pPr>
      <w:r w:rsidRPr="00361157">
        <w:rPr>
          <w:rFonts w:cs="Arial"/>
          <w:szCs w:val="20"/>
        </w:rPr>
        <w:t>umikanje poselitve iz in od območij z omejitvami.</w:t>
      </w:r>
    </w:p>
    <w:p w14:paraId="18E9BAC3" w14:textId="77777777" w:rsidR="00764BCC" w:rsidRPr="00361157" w:rsidRDefault="00764BCC" w:rsidP="00764BCC">
      <w:pPr>
        <w:spacing w:line="240" w:lineRule="auto"/>
        <w:ind w:firstLine="709"/>
        <w:jc w:val="both"/>
        <w:rPr>
          <w:rFonts w:cs="Arial"/>
          <w:szCs w:val="20"/>
        </w:rPr>
      </w:pPr>
      <w:r w:rsidRPr="00361157">
        <w:rPr>
          <w:rFonts w:cs="Arial"/>
          <w:szCs w:val="20"/>
        </w:rPr>
        <w:t>(2) Pri vrednotenju vplivov je treba upoštevati kratkoročnost, dolgoročnost,  neposrednost vplivov in seštevanje vplivov z drugimi obstoječimi ali načrtovanimi prostorskimi ureditvami.</w:t>
      </w:r>
    </w:p>
    <w:p w14:paraId="59AE898E" w14:textId="77777777" w:rsidR="00764BCC" w:rsidRPr="00361157" w:rsidRDefault="00764BCC" w:rsidP="00764BCC">
      <w:pPr>
        <w:spacing w:line="240" w:lineRule="auto"/>
        <w:ind w:firstLine="709"/>
        <w:jc w:val="both"/>
        <w:rPr>
          <w:rFonts w:cs="Arial"/>
          <w:szCs w:val="20"/>
        </w:rPr>
      </w:pPr>
      <w:r w:rsidRPr="00361157">
        <w:rPr>
          <w:rFonts w:cs="Arial"/>
          <w:szCs w:val="20"/>
        </w:rPr>
        <w:t>(3) Vrednotenje vplivov se izvede predvsem z uporabo:</w:t>
      </w:r>
    </w:p>
    <w:p w14:paraId="17DFE7B4"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 xml:space="preserve">statističnih podatkov o kazalnikih, ki jih spremljajo pristojne institucije v RS in na mednarodni ravni; </w:t>
      </w:r>
    </w:p>
    <w:p w14:paraId="03C89313"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javno dostopnih podatkov pristojnih institucij o stanju okolja, družbe, prostora, gospodarstva;</w:t>
      </w:r>
    </w:p>
    <w:p w14:paraId="40BEF999"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že izdelanih relevantnih strokovnih podlag k prostorskim aktom:</w:t>
      </w:r>
    </w:p>
    <w:p w14:paraId="797A372C"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okoljskega poročila oziroma dodatka h okoljskemu poročilu za presojo sprejemljivosti, ki sta pripravljena v skladu s predpisi, ki urejajo varstvo okolja in ohranjanje narave;</w:t>
      </w:r>
    </w:p>
    <w:p w14:paraId="60A395F5" w14:textId="77777777" w:rsidR="00764BCC" w:rsidRPr="00361157" w:rsidRDefault="00764BCC" w:rsidP="00764BCC">
      <w:pPr>
        <w:numPr>
          <w:ilvl w:val="0"/>
          <w:numId w:val="71"/>
        </w:numPr>
        <w:spacing w:line="240" w:lineRule="auto"/>
        <w:ind w:left="0" w:hanging="357"/>
        <w:jc w:val="both"/>
        <w:rPr>
          <w:rFonts w:cs="Arial"/>
          <w:szCs w:val="20"/>
        </w:rPr>
      </w:pPr>
      <w:r w:rsidRPr="00361157">
        <w:rPr>
          <w:rFonts w:cs="Arial"/>
          <w:szCs w:val="20"/>
        </w:rPr>
        <w:t>drugih podatkov, pridobljenih posebej za namen vrednotenja vplivov za odločanje o načinu razrešitve nasprotja javnih interesov.</w:t>
      </w:r>
    </w:p>
    <w:p w14:paraId="7EBCC552" w14:textId="77777777" w:rsidR="00764BCC" w:rsidRPr="00361157" w:rsidRDefault="00764BCC" w:rsidP="00764BCC">
      <w:pPr>
        <w:pStyle w:val="Odstavekseznama"/>
        <w:spacing w:after="0" w:line="240" w:lineRule="auto"/>
        <w:ind w:left="0"/>
        <w:rPr>
          <w:rFonts w:ascii="Arial" w:hAnsi="Arial" w:cs="Arial"/>
          <w:sz w:val="20"/>
          <w:szCs w:val="20"/>
        </w:rPr>
      </w:pPr>
    </w:p>
    <w:p w14:paraId="2AEADB84" w14:textId="77777777" w:rsidR="00764BCC" w:rsidRPr="00361157" w:rsidRDefault="00764BCC" w:rsidP="00764BCC">
      <w:pPr>
        <w:pStyle w:val="Odstavekseznama"/>
        <w:numPr>
          <w:ilvl w:val="0"/>
          <w:numId w:val="68"/>
        </w:numPr>
        <w:spacing w:after="0" w:line="240" w:lineRule="auto"/>
        <w:ind w:left="0"/>
        <w:jc w:val="center"/>
        <w:rPr>
          <w:rFonts w:ascii="Arial" w:hAnsi="Arial" w:cs="Arial"/>
          <w:sz w:val="20"/>
          <w:szCs w:val="20"/>
        </w:rPr>
      </w:pPr>
      <w:r w:rsidRPr="00361157">
        <w:rPr>
          <w:rFonts w:ascii="Arial" w:hAnsi="Arial" w:cs="Arial"/>
          <w:sz w:val="20"/>
          <w:szCs w:val="20"/>
        </w:rPr>
        <w:t xml:space="preserve">člen </w:t>
      </w:r>
    </w:p>
    <w:p w14:paraId="0EF43331" w14:textId="77777777" w:rsidR="00764BCC" w:rsidRPr="00361157" w:rsidRDefault="00764BCC" w:rsidP="00764BCC">
      <w:pPr>
        <w:pStyle w:val="Odstavekseznama"/>
        <w:spacing w:after="0" w:line="240" w:lineRule="auto"/>
        <w:ind w:left="0"/>
        <w:jc w:val="center"/>
        <w:rPr>
          <w:rFonts w:ascii="Arial" w:hAnsi="Arial" w:cs="Arial"/>
          <w:sz w:val="20"/>
          <w:szCs w:val="20"/>
        </w:rPr>
      </w:pPr>
      <w:r w:rsidRPr="00361157">
        <w:rPr>
          <w:rFonts w:ascii="Arial" w:hAnsi="Arial" w:cs="Arial"/>
          <w:sz w:val="20"/>
          <w:szCs w:val="20"/>
        </w:rPr>
        <w:t>(ocena vplivov)</w:t>
      </w:r>
    </w:p>
    <w:p w14:paraId="495CA947" w14:textId="77777777" w:rsidR="00764BCC" w:rsidRPr="00361157" w:rsidRDefault="00764BCC" w:rsidP="00764BCC">
      <w:pPr>
        <w:pStyle w:val="Odstavekseznama"/>
        <w:spacing w:after="0" w:line="240" w:lineRule="auto"/>
        <w:ind w:left="0"/>
        <w:jc w:val="center"/>
        <w:rPr>
          <w:rFonts w:ascii="Arial" w:hAnsi="Arial" w:cs="Arial"/>
          <w:sz w:val="20"/>
          <w:szCs w:val="20"/>
        </w:rPr>
      </w:pPr>
    </w:p>
    <w:p w14:paraId="02D6F7C4" w14:textId="77777777" w:rsidR="00764BCC" w:rsidRPr="00361157" w:rsidRDefault="00764BCC" w:rsidP="00764BCC">
      <w:pPr>
        <w:spacing w:line="240" w:lineRule="auto"/>
        <w:ind w:firstLine="709"/>
        <w:jc w:val="both"/>
        <w:rPr>
          <w:rFonts w:cs="Arial"/>
          <w:szCs w:val="20"/>
        </w:rPr>
      </w:pPr>
      <w:r w:rsidRPr="00361157">
        <w:rPr>
          <w:rFonts w:cs="Arial"/>
          <w:szCs w:val="20"/>
        </w:rPr>
        <w:t>(1) Vplivi načrtovane prostorske ureditve in vseh primernih alternativnih rešitev se vrednotijo po področjih in merilih iz prejšnjega člena tako, da je mogoča medsebojna primerjava njihovih vplivov, pri čemer se vpliv na posamezno področje  oceni z eno od naslednjih ocen:</w:t>
      </w:r>
    </w:p>
    <w:p w14:paraId="0BEBCE0F" w14:textId="77777777" w:rsidR="00764BCC" w:rsidRPr="00361157" w:rsidRDefault="00764BCC" w:rsidP="00764BCC">
      <w:pPr>
        <w:numPr>
          <w:ilvl w:val="0"/>
          <w:numId w:val="86"/>
        </w:numPr>
        <w:spacing w:line="240" w:lineRule="auto"/>
        <w:ind w:left="0" w:hanging="284"/>
        <w:jc w:val="both"/>
        <w:rPr>
          <w:rFonts w:cs="Arial"/>
          <w:szCs w:val="20"/>
        </w:rPr>
      </w:pPr>
      <w:r w:rsidRPr="00361157">
        <w:rPr>
          <w:rFonts w:cs="Arial"/>
          <w:szCs w:val="20"/>
        </w:rPr>
        <w:t>vpliv je pozitiven in velik,</w:t>
      </w:r>
    </w:p>
    <w:p w14:paraId="704CBD3C" w14:textId="77777777" w:rsidR="00764BCC" w:rsidRPr="00361157" w:rsidRDefault="00764BCC" w:rsidP="00764BCC">
      <w:pPr>
        <w:pStyle w:val="Odstavekseznama"/>
        <w:numPr>
          <w:ilvl w:val="0"/>
          <w:numId w:val="86"/>
        </w:numPr>
        <w:spacing w:after="0" w:line="240" w:lineRule="auto"/>
        <w:ind w:left="0" w:hanging="284"/>
        <w:jc w:val="both"/>
        <w:rPr>
          <w:rFonts w:ascii="Arial" w:hAnsi="Arial" w:cs="Arial"/>
          <w:sz w:val="20"/>
          <w:szCs w:val="20"/>
        </w:rPr>
      </w:pPr>
      <w:r w:rsidRPr="00361157">
        <w:rPr>
          <w:rFonts w:ascii="Arial" w:hAnsi="Arial" w:cs="Arial"/>
          <w:sz w:val="20"/>
          <w:szCs w:val="20"/>
        </w:rPr>
        <w:t>vpliv je pozitiven vendar majhen,</w:t>
      </w:r>
    </w:p>
    <w:p w14:paraId="4B04A8F0" w14:textId="77777777" w:rsidR="00764BCC" w:rsidRPr="00361157" w:rsidRDefault="00764BCC" w:rsidP="00764BCC">
      <w:pPr>
        <w:pStyle w:val="Odstavekseznama"/>
        <w:numPr>
          <w:ilvl w:val="0"/>
          <w:numId w:val="86"/>
        </w:numPr>
        <w:spacing w:after="0" w:line="240" w:lineRule="auto"/>
        <w:ind w:left="0" w:hanging="284"/>
        <w:jc w:val="both"/>
        <w:rPr>
          <w:rFonts w:ascii="Arial" w:hAnsi="Arial" w:cs="Arial"/>
          <w:sz w:val="20"/>
          <w:szCs w:val="20"/>
        </w:rPr>
      </w:pPr>
      <w:r w:rsidRPr="00361157">
        <w:rPr>
          <w:rFonts w:ascii="Arial" w:hAnsi="Arial" w:cs="Arial"/>
          <w:sz w:val="20"/>
          <w:szCs w:val="20"/>
        </w:rPr>
        <w:t>ni vpliva,</w:t>
      </w:r>
    </w:p>
    <w:p w14:paraId="0CD1DD60" w14:textId="77777777" w:rsidR="00764BCC" w:rsidRPr="00361157" w:rsidRDefault="00764BCC" w:rsidP="00764BCC">
      <w:pPr>
        <w:pStyle w:val="Odstavekseznama"/>
        <w:numPr>
          <w:ilvl w:val="0"/>
          <w:numId w:val="86"/>
        </w:numPr>
        <w:spacing w:after="0" w:line="240" w:lineRule="auto"/>
        <w:ind w:left="0" w:hanging="284"/>
        <w:jc w:val="both"/>
        <w:rPr>
          <w:rFonts w:ascii="Arial" w:hAnsi="Arial" w:cs="Arial"/>
          <w:sz w:val="20"/>
          <w:szCs w:val="20"/>
        </w:rPr>
      </w:pPr>
      <w:r w:rsidRPr="00361157">
        <w:rPr>
          <w:rFonts w:ascii="Arial" w:hAnsi="Arial" w:cs="Arial"/>
          <w:sz w:val="20"/>
          <w:szCs w:val="20"/>
        </w:rPr>
        <w:t>vpliv je negativen vendar majhen,</w:t>
      </w:r>
    </w:p>
    <w:p w14:paraId="6A266BB6" w14:textId="77777777" w:rsidR="00764BCC" w:rsidRPr="00361157" w:rsidRDefault="00764BCC" w:rsidP="00764BCC">
      <w:pPr>
        <w:pStyle w:val="Odstavekseznama"/>
        <w:numPr>
          <w:ilvl w:val="0"/>
          <w:numId w:val="86"/>
        </w:numPr>
        <w:spacing w:after="0" w:line="240" w:lineRule="auto"/>
        <w:ind w:left="0" w:hanging="284"/>
        <w:jc w:val="both"/>
        <w:rPr>
          <w:rFonts w:ascii="Arial" w:hAnsi="Arial" w:cs="Arial"/>
          <w:sz w:val="20"/>
          <w:szCs w:val="20"/>
        </w:rPr>
      </w:pPr>
      <w:r w:rsidRPr="00361157">
        <w:rPr>
          <w:rFonts w:ascii="Arial" w:hAnsi="Arial" w:cs="Arial"/>
          <w:sz w:val="20"/>
          <w:szCs w:val="20"/>
        </w:rPr>
        <w:t>vpliv je negativen in velik.</w:t>
      </w:r>
    </w:p>
    <w:p w14:paraId="5EFF1C07" w14:textId="77777777" w:rsidR="00764BCC" w:rsidRPr="00361157" w:rsidRDefault="00764BCC" w:rsidP="00764BCC">
      <w:pPr>
        <w:spacing w:line="240" w:lineRule="auto"/>
        <w:ind w:firstLine="709"/>
        <w:jc w:val="both"/>
        <w:rPr>
          <w:rFonts w:cs="Arial"/>
          <w:szCs w:val="20"/>
        </w:rPr>
      </w:pPr>
      <w:r w:rsidRPr="00361157">
        <w:rPr>
          <w:rFonts w:cs="Arial"/>
          <w:szCs w:val="20"/>
        </w:rPr>
        <w:t>(2) Vplivi se vrednotijo brez izravnalnih ukrepov.</w:t>
      </w:r>
    </w:p>
    <w:p w14:paraId="7BE31C7E" w14:textId="77777777" w:rsidR="00764BCC" w:rsidRPr="00361157" w:rsidRDefault="00764BCC" w:rsidP="00764BCC">
      <w:pPr>
        <w:spacing w:line="240" w:lineRule="auto"/>
        <w:rPr>
          <w:rFonts w:cs="Arial"/>
          <w:szCs w:val="20"/>
        </w:rPr>
      </w:pPr>
    </w:p>
    <w:p w14:paraId="52C919D0" w14:textId="77777777" w:rsidR="00764BCC" w:rsidRPr="00361157" w:rsidRDefault="00764BCC" w:rsidP="00764BCC">
      <w:pPr>
        <w:pStyle w:val="Odstavekseznama"/>
        <w:numPr>
          <w:ilvl w:val="0"/>
          <w:numId w:val="70"/>
        </w:numPr>
        <w:spacing w:after="0" w:line="240" w:lineRule="auto"/>
        <w:ind w:left="0"/>
        <w:jc w:val="center"/>
        <w:rPr>
          <w:rFonts w:ascii="Arial" w:hAnsi="Arial" w:cs="Arial"/>
          <w:sz w:val="20"/>
          <w:szCs w:val="20"/>
        </w:rPr>
      </w:pPr>
      <w:r w:rsidRPr="00361157">
        <w:rPr>
          <w:rFonts w:ascii="Arial" w:hAnsi="Arial" w:cs="Arial"/>
          <w:sz w:val="20"/>
          <w:szCs w:val="20"/>
        </w:rPr>
        <w:t>POSTOPEK ODLOČANJA O NAČINU RAZREŠITVE NASPROTJA JAVNIH INTERESOV</w:t>
      </w:r>
    </w:p>
    <w:p w14:paraId="07F02D23" w14:textId="77777777" w:rsidR="00764BCC" w:rsidRPr="00361157" w:rsidRDefault="00764BCC" w:rsidP="00764BCC">
      <w:pPr>
        <w:spacing w:line="240" w:lineRule="auto"/>
        <w:rPr>
          <w:rFonts w:cs="Arial"/>
          <w:szCs w:val="20"/>
        </w:rPr>
      </w:pPr>
    </w:p>
    <w:p w14:paraId="240052C3" w14:textId="77777777" w:rsidR="00764BCC" w:rsidRPr="00361157" w:rsidRDefault="00764BCC" w:rsidP="00764BCC">
      <w:pPr>
        <w:pStyle w:val="Odstavekseznama"/>
        <w:numPr>
          <w:ilvl w:val="0"/>
          <w:numId w:val="68"/>
        </w:numPr>
        <w:spacing w:after="0" w:line="240" w:lineRule="auto"/>
        <w:ind w:left="0"/>
        <w:jc w:val="center"/>
        <w:rPr>
          <w:rFonts w:ascii="Arial" w:hAnsi="Arial" w:cs="Arial"/>
          <w:sz w:val="20"/>
          <w:szCs w:val="20"/>
        </w:rPr>
      </w:pPr>
      <w:r w:rsidRPr="00361157">
        <w:rPr>
          <w:rFonts w:ascii="Arial" w:hAnsi="Arial" w:cs="Arial"/>
          <w:sz w:val="20"/>
          <w:szCs w:val="20"/>
        </w:rPr>
        <w:t>člen</w:t>
      </w:r>
    </w:p>
    <w:p w14:paraId="3B73BB69" w14:textId="77777777" w:rsidR="00764BCC" w:rsidRPr="00361157" w:rsidRDefault="00764BCC" w:rsidP="00764BCC">
      <w:pPr>
        <w:pStyle w:val="Odstavekseznama"/>
        <w:spacing w:after="0" w:line="240" w:lineRule="auto"/>
        <w:ind w:left="0" w:firstLine="720"/>
        <w:jc w:val="center"/>
        <w:rPr>
          <w:rFonts w:ascii="Arial" w:hAnsi="Arial" w:cs="Arial"/>
          <w:sz w:val="20"/>
          <w:szCs w:val="20"/>
        </w:rPr>
      </w:pPr>
      <w:r w:rsidRPr="00361157">
        <w:rPr>
          <w:rFonts w:ascii="Arial" w:hAnsi="Arial" w:cs="Arial"/>
          <w:sz w:val="20"/>
          <w:szCs w:val="20"/>
        </w:rPr>
        <w:t>(pobuda za uvedbo postopka )</w:t>
      </w:r>
    </w:p>
    <w:p w14:paraId="61E98A4D" w14:textId="77777777" w:rsidR="00764BCC" w:rsidRPr="00361157" w:rsidRDefault="00764BCC" w:rsidP="00764BCC">
      <w:pPr>
        <w:pStyle w:val="Odstavekseznama"/>
        <w:spacing w:after="0" w:line="240" w:lineRule="auto"/>
        <w:ind w:left="0" w:firstLine="720"/>
        <w:jc w:val="center"/>
        <w:rPr>
          <w:rFonts w:ascii="Arial" w:hAnsi="Arial" w:cs="Arial"/>
          <w:sz w:val="20"/>
          <w:szCs w:val="20"/>
        </w:rPr>
      </w:pPr>
    </w:p>
    <w:p w14:paraId="576BA009" w14:textId="77777777" w:rsidR="00764BCC" w:rsidRPr="00361157" w:rsidRDefault="00764BCC" w:rsidP="00764BCC">
      <w:pPr>
        <w:spacing w:line="240" w:lineRule="auto"/>
        <w:ind w:firstLine="709"/>
        <w:jc w:val="both"/>
        <w:rPr>
          <w:rFonts w:cs="Arial"/>
          <w:szCs w:val="20"/>
        </w:rPr>
      </w:pPr>
      <w:r w:rsidRPr="00361157">
        <w:rPr>
          <w:rFonts w:cs="Arial"/>
          <w:szCs w:val="20"/>
        </w:rPr>
        <w:t>(1) Pobuda za uvedbo postopka odločanja o načinu razrešitve nasprotja javnih interesov (v nadaljevanju: pobuda) se lahko vloži, če glede načrtovane prostorske ureditve ni mogoče oblikovati vsestransko strokovno sprejemljive in ustrezne rešitve, ker kljub izvedenem usklajevanju mnenje določenega nosilca urejanja prostora ostane negativno, tako da ni mogoče nadaljevati postopka priprave prostorskega akta.</w:t>
      </w:r>
    </w:p>
    <w:p w14:paraId="56E760F8"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(2) Pobudo vloži pobudnik prostorskega akta v soglasju z investitorjem izvedbe načrtovane prostorske ureditve, če je ta znan. </w:t>
      </w:r>
    </w:p>
    <w:p w14:paraId="057FF2EC" w14:textId="77777777" w:rsidR="00764BCC" w:rsidRPr="00361157" w:rsidRDefault="00764BCC" w:rsidP="00764BCC">
      <w:pPr>
        <w:spacing w:line="240" w:lineRule="auto"/>
        <w:ind w:firstLine="709"/>
        <w:jc w:val="both"/>
        <w:rPr>
          <w:rFonts w:cs="Arial"/>
          <w:szCs w:val="20"/>
        </w:rPr>
      </w:pPr>
      <w:r w:rsidRPr="00361157">
        <w:rPr>
          <w:rFonts w:cs="Arial"/>
          <w:szCs w:val="20"/>
        </w:rPr>
        <w:t>(3) Pobuda se vloži:</w:t>
      </w:r>
    </w:p>
    <w:p w14:paraId="1896FFA2"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v fazi predloga OPN, OPPN ali RPP;</w:t>
      </w:r>
    </w:p>
    <w:p w14:paraId="73D9B0A8"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v fazi študije variant, če se ta izdela pri državnem prostorskem načrtovanju;</w:t>
      </w:r>
    </w:p>
    <w:p w14:paraId="015B0FD3"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v fazi priprave dokumentacije, če gre za združen postopek ali delni združen postopek pri državnem prostorskem načrtovanju, v katerem študija variant ni bila izdelana ali je vsebovala zgolj eno varianto.</w:t>
      </w:r>
    </w:p>
    <w:p w14:paraId="1D7ACF9F" w14:textId="77777777" w:rsidR="00764BCC" w:rsidRPr="00361157" w:rsidRDefault="00764BCC" w:rsidP="00764BCC">
      <w:pPr>
        <w:spacing w:line="240" w:lineRule="auto"/>
        <w:ind w:firstLine="709"/>
        <w:jc w:val="both"/>
        <w:rPr>
          <w:rFonts w:cs="Arial"/>
          <w:szCs w:val="20"/>
        </w:rPr>
      </w:pPr>
      <w:r w:rsidRPr="00361157">
        <w:rPr>
          <w:rFonts w:cs="Arial"/>
          <w:szCs w:val="20"/>
        </w:rPr>
        <w:t>(4) Pobudi se predloži elaborat za odločanje o načinu razrešitve nasprotja javnih interesov (v nadaljevanju: elaborat).</w:t>
      </w:r>
    </w:p>
    <w:p w14:paraId="0B7BC28F" w14:textId="77777777" w:rsidR="00764BCC" w:rsidRPr="00361157" w:rsidRDefault="00764BCC" w:rsidP="00764BCC">
      <w:pPr>
        <w:spacing w:line="240" w:lineRule="auto"/>
        <w:ind w:firstLine="709"/>
        <w:jc w:val="both"/>
        <w:rPr>
          <w:rFonts w:cs="Arial"/>
          <w:szCs w:val="20"/>
        </w:rPr>
      </w:pPr>
      <w:r w:rsidRPr="00361157">
        <w:rPr>
          <w:rFonts w:cs="Arial"/>
          <w:szCs w:val="20"/>
        </w:rPr>
        <w:t>(5) Pobuda se vloži pri ministrstvu, pristojnemu za prostor (v nadaljevanju: ministrstvo).</w:t>
      </w:r>
    </w:p>
    <w:p w14:paraId="25E3A4FB" w14:textId="77777777" w:rsidR="00764BCC" w:rsidRPr="00361157" w:rsidRDefault="00764BCC" w:rsidP="00764BCC">
      <w:pPr>
        <w:spacing w:line="240" w:lineRule="auto"/>
        <w:jc w:val="both"/>
        <w:rPr>
          <w:rFonts w:cs="Arial"/>
          <w:szCs w:val="20"/>
        </w:rPr>
      </w:pPr>
    </w:p>
    <w:p w14:paraId="293CF5C8" w14:textId="77777777" w:rsidR="00764BCC" w:rsidRPr="00361157" w:rsidRDefault="00764BCC" w:rsidP="00764BCC">
      <w:pPr>
        <w:pStyle w:val="Odstavekseznama"/>
        <w:numPr>
          <w:ilvl w:val="0"/>
          <w:numId w:val="68"/>
        </w:numPr>
        <w:spacing w:after="0" w:line="240" w:lineRule="auto"/>
        <w:ind w:left="0"/>
        <w:jc w:val="center"/>
        <w:rPr>
          <w:rFonts w:ascii="Arial" w:hAnsi="Arial" w:cs="Arial"/>
          <w:sz w:val="20"/>
          <w:szCs w:val="20"/>
        </w:rPr>
      </w:pPr>
      <w:r w:rsidRPr="00361157">
        <w:rPr>
          <w:rFonts w:ascii="Arial" w:hAnsi="Arial" w:cs="Arial"/>
          <w:sz w:val="20"/>
          <w:szCs w:val="20"/>
        </w:rPr>
        <w:t>člen</w:t>
      </w:r>
    </w:p>
    <w:p w14:paraId="22ADCB84" w14:textId="77777777" w:rsidR="00764BCC" w:rsidRPr="00361157" w:rsidRDefault="00764BCC" w:rsidP="00764BCC">
      <w:pPr>
        <w:pStyle w:val="Odstavekseznama"/>
        <w:spacing w:after="0" w:line="240" w:lineRule="auto"/>
        <w:ind w:left="0"/>
        <w:jc w:val="center"/>
        <w:rPr>
          <w:rFonts w:ascii="Arial" w:hAnsi="Arial" w:cs="Arial"/>
          <w:sz w:val="20"/>
          <w:szCs w:val="20"/>
        </w:rPr>
      </w:pPr>
      <w:r w:rsidRPr="00361157">
        <w:rPr>
          <w:rFonts w:ascii="Arial" w:hAnsi="Arial" w:cs="Arial"/>
          <w:sz w:val="20"/>
          <w:szCs w:val="20"/>
        </w:rPr>
        <w:t>(elaborat)</w:t>
      </w:r>
    </w:p>
    <w:p w14:paraId="00655E96" w14:textId="77777777" w:rsidR="00764BCC" w:rsidRPr="00361157" w:rsidRDefault="00764BCC" w:rsidP="00764BCC">
      <w:pPr>
        <w:pStyle w:val="Odstavekseznama"/>
        <w:spacing w:after="0" w:line="240" w:lineRule="auto"/>
        <w:ind w:left="0"/>
        <w:jc w:val="center"/>
        <w:rPr>
          <w:rFonts w:ascii="Arial" w:hAnsi="Arial" w:cs="Arial"/>
          <w:sz w:val="20"/>
          <w:szCs w:val="20"/>
        </w:rPr>
      </w:pPr>
    </w:p>
    <w:p w14:paraId="4BEA513C" w14:textId="77777777" w:rsidR="00764BCC" w:rsidRPr="00361157" w:rsidRDefault="00764BCC" w:rsidP="00764BCC">
      <w:pPr>
        <w:spacing w:line="240" w:lineRule="auto"/>
        <w:ind w:firstLine="709"/>
        <w:jc w:val="both"/>
        <w:rPr>
          <w:rFonts w:cs="Arial"/>
          <w:szCs w:val="20"/>
        </w:rPr>
      </w:pPr>
      <w:r w:rsidRPr="00361157">
        <w:rPr>
          <w:rFonts w:cs="Arial"/>
          <w:szCs w:val="20"/>
        </w:rPr>
        <w:t>(1) Elaborat je namenjen opisu predlagane razrešitve nasprotja javnih interesov in izkazovanju pogojev ter utemeljenosti razlogov za določen način razrešitve nasprotja javnih interesov.</w:t>
      </w:r>
    </w:p>
    <w:p w14:paraId="773B377C"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(2) Elaborat vsebuje zlasti: </w:t>
      </w:r>
    </w:p>
    <w:p w14:paraId="35CC87EF" w14:textId="77777777" w:rsidR="00764BCC" w:rsidRPr="00361157" w:rsidRDefault="00764BCC" w:rsidP="00764BCC">
      <w:pPr>
        <w:pStyle w:val="Odstavekseznama"/>
        <w:numPr>
          <w:ilvl w:val="0"/>
          <w:numId w:val="69"/>
        </w:numPr>
        <w:spacing w:after="0" w:line="240" w:lineRule="auto"/>
        <w:ind w:left="0" w:hanging="425"/>
        <w:jc w:val="both"/>
        <w:rPr>
          <w:rFonts w:ascii="Arial" w:hAnsi="Arial" w:cs="Arial"/>
          <w:sz w:val="20"/>
          <w:szCs w:val="20"/>
        </w:rPr>
      </w:pPr>
      <w:r w:rsidRPr="00361157">
        <w:rPr>
          <w:rFonts w:ascii="Arial" w:hAnsi="Arial" w:cs="Arial"/>
          <w:sz w:val="20"/>
          <w:szCs w:val="20"/>
        </w:rPr>
        <w:t>navedbo izdelovalca elaborata in datum izdelave elaborata, navedbo pobudnika in pripravljavca prostorskega akta, navedbo investitorja, če je znan,</w:t>
      </w:r>
    </w:p>
    <w:p w14:paraId="0287A748"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predlog razrešitve nasprotja javnih interesov,</w:t>
      </w:r>
    </w:p>
    <w:p w14:paraId="29292543"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 xml:space="preserve">prikaz načrtovane prostorske ureditve in njenega območja, </w:t>
      </w:r>
    </w:p>
    <w:p w14:paraId="2A874659"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utemeljitev cilja načrtovane prostorske ureditve in javnega interesa, ki je z njo zasledovan</w:t>
      </w:r>
    </w:p>
    <w:p w14:paraId="22A287FF"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oceno vrednosti investicije za načrtovano prostorsko ureditev,</w:t>
      </w:r>
    </w:p>
    <w:p w14:paraId="5047F5F0" w14:textId="77777777" w:rsidR="00764BCC" w:rsidRPr="00361157" w:rsidRDefault="00764BCC" w:rsidP="00764BCC">
      <w:pPr>
        <w:numPr>
          <w:ilvl w:val="0"/>
          <w:numId w:val="69"/>
        </w:numPr>
        <w:spacing w:line="240" w:lineRule="auto"/>
        <w:ind w:left="0" w:hanging="425"/>
        <w:jc w:val="both"/>
        <w:rPr>
          <w:rFonts w:cs="Arial"/>
          <w:szCs w:val="20"/>
        </w:rPr>
      </w:pPr>
      <w:r w:rsidRPr="00361157">
        <w:rPr>
          <w:rFonts w:cs="Arial"/>
          <w:szCs w:val="20"/>
        </w:rPr>
        <w:t>opis postopka priprave prostorskega akta in izvedenih usklajevanj z nosilci urejanja prostora ter javnostjo,</w:t>
      </w:r>
    </w:p>
    <w:p w14:paraId="73B2C9C8" w14:textId="77777777" w:rsidR="00764BCC" w:rsidRPr="00361157" w:rsidRDefault="00764BCC" w:rsidP="00764BCC">
      <w:pPr>
        <w:pStyle w:val="Odstavekseznama"/>
        <w:numPr>
          <w:ilvl w:val="0"/>
          <w:numId w:val="69"/>
        </w:numPr>
        <w:spacing w:after="0" w:line="240" w:lineRule="auto"/>
        <w:ind w:left="0" w:hanging="425"/>
        <w:jc w:val="both"/>
        <w:rPr>
          <w:rFonts w:ascii="Arial" w:hAnsi="Arial" w:cs="Arial"/>
          <w:sz w:val="20"/>
          <w:szCs w:val="20"/>
        </w:rPr>
      </w:pPr>
      <w:r w:rsidRPr="00361157">
        <w:rPr>
          <w:rFonts w:ascii="Arial" w:hAnsi="Arial" w:cs="Arial"/>
          <w:sz w:val="20"/>
          <w:szCs w:val="20"/>
        </w:rPr>
        <w:t>opis in obrazložitev razlogov za uresničevanje javnega  interesa, ki so utemeljeni z zakonom ali drugim državnim razvojnim aktom ,</w:t>
      </w:r>
    </w:p>
    <w:p w14:paraId="2CF3F671" w14:textId="77777777" w:rsidR="00764BCC" w:rsidRPr="00361157" w:rsidRDefault="00764BCC" w:rsidP="00764BCC">
      <w:pPr>
        <w:pStyle w:val="Odstavekseznama"/>
        <w:numPr>
          <w:ilvl w:val="0"/>
          <w:numId w:val="69"/>
        </w:numPr>
        <w:spacing w:after="0" w:line="240" w:lineRule="auto"/>
        <w:ind w:left="0" w:hanging="425"/>
        <w:jc w:val="both"/>
        <w:rPr>
          <w:rFonts w:ascii="Arial" w:hAnsi="Arial" w:cs="Arial"/>
          <w:sz w:val="20"/>
          <w:szCs w:val="20"/>
        </w:rPr>
      </w:pPr>
      <w:r w:rsidRPr="00361157">
        <w:rPr>
          <w:rFonts w:ascii="Arial" w:hAnsi="Arial" w:cs="Arial"/>
          <w:sz w:val="20"/>
          <w:szCs w:val="20"/>
        </w:rPr>
        <w:t>opis primernih alternativnih rešitev,</w:t>
      </w:r>
    </w:p>
    <w:p w14:paraId="26421F66" w14:textId="77777777" w:rsidR="00764BCC" w:rsidRPr="00361157" w:rsidRDefault="00764BCC" w:rsidP="00764BCC">
      <w:pPr>
        <w:pStyle w:val="Odstavekseznama"/>
        <w:numPr>
          <w:ilvl w:val="0"/>
          <w:numId w:val="69"/>
        </w:numPr>
        <w:spacing w:after="0" w:line="240" w:lineRule="auto"/>
        <w:ind w:left="0" w:hanging="425"/>
        <w:jc w:val="both"/>
        <w:rPr>
          <w:rFonts w:ascii="Arial" w:hAnsi="Arial" w:cs="Arial"/>
          <w:sz w:val="20"/>
          <w:szCs w:val="20"/>
        </w:rPr>
      </w:pPr>
      <w:r w:rsidRPr="00361157">
        <w:rPr>
          <w:rFonts w:ascii="Arial" w:hAnsi="Arial" w:cs="Arial"/>
          <w:sz w:val="20"/>
          <w:szCs w:val="20"/>
        </w:rPr>
        <w:t>ugotovitev in vrednotenje posledic vplivov načrtovane prostorske ureditve, primernih alternativnih rešitev in ničelne alternative na vsa področja in v skladu z merili in ocenami iz 3. ter 4. člena tega pravilnika,</w:t>
      </w:r>
    </w:p>
    <w:p w14:paraId="51BB576F" w14:textId="77777777" w:rsidR="00764BCC" w:rsidRPr="00361157" w:rsidRDefault="00764BCC" w:rsidP="00764BCC">
      <w:pPr>
        <w:pStyle w:val="Odstavekseznama"/>
        <w:numPr>
          <w:ilvl w:val="0"/>
          <w:numId w:val="69"/>
        </w:numPr>
        <w:spacing w:after="0" w:line="240" w:lineRule="auto"/>
        <w:ind w:left="0" w:hanging="425"/>
        <w:jc w:val="both"/>
        <w:rPr>
          <w:rFonts w:ascii="Arial" w:hAnsi="Arial" w:cs="Arial"/>
          <w:sz w:val="20"/>
          <w:szCs w:val="20"/>
        </w:rPr>
      </w:pPr>
      <w:r w:rsidRPr="00361157">
        <w:rPr>
          <w:rFonts w:ascii="Arial" w:hAnsi="Arial" w:cs="Arial"/>
          <w:sz w:val="20"/>
          <w:szCs w:val="20"/>
        </w:rPr>
        <w:t>sintezno primerjavo vrednotenja iz prejšnje alineje,</w:t>
      </w:r>
    </w:p>
    <w:p w14:paraId="1B160CD3" w14:textId="77777777" w:rsidR="00764BCC" w:rsidRPr="00361157" w:rsidRDefault="00764BCC" w:rsidP="00764BCC">
      <w:pPr>
        <w:pStyle w:val="Odstavekseznama"/>
        <w:numPr>
          <w:ilvl w:val="0"/>
          <w:numId w:val="69"/>
        </w:numPr>
        <w:spacing w:after="0" w:line="240" w:lineRule="auto"/>
        <w:ind w:left="0" w:hanging="425"/>
        <w:jc w:val="both"/>
        <w:rPr>
          <w:rFonts w:ascii="Arial" w:hAnsi="Arial" w:cs="Arial"/>
          <w:sz w:val="20"/>
          <w:szCs w:val="20"/>
        </w:rPr>
      </w:pPr>
      <w:r w:rsidRPr="00361157">
        <w:rPr>
          <w:rFonts w:ascii="Arial" w:hAnsi="Arial" w:cs="Arial"/>
          <w:sz w:val="20"/>
          <w:szCs w:val="20"/>
        </w:rPr>
        <w:t>opis izravnalnih ukrepov, usmeritve in pogoji za njihovo izvedbo ter opredelitev nadzora njihove izvedbe.</w:t>
      </w:r>
    </w:p>
    <w:p w14:paraId="37F6C9C7" w14:textId="77777777" w:rsidR="00764BCC" w:rsidRPr="00361157" w:rsidRDefault="00764BCC" w:rsidP="00764BCC">
      <w:pPr>
        <w:spacing w:line="240" w:lineRule="auto"/>
        <w:ind w:firstLine="709"/>
        <w:jc w:val="both"/>
        <w:rPr>
          <w:rFonts w:cs="Arial"/>
          <w:szCs w:val="20"/>
        </w:rPr>
      </w:pPr>
      <w:r w:rsidRPr="00361157">
        <w:rPr>
          <w:rFonts w:cs="Arial"/>
          <w:szCs w:val="20"/>
        </w:rPr>
        <w:t>(3) Opis primernih alternativnih rešitev se v primeru, če je bila pri državnem prostorskem načrtovanju že pripravljena študija variant ali pri pripravi drugih prostorskih aktov že opravljeno iskanje variantnih rešitev za načrtovano prostorsko ureditev, lahko izvede s predložitvijo že izdelane dokumentacije, če so bile alternativne rešitve v njej ustrezno opredeljene.</w:t>
      </w:r>
    </w:p>
    <w:p w14:paraId="11A7A9F1" w14:textId="77777777" w:rsidR="00764BCC" w:rsidRPr="00361157" w:rsidRDefault="00764BCC" w:rsidP="00764BCC">
      <w:pPr>
        <w:spacing w:line="240" w:lineRule="auto"/>
        <w:ind w:firstLine="709"/>
        <w:jc w:val="both"/>
        <w:rPr>
          <w:rFonts w:cs="Arial"/>
          <w:szCs w:val="20"/>
        </w:rPr>
      </w:pPr>
      <w:r w:rsidRPr="00361157">
        <w:rPr>
          <w:rFonts w:cs="Arial"/>
          <w:szCs w:val="20"/>
        </w:rPr>
        <w:t>(4) Ugotovitev in vrednotenje vplivov načrtovane prostorske ureditve na okolje oziroma ohranjanje narave in opis izravnalnih ukrepov se opravi tako, da se v elaborat povzame relevanten del okoljskega poročila ali dodatka h okoljskemu poročilu, ki je bilo pripravljeno v skladu s predpisi, ki urejajo varstvo okolja oziroma ohranjanje narave, ki se ga po potrebi dopolni glede na področja in merila iz 3. člena te uredbe oziroma z dodatnimi izravnalnimi ukrepi.</w:t>
      </w:r>
    </w:p>
    <w:p w14:paraId="682F4370" w14:textId="77777777" w:rsidR="00764BCC" w:rsidRPr="00361157" w:rsidRDefault="00764BCC" w:rsidP="00764BCC">
      <w:pPr>
        <w:spacing w:line="240" w:lineRule="auto"/>
        <w:jc w:val="both"/>
        <w:rPr>
          <w:rFonts w:cs="Arial"/>
          <w:szCs w:val="20"/>
        </w:rPr>
      </w:pPr>
    </w:p>
    <w:p w14:paraId="783B0510" w14:textId="77777777" w:rsidR="00764BCC" w:rsidRPr="00361157" w:rsidRDefault="00764BCC" w:rsidP="00764BCC">
      <w:pPr>
        <w:pStyle w:val="Odstavekseznama"/>
        <w:numPr>
          <w:ilvl w:val="0"/>
          <w:numId w:val="68"/>
        </w:numPr>
        <w:spacing w:after="0" w:line="240" w:lineRule="auto"/>
        <w:ind w:left="0"/>
        <w:jc w:val="center"/>
        <w:rPr>
          <w:rFonts w:ascii="Arial" w:hAnsi="Arial" w:cs="Arial"/>
          <w:sz w:val="20"/>
          <w:szCs w:val="20"/>
        </w:rPr>
      </w:pPr>
      <w:r w:rsidRPr="00361157">
        <w:rPr>
          <w:rFonts w:ascii="Arial" w:hAnsi="Arial" w:cs="Arial"/>
          <w:sz w:val="20"/>
          <w:szCs w:val="20"/>
        </w:rPr>
        <w:t>člen</w:t>
      </w:r>
    </w:p>
    <w:p w14:paraId="0B3E2DCD" w14:textId="77777777" w:rsidR="00764BCC" w:rsidRPr="00361157" w:rsidRDefault="00764BCC" w:rsidP="00764BCC">
      <w:pPr>
        <w:spacing w:line="240" w:lineRule="auto"/>
        <w:jc w:val="center"/>
        <w:rPr>
          <w:rFonts w:cs="Arial"/>
          <w:szCs w:val="20"/>
        </w:rPr>
      </w:pPr>
      <w:r w:rsidRPr="00361157">
        <w:rPr>
          <w:rFonts w:cs="Arial"/>
          <w:szCs w:val="20"/>
        </w:rPr>
        <w:t>(preveritev pogojev za obravnavo pobude)</w:t>
      </w:r>
    </w:p>
    <w:p w14:paraId="6B6FD608" w14:textId="77777777" w:rsidR="00764BCC" w:rsidRPr="00361157" w:rsidRDefault="00764BCC" w:rsidP="00764BCC">
      <w:pPr>
        <w:spacing w:line="240" w:lineRule="auto"/>
        <w:jc w:val="center"/>
        <w:rPr>
          <w:rFonts w:cs="Arial"/>
          <w:szCs w:val="20"/>
        </w:rPr>
      </w:pPr>
    </w:p>
    <w:p w14:paraId="3C72D277" w14:textId="77777777" w:rsidR="00764BCC" w:rsidRPr="00361157" w:rsidRDefault="00764BCC" w:rsidP="00764BCC">
      <w:pPr>
        <w:spacing w:line="240" w:lineRule="auto"/>
        <w:ind w:firstLine="709"/>
        <w:jc w:val="both"/>
        <w:rPr>
          <w:rFonts w:cs="Arial"/>
          <w:szCs w:val="20"/>
        </w:rPr>
      </w:pPr>
      <w:r w:rsidRPr="00361157">
        <w:rPr>
          <w:rFonts w:cs="Arial"/>
          <w:szCs w:val="20"/>
        </w:rPr>
        <w:t>(1) Ministrstvo po prejemu pobude v 30 dneh preveri, če so izpolnjeni naslednji pogoji za obravnavo pobude:</w:t>
      </w:r>
    </w:p>
    <w:p w14:paraId="1C00E5E4" w14:textId="77777777" w:rsidR="00764BCC" w:rsidRPr="00361157" w:rsidRDefault="00764BCC" w:rsidP="00764BCC">
      <w:pPr>
        <w:numPr>
          <w:ilvl w:val="0"/>
          <w:numId w:val="87"/>
        </w:numPr>
        <w:spacing w:line="240" w:lineRule="auto"/>
        <w:ind w:left="0" w:hanging="425"/>
        <w:jc w:val="both"/>
        <w:rPr>
          <w:rFonts w:cs="Arial"/>
          <w:szCs w:val="20"/>
        </w:rPr>
      </w:pPr>
      <w:r w:rsidRPr="00361157">
        <w:rPr>
          <w:rFonts w:cs="Arial"/>
          <w:szCs w:val="20"/>
        </w:rPr>
        <w:lastRenderedPageBreak/>
        <w:t>da je pobuda vložena pravočasno glede na fazo postopka priprave prostorskega akta;</w:t>
      </w:r>
    </w:p>
    <w:p w14:paraId="69801A51" w14:textId="77777777" w:rsidR="00764BCC" w:rsidRPr="00361157" w:rsidRDefault="00764BCC" w:rsidP="00764BCC">
      <w:pPr>
        <w:numPr>
          <w:ilvl w:val="0"/>
          <w:numId w:val="87"/>
        </w:numPr>
        <w:spacing w:line="276" w:lineRule="auto"/>
        <w:ind w:left="0" w:hanging="425"/>
        <w:jc w:val="both"/>
        <w:rPr>
          <w:rFonts w:cs="Arial"/>
          <w:szCs w:val="20"/>
        </w:rPr>
      </w:pPr>
      <w:r w:rsidRPr="00361157">
        <w:rPr>
          <w:rFonts w:cs="Arial"/>
          <w:szCs w:val="20"/>
        </w:rPr>
        <w:t>da so bili pri pripravi prostorskega akta izvedeni postopki usklajevanja interesov;</w:t>
      </w:r>
    </w:p>
    <w:p w14:paraId="727E81FE" w14:textId="77777777" w:rsidR="00764BCC" w:rsidRPr="00361157" w:rsidRDefault="00764BCC" w:rsidP="00764BCC">
      <w:pPr>
        <w:numPr>
          <w:ilvl w:val="0"/>
          <w:numId w:val="87"/>
        </w:numPr>
        <w:spacing w:line="276" w:lineRule="auto"/>
        <w:ind w:left="0" w:hanging="425"/>
        <w:jc w:val="both"/>
        <w:rPr>
          <w:rFonts w:cs="Arial"/>
          <w:szCs w:val="20"/>
        </w:rPr>
      </w:pPr>
      <w:r w:rsidRPr="00361157">
        <w:rPr>
          <w:rFonts w:cs="Arial"/>
          <w:szCs w:val="20"/>
        </w:rPr>
        <w:t>da mnenje nosilca urejanja prostora, ki zastopa javni interes, ki naj bi bil prevladan, glede načrtovane prostorske ureditve kljub usklajevanju ostaja negativno;</w:t>
      </w:r>
    </w:p>
    <w:p w14:paraId="7A4DF50A" w14:textId="77777777" w:rsidR="00764BCC" w:rsidRPr="00361157" w:rsidRDefault="00764BCC" w:rsidP="00764BCC">
      <w:pPr>
        <w:numPr>
          <w:ilvl w:val="0"/>
          <w:numId w:val="87"/>
        </w:numPr>
        <w:spacing w:line="276" w:lineRule="auto"/>
        <w:ind w:left="0" w:hanging="425"/>
        <w:jc w:val="both"/>
        <w:rPr>
          <w:rFonts w:cs="Arial"/>
          <w:szCs w:val="20"/>
        </w:rPr>
      </w:pPr>
      <w:r w:rsidRPr="00361157">
        <w:rPr>
          <w:rFonts w:cs="Arial"/>
          <w:szCs w:val="20"/>
        </w:rPr>
        <w:t>da je pobudi predložen elaborat z vsebino, kot jo določa 6. člen te uredbe;</w:t>
      </w:r>
    </w:p>
    <w:p w14:paraId="1BBE85EF" w14:textId="77777777" w:rsidR="00764BCC" w:rsidRPr="00361157" w:rsidRDefault="00764BCC" w:rsidP="00764BCC">
      <w:pPr>
        <w:numPr>
          <w:ilvl w:val="0"/>
          <w:numId w:val="87"/>
        </w:numPr>
        <w:spacing w:line="240" w:lineRule="auto"/>
        <w:ind w:left="0" w:hanging="425"/>
        <w:contextualSpacing/>
        <w:jc w:val="both"/>
        <w:rPr>
          <w:rFonts w:cs="Arial"/>
          <w:szCs w:val="20"/>
        </w:rPr>
      </w:pPr>
      <w:r w:rsidRPr="00361157">
        <w:rPr>
          <w:rFonts w:cs="Arial"/>
          <w:szCs w:val="20"/>
        </w:rPr>
        <w:t>da je izvedba načrtovane prostorske ureditve nujna za uresničevanje določenega javnega interesa, ki je kot tak določena z zakonom ali, državnim razvojnim aktom;</w:t>
      </w:r>
    </w:p>
    <w:p w14:paraId="7724DAB1" w14:textId="77777777" w:rsidR="00764BCC" w:rsidRPr="00361157" w:rsidRDefault="00764BCC" w:rsidP="00764BCC">
      <w:pPr>
        <w:numPr>
          <w:ilvl w:val="0"/>
          <w:numId w:val="87"/>
        </w:numPr>
        <w:spacing w:line="240" w:lineRule="auto"/>
        <w:ind w:left="0" w:hanging="425"/>
        <w:contextualSpacing/>
        <w:jc w:val="both"/>
        <w:rPr>
          <w:rFonts w:cs="Arial"/>
          <w:szCs w:val="20"/>
        </w:rPr>
      </w:pPr>
      <w:r w:rsidRPr="00361157">
        <w:rPr>
          <w:rFonts w:cs="Arial"/>
          <w:szCs w:val="20"/>
        </w:rPr>
        <w:t xml:space="preserve">da so bile v elaboratu proučene in ocenjene vse primerne alternativne rešitve, vključno z ničelno varianto, in </w:t>
      </w:r>
    </w:p>
    <w:p w14:paraId="5BE6B355" w14:textId="77777777" w:rsidR="00764BCC" w:rsidRPr="00361157" w:rsidRDefault="00764BCC" w:rsidP="00764BCC">
      <w:pPr>
        <w:numPr>
          <w:ilvl w:val="0"/>
          <w:numId w:val="87"/>
        </w:numPr>
        <w:spacing w:line="240" w:lineRule="auto"/>
        <w:ind w:left="0" w:hanging="425"/>
        <w:contextualSpacing/>
        <w:jc w:val="both"/>
        <w:rPr>
          <w:rFonts w:cs="Arial"/>
          <w:szCs w:val="20"/>
        </w:rPr>
      </w:pPr>
      <w:r w:rsidRPr="00361157">
        <w:rPr>
          <w:rFonts w:cs="Arial"/>
          <w:szCs w:val="20"/>
        </w:rPr>
        <w:t>da ni drugih izvedljivih alternativ za doseganje ciljev, ki so zasledovani z načrtovano prostorsko ureditvijo, ki ne bi podobno ali bolj škodovale drugim javnim interesom.</w:t>
      </w:r>
    </w:p>
    <w:p w14:paraId="3C7AA79C" w14:textId="77777777" w:rsidR="00764BCC" w:rsidRPr="00361157" w:rsidRDefault="00764BCC" w:rsidP="00764BCC">
      <w:pPr>
        <w:spacing w:line="240" w:lineRule="auto"/>
        <w:ind w:firstLine="709"/>
        <w:jc w:val="both"/>
        <w:rPr>
          <w:rFonts w:cs="Arial"/>
          <w:szCs w:val="20"/>
        </w:rPr>
      </w:pPr>
      <w:r w:rsidRPr="00361157">
        <w:rPr>
          <w:rFonts w:cs="Arial"/>
          <w:szCs w:val="20"/>
        </w:rPr>
        <w:t>(2) Če pobuda ne izpolnjuje pogojev iz prve, druge in četrte alineje prvega odstavka tega člena, jo ministrstvo s sklepom zavrže.</w:t>
      </w:r>
    </w:p>
    <w:p w14:paraId="487CDC72"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(3) Če pobuda ne izpolnjuje pogojev iz tretje, pete, šeste in sedme alineje prvega odstavka tega člena, lahko ministrstvo pripravljavca prostorskega akta pozove na njeno dopolnitev v roku največ 30 dni. </w:t>
      </w:r>
    </w:p>
    <w:p w14:paraId="7921D3E8" w14:textId="77777777" w:rsidR="00764BCC" w:rsidRPr="00361157" w:rsidRDefault="00764BCC" w:rsidP="00764BCC">
      <w:pPr>
        <w:spacing w:line="240" w:lineRule="auto"/>
        <w:ind w:firstLine="709"/>
        <w:jc w:val="both"/>
        <w:rPr>
          <w:rFonts w:cs="Arial"/>
          <w:szCs w:val="20"/>
        </w:rPr>
      </w:pPr>
      <w:r w:rsidRPr="00361157">
        <w:rPr>
          <w:rFonts w:cs="Arial"/>
          <w:szCs w:val="20"/>
        </w:rPr>
        <w:t>(4) Če pripravljavec v roku iz prejšnjega odstavka pobude ne dopolni oziroma če ministrstvo oceni, da pobuda ne izpolnjuje pogojev za obravnavo iz tretje, pete, šeste in sedme alineje prvega odstavka tega člena, se pobuda zavrne.</w:t>
      </w:r>
    </w:p>
    <w:p w14:paraId="21CB6AF6" w14:textId="77777777" w:rsidR="00764BCC" w:rsidRPr="00361157" w:rsidRDefault="00764BCC" w:rsidP="00764BCC">
      <w:pPr>
        <w:spacing w:line="240" w:lineRule="auto"/>
        <w:ind w:firstLine="709"/>
        <w:jc w:val="both"/>
        <w:rPr>
          <w:rFonts w:cs="Arial"/>
          <w:szCs w:val="20"/>
        </w:rPr>
      </w:pPr>
      <w:r w:rsidRPr="00361157">
        <w:rPr>
          <w:rFonts w:cs="Arial"/>
          <w:szCs w:val="20"/>
        </w:rPr>
        <w:t>(5) Zoper odločitev ministrstva o zavrženju ali zavrnitvi pobude ni pritožbe, je pa možen upravni spor.</w:t>
      </w:r>
    </w:p>
    <w:p w14:paraId="13D326A1" w14:textId="77777777" w:rsidR="00764BCC" w:rsidRPr="00361157" w:rsidRDefault="00764BCC" w:rsidP="00764BCC">
      <w:pPr>
        <w:spacing w:line="240" w:lineRule="auto"/>
        <w:ind w:firstLine="709"/>
        <w:jc w:val="both"/>
        <w:rPr>
          <w:rFonts w:cs="Arial"/>
          <w:szCs w:val="20"/>
        </w:rPr>
      </w:pPr>
    </w:p>
    <w:p w14:paraId="267D9800" w14:textId="77777777" w:rsidR="00764BCC" w:rsidRPr="00361157" w:rsidRDefault="00764BCC" w:rsidP="00764BCC">
      <w:pPr>
        <w:spacing w:line="240" w:lineRule="auto"/>
        <w:ind w:firstLine="709"/>
        <w:jc w:val="center"/>
        <w:rPr>
          <w:rFonts w:cs="Arial"/>
          <w:szCs w:val="20"/>
        </w:rPr>
      </w:pPr>
      <w:r w:rsidRPr="00361157">
        <w:rPr>
          <w:rFonts w:cs="Arial"/>
          <w:szCs w:val="20"/>
        </w:rPr>
        <w:t>8. člen</w:t>
      </w:r>
    </w:p>
    <w:p w14:paraId="3B3D039A" w14:textId="77777777" w:rsidR="00764BCC" w:rsidRPr="00361157" w:rsidRDefault="00764BCC" w:rsidP="00764BCC">
      <w:pPr>
        <w:spacing w:line="240" w:lineRule="auto"/>
        <w:ind w:firstLine="709"/>
        <w:jc w:val="center"/>
        <w:rPr>
          <w:rFonts w:cs="Arial"/>
          <w:szCs w:val="20"/>
        </w:rPr>
      </w:pPr>
      <w:r w:rsidRPr="00361157">
        <w:rPr>
          <w:rFonts w:cs="Arial"/>
          <w:szCs w:val="20"/>
        </w:rPr>
        <w:t>(javna objava in pridobivanje mnenj)</w:t>
      </w:r>
    </w:p>
    <w:p w14:paraId="2EC00F5A" w14:textId="77777777" w:rsidR="00764BCC" w:rsidRPr="00361157" w:rsidRDefault="00764BCC" w:rsidP="00764BCC">
      <w:pPr>
        <w:spacing w:line="240" w:lineRule="auto"/>
        <w:ind w:firstLine="709"/>
        <w:jc w:val="center"/>
        <w:rPr>
          <w:rFonts w:cs="Arial"/>
          <w:szCs w:val="20"/>
        </w:rPr>
      </w:pPr>
    </w:p>
    <w:p w14:paraId="1919B276"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 (1) Pobudo, ki je izpolnjuje vse pogoje za obravnavo iz prejšnjega člena, ministrstvo skupaj z elaboratom javno objavi na svojih spletnih straneh. </w:t>
      </w:r>
    </w:p>
    <w:p w14:paraId="09E00647" w14:textId="77777777" w:rsidR="00764BCC" w:rsidRPr="00361157" w:rsidRDefault="00764BCC" w:rsidP="00764BCC">
      <w:pPr>
        <w:spacing w:line="240" w:lineRule="auto"/>
        <w:ind w:firstLine="709"/>
        <w:jc w:val="both"/>
        <w:rPr>
          <w:rFonts w:cs="Arial"/>
          <w:szCs w:val="20"/>
        </w:rPr>
      </w:pPr>
      <w:r w:rsidRPr="00361157">
        <w:rPr>
          <w:rFonts w:cs="Arial"/>
          <w:szCs w:val="20"/>
        </w:rPr>
        <w:t>(2)  Javnost ima možnost podaje predlogov in pripomb na razgrnjeno gradivo v roku 30 dni.</w:t>
      </w:r>
    </w:p>
    <w:p w14:paraId="725D881D"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(3) Ministrstvo, ki zastopa javni interes, ki naj bi bil v zadevi prevladan, ter Prostorski svet v roku 60 dni od začetka javne objave izdata mnenje glede utemeljenosti pobude za prevlado. </w:t>
      </w:r>
    </w:p>
    <w:p w14:paraId="093BB4D4" w14:textId="77777777" w:rsidR="00764BCC" w:rsidRPr="00361157" w:rsidRDefault="00764BCC" w:rsidP="00764BCC">
      <w:pPr>
        <w:spacing w:line="240" w:lineRule="auto"/>
        <w:ind w:firstLine="709"/>
        <w:jc w:val="both"/>
        <w:rPr>
          <w:rFonts w:cs="Arial"/>
          <w:szCs w:val="20"/>
        </w:rPr>
      </w:pPr>
      <w:r w:rsidRPr="00361157" w:rsidDel="00B8493E">
        <w:rPr>
          <w:rFonts w:cs="Arial"/>
          <w:szCs w:val="20"/>
        </w:rPr>
        <w:t xml:space="preserve"> </w:t>
      </w:r>
      <w:r w:rsidRPr="00361157">
        <w:rPr>
          <w:rFonts w:cs="Arial"/>
          <w:szCs w:val="20"/>
        </w:rPr>
        <w:t xml:space="preserve">(4) Pripravljavec prostorskega akta, ki je podal pobudo, v roku 15 dni od prejema poda svoje stališče do predlogov in pripomb javnosti ter mnenj iz prejšnjega odstavka. </w:t>
      </w:r>
    </w:p>
    <w:p w14:paraId="5294D8E5" w14:textId="77777777" w:rsidR="00764BCC" w:rsidRPr="00361157" w:rsidRDefault="00764BCC" w:rsidP="00764BCC">
      <w:pPr>
        <w:spacing w:line="240" w:lineRule="auto"/>
        <w:ind w:firstLine="709"/>
        <w:jc w:val="both"/>
        <w:rPr>
          <w:rFonts w:cs="Arial"/>
          <w:szCs w:val="20"/>
        </w:rPr>
      </w:pPr>
      <w:r w:rsidRPr="00361157">
        <w:rPr>
          <w:rFonts w:cs="Arial"/>
          <w:szCs w:val="20"/>
        </w:rPr>
        <w:t>(5) Za namen pojasnitve stališč lahko ministrstvo skliče skupni sestanek udeležencev postopka.</w:t>
      </w:r>
    </w:p>
    <w:p w14:paraId="3351A5A7" w14:textId="77777777" w:rsidR="00764BCC" w:rsidRPr="00361157" w:rsidRDefault="00764BCC" w:rsidP="00764BCC">
      <w:pPr>
        <w:spacing w:line="240" w:lineRule="auto"/>
        <w:ind w:firstLine="709"/>
        <w:jc w:val="both"/>
        <w:rPr>
          <w:rFonts w:cs="Arial"/>
          <w:szCs w:val="20"/>
        </w:rPr>
      </w:pPr>
    </w:p>
    <w:p w14:paraId="5E4CD70D" w14:textId="77777777" w:rsidR="00764BCC" w:rsidRPr="00361157" w:rsidRDefault="00764BCC" w:rsidP="00764BCC">
      <w:pPr>
        <w:pStyle w:val="Odstavekseznama"/>
        <w:numPr>
          <w:ilvl w:val="0"/>
          <w:numId w:val="173"/>
        </w:numPr>
        <w:spacing w:after="0" w:line="240" w:lineRule="auto"/>
        <w:jc w:val="center"/>
        <w:rPr>
          <w:rFonts w:ascii="Arial" w:hAnsi="Arial" w:cs="Arial"/>
          <w:sz w:val="20"/>
          <w:szCs w:val="20"/>
        </w:rPr>
      </w:pPr>
      <w:r w:rsidRPr="00361157">
        <w:rPr>
          <w:rFonts w:ascii="Arial" w:hAnsi="Arial" w:cs="Arial"/>
          <w:sz w:val="20"/>
          <w:szCs w:val="20"/>
        </w:rPr>
        <w:t>člen</w:t>
      </w:r>
    </w:p>
    <w:p w14:paraId="44E2F054" w14:textId="77777777" w:rsidR="00764BCC" w:rsidRPr="00361157" w:rsidRDefault="00764BCC" w:rsidP="00764BCC">
      <w:pPr>
        <w:pStyle w:val="Odstavekseznama"/>
        <w:spacing w:after="0" w:line="240" w:lineRule="auto"/>
        <w:ind w:left="0"/>
        <w:jc w:val="center"/>
        <w:rPr>
          <w:rFonts w:ascii="Arial" w:hAnsi="Arial" w:cs="Arial"/>
          <w:sz w:val="20"/>
          <w:szCs w:val="20"/>
        </w:rPr>
      </w:pPr>
      <w:r w:rsidRPr="00361157">
        <w:rPr>
          <w:rFonts w:ascii="Arial" w:hAnsi="Arial" w:cs="Arial"/>
          <w:sz w:val="20"/>
          <w:szCs w:val="20"/>
        </w:rPr>
        <w:t>(predlog sklepa vlade)</w:t>
      </w:r>
    </w:p>
    <w:p w14:paraId="512AA1DA" w14:textId="77777777" w:rsidR="00764BCC" w:rsidRPr="00361157" w:rsidRDefault="00764BCC" w:rsidP="00764BCC">
      <w:pPr>
        <w:pStyle w:val="Odstavekseznama"/>
        <w:spacing w:after="0" w:line="240" w:lineRule="auto"/>
        <w:ind w:left="0"/>
        <w:jc w:val="center"/>
        <w:rPr>
          <w:rFonts w:ascii="Arial" w:hAnsi="Arial" w:cs="Arial"/>
          <w:sz w:val="20"/>
          <w:szCs w:val="20"/>
        </w:rPr>
      </w:pPr>
    </w:p>
    <w:p w14:paraId="6B901224" w14:textId="77777777" w:rsidR="00764BCC" w:rsidRPr="00361157" w:rsidRDefault="00764BCC" w:rsidP="00764BCC">
      <w:pPr>
        <w:spacing w:line="240" w:lineRule="auto"/>
        <w:ind w:firstLine="709"/>
        <w:jc w:val="both"/>
        <w:rPr>
          <w:rFonts w:cs="Arial"/>
          <w:szCs w:val="20"/>
        </w:rPr>
      </w:pPr>
      <w:r w:rsidRPr="00361157">
        <w:rPr>
          <w:rFonts w:cs="Arial"/>
          <w:szCs w:val="20"/>
        </w:rPr>
        <w:t>Na podlagi pobude, elaborata ter dokumentov iz prejšnjega člena ministrstvo s sodelovanjem pripravljavca prostorskega akta pripravi predlog sklepa vlade glede utemeljenosti pobude in določitve načina razrešitve nasprotja javnih interesov.</w:t>
      </w:r>
    </w:p>
    <w:p w14:paraId="1114E924" w14:textId="77777777" w:rsidR="00764BCC" w:rsidRPr="00361157" w:rsidRDefault="00764BCC" w:rsidP="00764BCC">
      <w:pPr>
        <w:spacing w:line="240" w:lineRule="auto"/>
        <w:jc w:val="both"/>
        <w:rPr>
          <w:rFonts w:cs="Arial"/>
          <w:szCs w:val="20"/>
        </w:rPr>
      </w:pPr>
      <w:bookmarkStart w:id="437" w:name="_Hlk61537441"/>
    </w:p>
    <w:p w14:paraId="6A40B981" w14:textId="77777777" w:rsidR="00764BCC" w:rsidRPr="00361157" w:rsidRDefault="00764BCC" w:rsidP="00764BCC">
      <w:pPr>
        <w:pStyle w:val="Odstavekseznama"/>
        <w:numPr>
          <w:ilvl w:val="0"/>
          <w:numId w:val="173"/>
        </w:numPr>
        <w:spacing w:after="0" w:line="240" w:lineRule="auto"/>
        <w:ind w:left="0"/>
        <w:jc w:val="center"/>
        <w:rPr>
          <w:rFonts w:ascii="Arial" w:hAnsi="Arial" w:cs="Arial"/>
          <w:sz w:val="20"/>
          <w:szCs w:val="20"/>
        </w:rPr>
      </w:pPr>
      <w:bookmarkStart w:id="438" w:name="_Hlk61381112"/>
      <w:r w:rsidRPr="00361157">
        <w:rPr>
          <w:rFonts w:ascii="Arial" w:hAnsi="Arial" w:cs="Arial"/>
          <w:sz w:val="20"/>
          <w:szCs w:val="20"/>
        </w:rPr>
        <w:t>člen</w:t>
      </w:r>
    </w:p>
    <w:p w14:paraId="5019893E" w14:textId="77777777" w:rsidR="00764BCC" w:rsidRPr="00361157" w:rsidRDefault="00764BCC" w:rsidP="00764BCC">
      <w:pPr>
        <w:pStyle w:val="Odstavekseznama"/>
        <w:spacing w:after="0" w:line="240" w:lineRule="auto"/>
        <w:ind w:left="0"/>
        <w:jc w:val="center"/>
        <w:rPr>
          <w:rFonts w:ascii="Arial" w:hAnsi="Arial" w:cs="Arial"/>
          <w:sz w:val="20"/>
          <w:szCs w:val="20"/>
        </w:rPr>
      </w:pPr>
      <w:r w:rsidRPr="00361157">
        <w:rPr>
          <w:rFonts w:ascii="Arial" w:hAnsi="Arial" w:cs="Arial"/>
          <w:sz w:val="20"/>
          <w:szCs w:val="20"/>
        </w:rPr>
        <w:t>(odločitev vlade)</w:t>
      </w:r>
    </w:p>
    <w:p w14:paraId="7EB2E144" w14:textId="77777777" w:rsidR="00764BCC" w:rsidRPr="00361157" w:rsidRDefault="00764BCC" w:rsidP="00764BCC">
      <w:pPr>
        <w:pStyle w:val="Odstavekseznama"/>
        <w:spacing w:after="0" w:line="240" w:lineRule="auto"/>
        <w:ind w:left="0"/>
        <w:jc w:val="center"/>
        <w:rPr>
          <w:rFonts w:ascii="Arial" w:hAnsi="Arial" w:cs="Arial"/>
          <w:sz w:val="20"/>
          <w:szCs w:val="20"/>
        </w:rPr>
      </w:pPr>
    </w:p>
    <w:bookmarkEnd w:id="438"/>
    <w:p w14:paraId="2F78F46D"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(1) Pobudo in predlog sklepa vlade najprej </w:t>
      </w:r>
      <w:bookmarkEnd w:id="437"/>
      <w:r w:rsidRPr="00361157">
        <w:rPr>
          <w:rFonts w:cs="Arial"/>
          <w:szCs w:val="20"/>
        </w:rPr>
        <w:t>obravnava Komisija vlade za prostorski razvoj, ki v roku 15 dni od obravnave izda mnenje o utemeljenosti pobude za prevlado.</w:t>
      </w:r>
    </w:p>
    <w:p w14:paraId="4E45C3DA" w14:textId="77777777" w:rsidR="00764BCC" w:rsidRPr="00361157" w:rsidRDefault="00764BCC" w:rsidP="00764BCC">
      <w:pPr>
        <w:spacing w:line="240" w:lineRule="auto"/>
        <w:ind w:firstLine="709"/>
        <w:jc w:val="both"/>
        <w:rPr>
          <w:rFonts w:cs="Arial"/>
          <w:szCs w:val="20"/>
        </w:rPr>
      </w:pPr>
      <w:r w:rsidRPr="00361157">
        <w:rPr>
          <w:rFonts w:cs="Arial"/>
          <w:szCs w:val="20"/>
        </w:rPr>
        <w:t>(2) Če je pobuda utemeljena, na podlagi predloženega mnenja Komisije vlade za prostorski razvoj, mnenja Prostorskega sveta, mnenja ministrstva, katerega javni interes naj bi bil v zadevi prevladan, predlogov in pripomb javnosti ter stališč pripravljavca prostorskega akta vlada s sklepom določi način razrešitve nasprotja javnih interesov. Če vlada oceni, da pobuda z ni utemeljena, jo s sklepom zavrne.</w:t>
      </w:r>
    </w:p>
    <w:p w14:paraId="65775C42" w14:textId="77777777" w:rsidR="00764BCC" w:rsidRPr="00361157" w:rsidRDefault="00764BCC" w:rsidP="00764BCC">
      <w:pPr>
        <w:spacing w:line="240" w:lineRule="auto"/>
        <w:ind w:firstLine="709"/>
        <w:jc w:val="both"/>
        <w:rPr>
          <w:rFonts w:cs="Arial"/>
          <w:szCs w:val="20"/>
        </w:rPr>
      </w:pPr>
      <w:r w:rsidRPr="00361157">
        <w:rPr>
          <w:rFonts w:cs="Arial"/>
          <w:szCs w:val="20"/>
        </w:rPr>
        <w:t>(3) Pobuda je utemeljena, če:</w:t>
      </w:r>
    </w:p>
    <w:p w14:paraId="2F1B368E" w14:textId="77777777" w:rsidR="00764BCC" w:rsidRPr="00361157" w:rsidRDefault="00764BCC" w:rsidP="00764BCC">
      <w:pPr>
        <w:numPr>
          <w:ilvl w:val="0"/>
          <w:numId w:val="83"/>
        </w:numPr>
        <w:spacing w:line="240" w:lineRule="auto"/>
        <w:ind w:left="0" w:hanging="357"/>
        <w:jc w:val="both"/>
        <w:rPr>
          <w:rFonts w:cs="Arial"/>
          <w:szCs w:val="20"/>
        </w:rPr>
      </w:pPr>
      <w:r w:rsidRPr="00361157">
        <w:rPr>
          <w:rFonts w:cs="Arial"/>
          <w:szCs w:val="20"/>
        </w:rPr>
        <w:t>so izpolnjeni vsi pogoji za obravnavo pobude,</w:t>
      </w:r>
    </w:p>
    <w:p w14:paraId="4208B29D" w14:textId="77777777" w:rsidR="00764BCC" w:rsidRPr="00361157" w:rsidRDefault="00764BCC" w:rsidP="00764BCC">
      <w:pPr>
        <w:numPr>
          <w:ilvl w:val="0"/>
          <w:numId w:val="83"/>
        </w:numPr>
        <w:spacing w:line="240" w:lineRule="auto"/>
        <w:ind w:left="0" w:hanging="357"/>
        <w:jc w:val="both"/>
        <w:rPr>
          <w:rFonts w:cs="Arial"/>
          <w:szCs w:val="20"/>
        </w:rPr>
      </w:pPr>
      <w:r w:rsidRPr="00361157">
        <w:rPr>
          <w:rFonts w:cs="Arial"/>
          <w:szCs w:val="20"/>
        </w:rPr>
        <w:t xml:space="preserve">če je bilo na podlagi izvedenega vrednotenja in primerjave vplivov načrtovane prostorske ureditve ter primernih alternativnih rešitev ugotovljeno, da je predviden pozitivni učinek predloga </w:t>
      </w:r>
      <w:r w:rsidRPr="00361157">
        <w:rPr>
          <w:rFonts w:cs="Arial"/>
          <w:szCs w:val="20"/>
        </w:rPr>
        <w:lastRenderedPageBreak/>
        <w:t>razrešitve nasprotja javnih interesov večji od škodljivih posledic za javni interes, ki naj bi bil prevladana,</w:t>
      </w:r>
    </w:p>
    <w:p w14:paraId="62B90062" w14:textId="77777777" w:rsidR="00764BCC" w:rsidRPr="00361157" w:rsidRDefault="00764BCC" w:rsidP="00764BCC">
      <w:pPr>
        <w:numPr>
          <w:ilvl w:val="0"/>
          <w:numId w:val="83"/>
        </w:numPr>
        <w:spacing w:line="240" w:lineRule="auto"/>
        <w:ind w:left="0" w:hanging="357"/>
        <w:jc w:val="both"/>
        <w:rPr>
          <w:rFonts w:cs="Arial"/>
          <w:szCs w:val="20"/>
        </w:rPr>
      </w:pPr>
      <w:r w:rsidRPr="00361157">
        <w:rPr>
          <w:rFonts w:cs="Arial"/>
          <w:szCs w:val="20"/>
        </w:rPr>
        <w:t>vpliv na področja iz 3. člena te uredbe ni tako velik in negativen, da bi imel za posledico neizvedljivost glavnih dolgoročnih ciljev te politike, in</w:t>
      </w:r>
    </w:p>
    <w:p w14:paraId="6E509726" w14:textId="77777777" w:rsidR="00764BCC" w:rsidRPr="00361157" w:rsidRDefault="00764BCC" w:rsidP="00764BCC">
      <w:pPr>
        <w:numPr>
          <w:ilvl w:val="0"/>
          <w:numId w:val="83"/>
        </w:numPr>
        <w:spacing w:line="240" w:lineRule="auto"/>
        <w:ind w:left="0" w:hanging="357"/>
        <w:jc w:val="both"/>
        <w:rPr>
          <w:rFonts w:cs="Arial"/>
          <w:szCs w:val="20"/>
        </w:rPr>
      </w:pPr>
      <w:r w:rsidRPr="00361157">
        <w:rPr>
          <w:rFonts w:cs="Arial"/>
          <w:szCs w:val="20"/>
        </w:rPr>
        <w:t>predlog razrešitve nasprotja javnih interesov ne pomeni kršitve ratificirane mednarodne pogodbe, prava EU, Ustave Republike Slovenije ali zakonov.</w:t>
      </w:r>
    </w:p>
    <w:p w14:paraId="24C38E0F" w14:textId="77777777" w:rsidR="00764BCC" w:rsidRPr="00361157" w:rsidRDefault="00764BCC" w:rsidP="00764BCC">
      <w:pPr>
        <w:spacing w:line="240" w:lineRule="auto"/>
        <w:ind w:firstLine="709"/>
        <w:jc w:val="both"/>
        <w:rPr>
          <w:rFonts w:cs="Arial"/>
          <w:szCs w:val="20"/>
        </w:rPr>
      </w:pPr>
      <w:r w:rsidRPr="00361157">
        <w:rPr>
          <w:rFonts w:cs="Arial"/>
          <w:szCs w:val="20"/>
        </w:rPr>
        <w:t>(4) Sklep vlade, s katerim se določi način razrešitve nasprotja javnih interesov, vsebuje poleg opisa načrtovane prostorske ureditve in prostorskega akta, ki je v pripravi, tudi navedbo izravnalnih ukrepov, s katerimi se izravna škoda glede javnega interesa, ki je prevladan, usmeritve in pogoje za izvedbo izravnalnih ukrepov ter način nadzora njihove izvedbe. Sklep vlade mora biti obrazložen in utemeljen.</w:t>
      </w:r>
    </w:p>
    <w:p w14:paraId="7D2D95A9" w14:textId="77777777" w:rsidR="00764BCC" w:rsidRPr="00361157" w:rsidRDefault="00764BCC" w:rsidP="00764BCC">
      <w:pPr>
        <w:spacing w:line="240" w:lineRule="auto"/>
        <w:ind w:firstLine="709"/>
        <w:jc w:val="both"/>
        <w:rPr>
          <w:rFonts w:cs="Arial"/>
          <w:szCs w:val="20"/>
        </w:rPr>
      </w:pPr>
      <w:r w:rsidRPr="00361157">
        <w:rPr>
          <w:rFonts w:cs="Arial"/>
          <w:szCs w:val="20"/>
        </w:rPr>
        <w:t>(5) S sklepom vlade, s katerim je določen način razrešitve nasprotja javnih interesov, vlada za namen priprave določenega prostorskega akta ali izdaje celovitega dovoljenja dovoli izjemo od varstvenih ali razvojnih ciljev, kot so določeni v podzakonskih aktih.</w:t>
      </w:r>
    </w:p>
    <w:p w14:paraId="58D367C8" w14:textId="77777777" w:rsidR="00764BCC" w:rsidRPr="00361157" w:rsidRDefault="00764BCC" w:rsidP="00764BCC">
      <w:pPr>
        <w:spacing w:line="240" w:lineRule="auto"/>
        <w:ind w:firstLine="709"/>
        <w:jc w:val="both"/>
        <w:rPr>
          <w:rFonts w:cs="Arial"/>
          <w:szCs w:val="20"/>
        </w:rPr>
      </w:pPr>
      <w:r w:rsidRPr="00361157">
        <w:rPr>
          <w:rFonts w:cs="Arial"/>
          <w:szCs w:val="20"/>
        </w:rPr>
        <w:t>(6) Sklep vlade iz drugega odstavka tega člena se po sprejemu objavi v Uradnem listu Republike Slovenije in v prostorskem informacijskem sistemu.</w:t>
      </w:r>
    </w:p>
    <w:p w14:paraId="4141595E"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(7) Zoper sklep vlade iz drugega odstavka tega člena ni posebne pritožbe, možen pa je upravni spor.  </w:t>
      </w:r>
    </w:p>
    <w:p w14:paraId="030E52B4" w14:textId="77777777" w:rsidR="00764BCC" w:rsidRPr="00361157" w:rsidRDefault="00764BCC" w:rsidP="00764BCC">
      <w:pPr>
        <w:spacing w:line="240" w:lineRule="auto"/>
        <w:jc w:val="both"/>
        <w:rPr>
          <w:rFonts w:cs="Arial"/>
          <w:szCs w:val="20"/>
        </w:rPr>
      </w:pPr>
    </w:p>
    <w:p w14:paraId="578777EA" w14:textId="77777777" w:rsidR="00764BCC" w:rsidRPr="00361157" w:rsidRDefault="00764BCC" w:rsidP="00764BCC">
      <w:pPr>
        <w:pStyle w:val="Odstavekseznama"/>
        <w:numPr>
          <w:ilvl w:val="0"/>
          <w:numId w:val="173"/>
        </w:numPr>
        <w:spacing w:after="0" w:line="240" w:lineRule="auto"/>
        <w:ind w:left="0"/>
        <w:jc w:val="center"/>
        <w:rPr>
          <w:rFonts w:ascii="Arial" w:hAnsi="Arial" w:cs="Arial"/>
          <w:sz w:val="20"/>
          <w:szCs w:val="20"/>
        </w:rPr>
      </w:pPr>
      <w:r w:rsidRPr="00361157">
        <w:rPr>
          <w:rFonts w:ascii="Arial" w:hAnsi="Arial" w:cs="Arial"/>
          <w:sz w:val="20"/>
          <w:szCs w:val="20"/>
        </w:rPr>
        <w:t>člen</w:t>
      </w:r>
    </w:p>
    <w:p w14:paraId="03103284" w14:textId="77777777" w:rsidR="00764BCC" w:rsidRPr="00361157" w:rsidRDefault="00764BCC" w:rsidP="00764BCC">
      <w:pPr>
        <w:pStyle w:val="Odstavekseznama"/>
        <w:spacing w:after="0" w:line="240" w:lineRule="auto"/>
        <w:ind w:left="0"/>
        <w:jc w:val="center"/>
        <w:rPr>
          <w:rFonts w:ascii="Arial" w:hAnsi="Arial" w:cs="Arial"/>
          <w:sz w:val="20"/>
          <w:szCs w:val="20"/>
        </w:rPr>
      </w:pPr>
      <w:r w:rsidRPr="00361157">
        <w:rPr>
          <w:rFonts w:ascii="Arial" w:hAnsi="Arial" w:cs="Arial"/>
          <w:sz w:val="20"/>
          <w:szCs w:val="20"/>
        </w:rPr>
        <w:t>(veljavnost sklepa vlade)</w:t>
      </w:r>
    </w:p>
    <w:p w14:paraId="1F6EA8A7" w14:textId="77777777" w:rsidR="00764BCC" w:rsidRPr="00361157" w:rsidRDefault="00764BCC" w:rsidP="00764BCC">
      <w:pPr>
        <w:pStyle w:val="Odstavekseznama"/>
        <w:spacing w:after="0" w:line="240" w:lineRule="auto"/>
        <w:ind w:left="0"/>
        <w:jc w:val="center"/>
        <w:rPr>
          <w:rFonts w:ascii="Arial" w:hAnsi="Arial" w:cs="Arial"/>
          <w:sz w:val="20"/>
          <w:szCs w:val="20"/>
        </w:rPr>
      </w:pPr>
    </w:p>
    <w:p w14:paraId="7348D912" w14:textId="77777777" w:rsidR="00764BCC" w:rsidRPr="00361157" w:rsidRDefault="00764BCC" w:rsidP="00764BCC">
      <w:pPr>
        <w:spacing w:line="240" w:lineRule="auto"/>
        <w:ind w:firstLine="709"/>
        <w:jc w:val="both"/>
        <w:rPr>
          <w:rFonts w:cs="Arial"/>
          <w:szCs w:val="20"/>
        </w:rPr>
      </w:pPr>
      <w:r w:rsidRPr="00361157">
        <w:rPr>
          <w:rFonts w:cs="Arial"/>
          <w:szCs w:val="20"/>
        </w:rPr>
        <w:t xml:space="preserve">(1) Sklep vlade iz prejšnjega člena velja do uveljavitve prostorskega akta, v zvezi s katerim je bila vložena pobuda, vendar največ 10 let od njegove objave v Uradnem listu Republike Slovenije pod pogojem, da v tem času ne pride do bistveno spremenjenega dejanskega ali pravnega stanja. </w:t>
      </w:r>
    </w:p>
    <w:p w14:paraId="4CBC868B" w14:textId="77777777" w:rsidR="00764BCC" w:rsidRPr="00361157" w:rsidRDefault="00764BCC" w:rsidP="00764BCC">
      <w:pPr>
        <w:spacing w:line="240" w:lineRule="auto"/>
        <w:ind w:firstLine="709"/>
        <w:jc w:val="both"/>
        <w:rPr>
          <w:rFonts w:cs="Arial"/>
          <w:szCs w:val="20"/>
        </w:rPr>
      </w:pPr>
      <w:r w:rsidRPr="00361157">
        <w:rPr>
          <w:rFonts w:cs="Arial"/>
          <w:szCs w:val="20"/>
        </w:rPr>
        <w:t>(2) Ugotovitev bistveno spremenjenega dejanskega ali pravnega stanja iz prejšnjega odstavka izvede Komisija vlade za prostorski razvoj.</w:t>
      </w:r>
    </w:p>
    <w:p w14:paraId="778257D6" w14:textId="77777777" w:rsidR="00764BCC" w:rsidRPr="00361157" w:rsidRDefault="00764BCC" w:rsidP="00764BCC">
      <w:pPr>
        <w:spacing w:line="240" w:lineRule="auto"/>
        <w:jc w:val="both"/>
        <w:rPr>
          <w:rFonts w:cs="Arial"/>
          <w:szCs w:val="20"/>
        </w:rPr>
      </w:pPr>
    </w:p>
    <w:p w14:paraId="5E70A8AC" w14:textId="77777777" w:rsidR="00764BCC" w:rsidRPr="00361157" w:rsidRDefault="00764BCC" w:rsidP="00764BCC">
      <w:pPr>
        <w:pStyle w:val="Odstavekseznama"/>
        <w:numPr>
          <w:ilvl w:val="0"/>
          <w:numId w:val="70"/>
        </w:numPr>
        <w:spacing w:after="0" w:line="240" w:lineRule="auto"/>
        <w:ind w:left="0"/>
        <w:jc w:val="center"/>
        <w:rPr>
          <w:rFonts w:ascii="Arial" w:hAnsi="Arial" w:cs="Arial"/>
          <w:sz w:val="20"/>
          <w:szCs w:val="20"/>
        </w:rPr>
      </w:pPr>
      <w:r w:rsidRPr="00361157">
        <w:rPr>
          <w:rFonts w:ascii="Arial" w:hAnsi="Arial" w:cs="Arial"/>
          <w:sz w:val="20"/>
          <w:szCs w:val="20"/>
        </w:rPr>
        <w:t>KONČNA DOLOČBA</w:t>
      </w:r>
    </w:p>
    <w:p w14:paraId="2303B91C" w14:textId="77777777" w:rsidR="00764BCC" w:rsidRPr="00361157" w:rsidRDefault="00764BCC" w:rsidP="00764BCC">
      <w:pPr>
        <w:spacing w:line="240" w:lineRule="auto"/>
        <w:jc w:val="both"/>
        <w:rPr>
          <w:rFonts w:cs="Arial"/>
          <w:szCs w:val="20"/>
        </w:rPr>
      </w:pPr>
    </w:p>
    <w:p w14:paraId="60E12CDA" w14:textId="77777777" w:rsidR="00764BCC" w:rsidRPr="00361157" w:rsidRDefault="00764BCC" w:rsidP="00764BCC">
      <w:pPr>
        <w:pStyle w:val="Odstavekseznama"/>
        <w:numPr>
          <w:ilvl w:val="0"/>
          <w:numId w:val="173"/>
        </w:numPr>
        <w:spacing w:after="0" w:line="240" w:lineRule="auto"/>
        <w:ind w:left="0"/>
        <w:jc w:val="center"/>
        <w:rPr>
          <w:rFonts w:ascii="Arial" w:hAnsi="Arial" w:cs="Arial"/>
          <w:sz w:val="20"/>
          <w:szCs w:val="20"/>
        </w:rPr>
      </w:pPr>
      <w:r w:rsidRPr="00361157">
        <w:rPr>
          <w:rFonts w:ascii="Arial" w:hAnsi="Arial" w:cs="Arial"/>
          <w:sz w:val="20"/>
          <w:szCs w:val="20"/>
        </w:rPr>
        <w:t>člen</w:t>
      </w:r>
    </w:p>
    <w:p w14:paraId="3982A48D" w14:textId="77777777" w:rsidR="00764BCC" w:rsidRPr="00361157" w:rsidRDefault="00764BCC" w:rsidP="00764BCC">
      <w:pPr>
        <w:pStyle w:val="Odstavekseznama"/>
        <w:spacing w:after="0" w:line="240" w:lineRule="auto"/>
        <w:ind w:left="0"/>
        <w:jc w:val="center"/>
        <w:rPr>
          <w:rFonts w:ascii="Arial" w:hAnsi="Arial" w:cs="Arial"/>
          <w:sz w:val="20"/>
          <w:szCs w:val="20"/>
        </w:rPr>
      </w:pPr>
      <w:r w:rsidRPr="00361157">
        <w:rPr>
          <w:rFonts w:ascii="Arial" w:hAnsi="Arial" w:cs="Arial"/>
          <w:sz w:val="20"/>
          <w:szCs w:val="20"/>
        </w:rPr>
        <w:t>(končna določba)</w:t>
      </w:r>
    </w:p>
    <w:p w14:paraId="63EF8AA4" w14:textId="77777777" w:rsidR="00764BCC" w:rsidRPr="00361157" w:rsidRDefault="00764BCC" w:rsidP="00764BCC">
      <w:pPr>
        <w:spacing w:line="240" w:lineRule="auto"/>
        <w:ind w:firstLine="709"/>
        <w:jc w:val="both"/>
        <w:rPr>
          <w:rFonts w:cs="Arial"/>
          <w:szCs w:val="20"/>
        </w:rPr>
      </w:pPr>
    </w:p>
    <w:p w14:paraId="77A6921D" w14:textId="77777777" w:rsidR="00764BCC" w:rsidRPr="00361157" w:rsidRDefault="00764BCC" w:rsidP="00764BCC">
      <w:pPr>
        <w:spacing w:line="240" w:lineRule="auto"/>
        <w:ind w:firstLine="709"/>
        <w:jc w:val="both"/>
        <w:rPr>
          <w:rFonts w:cs="Arial"/>
          <w:szCs w:val="20"/>
        </w:rPr>
      </w:pPr>
      <w:r w:rsidRPr="00361157">
        <w:rPr>
          <w:rFonts w:cs="Arial"/>
          <w:szCs w:val="20"/>
        </w:rPr>
        <w:t>Ta uredba začne veljati petnajsti dan po objavi v Uradnem listu Republike Slovenije.</w:t>
      </w:r>
    </w:p>
    <w:p w14:paraId="4C4048E3" w14:textId="77777777" w:rsidR="00764BCC" w:rsidRPr="00361157" w:rsidRDefault="00764BCC" w:rsidP="00764BCC">
      <w:pPr>
        <w:spacing w:line="276" w:lineRule="auto"/>
        <w:rPr>
          <w:rFonts w:cs="Arial"/>
          <w:szCs w:val="20"/>
        </w:rPr>
      </w:pPr>
      <w:r w:rsidRPr="00361157">
        <w:rPr>
          <w:rFonts w:cs="Arial"/>
          <w:szCs w:val="20"/>
        </w:rPr>
        <w:br w:type="page"/>
      </w:r>
    </w:p>
    <w:p w14:paraId="59390B19" w14:textId="77777777" w:rsidR="00764BCC" w:rsidRPr="00361157" w:rsidRDefault="00764BCC" w:rsidP="00764BCC">
      <w:pPr>
        <w:shd w:val="clear" w:color="auto" w:fill="FFFFFF"/>
        <w:spacing w:line="240" w:lineRule="auto"/>
        <w:jc w:val="right"/>
        <w:rPr>
          <w:rFonts w:cs="Arial"/>
          <w:szCs w:val="20"/>
          <w:lang w:eastAsia="sl-SI"/>
        </w:rPr>
      </w:pPr>
      <w:r w:rsidRPr="00361157">
        <w:rPr>
          <w:rFonts w:cs="Arial"/>
          <w:szCs w:val="20"/>
          <w:lang w:eastAsia="sl-SI"/>
        </w:rPr>
        <w:lastRenderedPageBreak/>
        <w:t>OSNUTEK</w:t>
      </w:r>
    </w:p>
    <w:p w14:paraId="7C6BA7BA" w14:textId="77777777" w:rsidR="00764BCC" w:rsidRPr="00361157" w:rsidRDefault="00764BCC" w:rsidP="00764BCC">
      <w:pPr>
        <w:pStyle w:val="Vrstapredpisa"/>
        <w:spacing w:before="0"/>
        <w:jc w:val="both"/>
        <w:rPr>
          <w:b w:val="0"/>
          <w:bCs w:val="0"/>
          <w:color w:val="auto"/>
          <w:spacing w:val="0"/>
          <w:sz w:val="20"/>
          <w:szCs w:val="20"/>
        </w:rPr>
      </w:pPr>
    </w:p>
    <w:p w14:paraId="490E8F1E" w14:textId="77777777" w:rsidR="00764BCC" w:rsidRPr="00361157" w:rsidRDefault="00764BCC" w:rsidP="00764BCC">
      <w:pPr>
        <w:pStyle w:val="Vrstapredpisa"/>
        <w:spacing w:before="0"/>
        <w:jc w:val="both"/>
        <w:rPr>
          <w:b w:val="0"/>
          <w:bCs w:val="0"/>
          <w:color w:val="auto"/>
          <w:spacing w:val="0"/>
          <w:sz w:val="20"/>
          <w:szCs w:val="20"/>
        </w:rPr>
      </w:pPr>
      <w:r w:rsidRPr="00361157">
        <w:rPr>
          <w:b w:val="0"/>
          <w:bCs w:val="0"/>
          <w:color w:val="auto"/>
          <w:spacing w:val="0"/>
          <w:sz w:val="20"/>
          <w:szCs w:val="20"/>
        </w:rPr>
        <w:t>Na podlagi sedmega odstavka 64. člena in za izvajanje drugega odstavka 63. člena Zakona o urejanju prostora (Uradni list RS, št…) izdaja minister za okolje in prostor</w:t>
      </w:r>
    </w:p>
    <w:p w14:paraId="4E95582D" w14:textId="77777777" w:rsidR="00764BCC" w:rsidRPr="00361157" w:rsidRDefault="00764BCC" w:rsidP="00764BCC">
      <w:pPr>
        <w:pStyle w:val="Vrstapredpisa"/>
        <w:spacing w:before="0"/>
        <w:rPr>
          <w:b w:val="0"/>
          <w:color w:val="auto"/>
          <w:sz w:val="20"/>
          <w:szCs w:val="20"/>
        </w:rPr>
      </w:pPr>
    </w:p>
    <w:p w14:paraId="52648DDD" w14:textId="77777777" w:rsidR="00764BCC" w:rsidRPr="00361157" w:rsidRDefault="00764BCC" w:rsidP="00764BCC">
      <w:pPr>
        <w:pStyle w:val="Vrstapredpisa"/>
        <w:spacing w:before="0"/>
        <w:rPr>
          <w:b w:val="0"/>
          <w:color w:val="auto"/>
          <w:sz w:val="20"/>
          <w:szCs w:val="20"/>
        </w:rPr>
      </w:pPr>
      <w:r w:rsidRPr="00361157">
        <w:rPr>
          <w:b w:val="0"/>
          <w:color w:val="auto"/>
          <w:sz w:val="20"/>
          <w:szCs w:val="20"/>
        </w:rPr>
        <w:t>PRAVILNIK</w:t>
      </w:r>
    </w:p>
    <w:p w14:paraId="76A3371E" w14:textId="77777777" w:rsidR="00764BCC" w:rsidRPr="00361157" w:rsidRDefault="00764BCC" w:rsidP="00764BCC">
      <w:pPr>
        <w:pStyle w:val="Naslovpredpisa"/>
        <w:rPr>
          <w:b w:val="0"/>
          <w:sz w:val="20"/>
          <w:szCs w:val="20"/>
        </w:rPr>
      </w:pPr>
      <w:r w:rsidRPr="00361157">
        <w:rPr>
          <w:b w:val="0"/>
          <w:sz w:val="20"/>
          <w:szCs w:val="20"/>
        </w:rPr>
        <w:t>o natečajih</w:t>
      </w:r>
    </w:p>
    <w:p w14:paraId="6E865FF3" w14:textId="77777777" w:rsidR="00764BCC" w:rsidRPr="00361157" w:rsidRDefault="00764BCC" w:rsidP="00764BCC">
      <w:pPr>
        <w:pStyle w:val="Naslovpredpisa"/>
        <w:rPr>
          <w:b w:val="0"/>
          <w:sz w:val="20"/>
          <w:szCs w:val="20"/>
        </w:rPr>
      </w:pPr>
    </w:p>
    <w:p w14:paraId="341BD667" w14:textId="77777777" w:rsidR="00764BCC" w:rsidRPr="00361157" w:rsidRDefault="00764BCC" w:rsidP="00764BCC">
      <w:pPr>
        <w:pStyle w:val="Poglavje"/>
        <w:spacing w:before="0"/>
        <w:rPr>
          <w:sz w:val="20"/>
          <w:szCs w:val="20"/>
        </w:rPr>
      </w:pPr>
      <w:r w:rsidRPr="00361157">
        <w:rPr>
          <w:sz w:val="20"/>
          <w:szCs w:val="20"/>
        </w:rPr>
        <w:t>I. SPLOŠNE DOLOČBE</w:t>
      </w:r>
    </w:p>
    <w:p w14:paraId="2AFD0144" w14:textId="77777777" w:rsidR="00764BCC" w:rsidRPr="00361157" w:rsidRDefault="00764BCC" w:rsidP="00764BCC">
      <w:pPr>
        <w:pStyle w:val="Poglavje"/>
        <w:spacing w:before="0"/>
        <w:rPr>
          <w:sz w:val="20"/>
          <w:szCs w:val="20"/>
        </w:rPr>
      </w:pPr>
    </w:p>
    <w:p w14:paraId="47264AFF" w14:textId="77777777" w:rsidR="00764BCC" w:rsidRPr="00361157" w:rsidRDefault="00764BCC" w:rsidP="00764BCC">
      <w:pPr>
        <w:pStyle w:val="len"/>
        <w:spacing w:before="0"/>
        <w:rPr>
          <w:b w:val="0"/>
          <w:sz w:val="20"/>
          <w:szCs w:val="20"/>
        </w:rPr>
      </w:pPr>
      <w:r w:rsidRPr="00361157">
        <w:rPr>
          <w:b w:val="0"/>
          <w:sz w:val="20"/>
          <w:szCs w:val="20"/>
        </w:rPr>
        <w:t>1. člen</w:t>
      </w:r>
    </w:p>
    <w:p w14:paraId="2317E271" w14:textId="77777777" w:rsidR="00764BCC" w:rsidRPr="00361157" w:rsidRDefault="00764BCC" w:rsidP="00764BCC">
      <w:pPr>
        <w:pStyle w:val="lennaslov"/>
        <w:rPr>
          <w:b w:val="0"/>
          <w:sz w:val="20"/>
          <w:szCs w:val="20"/>
        </w:rPr>
      </w:pPr>
      <w:r w:rsidRPr="00361157">
        <w:rPr>
          <w:b w:val="0"/>
          <w:sz w:val="20"/>
          <w:szCs w:val="20"/>
        </w:rPr>
        <w:t>(vsebina pravilnika)</w:t>
      </w:r>
    </w:p>
    <w:p w14:paraId="6656DFAA" w14:textId="77777777" w:rsidR="00764BCC" w:rsidRPr="00361157" w:rsidRDefault="00764BCC" w:rsidP="00764BCC">
      <w:pPr>
        <w:pStyle w:val="lennaslov"/>
        <w:rPr>
          <w:b w:val="0"/>
          <w:sz w:val="20"/>
          <w:szCs w:val="20"/>
        </w:rPr>
      </w:pPr>
    </w:p>
    <w:p w14:paraId="2DCF7C10" w14:textId="77777777" w:rsidR="00764BCC" w:rsidRPr="00361157" w:rsidRDefault="00764BCC" w:rsidP="00764BCC">
      <w:pPr>
        <w:pStyle w:val="Odstavek"/>
        <w:spacing w:before="0"/>
        <w:rPr>
          <w:sz w:val="20"/>
          <w:szCs w:val="20"/>
        </w:rPr>
      </w:pPr>
      <w:r w:rsidRPr="00361157">
        <w:rPr>
          <w:sz w:val="20"/>
          <w:szCs w:val="20"/>
        </w:rPr>
        <w:t>(1) Ta pravilnik v skladu z določbami Direktive 2014/24/EU Evropskega parlamenta in Sveta z dne 26. februarja 2014 o javnem naročanju in razveljavitvi Direktive 2004/18/ES (UL L št. 94 z dne 28. 3. 2014), ki se nanašajo na natečaje, določa:</w:t>
      </w:r>
    </w:p>
    <w:p w14:paraId="0BD73C98" w14:textId="77777777" w:rsidR="00764BCC" w:rsidRPr="00361157" w:rsidRDefault="00764BCC" w:rsidP="00764BCC">
      <w:pPr>
        <w:pStyle w:val="Odstavek"/>
        <w:numPr>
          <w:ilvl w:val="0"/>
          <w:numId w:val="122"/>
        </w:numPr>
        <w:suppressAutoHyphens w:val="0"/>
        <w:autoSpaceDN w:val="0"/>
        <w:adjustRightInd w:val="0"/>
        <w:spacing w:before="0"/>
        <w:ind w:left="0" w:hanging="284"/>
        <w:rPr>
          <w:sz w:val="20"/>
          <w:szCs w:val="20"/>
        </w:rPr>
      </w:pPr>
      <w:r w:rsidRPr="00361157">
        <w:rPr>
          <w:sz w:val="20"/>
          <w:szCs w:val="20"/>
        </w:rPr>
        <w:t>vrste, merila za izvedbo in način izvedbe projektnih natečajev,</w:t>
      </w:r>
    </w:p>
    <w:p w14:paraId="5B3C5155" w14:textId="77777777" w:rsidR="00764BCC" w:rsidRPr="00361157" w:rsidRDefault="00764BCC" w:rsidP="00764BCC">
      <w:pPr>
        <w:pStyle w:val="Odstavek"/>
        <w:numPr>
          <w:ilvl w:val="0"/>
          <w:numId w:val="122"/>
        </w:numPr>
        <w:suppressAutoHyphens w:val="0"/>
        <w:autoSpaceDN w:val="0"/>
        <w:adjustRightInd w:val="0"/>
        <w:spacing w:before="0"/>
        <w:ind w:left="0" w:hanging="284"/>
        <w:rPr>
          <w:sz w:val="20"/>
          <w:szCs w:val="20"/>
        </w:rPr>
      </w:pPr>
      <w:r w:rsidRPr="00361157">
        <w:rPr>
          <w:sz w:val="20"/>
          <w:szCs w:val="20"/>
        </w:rPr>
        <w:t>podrobnejša merila za določitev prostorskih ureditev in objektov, za katere je priprava in izvedba projektnega natečaja ali alternativne oblike natečaja obvezna v skladu z zakonom, ki ureja urejanje prostora, ter</w:t>
      </w:r>
    </w:p>
    <w:p w14:paraId="340919F9" w14:textId="77777777" w:rsidR="00764BCC" w:rsidRPr="00361157" w:rsidRDefault="00764BCC" w:rsidP="00764BCC">
      <w:pPr>
        <w:pStyle w:val="Odstavek"/>
        <w:numPr>
          <w:ilvl w:val="0"/>
          <w:numId w:val="122"/>
        </w:numPr>
        <w:suppressAutoHyphens w:val="0"/>
        <w:autoSpaceDN w:val="0"/>
        <w:adjustRightInd w:val="0"/>
        <w:spacing w:before="0"/>
        <w:ind w:left="0" w:hanging="284"/>
        <w:rPr>
          <w:sz w:val="20"/>
          <w:szCs w:val="20"/>
        </w:rPr>
      </w:pPr>
      <w:r w:rsidRPr="00361157">
        <w:rPr>
          <w:sz w:val="20"/>
          <w:szCs w:val="20"/>
        </w:rPr>
        <w:t>merila za izvedbo in način izvedbe alternativnih oblik natečajev (idejnega natečaja, postopka iskanja variantnih rešitev ter urbanistično-arhitekturne delavnice).</w:t>
      </w:r>
    </w:p>
    <w:p w14:paraId="5C36351B" w14:textId="77777777" w:rsidR="00764BCC" w:rsidRPr="00361157" w:rsidRDefault="00764BCC" w:rsidP="00764BCC">
      <w:pPr>
        <w:pStyle w:val="Odstavek"/>
        <w:spacing w:before="0"/>
        <w:rPr>
          <w:sz w:val="20"/>
          <w:szCs w:val="20"/>
        </w:rPr>
      </w:pPr>
      <w:r w:rsidRPr="00361157">
        <w:rPr>
          <w:sz w:val="20"/>
          <w:szCs w:val="20"/>
        </w:rPr>
        <w:t xml:space="preserve">(2) Če se naročnik projektnega natečaja šteje za javnega naročnika, se projektni natečaj izvede v okviru javnega naročila storitve projektiranja novih objektov v javni rabi ali v okviru javnega naročila storitve priprave strokovnih podlag za potrebe prostorskega načrtovanja v skladu z zakonom, ki ureja javna naročila in s tem pravilnikom. </w:t>
      </w:r>
    </w:p>
    <w:p w14:paraId="26A029DF" w14:textId="77777777" w:rsidR="00764BCC" w:rsidRPr="00361157" w:rsidRDefault="00764BCC" w:rsidP="00764BCC">
      <w:pPr>
        <w:pStyle w:val="Odstavek"/>
        <w:spacing w:before="0"/>
        <w:rPr>
          <w:sz w:val="20"/>
          <w:szCs w:val="20"/>
        </w:rPr>
      </w:pPr>
      <w:r w:rsidRPr="00361157">
        <w:rPr>
          <w:sz w:val="20"/>
          <w:szCs w:val="20"/>
        </w:rPr>
        <w:t>(3) V tem pravilniku uporabljeni izrazi za posameznike, zapisani v moški spolni slovnični obliki, so uporabljeni kot nevtralni za moške in ženske.</w:t>
      </w:r>
    </w:p>
    <w:p w14:paraId="69731A6A" w14:textId="77777777" w:rsidR="00764BCC" w:rsidRPr="00361157" w:rsidRDefault="00764BCC" w:rsidP="00764BCC">
      <w:pPr>
        <w:pStyle w:val="Odstavek"/>
        <w:spacing w:before="0"/>
        <w:ind w:firstLine="0"/>
        <w:rPr>
          <w:sz w:val="20"/>
          <w:szCs w:val="20"/>
        </w:rPr>
      </w:pPr>
    </w:p>
    <w:p w14:paraId="7FC93C81" w14:textId="77777777" w:rsidR="00764BCC" w:rsidRPr="00361157" w:rsidRDefault="00764BCC" w:rsidP="00764BCC">
      <w:pPr>
        <w:pStyle w:val="lennaslov"/>
        <w:rPr>
          <w:b w:val="0"/>
          <w:sz w:val="20"/>
          <w:szCs w:val="20"/>
        </w:rPr>
      </w:pPr>
      <w:r w:rsidRPr="00361157">
        <w:rPr>
          <w:b w:val="0"/>
          <w:sz w:val="20"/>
          <w:szCs w:val="20"/>
        </w:rPr>
        <w:t>2. člen</w:t>
      </w:r>
    </w:p>
    <w:p w14:paraId="6623258F" w14:textId="77777777" w:rsidR="00764BCC" w:rsidRPr="00361157" w:rsidRDefault="00764BCC" w:rsidP="00764BCC">
      <w:pPr>
        <w:pStyle w:val="lennaslov"/>
        <w:rPr>
          <w:b w:val="0"/>
          <w:sz w:val="20"/>
          <w:szCs w:val="20"/>
        </w:rPr>
      </w:pPr>
      <w:r w:rsidRPr="00361157">
        <w:rPr>
          <w:b w:val="0"/>
          <w:sz w:val="20"/>
          <w:szCs w:val="20"/>
        </w:rPr>
        <w:t>(temeljna načela)</w:t>
      </w:r>
    </w:p>
    <w:p w14:paraId="6D64D329" w14:textId="77777777" w:rsidR="00764BCC" w:rsidRPr="00361157" w:rsidRDefault="00764BCC" w:rsidP="00764BCC">
      <w:pPr>
        <w:pStyle w:val="lennaslov"/>
        <w:rPr>
          <w:b w:val="0"/>
          <w:sz w:val="20"/>
          <w:szCs w:val="20"/>
        </w:rPr>
      </w:pPr>
    </w:p>
    <w:p w14:paraId="5005C188" w14:textId="77777777" w:rsidR="00764BCC" w:rsidRPr="00361157" w:rsidRDefault="00764BCC" w:rsidP="00764BCC">
      <w:pPr>
        <w:pStyle w:val="Odstavek"/>
        <w:numPr>
          <w:ilvl w:val="0"/>
          <w:numId w:val="174"/>
        </w:numPr>
        <w:suppressAutoHyphens w:val="0"/>
        <w:autoSpaceDN w:val="0"/>
        <w:adjustRightInd w:val="0"/>
        <w:spacing w:before="0"/>
        <w:ind w:left="0" w:firstLine="1021"/>
        <w:rPr>
          <w:sz w:val="20"/>
          <w:szCs w:val="20"/>
        </w:rPr>
      </w:pPr>
      <w:r w:rsidRPr="00361157">
        <w:rPr>
          <w:sz w:val="20"/>
          <w:szCs w:val="20"/>
        </w:rPr>
        <w:t>Pri pripravi in izvedbi projektnega natečaja se morajo spoštovati naslednja temeljna načela:</w:t>
      </w:r>
    </w:p>
    <w:p w14:paraId="07DE5F24"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načelo konkurence med natečajniki, kar pomeni, da naročnik projektnega natečaja ne sme omejevati možnih natečajnikov z uporabo drugačnih omejitvenih postopkov, kot jih določajo določbe tega pravilnika ali z uporabo diskriminatornih meril;</w:t>
      </w:r>
    </w:p>
    <w:p w14:paraId="78F4AEA8"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načelo enakopravnosti natečajnikov, kar pomeni, da morajo biti vsem natečajnikom dostopne enake informacije, da mora za vse natečajnike veljati isti rok za oddajo natečajnih elaboratov in da mora vse natečajne elaborate ocenjevati ista, vnaprej objavljena žirija tako, da je vsakemu natečajniku zagotovljena strokovno objektivna in nepristranska ocena njegovega natečajnega elaborata;</w:t>
      </w:r>
    </w:p>
    <w:p w14:paraId="5DDD6747"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načelo anonimnosti natečajnikov, ki sodelujejo pri projektnem natečaju, če je to zahtevano z razpisom projektnega natečaja ali če je projektni natečaj naročil javni naročnik, kar pomeni, da mora biti ves čas ocenjevanja natečajnih elaboratov zagotovljeno varovanje podatkov, ki bi lahko razkrili, kdo je avtor posameznega natečajnega elaborata;</w:t>
      </w:r>
    </w:p>
    <w:p w14:paraId="11CFFF90"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načelo strokovnosti, neodvisnosti in nepristranskosti žirije, kar pomeni, da morajo večino članov žirije sestavljati posamezniki, ki so strokovnjaki s področja, za katerega se pripravi in izvede projektni natečaj, tako da naročnik, izvajalec projektnega natečaja, ali katerakoli pravna ali fizična oseba ne vpliva na odločanje članov žirije. Člani žirije </w:t>
      </w:r>
      <w:r w:rsidRPr="00361157">
        <w:rPr>
          <w:sz w:val="20"/>
          <w:szCs w:val="20"/>
        </w:rPr>
        <w:lastRenderedPageBreak/>
        <w:t>morajo ocenjevati natečajne elaborate nepristransko in v skladu s pravili stroke, kateri pripadajo;</w:t>
      </w:r>
    </w:p>
    <w:p w14:paraId="738BF8F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načelo javnosti, kar pomeni, da ima vsakdo, ki je upravičen do udeležbe na projektnem natečaju, pravico pridobiti natečajno gradivo in da morajo biti razpis projektnega natečaja ter njegovi rezultati javno objavljeni.</w:t>
      </w:r>
    </w:p>
    <w:p w14:paraId="5BDA609C" w14:textId="77777777" w:rsidR="00764BCC" w:rsidRPr="00361157" w:rsidRDefault="00764BCC" w:rsidP="00764BCC">
      <w:pPr>
        <w:pStyle w:val="tevilnatoka"/>
        <w:numPr>
          <w:ilvl w:val="0"/>
          <w:numId w:val="0"/>
        </w:numPr>
        <w:ind w:firstLine="992"/>
        <w:rPr>
          <w:sz w:val="20"/>
          <w:szCs w:val="20"/>
        </w:rPr>
      </w:pPr>
      <w:r w:rsidRPr="00361157">
        <w:rPr>
          <w:sz w:val="20"/>
          <w:szCs w:val="20"/>
        </w:rPr>
        <w:t>(2) Temeljna načela iz prejšnjega odstavka veljajo tudi za izvedbo alternativnih oblik natečajev, razen načela anonimnosti, ki ne velja za postopek izvedbe variantnih rešitev in urbanistične delavnice.</w:t>
      </w:r>
    </w:p>
    <w:p w14:paraId="63B934E2" w14:textId="77777777" w:rsidR="00764BCC" w:rsidRPr="00361157" w:rsidRDefault="00764BCC" w:rsidP="00764BCC">
      <w:pPr>
        <w:pStyle w:val="tevilnatoka"/>
        <w:numPr>
          <w:ilvl w:val="0"/>
          <w:numId w:val="0"/>
        </w:numPr>
        <w:ind w:firstLine="992"/>
        <w:rPr>
          <w:sz w:val="20"/>
          <w:szCs w:val="20"/>
        </w:rPr>
      </w:pPr>
    </w:p>
    <w:p w14:paraId="532EB7BD" w14:textId="77777777" w:rsidR="00764BCC" w:rsidRPr="00361157" w:rsidRDefault="00764BCC" w:rsidP="00764BCC">
      <w:pPr>
        <w:suppressAutoHyphens/>
        <w:jc w:val="center"/>
        <w:rPr>
          <w:rFonts w:cs="Arial"/>
          <w:szCs w:val="20"/>
        </w:rPr>
      </w:pPr>
      <w:r w:rsidRPr="00361157">
        <w:rPr>
          <w:rFonts w:cs="Arial"/>
          <w:szCs w:val="20"/>
        </w:rPr>
        <w:t>3. člen</w:t>
      </w:r>
    </w:p>
    <w:p w14:paraId="424BAE3E" w14:textId="77777777" w:rsidR="00764BCC" w:rsidRPr="00361157" w:rsidRDefault="00764BCC" w:rsidP="00764BCC">
      <w:pPr>
        <w:suppressAutoHyphens/>
        <w:jc w:val="center"/>
        <w:rPr>
          <w:rFonts w:cs="Arial"/>
          <w:szCs w:val="20"/>
        </w:rPr>
      </w:pPr>
      <w:r w:rsidRPr="00361157">
        <w:rPr>
          <w:rFonts w:cs="Arial"/>
          <w:szCs w:val="20"/>
        </w:rPr>
        <w:t>(obvezna izvedba natečaja)</w:t>
      </w:r>
    </w:p>
    <w:p w14:paraId="6C685F88" w14:textId="77777777" w:rsidR="00764BCC" w:rsidRPr="00361157" w:rsidRDefault="00764BCC" w:rsidP="00764BCC">
      <w:pPr>
        <w:pStyle w:val="lennaslov"/>
        <w:jc w:val="both"/>
        <w:rPr>
          <w:b w:val="0"/>
          <w:bCs/>
          <w:sz w:val="20"/>
          <w:szCs w:val="20"/>
        </w:rPr>
      </w:pPr>
    </w:p>
    <w:p w14:paraId="7B25CA88" w14:textId="77777777" w:rsidR="00764BCC" w:rsidRPr="00361157" w:rsidRDefault="00764BCC" w:rsidP="00764BCC">
      <w:pPr>
        <w:pStyle w:val="lennaslov"/>
        <w:numPr>
          <w:ilvl w:val="0"/>
          <w:numId w:val="109"/>
        </w:numPr>
        <w:autoSpaceDN w:val="0"/>
        <w:adjustRightInd w:val="0"/>
        <w:ind w:left="0" w:firstLine="993"/>
        <w:jc w:val="both"/>
        <w:rPr>
          <w:b w:val="0"/>
          <w:bCs/>
          <w:sz w:val="20"/>
          <w:szCs w:val="20"/>
        </w:rPr>
      </w:pPr>
      <w:r w:rsidRPr="00361157">
        <w:rPr>
          <w:b w:val="0"/>
          <w:bCs/>
          <w:sz w:val="20"/>
          <w:szCs w:val="20"/>
        </w:rPr>
        <w:t>Izvedba projektnega natečaja ali ene od alternativnih oblik natečaja po tem pravilniku je obvezna, če to obveznost določa:</w:t>
      </w:r>
    </w:p>
    <w:p w14:paraId="73D7B36C" w14:textId="77777777" w:rsidR="00764BCC" w:rsidRPr="00361157" w:rsidRDefault="00764BCC" w:rsidP="00764BCC">
      <w:pPr>
        <w:pStyle w:val="lennaslov"/>
        <w:numPr>
          <w:ilvl w:val="0"/>
          <w:numId w:val="110"/>
        </w:numPr>
        <w:autoSpaceDN w:val="0"/>
        <w:adjustRightInd w:val="0"/>
        <w:ind w:left="0" w:hanging="1212"/>
        <w:jc w:val="both"/>
        <w:rPr>
          <w:b w:val="0"/>
          <w:bCs/>
          <w:sz w:val="20"/>
          <w:szCs w:val="20"/>
        </w:rPr>
      </w:pPr>
      <w:r w:rsidRPr="00361157">
        <w:rPr>
          <w:b w:val="0"/>
          <w:bCs/>
          <w:sz w:val="20"/>
          <w:szCs w:val="20"/>
        </w:rPr>
        <w:t xml:space="preserve">zakon, ki ureja javno naročanje, </w:t>
      </w:r>
    </w:p>
    <w:p w14:paraId="350B255B" w14:textId="77777777" w:rsidR="00764BCC" w:rsidRPr="00361157" w:rsidRDefault="00764BCC" w:rsidP="00764BCC">
      <w:pPr>
        <w:pStyle w:val="lennaslov"/>
        <w:numPr>
          <w:ilvl w:val="0"/>
          <w:numId w:val="110"/>
        </w:numPr>
        <w:autoSpaceDN w:val="0"/>
        <w:adjustRightInd w:val="0"/>
        <w:ind w:left="0" w:hanging="1212"/>
        <w:jc w:val="both"/>
        <w:rPr>
          <w:b w:val="0"/>
          <w:bCs/>
          <w:sz w:val="20"/>
          <w:szCs w:val="20"/>
        </w:rPr>
      </w:pPr>
      <w:r w:rsidRPr="00361157">
        <w:rPr>
          <w:b w:val="0"/>
          <w:bCs/>
          <w:sz w:val="20"/>
          <w:szCs w:val="20"/>
        </w:rPr>
        <w:t>zakon, ki ureja urejanje prostora,</w:t>
      </w:r>
    </w:p>
    <w:p w14:paraId="07A4D5ED" w14:textId="77777777" w:rsidR="00764BCC" w:rsidRPr="00361157" w:rsidRDefault="00764BCC" w:rsidP="00764BCC">
      <w:pPr>
        <w:pStyle w:val="lennaslov"/>
        <w:numPr>
          <w:ilvl w:val="0"/>
          <w:numId w:val="110"/>
        </w:numPr>
        <w:autoSpaceDN w:val="0"/>
        <w:adjustRightInd w:val="0"/>
        <w:ind w:left="0" w:hanging="284"/>
        <w:jc w:val="both"/>
        <w:rPr>
          <w:b w:val="0"/>
          <w:bCs/>
          <w:sz w:val="20"/>
          <w:szCs w:val="20"/>
        </w:rPr>
      </w:pPr>
      <w:r w:rsidRPr="00361157">
        <w:rPr>
          <w:b w:val="0"/>
          <w:bCs/>
          <w:sz w:val="20"/>
          <w:szCs w:val="20"/>
        </w:rPr>
        <w:t>prostorski akt, ki je hierarhično nadrejen prostorskemu aktu, za katerega se pripravljajo strokovne podlage, ali</w:t>
      </w:r>
    </w:p>
    <w:p w14:paraId="59AF8B9C" w14:textId="77777777" w:rsidR="00764BCC" w:rsidRPr="00361157" w:rsidRDefault="00764BCC" w:rsidP="00764BCC">
      <w:pPr>
        <w:pStyle w:val="lennaslov"/>
        <w:numPr>
          <w:ilvl w:val="0"/>
          <w:numId w:val="110"/>
        </w:numPr>
        <w:autoSpaceDN w:val="0"/>
        <w:adjustRightInd w:val="0"/>
        <w:ind w:left="0" w:hanging="284"/>
        <w:jc w:val="both"/>
        <w:rPr>
          <w:b w:val="0"/>
          <w:bCs/>
          <w:sz w:val="20"/>
          <w:szCs w:val="20"/>
        </w:rPr>
      </w:pPr>
      <w:r w:rsidRPr="00361157">
        <w:rPr>
          <w:b w:val="0"/>
          <w:bCs/>
          <w:sz w:val="20"/>
          <w:szCs w:val="20"/>
        </w:rPr>
        <w:t>prostorski izvedbeni akt, ki je podlaga za pripravo projektne dokumentacije;</w:t>
      </w:r>
    </w:p>
    <w:p w14:paraId="3E8BC773" w14:textId="77777777" w:rsidR="00764BCC" w:rsidRPr="00361157" w:rsidRDefault="00764BCC" w:rsidP="00764BCC">
      <w:pPr>
        <w:pStyle w:val="lennaslov"/>
        <w:numPr>
          <w:ilvl w:val="0"/>
          <w:numId w:val="110"/>
        </w:numPr>
        <w:autoSpaceDN w:val="0"/>
        <w:adjustRightInd w:val="0"/>
        <w:ind w:left="0" w:hanging="284"/>
        <w:jc w:val="both"/>
        <w:rPr>
          <w:b w:val="0"/>
          <w:bCs/>
          <w:sz w:val="20"/>
          <w:szCs w:val="20"/>
        </w:rPr>
      </w:pPr>
      <w:r w:rsidRPr="00361157">
        <w:rPr>
          <w:b w:val="0"/>
          <w:bCs/>
          <w:sz w:val="20"/>
          <w:szCs w:val="20"/>
        </w:rPr>
        <w:t>drug predpis.</w:t>
      </w:r>
    </w:p>
    <w:p w14:paraId="136F5036" w14:textId="77777777" w:rsidR="00764BCC" w:rsidRPr="00361157" w:rsidRDefault="00764BCC" w:rsidP="00764BCC">
      <w:pPr>
        <w:pStyle w:val="lennaslov"/>
        <w:numPr>
          <w:ilvl w:val="0"/>
          <w:numId w:val="109"/>
        </w:numPr>
        <w:autoSpaceDN w:val="0"/>
        <w:adjustRightInd w:val="0"/>
        <w:ind w:left="0" w:firstLine="993"/>
        <w:jc w:val="both"/>
        <w:rPr>
          <w:b w:val="0"/>
          <w:bCs/>
          <w:sz w:val="20"/>
          <w:szCs w:val="20"/>
        </w:rPr>
      </w:pPr>
      <w:r w:rsidRPr="00361157">
        <w:rPr>
          <w:b w:val="0"/>
          <w:bCs/>
          <w:sz w:val="20"/>
          <w:szCs w:val="20"/>
        </w:rPr>
        <w:t xml:space="preserve">Izvedba projektnega natečaja ali ene od alternativnih oblik natečaja je v skladu z zakonom, ki ureja urejanje prostora, obvezna, če to izhaja iz namena, obsega ali lokacije načrtovanih prostorskih ureditev, kadar se to določi v sklepu o pripravi prostorskega izvedbenega akta. </w:t>
      </w:r>
    </w:p>
    <w:p w14:paraId="3064DB65" w14:textId="77777777" w:rsidR="00764BCC" w:rsidRPr="00361157" w:rsidRDefault="00764BCC" w:rsidP="00764BCC">
      <w:pPr>
        <w:pStyle w:val="lennaslov"/>
        <w:numPr>
          <w:ilvl w:val="0"/>
          <w:numId w:val="109"/>
        </w:numPr>
        <w:autoSpaceDN w:val="0"/>
        <w:adjustRightInd w:val="0"/>
        <w:ind w:left="0" w:firstLine="993"/>
        <w:jc w:val="both"/>
        <w:rPr>
          <w:b w:val="0"/>
          <w:bCs/>
          <w:sz w:val="20"/>
          <w:szCs w:val="20"/>
        </w:rPr>
      </w:pPr>
      <w:r w:rsidRPr="00361157">
        <w:rPr>
          <w:b w:val="0"/>
          <w:bCs/>
          <w:sz w:val="20"/>
          <w:szCs w:val="20"/>
        </w:rPr>
        <w:t>Za načrtovane prostorske ureditve iz prejšnjega odstavka se ob soglasju občinskega urbanista štejejo:</w:t>
      </w:r>
    </w:p>
    <w:p w14:paraId="284178E0" w14:textId="77777777" w:rsidR="00764BCC" w:rsidRPr="00361157" w:rsidRDefault="00764BCC" w:rsidP="00764BCC">
      <w:pPr>
        <w:pStyle w:val="Odstavekseznama"/>
        <w:numPr>
          <w:ilvl w:val="0"/>
          <w:numId w:val="111"/>
        </w:numPr>
        <w:tabs>
          <w:tab w:val="left" w:pos="1418"/>
        </w:tabs>
        <w:snapToGrid w:val="0"/>
        <w:spacing w:after="0" w:line="240" w:lineRule="auto"/>
        <w:ind w:left="0" w:hanging="425"/>
        <w:jc w:val="both"/>
        <w:rPr>
          <w:rFonts w:ascii="Arial" w:hAnsi="Arial" w:cs="Arial"/>
          <w:sz w:val="20"/>
          <w:szCs w:val="20"/>
        </w:rPr>
      </w:pPr>
      <w:r w:rsidRPr="00361157">
        <w:rPr>
          <w:rFonts w:ascii="Arial" w:hAnsi="Arial" w:cs="Arial"/>
          <w:sz w:val="20"/>
          <w:szCs w:val="20"/>
        </w:rPr>
        <w:t>nova stanovanjska območja (površina 1ha ali min. 10 prostostoječih stanovanjskih stavb ali stanovanjski blok višji od 50 m), ki jih je potrebno komunalno in prometno opremiti;</w:t>
      </w:r>
    </w:p>
    <w:p w14:paraId="72C6F247" w14:textId="77777777" w:rsidR="00764BCC" w:rsidRPr="00361157" w:rsidRDefault="00764BCC" w:rsidP="00764BCC">
      <w:pPr>
        <w:pStyle w:val="Odstavekseznama"/>
        <w:numPr>
          <w:ilvl w:val="0"/>
          <w:numId w:val="111"/>
        </w:numPr>
        <w:tabs>
          <w:tab w:val="left" w:pos="1418"/>
        </w:tabs>
        <w:snapToGrid w:val="0"/>
        <w:spacing w:after="0" w:line="240" w:lineRule="auto"/>
        <w:ind w:left="0" w:hanging="425"/>
        <w:jc w:val="both"/>
        <w:rPr>
          <w:rFonts w:ascii="Arial" w:hAnsi="Arial" w:cs="Arial"/>
          <w:sz w:val="20"/>
          <w:szCs w:val="20"/>
        </w:rPr>
      </w:pPr>
      <w:r w:rsidRPr="00361157">
        <w:rPr>
          <w:rFonts w:ascii="Arial" w:hAnsi="Arial" w:cs="Arial"/>
          <w:sz w:val="20"/>
          <w:szCs w:val="20"/>
        </w:rPr>
        <w:t>nova območja za gospodarski razvoj, ki presegajo 10 ha uporabne površine (industrijske, obrtne, trgovske, poslovne, logistični centri);</w:t>
      </w:r>
    </w:p>
    <w:p w14:paraId="554983E1" w14:textId="77777777" w:rsidR="00764BCC" w:rsidRPr="00361157" w:rsidRDefault="00764BCC" w:rsidP="00764BCC">
      <w:pPr>
        <w:pStyle w:val="Odstavekseznama"/>
        <w:numPr>
          <w:ilvl w:val="0"/>
          <w:numId w:val="111"/>
        </w:numPr>
        <w:tabs>
          <w:tab w:val="left" w:pos="1418"/>
        </w:tabs>
        <w:snapToGrid w:val="0"/>
        <w:spacing w:after="0" w:line="240" w:lineRule="auto"/>
        <w:ind w:left="0" w:hanging="425"/>
        <w:jc w:val="both"/>
        <w:rPr>
          <w:rFonts w:ascii="Arial" w:hAnsi="Arial" w:cs="Arial"/>
          <w:sz w:val="20"/>
          <w:szCs w:val="20"/>
        </w:rPr>
      </w:pPr>
      <w:r w:rsidRPr="00361157">
        <w:rPr>
          <w:rFonts w:ascii="Arial" w:hAnsi="Arial" w:cs="Arial"/>
          <w:sz w:val="20"/>
          <w:szCs w:val="20"/>
        </w:rPr>
        <w:t>nova nakupovalna središča nad 5000 m2 bruto tlorisne površine;</w:t>
      </w:r>
    </w:p>
    <w:p w14:paraId="005532C6" w14:textId="77777777" w:rsidR="00764BCC" w:rsidRPr="00361157" w:rsidRDefault="00764BCC" w:rsidP="00764BCC">
      <w:pPr>
        <w:pStyle w:val="Odstavekseznama"/>
        <w:numPr>
          <w:ilvl w:val="0"/>
          <w:numId w:val="111"/>
        </w:numPr>
        <w:tabs>
          <w:tab w:val="left" w:pos="1418"/>
        </w:tabs>
        <w:snapToGrid w:val="0"/>
        <w:spacing w:after="0" w:line="240" w:lineRule="auto"/>
        <w:ind w:left="0" w:hanging="425"/>
        <w:jc w:val="both"/>
        <w:rPr>
          <w:rFonts w:ascii="Arial" w:hAnsi="Arial" w:cs="Arial"/>
          <w:sz w:val="20"/>
          <w:szCs w:val="20"/>
        </w:rPr>
      </w:pPr>
      <w:r w:rsidRPr="00361157">
        <w:rPr>
          <w:rFonts w:ascii="Arial" w:hAnsi="Arial" w:cs="Arial"/>
          <w:sz w:val="20"/>
          <w:szCs w:val="20"/>
        </w:rPr>
        <w:t>objekti, katerih najvišja točka je več kot 20 m nad sosednjimi stavbami;</w:t>
      </w:r>
    </w:p>
    <w:p w14:paraId="5F8975D9" w14:textId="77777777" w:rsidR="00764BCC" w:rsidRPr="00361157" w:rsidRDefault="00764BCC" w:rsidP="00764BCC">
      <w:pPr>
        <w:pStyle w:val="Odstavekseznama"/>
        <w:numPr>
          <w:ilvl w:val="0"/>
          <w:numId w:val="111"/>
        </w:numPr>
        <w:tabs>
          <w:tab w:val="left" w:pos="1418"/>
        </w:tabs>
        <w:snapToGrid w:val="0"/>
        <w:spacing w:after="0" w:line="240" w:lineRule="auto"/>
        <w:ind w:left="0" w:hanging="425"/>
        <w:jc w:val="both"/>
        <w:rPr>
          <w:rFonts w:ascii="Arial" w:hAnsi="Arial" w:cs="Arial"/>
          <w:sz w:val="20"/>
          <w:szCs w:val="20"/>
        </w:rPr>
      </w:pPr>
      <w:r w:rsidRPr="00361157">
        <w:rPr>
          <w:rFonts w:ascii="Arial" w:hAnsi="Arial" w:cs="Arial"/>
          <w:sz w:val="20"/>
          <w:szCs w:val="20"/>
        </w:rPr>
        <w:t>prenova, sanacija ali zgoščevanje že pozidanega območja, kjer je potrebno zagotoviti zadostne javne grajene in zelene površine, omogočiti dostopnosti do družbenih in storitvenih dejavnosti, izvesti parcelacijo ter vzpostaviti ali sanirati regulacijske elemente;</w:t>
      </w:r>
    </w:p>
    <w:p w14:paraId="377AEE36" w14:textId="77777777" w:rsidR="00764BCC" w:rsidRPr="00361157" w:rsidRDefault="00764BCC" w:rsidP="00764BCC">
      <w:pPr>
        <w:pStyle w:val="Odstavekseznama"/>
        <w:numPr>
          <w:ilvl w:val="0"/>
          <w:numId w:val="111"/>
        </w:numPr>
        <w:tabs>
          <w:tab w:val="left" w:pos="1418"/>
        </w:tabs>
        <w:snapToGrid w:val="0"/>
        <w:spacing w:after="0" w:line="240" w:lineRule="auto"/>
        <w:ind w:left="0" w:hanging="425"/>
        <w:jc w:val="both"/>
        <w:rPr>
          <w:rFonts w:ascii="Arial" w:eastAsia="SimSun" w:hAnsi="Arial" w:cs="Arial"/>
          <w:sz w:val="20"/>
          <w:szCs w:val="20"/>
        </w:rPr>
      </w:pPr>
      <w:r w:rsidRPr="00361157">
        <w:rPr>
          <w:rFonts w:ascii="Arial" w:eastAsia="SimSun" w:hAnsi="Arial" w:cs="Arial"/>
          <w:sz w:val="20"/>
          <w:szCs w:val="20"/>
        </w:rPr>
        <w:t>območja turističnih in rekreacijskih dejavnosti (površina nad 5000 m2 ali nastavitve nad 100 bivalnih enot), ki</w:t>
      </w:r>
      <w:r w:rsidRPr="00361157">
        <w:rPr>
          <w:rFonts w:ascii="Arial" w:hAnsi="Arial" w:cs="Arial"/>
          <w:sz w:val="20"/>
          <w:szCs w:val="20"/>
        </w:rPr>
        <w:t xml:space="preserve"> jih je potrebno komunalno in prometno opremiti;</w:t>
      </w:r>
    </w:p>
    <w:p w14:paraId="02115075" w14:textId="77777777" w:rsidR="00764BCC" w:rsidRPr="00361157" w:rsidRDefault="00764BCC" w:rsidP="00764BCC">
      <w:pPr>
        <w:pStyle w:val="Odstavekseznama"/>
        <w:numPr>
          <w:ilvl w:val="0"/>
          <w:numId w:val="111"/>
        </w:numPr>
        <w:tabs>
          <w:tab w:val="left" w:pos="1418"/>
        </w:tabs>
        <w:snapToGrid w:val="0"/>
        <w:spacing w:after="0" w:line="240" w:lineRule="auto"/>
        <w:ind w:left="0" w:hanging="425"/>
        <w:jc w:val="both"/>
        <w:rPr>
          <w:rFonts w:ascii="Arial" w:hAnsi="Arial" w:cs="Arial"/>
          <w:sz w:val="20"/>
          <w:szCs w:val="20"/>
        </w:rPr>
      </w:pPr>
      <w:r w:rsidRPr="00361157">
        <w:rPr>
          <w:rFonts w:ascii="Arial" w:hAnsi="Arial" w:cs="Arial"/>
          <w:sz w:val="20"/>
          <w:szCs w:val="20"/>
        </w:rPr>
        <w:t>novi poslovni, kulturni, zabaviščni, izobraževalni in zdravstveni objekti, ki predstavljajo dominanto v prostoru (bistveno odstopajo po višini in površini), ter sprejmejo najmanj 500 obiskovalcev.</w:t>
      </w:r>
    </w:p>
    <w:p w14:paraId="6D484CE0" w14:textId="77777777" w:rsidR="00764BCC" w:rsidRPr="00361157" w:rsidRDefault="00764BCC" w:rsidP="00764BCC">
      <w:pPr>
        <w:numPr>
          <w:ilvl w:val="0"/>
          <w:numId w:val="109"/>
        </w:numPr>
        <w:overflowPunct w:val="0"/>
        <w:autoSpaceDE w:val="0"/>
        <w:autoSpaceDN w:val="0"/>
        <w:adjustRightInd w:val="0"/>
        <w:spacing w:line="240" w:lineRule="auto"/>
        <w:ind w:left="0" w:firstLine="992"/>
        <w:jc w:val="both"/>
        <w:textAlignment w:val="baseline"/>
        <w:rPr>
          <w:rFonts w:eastAsia="SimSun" w:cs="Arial"/>
          <w:szCs w:val="20"/>
        </w:rPr>
      </w:pPr>
      <w:r w:rsidRPr="00361157">
        <w:rPr>
          <w:rFonts w:eastAsia="SimSun" w:cs="Arial"/>
          <w:szCs w:val="20"/>
        </w:rPr>
        <w:t>Če gre v primerih iz drugega odstavka tega člena za postopke priprave državnih prostorskih izvedbenih aktov, se projektni natečaj ne izvede za študijo variant, lahko pa se izvede za posamezne načrtovane prostorske ureditve.</w:t>
      </w:r>
    </w:p>
    <w:p w14:paraId="09BA2C4F" w14:textId="77777777" w:rsidR="00764BCC" w:rsidRPr="00361157" w:rsidRDefault="00764BCC" w:rsidP="00764BCC">
      <w:pPr>
        <w:pStyle w:val="tevilnatoka"/>
        <w:numPr>
          <w:ilvl w:val="0"/>
          <w:numId w:val="0"/>
        </w:numPr>
        <w:ind w:hanging="425"/>
        <w:rPr>
          <w:sz w:val="20"/>
          <w:szCs w:val="20"/>
        </w:rPr>
      </w:pPr>
    </w:p>
    <w:p w14:paraId="464291B7" w14:textId="77777777" w:rsidR="00764BCC" w:rsidRPr="00361157" w:rsidRDefault="00764BCC" w:rsidP="00764BCC">
      <w:pPr>
        <w:pStyle w:val="tevilnatoka"/>
        <w:numPr>
          <w:ilvl w:val="0"/>
          <w:numId w:val="0"/>
        </w:numPr>
        <w:ind w:hanging="425"/>
        <w:jc w:val="center"/>
        <w:rPr>
          <w:sz w:val="20"/>
          <w:szCs w:val="20"/>
        </w:rPr>
      </w:pPr>
      <w:r w:rsidRPr="00361157">
        <w:rPr>
          <w:sz w:val="20"/>
          <w:szCs w:val="20"/>
        </w:rPr>
        <w:t xml:space="preserve">II. VRSTE IN OBLIKE PROJEKTNIH NATEČAJEV </w:t>
      </w:r>
    </w:p>
    <w:p w14:paraId="02DCEA1B" w14:textId="77777777" w:rsidR="00764BCC" w:rsidRPr="00361157" w:rsidRDefault="00764BCC" w:rsidP="00764BCC">
      <w:pPr>
        <w:pStyle w:val="len"/>
        <w:spacing w:before="0"/>
        <w:rPr>
          <w:b w:val="0"/>
          <w:sz w:val="20"/>
          <w:szCs w:val="20"/>
        </w:rPr>
      </w:pPr>
      <w:bookmarkStart w:id="439" w:name="_Hlk60839774"/>
      <w:bookmarkStart w:id="440" w:name="_Hlk60841428"/>
    </w:p>
    <w:p w14:paraId="700DD25E" w14:textId="77777777" w:rsidR="00764BCC" w:rsidRPr="00361157" w:rsidRDefault="00764BCC" w:rsidP="00764BCC">
      <w:pPr>
        <w:pStyle w:val="len"/>
        <w:spacing w:before="0"/>
        <w:rPr>
          <w:b w:val="0"/>
          <w:sz w:val="20"/>
          <w:szCs w:val="20"/>
        </w:rPr>
      </w:pPr>
      <w:r w:rsidRPr="00361157">
        <w:rPr>
          <w:b w:val="0"/>
          <w:sz w:val="20"/>
          <w:szCs w:val="20"/>
        </w:rPr>
        <w:t>4. člen</w:t>
      </w:r>
    </w:p>
    <w:p w14:paraId="5D4C41B5" w14:textId="77777777" w:rsidR="00764BCC" w:rsidRPr="00361157" w:rsidRDefault="00764BCC" w:rsidP="00764BCC">
      <w:pPr>
        <w:pStyle w:val="lennaslov"/>
        <w:rPr>
          <w:b w:val="0"/>
          <w:sz w:val="20"/>
          <w:szCs w:val="20"/>
        </w:rPr>
      </w:pPr>
      <w:r w:rsidRPr="00361157">
        <w:rPr>
          <w:b w:val="0"/>
          <w:sz w:val="20"/>
          <w:szCs w:val="20"/>
        </w:rPr>
        <w:t>(vrste projektnih natečajev)</w:t>
      </w:r>
    </w:p>
    <w:bookmarkEnd w:id="439"/>
    <w:p w14:paraId="51819A57" w14:textId="77777777" w:rsidR="00764BCC" w:rsidRPr="00361157" w:rsidRDefault="00764BCC" w:rsidP="00764BCC">
      <w:pPr>
        <w:pStyle w:val="lennaslov"/>
        <w:ind w:hanging="426"/>
        <w:rPr>
          <w:b w:val="0"/>
          <w:sz w:val="20"/>
          <w:szCs w:val="20"/>
        </w:rPr>
      </w:pPr>
    </w:p>
    <w:p w14:paraId="740AD06C" w14:textId="77777777" w:rsidR="00764BCC" w:rsidRPr="00361157" w:rsidRDefault="00764BCC" w:rsidP="00764BCC">
      <w:pPr>
        <w:pStyle w:val="lennaslov"/>
        <w:numPr>
          <w:ilvl w:val="0"/>
          <w:numId w:val="104"/>
        </w:numPr>
        <w:autoSpaceDN w:val="0"/>
        <w:adjustRightInd w:val="0"/>
        <w:ind w:left="0" w:hanging="426"/>
        <w:jc w:val="both"/>
        <w:rPr>
          <w:b w:val="0"/>
          <w:sz w:val="20"/>
          <w:szCs w:val="20"/>
        </w:rPr>
      </w:pPr>
      <w:r w:rsidRPr="00361157">
        <w:rPr>
          <w:b w:val="0"/>
          <w:sz w:val="20"/>
          <w:szCs w:val="20"/>
        </w:rPr>
        <w:t>Projektni natečaj se glede na namen lahko izvede kot projektni natečaj:</w:t>
      </w:r>
    </w:p>
    <w:bookmarkEnd w:id="440"/>
    <w:p w14:paraId="5DEAB0C0" w14:textId="77777777" w:rsidR="00764BCC" w:rsidRPr="00361157" w:rsidRDefault="00764BCC" w:rsidP="00764BCC">
      <w:pPr>
        <w:pStyle w:val="lennaslov"/>
        <w:numPr>
          <w:ilvl w:val="1"/>
          <w:numId w:val="104"/>
        </w:numPr>
        <w:autoSpaceDN w:val="0"/>
        <w:adjustRightInd w:val="0"/>
        <w:ind w:left="0"/>
        <w:jc w:val="both"/>
        <w:rPr>
          <w:b w:val="0"/>
          <w:sz w:val="20"/>
          <w:szCs w:val="20"/>
        </w:rPr>
      </w:pPr>
      <w:r w:rsidRPr="00361157">
        <w:rPr>
          <w:b w:val="0"/>
          <w:sz w:val="20"/>
          <w:szCs w:val="20"/>
        </w:rPr>
        <w:t xml:space="preserve">katerega cilj je pridobitev najprimernejših urbanističnih, arhitekturnih, krajinsko-arhitekturnih oziroma gradbeno-tehničnih rešitev, ki bodo podlaga za pripravo </w:t>
      </w:r>
      <w:r w:rsidRPr="00361157">
        <w:rPr>
          <w:b w:val="0"/>
          <w:sz w:val="20"/>
          <w:szCs w:val="20"/>
        </w:rPr>
        <w:lastRenderedPageBreak/>
        <w:t>prostorskega izvedbenega akta, kot jih določa zakon, ki ureja urejanje prostora (urbanistični natečaj), ali</w:t>
      </w:r>
    </w:p>
    <w:p w14:paraId="0F8B96C9" w14:textId="77777777" w:rsidR="00764BCC" w:rsidRPr="00361157" w:rsidRDefault="00764BCC" w:rsidP="00764BCC">
      <w:pPr>
        <w:pStyle w:val="lennaslov"/>
        <w:numPr>
          <w:ilvl w:val="1"/>
          <w:numId w:val="104"/>
        </w:numPr>
        <w:autoSpaceDN w:val="0"/>
        <w:adjustRightInd w:val="0"/>
        <w:ind w:left="0"/>
        <w:jc w:val="both"/>
        <w:rPr>
          <w:b w:val="0"/>
          <w:sz w:val="20"/>
          <w:szCs w:val="20"/>
        </w:rPr>
      </w:pPr>
      <w:r w:rsidRPr="00361157">
        <w:rPr>
          <w:b w:val="0"/>
          <w:sz w:val="20"/>
          <w:szCs w:val="20"/>
        </w:rPr>
        <w:t>katerega cilje je pridobitev najprimernejših arhitekturnih, krajinsko-arhitekturnih oziroma gradbeno-tehničnih rešitev, ki bodo podlaga za izdelavo projektne dokumentacije, namenjene za dovoljevanje, gradnjo in uporabo objekta, kot jo določajo predpisi, ki urejajo graditev ali morebitne druge dokumentacije, ki se izdela za izvedbo objektov, naprav in opreme s področja tehnologije gradenj, razvoja tehnologij s področja gradbeništva, strojništva, elektrotehnike, telekomunikacij in drugih tehnoloških področij, industrijskega oblikovanja, urbane opreme in podobno (natečaj za projektne rešitve objektov).</w:t>
      </w:r>
    </w:p>
    <w:p w14:paraId="7924591C" w14:textId="77777777" w:rsidR="00764BCC" w:rsidRPr="00361157" w:rsidRDefault="00764BCC" w:rsidP="00764BCC">
      <w:pPr>
        <w:numPr>
          <w:ilvl w:val="0"/>
          <w:numId w:val="104"/>
        </w:numPr>
        <w:overflowPunct w:val="0"/>
        <w:autoSpaceDE w:val="0"/>
        <w:autoSpaceDN w:val="0"/>
        <w:adjustRightInd w:val="0"/>
        <w:spacing w:line="240" w:lineRule="auto"/>
        <w:ind w:left="0" w:firstLine="993"/>
        <w:jc w:val="both"/>
        <w:textAlignment w:val="baseline"/>
        <w:rPr>
          <w:rFonts w:cs="Arial"/>
          <w:szCs w:val="20"/>
        </w:rPr>
      </w:pPr>
      <w:r w:rsidRPr="00361157">
        <w:rPr>
          <w:rFonts w:cs="Arial"/>
          <w:szCs w:val="20"/>
        </w:rPr>
        <w:t>Če se izvede projektni natečaj iz prejšnjega odstavka, se z izborom strokovno najprimernejše natečajne rešitve hkrati izbere tudi osebo, kateri naročnik ponudi v izdelavo:</w:t>
      </w:r>
    </w:p>
    <w:p w14:paraId="027B7AF1"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prostorski izvedbeni akt  oziroma osnutek prostorskega izvedbenega akta, ali</w:t>
      </w:r>
    </w:p>
    <w:p w14:paraId="56281517"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projektno dokumentacijo, potrebno za dovoljevanje in izvedbo gradnje objektov.</w:t>
      </w:r>
    </w:p>
    <w:p w14:paraId="5ABDED45" w14:textId="77777777" w:rsidR="00764BCC" w:rsidRPr="00361157" w:rsidRDefault="00764BCC" w:rsidP="00764BCC">
      <w:pPr>
        <w:pStyle w:val="lennaslov"/>
        <w:numPr>
          <w:ilvl w:val="0"/>
          <w:numId w:val="104"/>
        </w:numPr>
        <w:autoSpaceDN w:val="0"/>
        <w:adjustRightInd w:val="0"/>
        <w:ind w:left="0" w:firstLine="993"/>
        <w:jc w:val="both"/>
        <w:rPr>
          <w:b w:val="0"/>
          <w:bCs/>
          <w:sz w:val="20"/>
          <w:szCs w:val="20"/>
        </w:rPr>
      </w:pPr>
      <w:r w:rsidRPr="00361157">
        <w:rPr>
          <w:b w:val="0"/>
          <w:bCs/>
          <w:sz w:val="20"/>
          <w:szCs w:val="20"/>
        </w:rPr>
        <w:t>Projektni natečaj se izvede v oblikah in postopkih, ki so glede na namen, obseg, zahtevnost in vrednost predmeta natečaja najbolj primerni. Glede na sodelujoče natečajnike je to lahko odprt ali vabljen projektni natečaj. Glede na faznost postopka je to lahko enostopenjski ali dvostopenjski projektni natečaj.</w:t>
      </w:r>
    </w:p>
    <w:p w14:paraId="43445FB6" w14:textId="77777777" w:rsidR="00764BCC" w:rsidRPr="00361157" w:rsidRDefault="00764BCC" w:rsidP="00764BCC">
      <w:pPr>
        <w:pStyle w:val="lennaslov"/>
        <w:jc w:val="both"/>
        <w:rPr>
          <w:b w:val="0"/>
          <w:bCs/>
          <w:sz w:val="20"/>
          <w:szCs w:val="20"/>
          <w:highlight w:val="yellow"/>
        </w:rPr>
      </w:pPr>
    </w:p>
    <w:p w14:paraId="31189552" w14:textId="77777777" w:rsidR="00764BCC" w:rsidRPr="00361157" w:rsidRDefault="00764BCC" w:rsidP="00764BCC">
      <w:pPr>
        <w:pStyle w:val="lennaslov"/>
        <w:rPr>
          <w:b w:val="0"/>
          <w:bCs/>
          <w:sz w:val="20"/>
          <w:szCs w:val="20"/>
        </w:rPr>
      </w:pPr>
      <w:bookmarkStart w:id="441" w:name="_Hlk60861575"/>
      <w:r w:rsidRPr="00361157">
        <w:rPr>
          <w:b w:val="0"/>
          <w:bCs/>
          <w:sz w:val="20"/>
          <w:szCs w:val="20"/>
        </w:rPr>
        <w:t>5. člen</w:t>
      </w:r>
    </w:p>
    <w:p w14:paraId="17253A37" w14:textId="77777777" w:rsidR="00764BCC" w:rsidRPr="00361157" w:rsidRDefault="00764BCC" w:rsidP="00764BCC">
      <w:pPr>
        <w:pStyle w:val="lennaslov"/>
        <w:rPr>
          <w:b w:val="0"/>
          <w:bCs/>
          <w:sz w:val="20"/>
          <w:szCs w:val="20"/>
        </w:rPr>
      </w:pPr>
      <w:r w:rsidRPr="00361157">
        <w:rPr>
          <w:b w:val="0"/>
          <w:bCs/>
          <w:sz w:val="20"/>
          <w:szCs w:val="20"/>
        </w:rPr>
        <w:t>(odprt projektni natečaj)</w:t>
      </w:r>
    </w:p>
    <w:bookmarkEnd w:id="441"/>
    <w:p w14:paraId="0A371824" w14:textId="77777777" w:rsidR="00764BCC" w:rsidRPr="00361157" w:rsidRDefault="00764BCC" w:rsidP="00764BCC">
      <w:pPr>
        <w:pStyle w:val="lennaslov"/>
        <w:jc w:val="both"/>
        <w:rPr>
          <w:b w:val="0"/>
          <w:bCs/>
          <w:sz w:val="20"/>
          <w:szCs w:val="20"/>
        </w:rPr>
      </w:pPr>
      <w:r w:rsidRPr="00361157">
        <w:rPr>
          <w:b w:val="0"/>
          <w:bCs/>
          <w:sz w:val="20"/>
          <w:szCs w:val="20"/>
        </w:rPr>
        <w:t xml:space="preserve"> </w:t>
      </w:r>
    </w:p>
    <w:p w14:paraId="7EA5CD7A" w14:textId="77777777" w:rsidR="00764BCC" w:rsidRPr="00361157" w:rsidRDefault="00764BCC" w:rsidP="00764BCC">
      <w:pPr>
        <w:pStyle w:val="lennaslov"/>
        <w:jc w:val="both"/>
        <w:rPr>
          <w:b w:val="0"/>
          <w:bCs/>
          <w:sz w:val="20"/>
          <w:szCs w:val="20"/>
        </w:rPr>
      </w:pPr>
      <w:r w:rsidRPr="00361157">
        <w:rPr>
          <w:b w:val="0"/>
          <w:bCs/>
          <w:sz w:val="20"/>
          <w:szCs w:val="20"/>
        </w:rPr>
        <w:t>Odprti projektni natečaj je tisti, pri katerem lahko na način in pod pogoji, določenimi z razpisom projektnega natečaja, svoje natečajne elaborate predložijo vse fizične in pravne osebe ali združenja oseb, ki imajo interes.</w:t>
      </w:r>
    </w:p>
    <w:p w14:paraId="39C8CE90" w14:textId="77777777" w:rsidR="00764BCC" w:rsidRPr="00361157" w:rsidRDefault="00764BCC" w:rsidP="00764BCC">
      <w:pPr>
        <w:pStyle w:val="lennaslov"/>
        <w:jc w:val="both"/>
        <w:rPr>
          <w:b w:val="0"/>
          <w:bCs/>
          <w:sz w:val="20"/>
          <w:szCs w:val="20"/>
        </w:rPr>
      </w:pPr>
    </w:p>
    <w:p w14:paraId="67A92CEC" w14:textId="77777777" w:rsidR="00764BCC" w:rsidRPr="00361157" w:rsidRDefault="00764BCC" w:rsidP="00764BCC">
      <w:pPr>
        <w:suppressAutoHyphens/>
        <w:jc w:val="center"/>
        <w:rPr>
          <w:rFonts w:cs="Arial"/>
          <w:szCs w:val="20"/>
        </w:rPr>
      </w:pPr>
      <w:r w:rsidRPr="00361157">
        <w:rPr>
          <w:rFonts w:cs="Arial"/>
          <w:szCs w:val="20"/>
        </w:rPr>
        <w:t>6. člen</w:t>
      </w:r>
    </w:p>
    <w:p w14:paraId="602D45EE" w14:textId="77777777" w:rsidR="00764BCC" w:rsidRPr="00361157" w:rsidRDefault="00764BCC" w:rsidP="00764BCC">
      <w:pPr>
        <w:suppressAutoHyphens/>
        <w:jc w:val="center"/>
        <w:rPr>
          <w:rFonts w:cs="Arial"/>
          <w:szCs w:val="20"/>
        </w:rPr>
      </w:pPr>
      <w:r w:rsidRPr="00361157">
        <w:rPr>
          <w:rFonts w:cs="Arial"/>
          <w:szCs w:val="20"/>
        </w:rPr>
        <w:t>(vabljen projektni natečaj)</w:t>
      </w:r>
    </w:p>
    <w:p w14:paraId="43E0A064" w14:textId="77777777" w:rsidR="00764BCC" w:rsidRPr="00361157" w:rsidRDefault="00764BCC" w:rsidP="00764BCC">
      <w:pPr>
        <w:suppressAutoHyphens/>
        <w:jc w:val="center"/>
        <w:rPr>
          <w:rFonts w:cs="Arial"/>
          <w:szCs w:val="20"/>
        </w:rPr>
      </w:pPr>
    </w:p>
    <w:p w14:paraId="1B75E982" w14:textId="77777777" w:rsidR="00764BCC" w:rsidRPr="00361157" w:rsidRDefault="00764BCC" w:rsidP="00764BCC">
      <w:pPr>
        <w:ind w:firstLine="1021"/>
        <w:rPr>
          <w:rFonts w:cs="Arial"/>
          <w:szCs w:val="20"/>
        </w:rPr>
      </w:pPr>
      <w:r w:rsidRPr="00361157">
        <w:rPr>
          <w:rFonts w:cs="Arial"/>
          <w:szCs w:val="20"/>
        </w:rPr>
        <w:t>(1) Vabljen projektni natečaj je tisti, pri katerem lahko sodelujejo le tisti natečajniki, ki so k sodelovanju povabljeni z neposrednim vabilom naročnika ali izvajalca projektnega natečaja, kadar je utemeljeno sklepati, da obstaja malo potencialnih natečajnikov z ustreznimi specialnimi znanji.</w:t>
      </w:r>
    </w:p>
    <w:p w14:paraId="158BD727" w14:textId="77777777" w:rsidR="00764BCC" w:rsidRPr="00361157" w:rsidRDefault="00764BCC" w:rsidP="00764BCC">
      <w:pPr>
        <w:ind w:firstLine="1021"/>
        <w:rPr>
          <w:rFonts w:cs="Arial"/>
          <w:szCs w:val="20"/>
        </w:rPr>
      </w:pPr>
      <w:r w:rsidRPr="00361157">
        <w:rPr>
          <w:rFonts w:cs="Arial"/>
          <w:szCs w:val="20"/>
        </w:rPr>
        <w:t>(2)</w:t>
      </w:r>
      <w:r w:rsidRPr="00361157">
        <w:rPr>
          <w:rFonts w:cs="Arial"/>
          <w:szCs w:val="20"/>
        </w:rPr>
        <w:tab/>
        <w:t>Naročnik lahko v vabilu postavi tudi pogoje, ki jih morajo vabljeni natečajniki izpolnjevati in pred začetkom projektnega natečaja izvede preverjanje njihovega izpolnjevanja.</w:t>
      </w:r>
    </w:p>
    <w:p w14:paraId="30C9AC1D" w14:textId="77777777" w:rsidR="00764BCC" w:rsidRPr="00361157" w:rsidRDefault="00764BCC" w:rsidP="00764BCC">
      <w:pPr>
        <w:ind w:firstLine="1021"/>
        <w:rPr>
          <w:rFonts w:cs="Arial"/>
          <w:szCs w:val="20"/>
        </w:rPr>
      </w:pPr>
      <w:r w:rsidRPr="00361157">
        <w:rPr>
          <w:rFonts w:cs="Arial"/>
          <w:szCs w:val="20"/>
        </w:rPr>
        <w:t>(3) Naročnik ali izvajalec projektnega natečaja lahko za izvedbo vabljenega natečaja izvedeta predkvalifikacijski postopek izbora najustreznejših natečajnikov, ki bodo sodelovali na vabljenem projektnem natečaju, če je to potrebno zaradi izjemne zahtevnosti oziroma velikega obsega predmeta projektnega natečaja. Predkvalifikacijskega postopka se na podlagi javne objave lahko udeležijo vse zainteresirane osebe. Izbor najustreznejših natečajnikov izvede strokovna komisija, katere člane niso hkrati člani žirije vabljenega projektnega natečaja. V predvalifikacijskem postopku se lahko pri potencialnih natečajnikih preverja zgolj pogoje za sodelovanje, ne pa tudi idejnih rešitev ali drugih vsebinskih vprašanj.</w:t>
      </w:r>
    </w:p>
    <w:p w14:paraId="43DCB02C" w14:textId="77777777" w:rsidR="00764BCC" w:rsidRPr="00361157" w:rsidRDefault="00764BCC" w:rsidP="00764BCC">
      <w:pPr>
        <w:ind w:firstLine="1021"/>
        <w:rPr>
          <w:rFonts w:cs="Arial"/>
          <w:bCs/>
          <w:szCs w:val="20"/>
        </w:rPr>
      </w:pPr>
      <w:r w:rsidRPr="00361157">
        <w:rPr>
          <w:rFonts w:cs="Arial"/>
          <w:bCs/>
          <w:szCs w:val="20"/>
        </w:rPr>
        <w:t xml:space="preserve">(4) Vabljen projektni natečaj brez predkvalifikacijskega postopka lahko javni ali drug naročnik izvede samo v primeru, če se projektni natečaj izvede prostovoljno. </w:t>
      </w:r>
    </w:p>
    <w:p w14:paraId="045F6772" w14:textId="77777777" w:rsidR="00764BCC" w:rsidRPr="00361157" w:rsidRDefault="00764BCC" w:rsidP="00764BCC">
      <w:pPr>
        <w:ind w:firstLine="1021"/>
        <w:rPr>
          <w:rFonts w:cs="Arial"/>
          <w:bCs/>
          <w:szCs w:val="20"/>
        </w:rPr>
      </w:pPr>
    </w:p>
    <w:p w14:paraId="5B1043A0" w14:textId="77777777" w:rsidR="00764BCC" w:rsidRPr="00361157" w:rsidRDefault="00764BCC" w:rsidP="00764BCC">
      <w:pPr>
        <w:suppressAutoHyphens/>
        <w:jc w:val="center"/>
        <w:rPr>
          <w:rFonts w:cs="Arial"/>
          <w:szCs w:val="20"/>
        </w:rPr>
      </w:pPr>
      <w:bookmarkStart w:id="442" w:name="_Hlk60864600"/>
      <w:r w:rsidRPr="00361157">
        <w:rPr>
          <w:rFonts w:cs="Arial"/>
          <w:szCs w:val="20"/>
        </w:rPr>
        <w:t>7. člen</w:t>
      </w:r>
    </w:p>
    <w:p w14:paraId="19FF2858" w14:textId="77777777" w:rsidR="00764BCC" w:rsidRPr="00361157" w:rsidRDefault="00764BCC" w:rsidP="00764BCC">
      <w:pPr>
        <w:suppressAutoHyphens/>
        <w:jc w:val="center"/>
        <w:rPr>
          <w:rFonts w:cs="Arial"/>
          <w:szCs w:val="20"/>
        </w:rPr>
      </w:pPr>
      <w:r w:rsidRPr="00361157">
        <w:rPr>
          <w:rFonts w:cs="Arial"/>
          <w:szCs w:val="20"/>
        </w:rPr>
        <w:t>(dvostopenjski projektni natečaj)</w:t>
      </w:r>
    </w:p>
    <w:p w14:paraId="6CBB7BED" w14:textId="77777777" w:rsidR="00764BCC" w:rsidRPr="00361157" w:rsidRDefault="00764BCC" w:rsidP="00764BCC">
      <w:pPr>
        <w:suppressAutoHyphens/>
        <w:jc w:val="center"/>
        <w:rPr>
          <w:rFonts w:cs="Arial"/>
          <w:szCs w:val="20"/>
        </w:rPr>
      </w:pPr>
    </w:p>
    <w:p w14:paraId="6F8E29A2" w14:textId="77777777" w:rsidR="00764BCC" w:rsidRPr="00361157" w:rsidRDefault="00764BCC" w:rsidP="00764BCC">
      <w:pPr>
        <w:numPr>
          <w:ilvl w:val="0"/>
          <w:numId w:val="124"/>
        </w:numPr>
        <w:overflowPunct w:val="0"/>
        <w:autoSpaceDE w:val="0"/>
        <w:autoSpaceDN w:val="0"/>
        <w:adjustRightInd w:val="0"/>
        <w:spacing w:line="240" w:lineRule="auto"/>
        <w:ind w:left="0" w:firstLine="1021"/>
        <w:jc w:val="both"/>
        <w:textAlignment w:val="baseline"/>
        <w:rPr>
          <w:rFonts w:cs="Arial"/>
          <w:szCs w:val="20"/>
        </w:rPr>
      </w:pPr>
      <w:r w:rsidRPr="00361157">
        <w:rPr>
          <w:rFonts w:cs="Arial"/>
          <w:szCs w:val="20"/>
        </w:rPr>
        <w:t xml:space="preserve">Dvostopenjski projektni natečaj </w:t>
      </w:r>
      <w:bookmarkEnd w:id="442"/>
      <w:r w:rsidRPr="00361157">
        <w:rPr>
          <w:rFonts w:cs="Arial"/>
          <w:szCs w:val="20"/>
        </w:rPr>
        <w:t>se lahko izvede tako, da se na prvi stopnji izvede idejni natečaj, na drugi stopnji pa projektni natečaj ali pa na način, da se na prvi stopnji izvede urbanistični natečaj in na drugi stopnji natečaj za projektne rešitve objektov</w:t>
      </w:r>
    </w:p>
    <w:p w14:paraId="3BE0137A" w14:textId="77777777" w:rsidR="00764BCC" w:rsidRPr="00361157" w:rsidRDefault="00764BCC" w:rsidP="00764BCC">
      <w:pPr>
        <w:suppressAutoHyphens/>
        <w:ind w:firstLine="992"/>
        <w:rPr>
          <w:rFonts w:cs="Arial"/>
          <w:szCs w:val="20"/>
        </w:rPr>
      </w:pPr>
      <w:r w:rsidRPr="00361157">
        <w:rPr>
          <w:rFonts w:cs="Arial"/>
          <w:szCs w:val="20"/>
        </w:rPr>
        <w:t xml:space="preserve">(2) V primerih iz prejšnjega odstavka žirija izbere vnaprej določeno število natečajnikov za drugo stopnjo. Žirija ostane nespremenjena v obeh stopnjah, svoje natečajne elaborate pa v drugi stopnji predložijo samo izbrani natečajniki, ki podrobneje obdelajo rešitev iz </w:t>
      </w:r>
      <w:r w:rsidRPr="00361157">
        <w:rPr>
          <w:rFonts w:cs="Arial"/>
          <w:szCs w:val="20"/>
        </w:rPr>
        <w:lastRenderedPageBreak/>
        <w:t xml:space="preserve">prve stopnje. Če natečajnik povabilo na drugo stopnjo zavrne, se povabi naslednjega, upoštevajoč vrstni red, ki ga določi žirija z ocenjevanjem natečajnikov na prvi stopnji. </w:t>
      </w:r>
    </w:p>
    <w:p w14:paraId="1E581141" w14:textId="77777777" w:rsidR="00764BCC" w:rsidRPr="00361157" w:rsidRDefault="00764BCC" w:rsidP="00764BCC">
      <w:pPr>
        <w:suppressAutoHyphens/>
        <w:ind w:firstLine="992"/>
        <w:rPr>
          <w:rFonts w:cs="Arial"/>
          <w:szCs w:val="20"/>
        </w:rPr>
      </w:pPr>
      <w:r w:rsidRPr="00361157">
        <w:rPr>
          <w:rFonts w:cs="Arial"/>
          <w:szCs w:val="20"/>
        </w:rPr>
        <w:t>(3) Vsi vabljeni natečajniki druge stopnje, ki jim ni bila podeljena nagrada ali priznanje, prejmejo od naročnika pavšalno nadomestilo stroškov sodelovanja, ki mora biti vnaprej opredeljeno v razpisu projektnega natečaja.</w:t>
      </w:r>
    </w:p>
    <w:p w14:paraId="339AAD9A" w14:textId="77777777" w:rsidR="00764BCC" w:rsidRPr="00361157" w:rsidRDefault="00764BCC" w:rsidP="00764BCC">
      <w:pPr>
        <w:suppressAutoHyphens/>
        <w:ind w:firstLine="992"/>
        <w:rPr>
          <w:rFonts w:cs="Arial"/>
          <w:szCs w:val="20"/>
        </w:rPr>
      </w:pPr>
    </w:p>
    <w:p w14:paraId="5002AF42" w14:textId="77777777" w:rsidR="00764BCC" w:rsidRPr="00361157" w:rsidRDefault="00764BCC" w:rsidP="00764BCC">
      <w:pPr>
        <w:pStyle w:val="Odstavek"/>
        <w:spacing w:before="0"/>
        <w:ind w:firstLine="0"/>
        <w:jc w:val="center"/>
        <w:rPr>
          <w:sz w:val="20"/>
          <w:szCs w:val="20"/>
        </w:rPr>
      </w:pPr>
      <w:r w:rsidRPr="00361157">
        <w:rPr>
          <w:sz w:val="20"/>
          <w:szCs w:val="20"/>
        </w:rPr>
        <w:t>III. UDELEŽENCI PROJEKTNEGA NATEČAJA</w:t>
      </w:r>
    </w:p>
    <w:p w14:paraId="120A474E" w14:textId="77777777" w:rsidR="00764BCC" w:rsidRPr="00361157" w:rsidRDefault="00764BCC" w:rsidP="00764BCC">
      <w:pPr>
        <w:pStyle w:val="Odstavek"/>
        <w:spacing w:before="0"/>
        <w:ind w:firstLine="0"/>
        <w:jc w:val="center"/>
        <w:rPr>
          <w:sz w:val="20"/>
          <w:szCs w:val="20"/>
        </w:rPr>
      </w:pPr>
    </w:p>
    <w:p w14:paraId="2F5E2406" w14:textId="77777777" w:rsidR="00764BCC" w:rsidRPr="00361157" w:rsidRDefault="00764BCC" w:rsidP="00764BCC">
      <w:pPr>
        <w:pStyle w:val="len"/>
        <w:spacing w:before="0"/>
        <w:rPr>
          <w:b w:val="0"/>
          <w:sz w:val="20"/>
          <w:szCs w:val="20"/>
        </w:rPr>
      </w:pPr>
      <w:r w:rsidRPr="00361157">
        <w:rPr>
          <w:b w:val="0"/>
          <w:sz w:val="20"/>
          <w:szCs w:val="20"/>
        </w:rPr>
        <w:t>8. člen</w:t>
      </w:r>
    </w:p>
    <w:p w14:paraId="4998C5DB" w14:textId="77777777" w:rsidR="00764BCC" w:rsidRPr="00361157" w:rsidRDefault="00764BCC" w:rsidP="00764BCC">
      <w:pPr>
        <w:pStyle w:val="lennaslov"/>
        <w:rPr>
          <w:b w:val="0"/>
          <w:sz w:val="20"/>
          <w:szCs w:val="20"/>
        </w:rPr>
      </w:pPr>
      <w:r w:rsidRPr="00361157">
        <w:rPr>
          <w:b w:val="0"/>
          <w:sz w:val="20"/>
          <w:szCs w:val="20"/>
        </w:rPr>
        <w:t>(udeleženci)</w:t>
      </w:r>
    </w:p>
    <w:p w14:paraId="04EB4DEF" w14:textId="77777777" w:rsidR="00764BCC" w:rsidRPr="00361157" w:rsidRDefault="00764BCC" w:rsidP="00764BCC">
      <w:pPr>
        <w:pStyle w:val="lennaslov"/>
        <w:rPr>
          <w:b w:val="0"/>
          <w:sz w:val="20"/>
          <w:szCs w:val="20"/>
        </w:rPr>
      </w:pPr>
    </w:p>
    <w:p w14:paraId="52198877" w14:textId="77777777" w:rsidR="00764BCC" w:rsidRPr="00361157" w:rsidRDefault="00764BCC" w:rsidP="00764BCC">
      <w:pPr>
        <w:pStyle w:val="Odstavek"/>
        <w:numPr>
          <w:ilvl w:val="0"/>
          <w:numId w:val="123"/>
        </w:numPr>
        <w:suppressAutoHyphens w:val="0"/>
        <w:autoSpaceDN w:val="0"/>
        <w:adjustRightInd w:val="0"/>
        <w:spacing w:before="0"/>
        <w:ind w:left="0"/>
        <w:rPr>
          <w:sz w:val="20"/>
          <w:szCs w:val="20"/>
        </w:rPr>
      </w:pPr>
      <w:r w:rsidRPr="00361157">
        <w:rPr>
          <w:sz w:val="20"/>
          <w:szCs w:val="20"/>
        </w:rPr>
        <w:t>Udeleženci pri projektnem natečaju so:</w:t>
      </w:r>
    </w:p>
    <w:p w14:paraId="38951160"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naročnik,</w:t>
      </w:r>
    </w:p>
    <w:p w14:paraId="49C8690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izvajalec,</w:t>
      </w:r>
    </w:p>
    <w:p w14:paraId="28728451"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skrbnik,</w:t>
      </w:r>
    </w:p>
    <w:p w14:paraId="4C4AEF8B"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žirija,</w:t>
      </w:r>
    </w:p>
    <w:p w14:paraId="71D4725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poročevalec žirije,</w:t>
      </w:r>
    </w:p>
    <w:p w14:paraId="7E33ABC7"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strokovni izvedenec,</w:t>
      </w:r>
    </w:p>
    <w:p w14:paraId="1F51DD6B"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natečajnik.</w:t>
      </w:r>
    </w:p>
    <w:p w14:paraId="22A8098C" w14:textId="77777777" w:rsidR="00764BCC" w:rsidRPr="00361157" w:rsidRDefault="00764BCC" w:rsidP="00764BCC">
      <w:pPr>
        <w:pStyle w:val="tevilnatoka"/>
        <w:numPr>
          <w:ilvl w:val="0"/>
          <w:numId w:val="0"/>
        </w:numPr>
        <w:ind w:firstLine="992"/>
        <w:rPr>
          <w:sz w:val="20"/>
          <w:szCs w:val="20"/>
        </w:rPr>
      </w:pPr>
      <w:r w:rsidRPr="00361157">
        <w:rPr>
          <w:sz w:val="20"/>
          <w:szCs w:val="20"/>
        </w:rPr>
        <w:t>(2) Če kot izvajalec projektnega natečaja ne nastopa pristojna poklicna zbornica, se naročnik in izvajalec lahko dogovorita, da bo naloge skrbnika opravljal določen član žirije.</w:t>
      </w:r>
    </w:p>
    <w:p w14:paraId="2382F1C4" w14:textId="77777777" w:rsidR="00764BCC" w:rsidRPr="00361157" w:rsidRDefault="00764BCC" w:rsidP="00764BCC">
      <w:pPr>
        <w:pStyle w:val="tevilnatoka"/>
        <w:numPr>
          <w:ilvl w:val="0"/>
          <w:numId w:val="0"/>
        </w:numPr>
        <w:ind w:firstLine="992"/>
        <w:rPr>
          <w:sz w:val="20"/>
          <w:szCs w:val="20"/>
        </w:rPr>
      </w:pPr>
      <w:r w:rsidRPr="00361157">
        <w:rPr>
          <w:sz w:val="20"/>
          <w:szCs w:val="20"/>
        </w:rPr>
        <w:t xml:space="preserve">(3) Izvajalec projektnega natečaja, člani žirije, skrbnik, poročevalec in izvedenec so zavezani k molčečnosti med trajanjem in po zaključku projektnega natečaja. </w:t>
      </w:r>
    </w:p>
    <w:p w14:paraId="71819EA1" w14:textId="77777777" w:rsidR="00764BCC" w:rsidRPr="00361157" w:rsidRDefault="00764BCC" w:rsidP="00764BCC">
      <w:pPr>
        <w:pStyle w:val="tevilnatoka"/>
        <w:numPr>
          <w:ilvl w:val="0"/>
          <w:numId w:val="0"/>
        </w:numPr>
        <w:ind w:firstLine="992"/>
        <w:rPr>
          <w:sz w:val="20"/>
          <w:szCs w:val="20"/>
        </w:rPr>
      </w:pPr>
    </w:p>
    <w:p w14:paraId="14AF69B2" w14:textId="77777777" w:rsidR="00764BCC" w:rsidRPr="00361157" w:rsidRDefault="00764BCC" w:rsidP="00764BCC">
      <w:pPr>
        <w:pStyle w:val="len"/>
        <w:spacing w:before="0"/>
        <w:rPr>
          <w:b w:val="0"/>
          <w:sz w:val="20"/>
          <w:szCs w:val="20"/>
        </w:rPr>
      </w:pPr>
      <w:r w:rsidRPr="00361157">
        <w:rPr>
          <w:b w:val="0"/>
          <w:sz w:val="20"/>
          <w:szCs w:val="20"/>
        </w:rPr>
        <w:t>9. člen</w:t>
      </w:r>
    </w:p>
    <w:p w14:paraId="28769806" w14:textId="77777777" w:rsidR="00764BCC" w:rsidRPr="00361157" w:rsidRDefault="00764BCC" w:rsidP="00764BCC">
      <w:pPr>
        <w:pStyle w:val="lennaslov"/>
        <w:rPr>
          <w:b w:val="0"/>
          <w:sz w:val="20"/>
          <w:szCs w:val="20"/>
        </w:rPr>
      </w:pPr>
      <w:r w:rsidRPr="00361157">
        <w:rPr>
          <w:b w:val="0"/>
          <w:sz w:val="20"/>
          <w:szCs w:val="20"/>
        </w:rPr>
        <w:t>(naročnik projektnega natečaja)</w:t>
      </w:r>
    </w:p>
    <w:p w14:paraId="68B2E728" w14:textId="77777777" w:rsidR="00764BCC" w:rsidRPr="00361157" w:rsidRDefault="00764BCC" w:rsidP="00764BCC">
      <w:pPr>
        <w:pStyle w:val="lennaslov"/>
        <w:rPr>
          <w:b w:val="0"/>
          <w:sz w:val="20"/>
          <w:szCs w:val="20"/>
        </w:rPr>
      </w:pPr>
    </w:p>
    <w:p w14:paraId="325AE696" w14:textId="77777777" w:rsidR="00764BCC" w:rsidRPr="00361157" w:rsidRDefault="00764BCC" w:rsidP="00764BCC">
      <w:pPr>
        <w:pStyle w:val="Odstavek"/>
        <w:spacing w:before="0"/>
        <w:rPr>
          <w:sz w:val="20"/>
          <w:szCs w:val="20"/>
        </w:rPr>
      </w:pPr>
      <w:r w:rsidRPr="00361157">
        <w:rPr>
          <w:sz w:val="20"/>
          <w:szCs w:val="20"/>
        </w:rPr>
        <w:t xml:space="preserve">Naročnik projektnega natečaja je oseba, ki se prostovoljno odloči ali je v skladu s predpisi dolžna poskrbeti za izvedbo projektnega natečaja. </w:t>
      </w:r>
    </w:p>
    <w:p w14:paraId="644CE866" w14:textId="77777777" w:rsidR="00764BCC" w:rsidRPr="00361157" w:rsidRDefault="00764BCC" w:rsidP="00764BCC">
      <w:pPr>
        <w:pStyle w:val="Odstavek"/>
        <w:spacing w:before="0"/>
        <w:rPr>
          <w:sz w:val="20"/>
          <w:szCs w:val="20"/>
        </w:rPr>
      </w:pPr>
    </w:p>
    <w:p w14:paraId="757C7E13" w14:textId="77777777" w:rsidR="00764BCC" w:rsidRPr="00361157" w:rsidRDefault="00764BCC" w:rsidP="00764BCC">
      <w:pPr>
        <w:pStyle w:val="len"/>
        <w:spacing w:before="0"/>
        <w:rPr>
          <w:b w:val="0"/>
          <w:sz w:val="20"/>
          <w:szCs w:val="20"/>
        </w:rPr>
      </w:pPr>
      <w:r w:rsidRPr="00361157">
        <w:rPr>
          <w:b w:val="0"/>
          <w:sz w:val="20"/>
          <w:szCs w:val="20"/>
        </w:rPr>
        <w:t>10. člen</w:t>
      </w:r>
    </w:p>
    <w:p w14:paraId="43FD83C2" w14:textId="77777777" w:rsidR="00764BCC" w:rsidRPr="00361157" w:rsidRDefault="00764BCC" w:rsidP="00764BCC">
      <w:pPr>
        <w:pStyle w:val="lennaslov"/>
        <w:rPr>
          <w:b w:val="0"/>
          <w:sz w:val="20"/>
          <w:szCs w:val="20"/>
        </w:rPr>
      </w:pPr>
      <w:r w:rsidRPr="00361157">
        <w:rPr>
          <w:b w:val="0"/>
          <w:sz w:val="20"/>
          <w:szCs w:val="20"/>
        </w:rPr>
        <w:t>(izvajalec projektnega natečaja)</w:t>
      </w:r>
    </w:p>
    <w:p w14:paraId="6FB46FD5" w14:textId="77777777" w:rsidR="00764BCC" w:rsidRPr="00361157" w:rsidRDefault="00764BCC" w:rsidP="00764BCC">
      <w:pPr>
        <w:pStyle w:val="lennaslov"/>
        <w:rPr>
          <w:b w:val="0"/>
          <w:sz w:val="20"/>
          <w:szCs w:val="20"/>
        </w:rPr>
      </w:pPr>
    </w:p>
    <w:p w14:paraId="78332DB8" w14:textId="77777777" w:rsidR="00764BCC" w:rsidRPr="00361157" w:rsidRDefault="00764BCC" w:rsidP="00764BCC">
      <w:pPr>
        <w:pStyle w:val="Odstavek"/>
        <w:numPr>
          <w:ilvl w:val="0"/>
          <w:numId w:val="105"/>
        </w:numPr>
        <w:suppressAutoHyphens w:val="0"/>
        <w:autoSpaceDN w:val="0"/>
        <w:adjustRightInd w:val="0"/>
        <w:spacing w:before="0"/>
        <w:ind w:left="0" w:firstLine="1021"/>
        <w:rPr>
          <w:sz w:val="20"/>
          <w:szCs w:val="20"/>
        </w:rPr>
      </w:pPr>
      <w:r w:rsidRPr="00361157">
        <w:rPr>
          <w:sz w:val="20"/>
          <w:szCs w:val="20"/>
        </w:rPr>
        <w:t>Izvajalec projektnega natečaja je oseba, ki pripravi in izvede projektni natečaj v imenu in za račun naročnika. Pri tem ima zlasti naslednje naloge:</w:t>
      </w:r>
    </w:p>
    <w:p w14:paraId="5E6DE90C"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pregleda natečajno nalogo, ko je izdelana in opozori naročnika in izdelovalca natečajnega gradiva na morebitne napake oziroma mu predlaga popravke;</w:t>
      </w:r>
    </w:p>
    <w:p w14:paraId="39925F48"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poskrbi za objavo razpisa projektnega natečaja;</w:t>
      </w:r>
    </w:p>
    <w:p w14:paraId="3F5E128A"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organizira sprejem in javno objavo odgovorov na morebitna vprašanja zainteresiranih natečajnikov ter pri tem skrbi za njihovo anonimnost;</w:t>
      </w:r>
    </w:p>
    <w:p w14:paraId="16FA199E"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skrbi za uskladitev in pravočasno objavo odgovorov;</w:t>
      </w:r>
    </w:p>
    <w:p w14:paraId="13B581F1"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sprejema in evidentira prispele natečajne elaborate;</w:t>
      </w:r>
    </w:p>
    <w:p w14:paraId="3546AF3A"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po razglasitvi natečajnih rezultatov za račun naročnika poskrbi za plačilo nagrad in za druga plačila, predvidena s tem pravilnikom;</w:t>
      </w:r>
    </w:p>
    <w:p w14:paraId="73BD1225"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organizira razstavo natečajnih elaboratov;</w:t>
      </w:r>
    </w:p>
    <w:p w14:paraId="376DF99F" w14:textId="77777777" w:rsidR="00764BCC" w:rsidRPr="00361157" w:rsidRDefault="00764BCC" w:rsidP="00764BCC">
      <w:pPr>
        <w:pStyle w:val="lennaslov"/>
        <w:numPr>
          <w:ilvl w:val="1"/>
          <w:numId w:val="104"/>
        </w:numPr>
        <w:autoSpaceDN w:val="0"/>
        <w:adjustRightInd w:val="0"/>
        <w:ind w:left="0"/>
        <w:jc w:val="both"/>
        <w:rPr>
          <w:b w:val="0"/>
          <w:bCs/>
          <w:sz w:val="20"/>
          <w:szCs w:val="20"/>
        </w:rPr>
      </w:pPr>
      <w:r w:rsidRPr="00361157">
        <w:rPr>
          <w:b w:val="0"/>
          <w:bCs/>
          <w:sz w:val="20"/>
          <w:szCs w:val="20"/>
        </w:rPr>
        <w:t>po naročilu naročnika opravlja tudi druga dela, ki so v zvezi s pripravo in izvedbo projektnega natečaja in natečajnim postopkom.</w:t>
      </w:r>
    </w:p>
    <w:p w14:paraId="110E1D0F" w14:textId="77777777" w:rsidR="00764BCC" w:rsidRPr="00361157" w:rsidRDefault="00764BCC" w:rsidP="00764BCC">
      <w:pPr>
        <w:pStyle w:val="Odstavek"/>
        <w:spacing w:before="0"/>
        <w:rPr>
          <w:sz w:val="20"/>
          <w:szCs w:val="20"/>
        </w:rPr>
      </w:pPr>
      <w:r w:rsidRPr="00361157">
        <w:rPr>
          <w:sz w:val="20"/>
          <w:szCs w:val="20"/>
        </w:rPr>
        <w:t>(2) Kot izvajalec projektnega natečaja lahko nastopa:</w:t>
      </w:r>
    </w:p>
    <w:p w14:paraId="657D892F"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 xml:space="preserve">pristojna poklicna zbornica, če naročnik z njo sklene pogodbo za opravljanje vseh nalog izvajalca projektnega natečaja; </w:t>
      </w:r>
    </w:p>
    <w:p w14:paraId="1C04CDE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naročnik projektnega natečaja v sodelovanju s pristojno strokovno poklicno zbornico, če ta z zbornico sklene pogodbo za opravljanje posameznih nalog izvajalca projektnega natečaja; </w:t>
      </w:r>
    </w:p>
    <w:p w14:paraId="7F5B099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lastRenderedPageBreak/>
        <w:t>katerakoli druga ustrezno strokovno usposobljena pravna ali fizična oseba, ki ima sklenjeno pogodbo z naročnikom za izvedbo projektnega natečaja v skladu s tem pravilnikom, če je je pristojna poklicna zbornica od sodelovanja pri pripravi in izvedbi projektnega natečaja deloma ali v celoti odstopila, ali če se projektni natečaj izvaja prostovoljno;</w:t>
      </w:r>
    </w:p>
    <w:p w14:paraId="628C431E"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občina, na območju katere bi se izvajal urbanistični natečaj, če ima za izvajanje takšnega urbanističnega natečaja v skladu s tem pravilnikom zaposlene ustrezno strokovno usposobljene osebe.</w:t>
      </w:r>
    </w:p>
    <w:p w14:paraId="39F7BE93" w14:textId="77777777" w:rsidR="00764BCC" w:rsidRPr="00361157" w:rsidRDefault="00764BCC" w:rsidP="00764BCC">
      <w:pPr>
        <w:pStyle w:val="tevilnatoka"/>
        <w:numPr>
          <w:ilvl w:val="0"/>
          <w:numId w:val="0"/>
        </w:numPr>
        <w:rPr>
          <w:sz w:val="20"/>
          <w:szCs w:val="20"/>
          <w:highlight w:val="yellow"/>
        </w:rPr>
      </w:pPr>
    </w:p>
    <w:p w14:paraId="7056DDB9" w14:textId="77777777" w:rsidR="00764BCC" w:rsidRPr="00361157" w:rsidRDefault="00764BCC" w:rsidP="00764BCC">
      <w:pPr>
        <w:pStyle w:val="len"/>
        <w:spacing w:before="0"/>
        <w:rPr>
          <w:b w:val="0"/>
          <w:sz w:val="20"/>
          <w:szCs w:val="20"/>
        </w:rPr>
      </w:pPr>
      <w:r w:rsidRPr="00361157">
        <w:rPr>
          <w:b w:val="0"/>
          <w:sz w:val="20"/>
          <w:szCs w:val="20"/>
        </w:rPr>
        <w:t>11. člen</w:t>
      </w:r>
    </w:p>
    <w:p w14:paraId="4F84F79E" w14:textId="77777777" w:rsidR="00764BCC" w:rsidRPr="00361157" w:rsidRDefault="00764BCC" w:rsidP="00764BCC">
      <w:pPr>
        <w:pStyle w:val="lennaslov"/>
        <w:rPr>
          <w:b w:val="0"/>
          <w:sz w:val="20"/>
          <w:szCs w:val="20"/>
        </w:rPr>
      </w:pPr>
      <w:r w:rsidRPr="00361157">
        <w:rPr>
          <w:b w:val="0"/>
          <w:sz w:val="20"/>
          <w:szCs w:val="20"/>
        </w:rPr>
        <w:t>(skrbnik projektnega natečaja)</w:t>
      </w:r>
    </w:p>
    <w:p w14:paraId="3B1C5A84" w14:textId="77777777" w:rsidR="00764BCC" w:rsidRPr="00361157" w:rsidRDefault="00764BCC" w:rsidP="00764BCC">
      <w:pPr>
        <w:pStyle w:val="lennaslov"/>
        <w:rPr>
          <w:b w:val="0"/>
          <w:sz w:val="20"/>
          <w:szCs w:val="20"/>
        </w:rPr>
      </w:pPr>
    </w:p>
    <w:p w14:paraId="49C945EE" w14:textId="77777777" w:rsidR="00764BCC" w:rsidRPr="00361157" w:rsidRDefault="00764BCC" w:rsidP="00764BCC">
      <w:pPr>
        <w:pStyle w:val="Odstavek"/>
        <w:spacing w:before="0"/>
        <w:rPr>
          <w:sz w:val="20"/>
          <w:szCs w:val="20"/>
        </w:rPr>
      </w:pPr>
      <w:r w:rsidRPr="00361157">
        <w:rPr>
          <w:sz w:val="20"/>
          <w:szCs w:val="20"/>
        </w:rPr>
        <w:t>(1) Skrbnik projektnega natečaja je posameznik, ki ga imenuje naročnik kot odgovorno osebo za pripravo in izvedbo projektnega natečaja. Če je projektni natečaj razpisan v sodelovanju s pristojno poklicno zbornico, imenuje skrbnika v soglasju z naročnikom poklicna zbornica.</w:t>
      </w:r>
    </w:p>
    <w:p w14:paraId="498C9C58" w14:textId="77777777" w:rsidR="00764BCC" w:rsidRPr="00361157" w:rsidRDefault="00764BCC" w:rsidP="00764BCC">
      <w:pPr>
        <w:pStyle w:val="Odstavek"/>
        <w:spacing w:before="0"/>
        <w:rPr>
          <w:sz w:val="20"/>
          <w:szCs w:val="20"/>
        </w:rPr>
      </w:pPr>
      <w:r w:rsidRPr="00361157">
        <w:rPr>
          <w:sz w:val="20"/>
          <w:szCs w:val="20"/>
        </w:rPr>
        <w:t xml:space="preserve">(2) Za skrbnika je lahko imenovan posameznik, ki ima izkušnje ter znanje glede poteka natečajnega postopka. </w:t>
      </w:r>
    </w:p>
    <w:p w14:paraId="3256B07D" w14:textId="77777777" w:rsidR="00764BCC" w:rsidRPr="00361157" w:rsidRDefault="00764BCC" w:rsidP="00764BCC">
      <w:pPr>
        <w:pStyle w:val="Odstavek"/>
        <w:spacing w:before="0"/>
        <w:rPr>
          <w:sz w:val="20"/>
          <w:szCs w:val="20"/>
        </w:rPr>
      </w:pPr>
      <w:r w:rsidRPr="00361157">
        <w:rPr>
          <w:sz w:val="20"/>
          <w:szCs w:val="20"/>
        </w:rPr>
        <w:t>(3) Skrbnik projektnega natečaja opravlja naslednje naloge:</w:t>
      </w:r>
    </w:p>
    <w:p w14:paraId="42BD810E"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skrbi za pripravo in izvedbo projektnega natečaja v skladu s tem pravilnikom;</w:t>
      </w:r>
    </w:p>
    <w:p w14:paraId="7B0CC12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sklicuje seje žirije in spremlja njeno delo, nima pa pravice glasovati;</w:t>
      </w:r>
    </w:p>
    <w:p w14:paraId="335B423F"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vodi natečajni dnevnik, v katerega se vpisujejo vsi dogodki in dejanja pri natečajnem postopku, in sicer vse od dneva objave razpisa projektnega natečaja do njegovega zaključka;</w:t>
      </w:r>
    </w:p>
    <w:p w14:paraId="4F094A9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ravna z natečajnim gradivom, kakor je določeno s tem pravilnikom;</w:t>
      </w:r>
    </w:p>
    <w:p w14:paraId="327E9B28"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nadzira in evidentira delo in število sej žirije;</w:t>
      </w:r>
    </w:p>
    <w:p w14:paraId="3E131863"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organizira pripravo in potrjevanje odgovorov natečajnikom,</w:t>
      </w:r>
    </w:p>
    <w:p w14:paraId="7D9B530C"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 prvi seji žirije v navzočnosti žirije na predpisan način odpre natečajne elaborate oziroma nadzira njihovo odpiranje;</w:t>
      </w:r>
    </w:p>
    <w:p w14:paraId="4ACDDF55"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opozarja žirijo na morebitne nepravilnosti oziroma zaplete in ji sproti predlaga njihovo odpravo;</w:t>
      </w:r>
    </w:p>
    <w:p w14:paraId="56FD8FF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pripravi formalni del zaključnega poročila s kratkimi povzetki vseh sej žirije;</w:t>
      </w:r>
    </w:p>
    <w:p w14:paraId="58894A54"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sodeluje pri organizaciji razstave natečajnih elaboratov;</w:t>
      </w:r>
    </w:p>
    <w:p w14:paraId="25F5508F"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po naročilu naročnika opravlja tudi druga dela, ki so v zvezi s pripravo in izvedbo projektnega natečaja.</w:t>
      </w:r>
    </w:p>
    <w:p w14:paraId="4F2041D5" w14:textId="77777777" w:rsidR="00764BCC" w:rsidRPr="00361157" w:rsidRDefault="00764BCC" w:rsidP="00764BCC">
      <w:pPr>
        <w:pStyle w:val="Odstavek"/>
        <w:spacing w:before="0"/>
        <w:rPr>
          <w:sz w:val="20"/>
          <w:szCs w:val="20"/>
        </w:rPr>
      </w:pPr>
      <w:r w:rsidRPr="00361157">
        <w:rPr>
          <w:sz w:val="20"/>
          <w:szCs w:val="20"/>
        </w:rPr>
        <w:t>(4) Skrbnik opravlja naloge iz prejšnjega odstavka tega člena v času delovanja žirije, medtem ko izven tega časa opravlja te naloge izvajalec projektnega natečaja.</w:t>
      </w:r>
    </w:p>
    <w:p w14:paraId="238A77F3" w14:textId="77777777" w:rsidR="00764BCC" w:rsidRPr="00361157" w:rsidRDefault="00764BCC" w:rsidP="00764BCC">
      <w:pPr>
        <w:pStyle w:val="Odstavek"/>
        <w:spacing w:before="0"/>
        <w:rPr>
          <w:sz w:val="20"/>
          <w:szCs w:val="20"/>
        </w:rPr>
      </w:pPr>
      <w:r w:rsidRPr="00361157">
        <w:rPr>
          <w:sz w:val="20"/>
          <w:szCs w:val="20"/>
        </w:rPr>
        <w:t>(5) Poleg nalog in pristojnosti iz tretjega odstavka tega člena lahko skrbnik projektnega natečaja naročniku predlaga začasno prekinitev postopka projektnega natečaja v skladu s 47. členom tega pravilnika.</w:t>
      </w:r>
    </w:p>
    <w:p w14:paraId="12286A84" w14:textId="77777777" w:rsidR="00764BCC" w:rsidRPr="00361157" w:rsidRDefault="00764BCC" w:rsidP="00764BCC">
      <w:pPr>
        <w:pStyle w:val="Odstavek"/>
        <w:spacing w:before="0"/>
        <w:rPr>
          <w:sz w:val="20"/>
          <w:szCs w:val="20"/>
        </w:rPr>
      </w:pPr>
    </w:p>
    <w:p w14:paraId="338AF723" w14:textId="77777777" w:rsidR="00764BCC" w:rsidRPr="00361157" w:rsidRDefault="00764BCC" w:rsidP="00764BCC">
      <w:pPr>
        <w:pStyle w:val="len"/>
        <w:spacing w:before="0"/>
        <w:rPr>
          <w:b w:val="0"/>
          <w:sz w:val="20"/>
          <w:szCs w:val="20"/>
        </w:rPr>
      </w:pPr>
      <w:r w:rsidRPr="00361157">
        <w:rPr>
          <w:b w:val="0"/>
          <w:sz w:val="20"/>
          <w:szCs w:val="20"/>
        </w:rPr>
        <w:t>12. člen</w:t>
      </w:r>
    </w:p>
    <w:p w14:paraId="7537C17E" w14:textId="77777777" w:rsidR="00764BCC" w:rsidRPr="00361157" w:rsidRDefault="00764BCC" w:rsidP="00764BCC">
      <w:pPr>
        <w:pStyle w:val="lennaslov"/>
        <w:rPr>
          <w:b w:val="0"/>
          <w:sz w:val="20"/>
          <w:szCs w:val="20"/>
        </w:rPr>
      </w:pPr>
      <w:r w:rsidRPr="00361157">
        <w:rPr>
          <w:b w:val="0"/>
          <w:sz w:val="20"/>
          <w:szCs w:val="20"/>
        </w:rPr>
        <w:t>(žirija)</w:t>
      </w:r>
    </w:p>
    <w:p w14:paraId="7706FF6C" w14:textId="77777777" w:rsidR="00764BCC" w:rsidRPr="00361157" w:rsidRDefault="00764BCC" w:rsidP="00764BCC">
      <w:pPr>
        <w:pStyle w:val="lennaslov"/>
        <w:rPr>
          <w:b w:val="0"/>
          <w:sz w:val="20"/>
          <w:szCs w:val="20"/>
        </w:rPr>
      </w:pPr>
    </w:p>
    <w:p w14:paraId="6281CDCA" w14:textId="77777777" w:rsidR="00764BCC" w:rsidRPr="00361157" w:rsidRDefault="00764BCC" w:rsidP="00764BCC">
      <w:pPr>
        <w:pStyle w:val="Odstavek"/>
        <w:spacing w:before="0"/>
        <w:rPr>
          <w:sz w:val="20"/>
          <w:szCs w:val="20"/>
        </w:rPr>
      </w:pPr>
      <w:r w:rsidRPr="00361157">
        <w:rPr>
          <w:sz w:val="20"/>
          <w:szCs w:val="20"/>
        </w:rPr>
        <w:t xml:space="preserve">(1) Člane žirije imenujeta naročnik projektnega natečaja in pristojna poklicna zbornica, če ta sodeluje kot izvajalec projektnega natečaja. </w:t>
      </w:r>
    </w:p>
    <w:p w14:paraId="28C0AC74" w14:textId="77777777" w:rsidR="00764BCC" w:rsidRPr="00361157" w:rsidRDefault="00764BCC" w:rsidP="00764BCC">
      <w:pPr>
        <w:pStyle w:val="Odstavek"/>
        <w:spacing w:before="0"/>
        <w:rPr>
          <w:sz w:val="20"/>
          <w:szCs w:val="20"/>
        </w:rPr>
      </w:pPr>
      <w:r w:rsidRPr="00361157">
        <w:rPr>
          <w:sz w:val="20"/>
          <w:szCs w:val="20"/>
        </w:rPr>
        <w:t>(2) Število članov žirije mora biti sorazmerno z zahtevnostjo projektnega natečaja, vendar žirija ne sme šteti manj kot tri  in ne več kot enajst članov in mora biti vedno liho.</w:t>
      </w:r>
    </w:p>
    <w:p w14:paraId="02A4B177" w14:textId="77777777" w:rsidR="00764BCC" w:rsidRPr="00361157" w:rsidRDefault="00764BCC" w:rsidP="00764BCC">
      <w:pPr>
        <w:pStyle w:val="Odstavek"/>
        <w:spacing w:before="0"/>
        <w:rPr>
          <w:sz w:val="20"/>
          <w:szCs w:val="20"/>
        </w:rPr>
      </w:pPr>
      <w:r w:rsidRPr="00361157">
        <w:rPr>
          <w:sz w:val="20"/>
          <w:szCs w:val="20"/>
        </w:rPr>
        <w:t>(3) Večina članov žirije mora imeti univerzitetno izobrazbo ustrezne smeri in ustrezne delovne izkušnje s področja urbanizma, arhitekture, krajinske arhitekture, projektiranja objektov oziroma opravljanja inženirskih storitev in drugih strokovnih del pri graditvi objektov v taki meri, da so sposobni reševati natečajno nalogo (strokovni del žirije).</w:t>
      </w:r>
    </w:p>
    <w:p w14:paraId="0338D51C" w14:textId="77777777" w:rsidR="00764BCC" w:rsidRPr="00361157" w:rsidRDefault="00764BCC" w:rsidP="00764BCC">
      <w:pPr>
        <w:pStyle w:val="Odstavek"/>
        <w:spacing w:before="0"/>
        <w:rPr>
          <w:sz w:val="20"/>
          <w:szCs w:val="20"/>
        </w:rPr>
      </w:pPr>
      <w:r w:rsidRPr="00361157">
        <w:rPr>
          <w:sz w:val="20"/>
          <w:szCs w:val="20"/>
        </w:rPr>
        <w:lastRenderedPageBreak/>
        <w:t xml:space="preserve">(4) Če je obveznost izvedbe projektnega natečaja določena v občinskem prostorskem aktu ali v sklepu o njegovi pripravi, je najmanj en član žirije na strani naročnika predstavnik občine.  </w:t>
      </w:r>
    </w:p>
    <w:p w14:paraId="36545377" w14:textId="77777777" w:rsidR="00764BCC" w:rsidRPr="00361157" w:rsidRDefault="00764BCC" w:rsidP="00764BCC">
      <w:pPr>
        <w:pStyle w:val="Odstavek"/>
        <w:spacing w:before="0"/>
        <w:rPr>
          <w:sz w:val="20"/>
          <w:szCs w:val="20"/>
        </w:rPr>
      </w:pPr>
      <w:r w:rsidRPr="00361157">
        <w:rPr>
          <w:sz w:val="20"/>
          <w:szCs w:val="20"/>
        </w:rPr>
        <w:t>(5) Žirija ima naslednje naloge:</w:t>
      </w:r>
    </w:p>
    <w:p w14:paraId="5C12C0DC"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pregleda in da pripombe in predloge k natečajnemu gradivu, ko je izdelano in pred njegovo potrditvijo predlaga izvajalcu projektnega natečaja ustrezne popravke;</w:t>
      </w:r>
    </w:p>
    <w:p w14:paraId="567D98CE"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 sejah žirije omogoči delo in pristojnosti skrbnika projektnega natečaja;</w:t>
      </w:r>
    </w:p>
    <w:p w14:paraId="2B5BEB5B"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skrbi za spoštovanje rokov, ki jih je določil naročnik projektnega natečaja za posamezne faze natečajnega postopka;</w:t>
      </w:r>
    </w:p>
    <w:p w14:paraId="0060D7B5"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izvede ocenjevanje natečajnih elaboratov in določi njihov vrstni red uvrstitve; </w:t>
      </w:r>
    </w:p>
    <w:p w14:paraId="1E3FDF7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izdela in podpiše zaključno poročilo; </w:t>
      </w:r>
    </w:p>
    <w:p w14:paraId="136CD896"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naročniku projektnega natečaja predlaga nadaljnja ravnanja v zvezi s pripravo prostorskega izvedbenega akta oziroma projektne dokumentacije.</w:t>
      </w:r>
    </w:p>
    <w:p w14:paraId="51BDBA1F" w14:textId="77777777" w:rsidR="00764BCC" w:rsidRPr="00361157" w:rsidRDefault="00764BCC" w:rsidP="00764BCC">
      <w:pPr>
        <w:pStyle w:val="Odstavek"/>
        <w:spacing w:before="0"/>
        <w:rPr>
          <w:sz w:val="20"/>
          <w:szCs w:val="20"/>
        </w:rPr>
      </w:pPr>
      <w:r w:rsidRPr="00361157">
        <w:rPr>
          <w:sz w:val="20"/>
          <w:szCs w:val="20"/>
        </w:rPr>
        <w:t>(6) Člani žirije delujejo strokovno, neodvisno in zakonito, v skladu s temeljnimi načeli urejanja prostora in graditve, s temeljnimi načeli tega pravilnika ter s pogoji razpisa projektnega natečaja. Za ta namen se:</w:t>
      </w:r>
    </w:p>
    <w:p w14:paraId="769A29F9"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vsak član žirije s podpisom pogodbe z naročnikom zaveže, da bo vestno, zakonito in v skladu s pravili stroke izpolnjeval svoje naloge;</w:t>
      </w:r>
    </w:p>
    <w:p w14:paraId="1349392F"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pri ocenjevanju natečajnih elaboratov upošteva:</w:t>
      </w:r>
    </w:p>
    <w:p w14:paraId="7B238022" w14:textId="77777777" w:rsidR="00764BCC" w:rsidRPr="00361157" w:rsidRDefault="00764BCC" w:rsidP="00764BCC">
      <w:pPr>
        <w:pStyle w:val="Alineazaodstavkom"/>
        <w:numPr>
          <w:ilvl w:val="6"/>
          <w:numId w:val="116"/>
        </w:numPr>
        <w:overflowPunct/>
        <w:autoSpaceDE/>
        <w:autoSpaceDN/>
        <w:adjustRightInd/>
        <w:spacing w:line="240" w:lineRule="auto"/>
        <w:ind w:left="0" w:hanging="142"/>
        <w:textAlignment w:val="auto"/>
        <w:rPr>
          <w:sz w:val="20"/>
          <w:szCs w:val="20"/>
        </w:rPr>
      </w:pPr>
      <w:r w:rsidRPr="00361157">
        <w:rPr>
          <w:sz w:val="20"/>
          <w:szCs w:val="20"/>
        </w:rPr>
        <w:t>ugotovitve skrbnika projektnega natečaja,</w:t>
      </w:r>
    </w:p>
    <w:p w14:paraId="1BF7A42C" w14:textId="77777777" w:rsidR="00764BCC" w:rsidRPr="00361157" w:rsidRDefault="00764BCC" w:rsidP="00764BCC">
      <w:pPr>
        <w:pStyle w:val="Alineazaodstavkom"/>
        <w:numPr>
          <w:ilvl w:val="6"/>
          <w:numId w:val="116"/>
        </w:numPr>
        <w:overflowPunct/>
        <w:autoSpaceDE/>
        <w:autoSpaceDN/>
        <w:adjustRightInd/>
        <w:spacing w:line="240" w:lineRule="auto"/>
        <w:ind w:left="0" w:hanging="142"/>
        <w:textAlignment w:val="auto"/>
        <w:rPr>
          <w:sz w:val="20"/>
          <w:szCs w:val="20"/>
        </w:rPr>
      </w:pPr>
      <w:r w:rsidRPr="00361157">
        <w:rPr>
          <w:sz w:val="20"/>
          <w:szCs w:val="20"/>
        </w:rPr>
        <w:t>ugotovitve poročevalca glede formalnih in vsebinskih ustreznosti natečajnih elaboratov glede na razpis projektnega natečaja ter glede njihovih merljivih tehničnih in drugih parametrov, in</w:t>
      </w:r>
    </w:p>
    <w:p w14:paraId="0661DD5E" w14:textId="77777777" w:rsidR="00764BCC" w:rsidRPr="00361157" w:rsidRDefault="00764BCC" w:rsidP="00764BCC">
      <w:pPr>
        <w:pStyle w:val="Alineazaodstavkom"/>
        <w:numPr>
          <w:ilvl w:val="6"/>
          <w:numId w:val="116"/>
        </w:numPr>
        <w:overflowPunct/>
        <w:autoSpaceDE/>
        <w:autoSpaceDN/>
        <w:adjustRightInd/>
        <w:spacing w:line="240" w:lineRule="auto"/>
        <w:ind w:left="0" w:hanging="142"/>
        <w:textAlignment w:val="auto"/>
        <w:rPr>
          <w:sz w:val="20"/>
          <w:szCs w:val="20"/>
        </w:rPr>
      </w:pPr>
      <w:r w:rsidRPr="00361157">
        <w:rPr>
          <w:sz w:val="20"/>
          <w:szCs w:val="20"/>
        </w:rPr>
        <w:t>ugotovitve in priporočila izvedencev, če so bili imenovani kot strokovna pomoč pri delu in ocenjevanju natečajnih elaboratov;</w:t>
      </w:r>
    </w:p>
    <w:p w14:paraId="73760728"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ocenjuje natečajne elaborate samo v posebnem prostoru, v zvezi s katerim je naročnik projektnega natečaja poskrbel za organizacijske in druge ustrezne ukrepe, s katerimi se vse do zaključka natečaja preprečuje nepooblaščen ali neregistriran vstop vanj in s tem preprečuje vmešavanje nepooblaščenih oseb.</w:t>
      </w:r>
    </w:p>
    <w:p w14:paraId="11FD8996" w14:textId="77777777" w:rsidR="00764BCC" w:rsidRPr="00361157" w:rsidRDefault="00764BCC" w:rsidP="00764BCC">
      <w:pPr>
        <w:pStyle w:val="tevilnatoka"/>
        <w:numPr>
          <w:ilvl w:val="0"/>
          <w:numId w:val="0"/>
        </w:numPr>
        <w:ind w:left="-425"/>
        <w:rPr>
          <w:sz w:val="20"/>
          <w:szCs w:val="20"/>
        </w:rPr>
      </w:pPr>
    </w:p>
    <w:p w14:paraId="4694034D" w14:textId="77777777" w:rsidR="00764BCC" w:rsidRPr="00361157" w:rsidRDefault="00764BCC" w:rsidP="00764BCC">
      <w:pPr>
        <w:pStyle w:val="len"/>
        <w:spacing w:before="0"/>
        <w:rPr>
          <w:b w:val="0"/>
          <w:sz w:val="20"/>
          <w:szCs w:val="20"/>
        </w:rPr>
      </w:pPr>
      <w:r w:rsidRPr="00361157">
        <w:rPr>
          <w:b w:val="0"/>
          <w:sz w:val="20"/>
          <w:szCs w:val="20"/>
        </w:rPr>
        <w:t>13. člen</w:t>
      </w:r>
    </w:p>
    <w:p w14:paraId="374F8993" w14:textId="77777777" w:rsidR="00764BCC" w:rsidRPr="00361157" w:rsidRDefault="00764BCC" w:rsidP="00764BCC">
      <w:pPr>
        <w:pStyle w:val="lennaslov"/>
        <w:rPr>
          <w:b w:val="0"/>
          <w:sz w:val="20"/>
          <w:szCs w:val="20"/>
        </w:rPr>
      </w:pPr>
      <w:r w:rsidRPr="00361157">
        <w:rPr>
          <w:b w:val="0"/>
          <w:sz w:val="20"/>
          <w:szCs w:val="20"/>
        </w:rPr>
        <w:t>(poročevalec žirije)</w:t>
      </w:r>
    </w:p>
    <w:p w14:paraId="015D95C3" w14:textId="77777777" w:rsidR="00764BCC" w:rsidRPr="00361157" w:rsidRDefault="00764BCC" w:rsidP="00764BCC">
      <w:pPr>
        <w:pStyle w:val="lennaslov"/>
        <w:rPr>
          <w:b w:val="0"/>
          <w:sz w:val="20"/>
          <w:szCs w:val="20"/>
        </w:rPr>
      </w:pPr>
    </w:p>
    <w:p w14:paraId="7E4706A5" w14:textId="77777777" w:rsidR="00764BCC" w:rsidRPr="00361157" w:rsidRDefault="00764BCC" w:rsidP="00764BCC">
      <w:pPr>
        <w:pStyle w:val="Odstavek"/>
        <w:spacing w:before="0"/>
        <w:rPr>
          <w:sz w:val="20"/>
          <w:szCs w:val="20"/>
        </w:rPr>
      </w:pPr>
      <w:r w:rsidRPr="00361157">
        <w:rPr>
          <w:sz w:val="20"/>
          <w:szCs w:val="20"/>
        </w:rPr>
        <w:t xml:space="preserve">(1) Poročevalec žirije je posameznik, ki ga imenuje naročnik oziroma izvajalec projektnega natečaja kot strokovno pomoč pri delu žirije. </w:t>
      </w:r>
    </w:p>
    <w:p w14:paraId="05D6D99D" w14:textId="77777777" w:rsidR="00764BCC" w:rsidRPr="00361157" w:rsidRDefault="00764BCC" w:rsidP="00764BCC">
      <w:pPr>
        <w:pStyle w:val="Odstavek"/>
        <w:spacing w:before="0"/>
        <w:rPr>
          <w:sz w:val="20"/>
          <w:szCs w:val="20"/>
        </w:rPr>
      </w:pPr>
      <w:r w:rsidRPr="00361157">
        <w:rPr>
          <w:sz w:val="20"/>
          <w:szCs w:val="20"/>
        </w:rPr>
        <w:t>(2) Za poročevalca žirije je lahko imenovan posameznik, ki ima projektnemu natečaju primerno strokovno izobrazbo in izkušnje.</w:t>
      </w:r>
    </w:p>
    <w:p w14:paraId="1E6709D2" w14:textId="77777777" w:rsidR="00764BCC" w:rsidRPr="00361157" w:rsidRDefault="00764BCC" w:rsidP="00764BCC">
      <w:pPr>
        <w:pStyle w:val="Odstavek"/>
        <w:spacing w:before="0"/>
        <w:rPr>
          <w:sz w:val="20"/>
          <w:szCs w:val="20"/>
        </w:rPr>
      </w:pPr>
      <w:r w:rsidRPr="00361157">
        <w:rPr>
          <w:sz w:val="20"/>
          <w:szCs w:val="20"/>
        </w:rPr>
        <w:t>(3) Poročevalec žirije ima naslednje naloge:</w:t>
      </w:r>
    </w:p>
    <w:p w14:paraId="71F07016"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pregleda in da predloge ter pripombe h natečajnemu gradivu, ko je izdelano in pred njegovo potrditvijo predlaga izvajalcu projektnega natečaja ustrezne popravke;</w:t>
      </w:r>
    </w:p>
    <w:p w14:paraId="3009020A"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je navzoč na vseh sejah žirije, na katerih pa nima pravice glasovati;</w:t>
      </w:r>
    </w:p>
    <w:p w14:paraId="64A011D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pred prvo ocenjevalno sejo žirije pregleda vse natečajne elaborate, sprejete v ocenjevanje, z vidika formalnih in vsebinskih pogojev in nato o vseh natečajnih elaboratih pripravi pisno poročilo o pregledu;</w:t>
      </w:r>
    </w:p>
    <w:p w14:paraId="6BD89D7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ves čas dela žirije objektivno presoja natečajne elaborate v skladu z merili za ocenjevanje, določenimi v razpisnih pogojih, in sicer na podlagi merljivih tehničnih in drugih parametrov;</w:t>
      </w:r>
    </w:p>
    <w:p w14:paraId="701E1248"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opozarja žirijo na morebitne spregledane značilnosti natečajnih elaboratov in ji tudi sproti predlaga njihovo odpravo, hkrati pa ji posreduje ustrezna mnenja;</w:t>
      </w:r>
    </w:p>
    <w:p w14:paraId="4CB04094"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posreduje predloge in pripombe h dokončno oblikovanemu predlogu zaključnega poročila pred njegovo potrditvijo;</w:t>
      </w:r>
    </w:p>
    <w:p w14:paraId="20AA4150"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po naročilu žirije opravlja tudi druga dela, ki so v zvezi z natečajnim postopkom.</w:t>
      </w:r>
    </w:p>
    <w:p w14:paraId="3E9861D8" w14:textId="77777777" w:rsidR="00764BCC" w:rsidRPr="00361157" w:rsidRDefault="00764BCC" w:rsidP="00764BCC">
      <w:pPr>
        <w:pStyle w:val="tevilnatoka"/>
        <w:numPr>
          <w:ilvl w:val="0"/>
          <w:numId w:val="0"/>
        </w:numPr>
        <w:ind w:left="-425"/>
        <w:rPr>
          <w:sz w:val="20"/>
          <w:szCs w:val="20"/>
        </w:rPr>
      </w:pPr>
    </w:p>
    <w:p w14:paraId="76EE75C1" w14:textId="77777777" w:rsidR="00764BCC" w:rsidRPr="00361157" w:rsidRDefault="00764BCC" w:rsidP="00764BCC">
      <w:pPr>
        <w:pStyle w:val="len"/>
        <w:spacing w:before="0"/>
        <w:rPr>
          <w:b w:val="0"/>
          <w:sz w:val="20"/>
          <w:szCs w:val="20"/>
        </w:rPr>
      </w:pPr>
      <w:r w:rsidRPr="00361157">
        <w:rPr>
          <w:b w:val="0"/>
          <w:sz w:val="20"/>
          <w:szCs w:val="20"/>
        </w:rPr>
        <w:t>14. člen</w:t>
      </w:r>
    </w:p>
    <w:p w14:paraId="35286899" w14:textId="77777777" w:rsidR="00764BCC" w:rsidRPr="00361157" w:rsidRDefault="00764BCC" w:rsidP="00764BCC">
      <w:pPr>
        <w:pStyle w:val="lennaslov"/>
        <w:rPr>
          <w:b w:val="0"/>
          <w:sz w:val="20"/>
          <w:szCs w:val="20"/>
        </w:rPr>
      </w:pPr>
      <w:r w:rsidRPr="00361157">
        <w:rPr>
          <w:b w:val="0"/>
          <w:sz w:val="20"/>
          <w:szCs w:val="20"/>
        </w:rPr>
        <w:t>(izvedenec)</w:t>
      </w:r>
    </w:p>
    <w:p w14:paraId="6A41763E" w14:textId="77777777" w:rsidR="00764BCC" w:rsidRPr="00361157" w:rsidRDefault="00764BCC" w:rsidP="00764BCC">
      <w:pPr>
        <w:pStyle w:val="lennaslov"/>
        <w:rPr>
          <w:b w:val="0"/>
          <w:sz w:val="20"/>
          <w:szCs w:val="20"/>
        </w:rPr>
      </w:pPr>
    </w:p>
    <w:p w14:paraId="6C621F5B" w14:textId="77777777" w:rsidR="00764BCC" w:rsidRPr="00361157" w:rsidRDefault="00764BCC" w:rsidP="00764BCC">
      <w:pPr>
        <w:pStyle w:val="Odstavek"/>
        <w:spacing w:before="0"/>
        <w:rPr>
          <w:sz w:val="20"/>
          <w:szCs w:val="20"/>
        </w:rPr>
      </w:pPr>
      <w:r w:rsidRPr="00361157">
        <w:rPr>
          <w:sz w:val="20"/>
          <w:szCs w:val="20"/>
        </w:rPr>
        <w:t>(1) Izvedenec pri projektnem natečaju je posameznik, ki ga lahko imenuje naročnik oziroma izvajalec projektnega natečaja kot strokovno pomoč pri delu žirije, če meni, da je treba za delo žirije zagotoviti dodatno specializirano znanje s posameznega strokovnega področja.</w:t>
      </w:r>
    </w:p>
    <w:p w14:paraId="0B59E969" w14:textId="77777777" w:rsidR="00764BCC" w:rsidRPr="00361157" w:rsidRDefault="00764BCC" w:rsidP="00764BCC">
      <w:pPr>
        <w:pStyle w:val="Odstavek"/>
        <w:spacing w:before="0"/>
        <w:rPr>
          <w:sz w:val="20"/>
          <w:szCs w:val="20"/>
        </w:rPr>
      </w:pPr>
      <w:r w:rsidRPr="00361157">
        <w:rPr>
          <w:sz w:val="20"/>
          <w:szCs w:val="20"/>
        </w:rPr>
        <w:t>(2) Za izvedenca je lahko imenovan posameznik, ki ima projektnemu natečaju primerno strokovno izobrazbo in izkušnje ter znanje s področja, za katerega je imenovan kot izvedenec.</w:t>
      </w:r>
    </w:p>
    <w:p w14:paraId="135C24A8" w14:textId="77777777" w:rsidR="00764BCC" w:rsidRPr="00361157" w:rsidRDefault="00764BCC" w:rsidP="00764BCC">
      <w:pPr>
        <w:pStyle w:val="Odstavek"/>
        <w:spacing w:before="0"/>
        <w:rPr>
          <w:sz w:val="20"/>
          <w:szCs w:val="20"/>
        </w:rPr>
      </w:pPr>
      <w:r w:rsidRPr="00361157">
        <w:rPr>
          <w:sz w:val="20"/>
          <w:szCs w:val="20"/>
        </w:rPr>
        <w:t>(3)  Naloge in pristojnosti izvedenca so:</w:t>
      </w:r>
    </w:p>
    <w:p w14:paraId="50F70DC2"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da pregleda in da predloge ter pripombe h natečajnemu gradivu, ko je izdelano, in pred njegovo potrditvijo predlaga izvajalcu projektnega natečaja ustrezne popravke;</w:t>
      </w:r>
    </w:p>
    <w:p w14:paraId="30D7A551"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da sodeluje na sejah žirije, kadar ta oceni, da je to potrebno;</w:t>
      </w:r>
    </w:p>
    <w:p w14:paraId="5BEDE61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da pregleda vse ali izbrane natečajne elaborate, sprejete v ocenjevanje, z vidika meril za ocenjevanje, ki se nanašajo na njegovo delovno področje in pripravi pisno poročilo o pregledu;</w:t>
      </w:r>
    </w:p>
    <w:p w14:paraId="50A1267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da ves čas dela žirije objektivno presoja natečajne elaborate z vidika upoštevanja meril za ocenjevanje, ki se nanašajo na njegovo delovno področje in sproti opozarja žirijo na morebitne spregledane značilnosti natečajnih rešitev.</w:t>
      </w:r>
    </w:p>
    <w:p w14:paraId="514DBE2E" w14:textId="77777777" w:rsidR="00764BCC" w:rsidRPr="00361157" w:rsidRDefault="00764BCC" w:rsidP="00764BCC">
      <w:pPr>
        <w:pStyle w:val="tevilnatoka"/>
        <w:numPr>
          <w:ilvl w:val="0"/>
          <w:numId w:val="0"/>
        </w:numPr>
        <w:rPr>
          <w:sz w:val="20"/>
          <w:szCs w:val="20"/>
        </w:rPr>
      </w:pPr>
    </w:p>
    <w:p w14:paraId="2E85DCD4" w14:textId="77777777" w:rsidR="00764BCC" w:rsidRPr="00361157" w:rsidRDefault="00764BCC" w:rsidP="00764BCC">
      <w:pPr>
        <w:pStyle w:val="tevilnatoka"/>
        <w:numPr>
          <w:ilvl w:val="0"/>
          <w:numId w:val="104"/>
        </w:numPr>
        <w:tabs>
          <w:tab w:val="clear" w:pos="540"/>
          <w:tab w:val="clear" w:pos="900"/>
        </w:tabs>
        <w:suppressAutoHyphens w:val="0"/>
        <w:rPr>
          <w:sz w:val="20"/>
          <w:szCs w:val="20"/>
        </w:rPr>
      </w:pPr>
      <w:r w:rsidRPr="00361157">
        <w:rPr>
          <w:sz w:val="20"/>
          <w:szCs w:val="20"/>
        </w:rPr>
        <w:t>Izvedenec, ki ni imenovan za člana žirije, na sejah žirije nima pravice glasovati.</w:t>
      </w:r>
    </w:p>
    <w:p w14:paraId="60757CFE" w14:textId="77777777" w:rsidR="00764BCC" w:rsidRPr="00361157" w:rsidRDefault="00764BCC" w:rsidP="00764BCC">
      <w:pPr>
        <w:pStyle w:val="tevilnatoka"/>
        <w:numPr>
          <w:ilvl w:val="0"/>
          <w:numId w:val="0"/>
        </w:numPr>
        <w:ind w:left="360"/>
        <w:rPr>
          <w:sz w:val="20"/>
          <w:szCs w:val="20"/>
        </w:rPr>
      </w:pPr>
    </w:p>
    <w:p w14:paraId="1648FD29" w14:textId="77777777" w:rsidR="00764BCC" w:rsidRPr="00361157" w:rsidRDefault="00764BCC" w:rsidP="00764BCC">
      <w:pPr>
        <w:pStyle w:val="len"/>
        <w:spacing w:before="0"/>
        <w:rPr>
          <w:b w:val="0"/>
          <w:sz w:val="20"/>
          <w:szCs w:val="20"/>
        </w:rPr>
      </w:pPr>
      <w:r w:rsidRPr="00361157">
        <w:rPr>
          <w:b w:val="0"/>
          <w:sz w:val="20"/>
          <w:szCs w:val="20"/>
        </w:rPr>
        <w:t>15. člen</w:t>
      </w:r>
    </w:p>
    <w:p w14:paraId="0924BC0E" w14:textId="77777777" w:rsidR="00764BCC" w:rsidRPr="00361157" w:rsidRDefault="00764BCC" w:rsidP="00764BCC">
      <w:pPr>
        <w:pStyle w:val="lennaslov"/>
        <w:rPr>
          <w:b w:val="0"/>
          <w:sz w:val="20"/>
          <w:szCs w:val="20"/>
        </w:rPr>
      </w:pPr>
      <w:r w:rsidRPr="00361157">
        <w:rPr>
          <w:b w:val="0"/>
          <w:sz w:val="20"/>
          <w:szCs w:val="20"/>
        </w:rPr>
        <w:t>(natečajnik)</w:t>
      </w:r>
    </w:p>
    <w:p w14:paraId="614F145D" w14:textId="77777777" w:rsidR="00764BCC" w:rsidRPr="00361157" w:rsidRDefault="00764BCC" w:rsidP="00764BCC">
      <w:pPr>
        <w:pStyle w:val="lennaslov"/>
        <w:rPr>
          <w:b w:val="0"/>
          <w:sz w:val="20"/>
          <w:szCs w:val="20"/>
        </w:rPr>
      </w:pPr>
    </w:p>
    <w:p w14:paraId="31CD253A" w14:textId="77777777" w:rsidR="00764BCC" w:rsidRPr="00361157" w:rsidRDefault="00764BCC" w:rsidP="00764BCC">
      <w:pPr>
        <w:pStyle w:val="Odstavek"/>
        <w:spacing w:before="0"/>
        <w:rPr>
          <w:sz w:val="20"/>
          <w:szCs w:val="20"/>
        </w:rPr>
      </w:pPr>
      <w:r w:rsidRPr="00361157">
        <w:rPr>
          <w:sz w:val="20"/>
          <w:szCs w:val="20"/>
        </w:rPr>
        <w:t xml:space="preserve">(1) Natečajnik je pravna ali fizična oseba, ki se udeleži projektnega natečaja s svojim natečajnim elaboratom. </w:t>
      </w:r>
    </w:p>
    <w:p w14:paraId="2619FC10" w14:textId="77777777" w:rsidR="00764BCC" w:rsidRPr="00361157" w:rsidRDefault="00764BCC" w:rsidP="00764BCC">
      <w:pPr>
        <w:pStyle w:val="Odstavek"/>
        <w:spacing w:before="0"/>
        <w:rPr>
          <w:sz w:val="20"/>
          <w:szCs w:val="20"/>
        </w:rPr>
      </w:pPr>
      <w:r w:rsidRPr="00361157">
        <w:rPr>
          <w:sz w:val="20"/>
          <w:szCs w:val="20"/>
        </w:rPr>
        <w:t>(2) Kot natečajnik ne sme nastopati oseba, ki:</w:t>
      </w:r>
    </w:p>
    <w:p w14:paraId="4DE7AB0F"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bookmarkStart w:id="443" w:name="_Hlk61435134"/>
      <w:r w:rsidRPr="00361157">
        <w:rPr>
          <w:sz w:val="20"/>
          <w:szCs w:val="20"/>
        </w:rPr>
        <w:t>je naročnik ali izvajalec ali je zaposlena pri naročniku oziroma izvajalcu projektnega natečaja ali je njegov skrbnik</w:t>
      </w:r>
      <w:bookmarkEnd w:id="443"/>
      <w:r w:rsidRPr="00361157">
        <w:rPr>
          <w:sz w:val="20"/>
          <w:szCs w:val="20"/>
        </w:rPr>
        <w:t>;</w:t>
      </w:r>
    </w:p>
    <w:p w14:paraId="4B9A2F9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je bila imenovana za člana žirije;</w:t>
      </w:r>
    </w:p>
    <w:p w14:paraId="7520CF8E"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je bila imenovana za skrbnika, poročevalca ali izvedenca;</w:t>
      </w:r>
    </w:p>
    <w:p w14:paraId="06C765A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je v času projektnega natečaja delodajalec članu žirije, poročevalcu ali izvedencu;</w:t>
      </w:r>
    </w:p>
    <w:p w14:paraId="2A93CD9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je v času projektnega natečaja lastnik ali solastnik družbe ali je zaposlena pri gospodarskem subjektu, v kateri dela član žirije, poročevalec oziroma izvedenec ali ki ima s tako družbo kakšno drugačno kapitalsko povezavo;</w:t>
      </w:r>
    </w:p>
    <w:p w14:paraId="0343522F"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je s članom žirije, poročevalcem ali izvedencem v krvnem sorodstvu v ravni vrsti do vključno drugega kolena ali v zakonski ali zunajzakonski zvezi, </w:t>
      </w:r>
    </w:p>
    <w:p w14:paraId="48B48241"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je s članom žirije, poročevalcem ali izvedencem povezana preko dela na istem oddelku, če dela za istega delodajalca in če bi to pomenilo kršitev načela enakopravnosti;</w:t>
      </w:r>
    </w:p>
    <w:p w14:paraId="4FF5E5C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je hkrati izdelovalec, sodelavec ali odgovorna oseba izdelovalca natečajnega gradiva ali strokovne preveritve, uporabljene v natečajnem gradivu.</w:t>
      </w:r>
    </w:p>
    <w:p w14:paraId="277C34C5" w14:textId="77777777" w:rsidR="00764BCC" w:rsidRPr="00361157" w:rsidRDefault="00764BCC" w:rsidP="00764BCC">
      <w:pPr>
        <w:pStyle w:val="Odstavek"/>
        <w:spacing w:before="0"/>
        <w:rPr>
          <w:sz w:val="20"/>
          <w:szCs w:val="20"/>
        </w:rPr>
      </w:pPr>
      <w:r w:rsidRPr="00361157">
        <w:rPr>
          <w:sz w:val="20"/>
          <w:szCs w:val="20"/>
        </w:rPr>
        <w:t>(3) Kot natečajnik ali oseba, zaposlena pri natečajniku, lahko nastopa oseba, ki je za natečajno območje pred pripravo projektnega natečaja izdelala strokovne preveritve, pod naslednjimi pogoji:</w:t>
      </w:r>
    </w:p>
    <w:p w14:paraId="6301359E" w14:textId="77777777" w:rsidR="00764BCC" w:rsidRPr="00361157" w:rsidRDefault="00764BCC" w:rsidP="00764BCC">
      <w:pPr>
        <w:pStyle w:val="Alineazaodstavkom"/>
        <w:numPr>
          <w:ilvl w:val="6"/>
          <w:numId w:val="116"/>
        </w:numPr>
        <w:overflowPunct/>
        <w:autoSpaceDE/>
        <w:autoSpaceDN/>
        <w:adjustRightInd/>
        <w:spacing w:line="240" w:lineRule="auto"/>
        <w:ind w:left="0" w:hanging="141"/>
        <w:textAlignment w:val="auto"/>
        <w:rPr>
          <w:sz w:val="20"/>
          <w:szCs w:val="20"/>
        </w:rPr>
      </w:pPr>
      <w:r w:rsidRPr="00361157">
        <w:rPr>
          <w:sz w:val="20"/>
          <w:szCs w:val="20"/>
        </w:rPr>
        <w:t>da predmetno gradivo strokovnih preveritev ni del natečajnega gradiva,</w:t>
      </w:r>
    </w:p>
    <w:p w14:paraId="4072D640" w14:textId="77777777" w:rsidR="00764BCC" w:rsidRPr="00361157" w:rsidRDefault="00764BCC" w:rsidP="00764BCC">
      <w:pPr>
        <w:pStyle w:val="Alineazaodstavkom"/>
        <w:numPr>
          <w:ilvl w:val="6"/>
          <w:numId w:val="116"/>
        </w:numPr>
        <w:overflowPunct/>
        <w:autoSpaceDE/>
        <w:autoSpaceDN/>
        <w:adjustRightInd/>
        <w:spacing w:line="240" w:lineRule="auto"/>
        <w:ind w:left="0" w:hanging="141"/>
        <w:textAlignment w:val="auto"/>
        <w:rPr>
          <w:sz w:val="20"/>
          <w:szCs w:val="20"/>
        </w:rPr>
      </w:pPr>
      <w:r w:rsidRPr="00361157">
        <w:rPr>
          <w:sz w:val="20"/>
          <w:szCs w:val="20"/>
        </w:rPr>
        <w:t>da predstavlja natečajni elaborat povsem novo izvirno avtorsko delo,</w:t>
      </w:r>
    </w:p>
    <w:p w14:paraId="109225A7" w14:textId="77777777" w:rsidR="00764BCC" w:rsidRPr="00361157" w:rsidRDefault="00764BCC" w:rsidP="00764BCC">
      <w:pPr>
        <w:pStyle w:val="Alineazaodstavkom"/>
        <w:numPr>
          <w:ilvl w:val="6"/>
          <w:numId w:val="116"/>
        </w:numPr>
        <w:overflowPunct/>
        <w:autoSpaceDE/>
        <w:autoSpaceDN/>
        <w:adjustRightInd/>
        <w:spacing w:line="240" w:lineRule="auto"/>
        <w:ind w:left="0" w:hanging="141"/>
        <w:textAlignment w:val="auto"/>
        <w:rPr>
          <w:sz w:val="20"/>
          <w:szCs w:val="20"/>
        </w:rPr>
      </w:pPr>
      <w:r w:rsidRPr="00361157">
        <w:rPr>
          <w:sz w:val="20"/>
          <w:szCs w:val="20"/>
        </w:rPr>
        <w:t>da je predmetna strokovna preveritev v celoti javno dostopna.</w:t>
      </w:r>
    </w:p>
    <w:p w14:paraId="51BB2752" w14:textId="77777777" w:rsidR="00764BCC" w:rsidRPr="00361157" w:rsidRDefault="00764BCC" w:rsidP="00764BCC">
      <w:pPr>
        <w:pStyle w:val="Alineazaodstavkom"/>
        <w:numPr>
          <w:ilvl w:val="6"/>
          <w:numId w:val="116"/>
        </w:numPr>
        <w:overflowPunct/>
        <w:autoSpaceDE/>
        <w:autoSpaceDN/>
        <w:adjustRightInd/>
        <w:spacing w:line="240" w:lineRule="auto"/>
        <w:ind w:left="0" w:hanging="141"/>
        <w:textAlignment w:val="auto"/>
        <w:rPr>
          <w:sz w:val="20"/>
          <w:szCs w:val="20"/>
        </w:rPr>
      </w:pPr>
    </w:p>
    <w:p w14:paraId="13E062B6" w14:textId="77777777" w:rsidR="00764BCC" w:rsidRPr="00361157" w:rsidRDefault="00764BCC" w:rsidP="00764BCC">
      <w:pPr>
        <w:pStyle w:val="len"/>
        <w:spacing w:before="0"/>
        <w:rPr>
          <w:b w:val="0"/>
          <w:sz w:val="20"/>
          <w:szCs w:val="20"/>
        </w:rPr>
      </w:pPr>
      <w:r w:rsidRPr="00361157">
        <w:rPr>
          <w:b w:val="0"/>
          <w:sz w:val="20"/>
          <w:szCs w:val="20"/>
        </w:rPr>
        <w:t>16. člen</w:t>
      </w:r>
    </w:p>
    <w:p w14:paraId="2237A581" w14:textId="77777777" w:rsidR="00764BCC" w:rsidRPr="00361157" w:rsidRDefault="00764BCC" w:rsidP="00764BCC">
      <w:pPr>
        <w:pStyle w:val="lennaslov"/>
        <w:rPr>
          <w:b w:val="0"/>
          <w:sz w:val="20"/>
          <w:szCs w:val="20"/>
        </w:rPr>
      </w:pPr>
      <w:r w:rsidRPr="00361157">
        <w:rPr>
          <w:b w:val="0"/>
          <w:sz w:val="20"/>
          <w:szCs w:val="20"/>
        </w:rPr>
        <w:t>(pristojna poklicna zbornica)</w:t>
      </w:r>
    </w:p>
    <w:p w14:paraId="4BD500FB" w14:textId="77777777" w:rsidR="00764BCC" w:rsidRPr="00361157" w:rsidRDefault="00764BCC" w:rsidP="00764BCC">
      <w:pPr>
        <w:pStyle w:val="lennaslov"/>
        <w:rPr>
          <w:b w:val="0"/>
          <w:sz w:val="20"/>
          <w:szCs w:val="20"/>
        </w:rPr>
      </w:pPr>
    </w:p>
    <w:p w14:paraId="45938316" w14:textId="77777777" w:rsidR="00764BCC" w:rsidRPr="00361157" w:rsidRDefault="00764BCC" w:rsidP="00764BCC">
      <w:pPr>
        <w:pStyle w:val="Odstavek"/>
        <w:spacing w:before="0"/>
        <w:rPr>
          <w:sz w:val="20"/>
          <w:szCs w:val="20"/>
        </w:rPr>
      </w:pPr>
      <w:r w:rsidRPr="00361157">
        <w:rPr>
          <w:sz w:val="20"/>
          <w:szCs w:val="20"/>
        </w:rPr>
        <w:t>(1) Po določbah tega pravilnika se kot pristojna poklicna zbornica šteje:</w:t>
      </w:r>
    </w:p>
    <w:p w14:paraId="4718BE08"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lastRenderedPageBreak/>
        <w:t>Zbornica za arhitekturo in prostor Slovenije (v nadaljevanju: ZAPS), če se izvaja urbanistični natečaj ali natečaj za projektne rešitve objektov, pri katerem so pomembne urbanistične, arhitekturne in krajinsko-arhitekturne rešitve;</w:t>
      </w:r>
    </w:p>
    <w:p w14:paraId="1B3F06FC"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Inženirska zbornica Slovenije (v nadaljevanju: IZS), če se izvaja natečaj za projektne rešitve objektov, pri katerem so pomembne rešitve s področja gradbeništva, strojništva, elektrotehnike, telekomunikacij, geotehnologije in tehnoloških področij.</w:t>
      </w:r>
    </w:p>
    <w:p w14:paraId="5BFBAF5D" w14:textId="77777777" w:rsidR="00764BCC" w:rsidRPr="00361157" w:rsidRDefault="00764BCC" w:rsidP="00764BCC">
      <w:pPr>
        <w:pStyle w:val="Odstavek"/>
        <w:spacing w:before="0"/>
        <w:rPr>
          <w:sz w:val="20"/>
          <w:szCs w:val="20"/>
        </w:rPr>
      </w:pPr>
      <w:r w:rsidRPr="00361157">
        <w:rPr>
          <w:sz w:val="20"/>
          <w:szCs w:val="20"/>
        </w:rPr>
        <w:t>(2) Če se pripravlja projektni natečaj, pri katerem so pomembne rešitve iz vseh področij iz prejšnjega odstavka, se ZAPS in IZS o svoji izključni ali deljeni pristojnosti pisno dogovorita ter o tem obvestita naročnika.</w:t>
      </w:r>
    </w:p>
    <w:p w14:paraId="61835701" w14:textId="77777777" w:rsidR="00764BCC" w:rsidRPr="00361157" w:rsidRDefault="00764BCC" w:rsidP="00764BCC">
      <w:pPr>
        <w:pStyle w:val="Odstavek"/>
        <w:spacing w:before="0"/>
        <w:rPr>
          <w:sz w:val="20"/>
          <w:szCs w:val="20"/>
        </w:rPr>
      </w:pPr>
      <w:r w:rsidRPr="00361157">
        <w:rPr>
          <w:sz w:val="20"/>
          <w:szCs w:val="20"/>
        </w:rPr>
        <w:t>(3) ZAPS in IZS skrbita za redno obveščenost svojih članov o razpisanih projektnih natečajih, tudi če se ti izvajajo brez njunega sodelovanja, kar velja tako za obvezne kot tudi za prostovoljne projektne natečaje. Za ta namen morajo naročniki obveščati ZAPS in IZS o objavi razpisa projektnega natečaja in o objavi njegovih rezultatov. ZAPS in IZS lahko objavita oceno skladnosti razpisa projektnega natečaja s predpisi.</w:t>
      </w:r>
    </w:p>
    <w:p w14:paraId="06ADA180" w14:textId="77777777" w:rsidR="00764BCC" w:rsidRPr="00361157" w:rsidRDefault="00764BCC" w:rsidP="00764BCC">
      <w:pPr>
        <w:pStyle w:val="Odstavek"/>
        <w:spacing w:before="0"/>
        <w:rPr>
          <w:sz w:val="20"/>
          <w:szCs w:val="20"/>
        </w:rPr>
      </w:pPr>
    </w:p>
    <w:p w14:paraId="4E1960B3" w14:textId="77777777" w:rsidR="00764BCC" w:rsidRPr="00361157" w:rsidRDefault="00764BCC" w:rsidP="00764BCC">
      <w:pPr>
        <w:pStyle w:val="len"/>
        <w:spacing w:before="0"/>
        <w:rPr>
          <w:b w:val="0"/>
          <w:sz w:val="20"/>
          <w:szCs w:val="20"/>
        </w:rPr>
      </w:pPr>
      <w:r w:rsidRPr="00361157">
        <w:rPr>
          <w:b w:val="0"/>
          <w:sz w:val="20"/>
          <w:szCs w:val="20"/>
        </w:rPr>
        <w:t>17. člen</w:t>
      </w:r>
    </w:p>
    <w:p w14:paraId="3E9F8B85" w14:textId="77777777" w:rsidR="00764BCC" w:rsidRPr="00361157" w:rsidRDefault="00764BCC" w:rsidP="00764BCC">
      <w:pPr>
        <w:pStyle w:val="lennaslov"/>
        <w:rPr>
          <w:b w:val="0"/>
          <w:sz w:val="20"/>
          <w:szCs w:val="20"/>
        </w:rPr>
      </w:pPr>
      <w:r w:rsidRPr="00361157">
        <w:rPr>
          <w:b w:val="0"/>
          <w:sz w:val="20"/>
          <w:szCs w:val="20"/>
        </w:rPr>
        <w:t>(nadzor)</w:t>
      </w:r>
    </w:p>
    <w:p w14:paraId="09B834A7" w14:textId="77777777" w:rsidR="00764BCC" w:rsidRPr="00361157" w:rsidRDefault="00764BCC" w:rsidP="00764BCC">
      <w:pPr>
        <w:pStyle w:val="lennaslov"/>
        <w:rPr>
          <w:b w:val="0"/>
          <w:sz w:val="20"/>
          <w:szCs w:val="20"/>
        </w:rPr>
      </w:pPr>
    </w:p>
    <w:p w14:paraId="7AC89B25" w14:textId="77777777" w:rsidR="00764BCC" w:rsidRPr="00361157" w:rsidRDefault="00764BCC" w:rsidP="00764BCC">
      <w:pPr>
        <w:pStyle w:val="Odstavek"/>
        <w:spacing w:before="0"/>
        <w:rPr>
          <w:sz w:val="20"/>
          <w:szCs w:val="20"/>
        </w:rPr>
      </w:pPr>
      <w:r w:rsidRPr="00361157">
        <w:rPr>
          <w:sz w:val="20"/>
          <w:szCs w:val="20"/>
        </w:rPr>
        <w:t xml:space="preserve">(1) Nadzor nad delovanjem pristojnih poklicnih zbornic glede nalog po tem pravilniku opravlja ministrstvo, pristojno za prostor in graditev.  </w:t>
      </w:r>
    </w:p>
    <w:p w14:paraId="7CF4C848" w14:textId="77777777" w:rsidR="00764BCC" w:rsidRPr="00361157" w:rsidRDefault="00764BCC" w:rsidP="00764BCC">
      <w:pPr>
        <w:pStyle w:val="Odstavek"/>
        <w:spacing w:before="0"/>
        <w:rPr>
          <w:sz w:val="20"/>
          <w:szCs w:val="20"/>
        </w:rPr>
      </w:pPr>
      <w:r w:rsidRPr="00361157">
        <w:rPr>
          <w:sz w:val="20"/>
          <w:szCs w:val="20"/>
        </w:rPr>
        <w:t>(2) Nadzor nad ustreznostjo določanja višine stroškov projektnega natečaja, pri katerem nastopa kot naročnik oseba, ki se šteje za javnega naročnika, se izvaja v skladu s predpisi, ki urejajo kontrolo državnih računov, državnega proračuna in celotne javne porabe v Republiki Sloveniji.</w:t>
      </w:r>
    </w:p>
    <w:p w14:paraId="55B47D72" w14:textId="77777777" w:rsidR="00764BCC" w:rsidRPr="00361157" w:rsidRDefault="00764BCC" w:rsidP="00764BCC">
      <w:pPr>
        <w:pStyle w:val="Odstavek"/>
        <w:spacing w:before="0"/>
        <w:rPr>
          <w:sz w:val="20"/>
          <w:szCs w:val="20"/>
        </w:rPr>
      </w:pPr>
      <w:r w:rsidRPr="00361157">
        <w:rPr>
          <w:sz w:val="20"/>
          <w:szCs w:val="20"/>
        </w:rPr>
        <w:t>(3) Nadzor nad pravilnostjo poteka natečajnega postopka se v primeru, če kot naročnik nastopa oseba, ki se šteje za javnega naročnika, izvaja v skladu s predpisi, ki določajo obvezna ravnanja naročnikov in ponudnikov pri oddaji javnih naročil za naročanje storitev.</w:t>
      </w:r>
    </w:p>
    <w:p w14:paraId="083D7208" w14:textId="77777777" w:rsidR="00764BCC" w:rsidRPr="00361157" w:rsidRDefault="00764BCC" w:rsidP="00764BCC">
      <w:pPr>
        <w:pStyle w:val="Odstavek"/>
        <w:spacing w:before="0"/>
        <w:rPr>
          <w:sz w:val="20"/>
          <w:szCs w:val="20"/>
        </w:rPr>
      </w:pPr>
    </w:p>
    <w:p w14:paraId="384C5ACC" w14:textId="77777777" w:rsidR="00764BCC" w:rsidRPr="00361157" w:rsidRDefault="00764BCC" w:rsidP="00764BCC">
      <w:pPr>
        <w:pStyle w:val="Poglavje"/>
        <w:spacing w:before="0"/>
        <w:rPr>
          <w:sz w:val="20"/>
          <w:szCs w:val="20"/>
        </w:rPr>
      </w:pPr>
      <w:r w:rsidRPr="00361157">
        <w:rPr>
          <w:sz w:val="20"/>
          <w:szCs w:val="20"/>
        </w:rPr>
        <w:t>IV. POSTOPEK PRIPRAVE PROJEKTNEGA NATEČAJA</w:t>
      </w:r>
    </w:p>
    <w:p w14:paraId="64441F4C" w14:textId="77777777" w:rsidR="00764BCC" w:rsidRPr="00361157" w:rsidRDefault="00764BCC" w:rsidP="00764BCC">
      <w:pPr>
        <w:pStyle w:val="Poglavje"/>
        <w:spacing w:before="0"/>
        <w:rPr>
          <w:sz w:val="20"/>
          <w:szCs w:val="20"/>
        </w:rPr>
      </w:pPr>
    </w:p>
    <w:p w14:paraId="247182A0" w14:textId="77777777" w:rsidR="00764BCC" w:rsidRPr="00361157" w:rsidRDefault="00764BCC" w:rsidP="00764BCC">
      <w:pPr>
        <w:pStyle w:val="len"/>
        <w:spacing w:before="0"/>
        <w:rPr>
          <w:b w:val="0"/>
          <w:sz w:val="20"/>
          <w:szCs w:val="20"/>
        </w:rPr>
      </w:pPr>
      <w:r w:rsidRPr="00361157">
        <w:rPr>
          <w:b w:val="0"/>
          <w:sz w:val="20"/>
          <w:szCs w:val="20"/>
        </w:rPr>
        <w:t>18. člen</w:t>
      </w:r>
    </w:p>
    <w:p w14:paraId="31ACE9B3" w14:textId="77777777" w:rsidR="00764BCC" w:rsidRPr="00361157" w:rsidRDefault="00764BCC" w:rsidP="00764BCC">
      <w:pPr>
        <w:pStyle w:val="lennaslov"/>
        <w:rPr>
          <w:b w:val="0"/>
          <w:sz w:val="20"/>
          <w:szCs w:val="20"/>
        </w:rPr>
      </w:pPr>
      <w:r w:rsidRPr="00361157">
        <w:rPr>
          <w:b w:val="0"/>
          <w:sz w:val="20"/>
          <w:szCs w:val="20"/>
        </w:rPr>
        <w:t>(naročilo projektnega natečaja)</w:t>
      </w:r>
    </w:p>
    <w:p w14:paraId="518E4CFF" w14:textId="77777777" w:rsidR="00764BCC" w:rsidRPr="00361157" w:rsidRDefault="00764BCC" w:rsidP="00764BCC">
      <w:pPr>
        <w:pStyle w:val="lennaslov"/>
        <w:rPr>
          <w:b w:val="0"/>
          <w:sz w:val="20"/>
          <w:szCs w:val="20"/>
        </w:rPr>
      </w:pPr>
    </w:p>
    <w:p w14:paraId="5B2CABBA" w14:textId="77777777" w:rsidR="00764BCC" w:rsidRPr="00361157" w:rsidRDefault="00764BCC" w:rsidP="00764BCC">
      <w:pPr>
        <w:pStyle w:val="Odstavek"/>
        <w:spacing w:before="0"/>
        <w:rPr>
          <w:sz w:val="20"/>
          <w:szCs w:val="20"/>
        </w:rPr>
      </w:pPr>
      <w:r w:rsidRPr="00361157">
        <w:rPr>
          <w:sz w:val="20"/>
          <w:szCs w:val="20"/>
        </w:rPr>
        <w:t>(1) Če je projektni natečaj določen kot obvezen, mora naročnik pristojno poklicno zbornico pozvati k predložitvi ponudbe za pripravo in izvedbo projektnega natečaja.</w:t>
      </w:r>
    </w:p>
    <w:p w14:paraId="5BC4D749" w14:textId="77777777" w:rsidR="00764BCC" w:rsidRPr="00361157" w:rsidRDefault="00764BCC" w:rsidP="00764BCC">
      <w:pPr>
        <w:pStyle w:val="Odstavek"/>
        <w:spacing w:before="0"/>
        <w:rPr>
          <w:sz w:val="20"/>
          <w:szCs w:val="20"/>
        </w:rPr>
      </w:pPr>
      <w:r w:rsidRPr="00361157">
        <w:rPr>
          <w:sz w:val="20"/>
          <w:szCs w:val="20"/>
        </w:rPr>
        <w:t>(2) Ne glede na prejšnji odstavek poziv pristojni poklicni zbornici ni obvezen, če bo kot izvajalec urbanističnega natečaja v skladu s četrto točko drugega odstavka 10. člena tega pravilnika nastopala občina, ki ima zaposlene ustrezno strokovno usposobljene osebe.</w:t>
      </w:r>
    </w:p>
    <w:p w14:paraId="2983E7C2" w14:textId="77777777" w:rsidR="00764BCC" w:rsidRPr="00361157" w:rsidRDefault="00764BCC" w:rsidP="00764BCC">
      <w:pPr>
        <w:pStyle w:val="Odstavek"/>
        <w:spacing w:before="0"/>
        <w:rPr>
          <w:sz w:val="20"/>
          <w:szCs w:val="20"/>
        </w:rPr>
      </w:pPr>
      <w:r w:rsidRPr="00361157">
        <w:rPr>
          <w:sz w:val="20"/>
          <w:szCs w:val="20"/>
        </w:rPr>
        <w:t>(3) Ne glede na prvi odstavek tega člena poziv pristojni poklicni zbornici ni obvezen, če se projektni natečaj izvaja prostovoljno.</w:t>
      </w:r>
    </w:p>
    <w:p w14:paraId="445EC7F5" w14:textId="77777777" w:rsidR="00764BCC" w:rsidRPr="00361157" w:rsidRDefault="00764BCC" w:rsidP="00764BCC">
      <w:pPr>
        <w:pStyle w:val="Odstavek"/>
        <w:spacing w:before="0"/>
        <w:rPr>
          <w:sz w:val="20"/>
          <w:szCs w:val="20"/>
        </w:rPr>
      </w:pPr>
      <w:r w:rsidRPr="00361157">
        <w:rPr>
          <w:sz w:val="20"/>
          <w:szCs w:val="20"/>
        </w:rPr>
        <w:t>(4) V pozivu naročnik določi rok za oddajo ponudbe, ki ne sme biti krajši od petnajst dni, predmet projektnega natečaja, opis nalog in pričakovani terminski načrt izvedbe projektnega natečaja.</w:t>
      </w:r>
    </w:p>
    <w:p w14:paraId="0329CA9D" w14:textId="77777777" w:rsidR="00764BCC" w:rsidRPr="00361157" w:rsidRDefault="00764BCC" w:rsidP="00764BCC">
      <w:pPr>
        <w:pStyle w:val="Odstavek"/>
        <w:spacing w:before="0"/>
        <w:rPr>
          <w:sz w:val="20"/>
          <w:szCs w:val="20"/>
        </w:rPr>
      </w:pPr>
      <w:r w:rsidRPr="00361157">
        <w:rPr>
          <w:sz w:val="20"/>
          <w:szCs w:val="20"/>
        </w:rPr>
        <w:t>(5) Pred posredovanjem ponudbe naročniku se pristojna poklicna zbornica z naročnikom lahko dogovarja o nalogah, ki naj bi jih prevzela, o ceni in rokih za izvedbo posameznih dejanj.</w:t>
      </w:r>
    </w:p>
    <w:p w14:paraId="754E9CE2" w14:textId="77777777" w:rsidR="00764BCC" w:rsidRPr="00361157" w:rsidRDefault="00764BCC" w:rsidP="00764BCC">
      <w:pPr>
        <w:pStyle w:val="Odstavek"/>
        <w:spacing w:before="0"/>
        <w:rPr>
          <w:sz w:val="20"/>
          <w:szCs w:val="20"/>
        </w:rPr>
      </w:pPr>
    </w:p>
    <w:p w14:paraId="63E57E9E" w14:textId="77777777" w:rsidR="00764BCC" w:rsidRPr="00361157" w:rsidRDefault="00764BCC" w:rsidP="00764BCC">
      <w:pPr>
        <w:pStyle w:val="len"/>
        <w:spacing w:before="0"/>
        <w:rPr>
          <w:b w:val="0"/>
          <w:sz w:val="20"/>
          <w:szCs w:val="20"/>
        </w:rPr>
      </w:pPr>
      <w:r w:rsidRPr="00361157">
        <w:rPr>
          <w:b w:val="0"/>
          <w:sz w:val="20"/>
          <w:szCs w:val="20"/>
        </w:rPr>
        <w:t>19. člen</w:t>
      </w:r>
    </w:p>
    <w:p w14:paraId="76374F2F" w14:textId="77777777" w:rsidR="00764BCC" w:rsidRPr="00361157" w:rsidRDefault="00764BCC" w:rsidP="00764BCC">
      <w:pPr>
        <w:pStyle w:val="lennaslov"/>
        <w:rPr>
          <w:b w:val="0"/>
          <w:sz w:val="20"/>
          <w:szCs w:val="20"/>
        </w:rPr>
      </w:pPr>
      <w:r w:rsidRPr="00361157">
        <w:rPr>
          <w:b w:val="0"/>
          <w:sz w:val="20"/>
          <w:szCs w:val="20"/>
        </w:rPr>
        <w:t>(naloge pristojne poklicne zbornice)</w:t>
      </w:r>
    </w:p>
    <w:p w14:paraId="42E5AB78" w14:textId="77777777" w:rsidR="00764BCC" w:rsidRPr="00361157" w:rsidRDefault="00764BCC" w:rsidP="00764BCC">
      <w:pPr>
        <w:pStyle w:val="lennaslov"/>
        <w:rPr>
          <w:b w:val="0"/>
          <w:sz w:val="20"/>
          <w:szCs w:val="20"/>
        </w:rPr>
      </w:pPr>
    </w:p>
    <w:p w14:paraId="7FEFFBEC" w14:textId="77777777" w:rsidR="00764BCC" w:rsidRPr="00361157" w:rsidRDefault="00764BCC" w:rsidP="00764BCC">
      <w:pPr>
        <w:pStyle w:val="Odstavek"/>
        <w:spacing w:before="0"/>
        <w:rPr>
          <w:sz w:val="20"/>
          <w:szCs w:val="20"/>
        </w:rPr>
      </w:pPr>
      <w:r w:rsidRPr="00361157">
        <w:rPr>
          <w:sz w:val="20"/>
          <w:szCs w:val="20"/>
        </w:rPr>
        <w:lastRenderedPageBreak/>
        <w:t>Pristojna poklicna zbornica v ponudbi naročniku opredeli svoje naloge, pri čemer lahko zbornica:</w:t>
      </w:r>
    </w:p>
    <w:p w14:paraId="34A08B11"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pripravi predračun stroškov za pripravo in izvedbo projektnega natečaja ali njegovih posameznih faz, pri čemer opredeli tudi število in vrednost nagrad, priznanj, nadomestil ter drugih plačil;</w:t>
      </w:r>
    </w:p>
    <w:p w14:paraId="0E03C83F"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predlaga najprimernejšo vrsto projektnega natečaja in način njegove izvedbe;</w:t>
      </w:r>
    </w:p>
    <w:p w14:paraId="4225CDC9"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predlaga merila za ocenjevanje natečajnih elaboratov;</w:t>
      </w:r>
    </w:p>
    <w:p w14:paraId="3F547B00"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glede na izbrano vrsto projektnega natečaja predlaga ustrezno najmanjše število članov žirije;</w:t>
      </w:r>
    </w:p>
    <w:p w14:paraId="26FF86D1"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svetuje naročniku pri določitvi njegovih strokovnjakov za člane žirije; </w:t>
      </w:r>
    </w:p>
    <w:p w14:paraId="33E3D545"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določi svoj del strokovnjakov za člane žirije ter predlaga predsednika žirije, poročevalca, izvedenca in skrbnika;</w:t>
      </w:r>
    </w:p>
    <w:p w14:paraId="46798DA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pripravi osnutek natečajnih pogojev vključno z določitvijo rokov za posamezna dejanja;</w:t>
      </w:r>
    </w:p>
    <w:p w14:paraId="403B6A53"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pregleda natečajno nalogo ter predlaga morebitne popravke in dopolnitve; </w:t>
      </w:r>
    </w:p>
    <w:p w14:paraId="426AD043"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organizira prevod natečajnega gradiva v tuj jezik in organizira objavo natečaja na mednarodnih spletnih natečajnih portalih;</w:t>
      </w:r>
    </w:p>
    <w:p w14:paraId="16C47994"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pripravi osnutke pogodb za člane žirije in druge udeležence,  imenovane s strani zbornice, z njimi sklene pogodbe in po zaključenem natečaju izvede plačila;</w:t>
      </w:r>
    </w:p>
    <w:p w14:paraId="0A78D113"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prevzame organizacijo in stroške nastanitve in potovanja tujih članov žirije;</w:t>
      </w:r>
    </w:p>
    <w:p w14:paraId="57F9831E"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organizira javni poziv za evidentiranje zainteresiranih kandidatov za natečajnike pri vabljenem natečaju;</w:t>
      </w:r>
    </w:p>
    <w:p w14:paraId="1A27FF1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pripravlja osnutke objav in pomaga pri pripravi objav;</w:t>
      </w:r>
    </w:p>
    <w:p w14:paraId="0B723CD3"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zagotovi ustrezno varovan prostor za izvedbo ocenjevanja in izvede prevzem natečajnih elaboratov ob oddaji;</w:t>
      </w:r>
    </w:p>
    <w:p w14:paraId="38941CDB"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izvede plačila nagrad, priznanj in eventualnih nadomestil natečajnikom;</w:t>
      </w:r>
    </w:p>
    <w:p w14:paraId="2523CBDC"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svetuje naročniku v primeru zapletov v zvezi z izvedbo projektnega natečaja, žirijo in postopkom ocenjevanja;</w:t>
      </w:r>
    </w:p>
    <w:p w14:paraId="695089A4"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sodeluje pri vpogledu in morebitni reviziji;</w:t>
      </w:r>
    </w:p>
    <w:p w14:paraId="51BD46CC"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prevzame organizacijo in postavitev razstave natečajnih elaboratov; </w:t>
      </w:r>
    </w:p>
    <w:p w14:paraId="6551E15D"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prevzame in izvede oblikovanje in tiskanje zloženke projektnega natečaja;</w:t>
      </w:r>
    </w:p>
    <w:p w14:paraId="113FA426"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izvaja druga opravila v zvezi z natečajem v dogovoru z naročnikom;</w:t>
      </w:r>
    </w:p>
    <w:p w14:paraId="518906D7"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zagotovi vodenje natečajnega spisa, ki vsebuje najmanj podpisane zapisnike vseh sej, podpisana poročila poročevalca in izvedenca ter podpisano zaključno poročilo;</w:t>
      </w:r>
    </w:p>
    <w:p w14:paraId="10D8596C"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podatke o projektnem natečaju uvrsti v enotno evidenco natečajev, ki jo vodi pristojna poklicna zbornica;</w:t>
      </w:r>
    </w:p>
    <w:p w14:paraId="56EB4C9D"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opravlja nadzor nad skladnostjo poteka natečajnega postopka z določbami tega pravilnika.</w:t>
      </w:r>
    </w:p>
    <w:p w14:paraId="1BE70EB6" w14:textId="77777777" w:rsidR="00764BCC" w:rsidRPr="00361157" w:rsidRDefault="00764BCC" w:rsidP="00764BCC">
      <w:pPr>
        <w:pStyle w:val="tevilnatoka"/>
        <w:numPr>
          <w:ilvl w:val="0"/>
          <w:numId w:val="0"/>
        </w:numPr>
        <w:ind w:left="-425"/>
        <w:rPr>
          <w:sz w:val="20"/>
          <w:szCs w:val="20"/>
        </w:rPr>
      </w:pPr>
    </w:p>
    <w:p w14:paraId="0A2C1045" w14:textId="77777777" w:rsidR="00764BCC" w:rsidRPr="00361157" w:rsidRDefault="00764BCC" w:rsidP="00764BCC">
      <w:pPr>
        <w:pStyle w:val="len"/>
        <w:spacing w:before="0"/>
        <w:rPr>
          <w:b w:val="0"/>
          <w:sz w:val="20"/>
          <w:szCs w:val="20"/>
        </w:rPr>
      </w:pPr>
      <w:r w:rsidRPr="00361157">
        <w:rPr>
          <w:b w:val="0"/>
          <w:sz w:val="20"/>
          <w:szCs w:val="20"/>
        </w:rPr>
        <w:t>20. člen</w:t>
      </w:r>
    </w:p>
    <w:p w14:paraId="5778EABA" w14:textId="77777777" w:rsidR="00764BCC" w:rsidRPr="00361157" w:rsidRDefault="00764BCC" w:rsidP="00764BCC">
      <w:pPr>
        <w:pStyle w:val="lennaslov"/>
        <w:rPr>
          <w:b w:val="0"/>
          <w:sz w:val="20"/>
          <w:szCs w:val="20"/>
        </w:rPr>
      </w:pPr>
      <w:r w:rsidRPr="00361157">
        <w:rPr>
          <w:b w:val="0"/>
          <w:sz w:val="20"/>
          <w:szCs w:val="20"/>
        </w:rPr>
        <w:t>(ponudbena cena)</w:t>
      </w:r>
    </w:p>
    <w:p w14:paraId="54D1BC3C" w14:textId="77777777" w:rsidR="00764BCC" w:rsidRPr="00361157" w:rsidRDefault="00764BCC" w:rsidP="00764BCC">
      <w:pPr>
        <w:pStyle w:val="lennaslov"/>
        <w:rPr>
          <w:b w:val="0"/>
          <w:sz w:val="20"/>
          <w:szCs w:val="20"/>
        </w:rPr>
      </w:pPr>
    </w:p>
    <w:p w14:paraId="0D2F1B66" w14:textId="77777777" w:rsidR="00764BCC" w:rsidRPr="00361157" w:rsidRDefault="00764BCC" w:rsidP="00764BCC">
      <w:pPr>
        <w:pStyle w:val="Odstavek"/>
        <w:spacing w:before="0"/>
        <w:rPr>
          <w:sz w:val="20"/>
          <w:szCs w:val="20"/>
        </w:rPr>
      </w:pPr>
      <w:r w:rsidRPr="00361157">
        <w:rPr>
          <w:sz w:val="20"/>
          <w:szCs w:val="20"/>
        </w:rPr>
        <w:t xml:space="preserve">(1) Ponudbena cena pristojne poklicne zbornice za sodelovanje pri pripravi in izvedbi projektnega natečaja lahko znaša v primeru izvedbe celotnega projektnega natečaja največ 20% ocenjenih vseh stroškov projektnega natečaja, kot so določeni v skladu s tem pravilnikom. </w:t>
      </w:r>
    </w:p>
    <w:p w14:paraId="633AC41C" w14:textId="77777777" w:rsidR="00764BCC" w:rsidRPr="00361157" w:rsidRDefault="00764BCC" w:rsidP="00764BCC">
      <w:pPr>
        <w:pStyle w:val="Odstavek"/>
        <w:spacing w:before="0"/>
        <w:rPr>
          <w:sz w:val="20"/>
          <w:szCs w:val="20"/>
        </w:rPr>
      </w:pPr>
      <w:r w:rsidRPr="00361157">
        <w:rPr>
          <w:sz w:val="20"/>
          <w:szCs w:val="20"/>
        </w:rPr>
        <w:t>(2) Ponudbena cena se mora v ponudbi ustrezno znižati, če pristojna poklicna zbornica v skladu s pozivom naročniku ponudi, da opravi samo določene naloge, pri čemer pa v nobenem primeru ne more biti nižja od 5% ocenjenih vseh stroškov projektnega natečaja, kot so določeni v skladu s tem pravilnikom.</w:t>
      </w:r>
    </w:p>
    <w:p w14:paraId="60825EE1" w14:textId="77777777" w:rsidR="00764BCC" w:rsidRPr="00361157" w:rsidRDefault="00764BCC" w:rsidP="00764BCC">
      <w:pPr>
        <w:pStyle w:val="Odstavek"/>
        <w:spacing w:before="0"/>
        <w:rPr>
          <w:sz w:val="20"/>
          <w:szCs w:val="20"/>
        </w:rPr>
      </w:pPr>
    </w:p>
    <w:p w14:paraId="047ECF7C" w14:textId="77777777" w:rsidR="00764BCC" w:rsidRPr="00361157" w:rsidRDefault="00764BCC" w:rsidP="00764BCC">
      <w:pPr>
        <w:pStyle w:val="len"/>
        <w:spacing w:before="0"/>
        <w:rPr>
          <w:b w:val="0"/>
          <w:sz w:val="20"/>
          <w:szCs w:val="20"/>
        </w:rPr>
      </w:pPr>
      <w:r w:rsidRPr="00361157">
        <w:rPr>
          <w:b w:val="0"/>
          <w:sz w:val="20"/>
          <w:szCs w:val="20"/>
        </w:rPr>
        <w:t>21. člen</w:t>
      </w:r>
    </w:p>
    <w:p w14:paraId="0FEA7130" w14:textId="77777777" w:rsidR="00764BCC" w:rsidRPr="00361157" w:rsidRDefault="00764BCC" w:rsidP="00764BCC">
      <w:pPr>
        <w:pStyle w:val="lennaslov"/>
        <w:rPr>
          <w:b w:val="0"/>
          <w:sz w:val="20"/>
          <w:szCs w:val="20"/>
        </w:rPr>
      </w:pPr>
      <w:r w:rsidRPr="00361157">
        <w:rPr>
          <w:b w:val="0"/>
          <w:sz w:val="20"/>
          <w:szCs w:val="20"/>
        </w:rPr>
        <w:t>(sklenitev pogodbe o sodelovanju)</w:t>
      </w:r>
    </w:p>
    <w:p w14:paraId="3004E733" w14:textId="77777777" w:rsidR="00764BCC" w:rsidRPr="00361157" w:rsidRDefault="00764BCC" w:rsidP="00764BCC">
      <w:pPr>
        <w:pStyle w:val="lennaslov"/>
        <w:rPr>
          <w:b w:val="0"/>
          <w:sz w:val="20"/>
          <w:szCs w:val="20"/>
        </w:rPr>
      </w:pPr>
    </w:p>
    <w:p w14:paraId="4726622C" w14:textId="77777777" w:rsidR="00764BCC" w:rsidRPr="00361157" w:rsidRDefault="00764BCC" w:rsidP="00764BCC">
      <w:pPr>
        <w:pStyle w:val="Odstavek"/>
        <w:spacing w:before="0"/>
        <w:rPr>
          <w:sz w:val="20"/>
          <w:szCs w:val="20"/>
        </w:rPr>
      </w:pPr>
      <w:r w:rsidRPr="00361157">
        <w:rPr>
          <w:sz w:val="20"/>
          <w:szCs w:val="20"/>
        </w:rPr>
        <w:t>(1) Če naročnik v postavljenem roku sprejme ponudbo pristojne poklicne zbornice, naročnik z njo sklene pogodbo o sodelovanju.</w:t>
      </w:r>
    </w:p>
    <w:p w14:paraId="2691193D" w14:textId="77777777" w:rsidR="00764BCC" w:rsidRPr="00361157" w:rsidRDefault="00764BCC" w:rsidP="00764BCC">
      <w:pPr>
        <w:pStyle w:val="Odstavek"/>
        <w:spacing w:before="0"/>
        <w:rPr>
          <w:sz w:val="20"/>
          <w:szCs w:val="20"/>
        </w:rPr>
      </w:pPr>
      <w:r w:rsidRPr="00361157">
        <w:rPr>
          <w:sz w:val="20"/>
          <w:szCs w:val="20"/>
        </w:rPr>
        <w:lastRenderedPageBreak/>
        <w:t>(2) Šteje se, da je pristojna poklicna zbornica od sodelovanja pri pripravi in izvedbi projektnega natečaja odstopila, če po prejemu poziva naročnika k oddaji ponudbe:</w:t>
      </w:r>
    </w:p>
    <w:p w14:paraId="2781F82D"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ne odgovori v postavljenem roku iz drugega odstavka 24. člena tega pravilnika (v nadaljevanju tega člena: postavljen rok);</w:t>
      </w:r>
    </w:p>
    <w:p w14:paraId="401AA6F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v postavljenem roku odgovori, da ponujenih nalog ne sprejema;</w:t>
      </w:r>
    </w:p>
    <w:p w14:paraId="59846304"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v postavljenem roku odgovori, da predlaga pogajanja, nato pa po preteku dodatnih trideset dni po takem odgovoru ne pride do sklenitve pogodbe, čeprav jo je naročnik najmanj enkrat povabil na pogajanja oziroma do sklenitve pogodbe ne pride po preteku več kot 45 dni po takem odgovoru, ali</w:t>
      </w:r>
    </w:p>
    <w:p w14:paraId="46D7720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v postavljenem roku odgovori, da ponujene naloge sprejema v predlagani obliki, v dodatnih osmih dneh po takem odgovoru pa ne vrne s svoje strani podpisane in žigosane pogodbe.</w:t>
      </w:r>
    </w:p>
    <w:p w14:paraId="523DA399" w14:textId="77777777" w:rsidR="00764BCC" w:rsidRPr="00361157" w:rsidRDefault="00764BCC" w:rsidP="00764BCC">
      <w:pPr>
        <w:pStyle w:val="tevilnatoka"/>
        <w:numPr>
          <w:ilvl w:val="0"/>
          <w:numId w:val="0"/>
        </w:numPr>
        <w:ind w:left="-425"/>
        <w:rPr>
          <w:sz w:val="20"/>
          <w:szCs w:val="20"/>
        </w:rPr>
      </w:pPr>
    </w:p>
    <w:p w14:paraId="21B9FB80" w14:textId="77777777" w:rsidR="00764BCC" w:rsidRPr="00361157" w:rsidRDefault="00764BCC" w:rsidP="00764BCC">
      <w:pPr>
        <w:pStyle w:val="len"/>
        <w:spacing w:before="0"/>
        <w:rPr>
          <w:b w:val="0"/>
          <w:sz w:val="20"/>
          <w:szCs w:val="20"/>
        </w:rPr>
      </w:pPr>
      <w:r w:rsidRPr="00361157">
        <w:rPr>
          <w:b w:val="0"/>
          <w:sz w:val="20"/>
          <w:szCs w:val="20"/>
        </w:rPr>
        <w:t>22. člen</w:t>
      </w:r>
    </w:p>
    <w:p w14:paraId="76F22BF2" w14:textId="77777777" w:rsidR="00764BCC" w:rsidRPr="00361157" w:rsidRDefault="00764BCC" w:rsidP="00764BCC">
      <w:pPr>
        <w:pStyle w:val="lennaslov"/>
        <w:rPr>
          <w:b w:val="0"/>
          <w:sz w:val="20"/>
          <w:szCs w:val="20"/>
        </w:rPr>
      </w:pPr>
      <w:r w:rsidRPr="00361157">
        <w:rPr>
          <w:b w:val="0"/>
          <w:sz w:val="20"/>
          <w:szCs w:val="20"/>
        </w:rPr>
        <w:t>(stroški projektnega natečaja)</w:t>
      </w:r>
    </w:p>
    <w:p w14:paraId="438CE9EF" w14:textId="77777777" w:rsidR="00764BCC" w:rsidRPr="00361157" w:rsidRDefault="00764BCC" w:rsidP="00764BCC">
      <w:pPr>
        <w:pStyle w:val="lennaslov"/>
        <w:rPr>
          <w:b w:val="0"/>
          <w:sz w:val="20"/>
          <w:szCs w:val="20"/>
        </w:rPr>
      </w:pPr>
    </w:p>
    <w:p w14:paraId="0FF75BF4" w14:textId="77777777" w:rsidR="00764BCC" w:rsidRPr="00361157" w:rsidRDefault="00764BCC" w:rsidP="00764BCC">
      <w:pPr>
        <w:pStyle w:val="Odstavek"/>
        <w:spacing w:before="0"/>
        <w:rPr>
          <w:sz w:val="20"/>
          <w:szCs w:val="20"/>
        </w:rPr>
      </w:pPr>
      <w:r w:rsidRPr="00361157">
        <w:rPr>
          <w:sz w:val="20"/>
          <w:szCs w:val="20"/>
        </w:rPr>
        <w:t>(1) Stroški projektnega natečaja lahko znašajo do največ 3% investicijske vrednosti načrtovanih prostorskih ureditev oziroma projektiranih objektov, ki so predmet projektnega natečaja.</w:t>
      </w:r>
    </w:p>
    <w:p w14:paraId="1F8F6939" w14:textId="77777777" w:rsidR="00764BCC" w:rsidRPr="00361157" w:rsidRDefault="00764BCC" w:rsidP="00764BCC">
      <w:pPr>
        <w:pStyle w:val="Odstavek"/>
        <w:spacing w:before="0"/>
        <w:rPr>
          <w:sz w:val="20"/>
          <w:szCs w:val="20"/>
        </w:rPr>
      </w:pPr>
      <w:r w:rsidRPr="00361157">
        <w:rPr>
          <w:sz w:val="20"/>
          <w:szCs w:val="20"/>
        </w:rPr>
        <w:t>(2) Ocenitev investicijske vrednosti se določi z dokumentom identifikacije investicijskega projekta, kot je določen s predpisi, ki urejajo enotno metodologijo za izdelavo programov za javna naročila investicijskega značaja.</w:t>
      </w:r>
    </w:p>
    <w:p w14:paraId="5BC4716B" w14:textId="77777777" w:rsidR="00764BCC" w:rsidRPr="00361157" w:rsidRDefault="00764BCC" w:rsidP="00764BCC">
      <w:pPr>
        <w:pStyle w:val="Odstavek"/>
        <w:spacing w:before="0"/>
        <w:rPr>
          <w:sz w:val="20"/>
          <w:szCs w:val="20"/>
        </w:rPr>
      </w:pPr>
      <w:r w:rsidRPr="00361157">
        <w:rPr>
          <w:sz w:val="20"/>
          <w:szCs w:val="20"/>
        </w:rPr>
        <w:t>(3) Stroške projektnega natečaja sestavljajo:</w:t>
      </w:r>
    </w:p>
    <w:p w14:paraId="1A3FFB2D"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nagradni sklad, katerega denarna sredstva lahko obsegajo najmanj 50% skupnih stroškov določene vrste projektnega natečaja;</w:t>
      </w:r>
    </w:p>
    <w:p w14:paraId="2393B701"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stroški za delo žirije in njenih sodelavcev (poročevalca, skrbnika, izvedenca);</w:t>
      </w:r>
    </w:p>
    <w:p w14:paraId="74E06A0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stroški organizacije in izvedbe projektnega natečaja;</w:t>
      </w:r>
    </w:p>
    <w:p w14:paraId="6051092D"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sklad nadomestil za izplačilo pavšalno in vnaprej v razpisu določenih stroškov sodelovanja na projektnem natečaju.</w:t>
      </w:r>
    </w:p>
    <w:p w14:paraId="1FD9F3D1" w14:textId="77777777" w:rsidR="00764BCC" w:rsidRPr="00361157" w:rsidRDefault="00764BCC" w:rsidP="00764BCC">
      <w:pPr>
        <w:pStyle w:val="tevilnatoka"/>
        <w:numPr>
          <w:ilvl w:val="0"/>
          <w:numId w:val="0"/>
        </w:numPr>
        <w:ind w:left="-425"/>
        <w:rPr>
          <w:sz w:val="20"/>
          <w:szCs w:val="20"/>
        </w:rPr>
      </w:pPr>
    </w:p>
    <w:p w14:paraId="076B650F" w14:textId="77777777" w:rsidR="00764BCC" w:rsidRPr="00361157" w:rsidRDefault="00764BCC" w:rsidP="00764BCC">
      <w:pPr>
        <w:pStyle w:val="len"/>
        <w:spacing w:before="0"/>
        <w:rPr>
          <w:b w:val="0"/>
          <w:sz w:val="20"/>
          <w:szCs w:val="20"/>
        </w:rPr>
      </w:pPr>
      <w:r w:rsidRPr="00361157">
        <w:rPr>
          <w:b w:val="0"/>
          <w:sz w:val="20"/>
          <w:szCs w:val="20"/>
        </w:rPr>
        <w:t>23. člen</w:t>
      </w:r>
    </w:p>
    <w:p w14:paraId="3E10928B" w14:textId="77777777" w:rsidR="00764BCC" w:rsidRPr="00361157" w:rsidRDefault="00764BCC" w:rsidP="00764BCC">
      <w:pPr>
        <w:pStyle w:val="lennaslov"/>
        <w:rPr>
          <w:b w:val="0"/>
          <w:sz w:val="20"/>
          <w:szCs w:val="20"/>
        </w:rPr>
      </w:pPr>
      <w:r w:rsidRPr="00361157">
        <w:rPr>
          <w:b w:val="0"/>
          <w:sz w:val="20"/>
          <w:szCs w:val="20"/>
        </w:rPr>
        <w:t>(nagradni sklad)</w:t>
      </w:r>
    </w:p>
    <w:p w14:paraId="1CD2AAC7" w14:textId="77777777" w:rsidR="00764BCC" w:rsidRPr="00361157" w:rsidRDefault="00764BCC" w:rsidP="00764BCC">
      <w:pPr>
        <w:pStyle w:val="lennaslov"/>
        <w:rPr>
          <w:b w:val="0"/>
          <w:sz w:val="20"/>
          <w:szCs w:val="20"/>
        </w:rPr>
      </w:pPr>
    </w:p>
    <w:p w14:paraId="58EE4452" w14:textId="77777777" w:rsidR="00764BCC" w:rsidRPr="00361157" w:rsidRDefault="00764BCC" w:rsidP="00764BCC">
      <w:pPr>
        <w:pStyle w:val="Odstavek"/>
        <w:spacing w:before="0"/>
        <w:rPr>
          <w:sz w:val="20"/>
          <w:szCs w:val="20"/>
        </w:rPr>
      </w:pPr>
      <w:r w:rsidRPr="00361157">
        <w:rPr>
          <w:sz w:val="20"/>
          <w:szCs w:val="20"/>
        </w:rPr>
        <w:t>(1) Nagradni sklad je skupna vsota zneskov vseh nagrad in priznanj. O tem, ali se nagrade in priznanja v celoti podelijo ali ne, odloča žirija.</w:t>
      </w:r>
    </w:p>
    <w:p w14:paraId="47BFE830" w14:textId="77777777" w:rsidR="00764BCC" w:rsidRPr="00361157" w:rsidRDefault="00764BCC" w:rsidP="00764BCC">
      <w:pPr>
        <w:pStyle w:val="Odstavek"/>
        <w:spacing w:before="0"/>
        <w:rPr>
          <w:sz w:val="20"/>
          <w:szCs w:val="20"/>
        </w:rPr>
      </w:pPr>
      <w:r w:rsidRPr="00361157">
        <w:rPr>
          <w:sz w:val="20"/>
          <w:szCs w:val="20"/>
        </w:rPr>
        <w:t>(2) Nagrade in priznanja se določijo z razpisom v ustrezni višini in medsebojnem razmerju glede na tip in zahtevnost natečajne naloge. Pri vsakem projektnem natečaju je potrebno predvideti najmanj tri nagrade in tri priznanja.</w:t>
      </w:r>
    </w:p>
    <w:p w14:paraId="283B5095" w14:textId="77777777" w:rsidR="00764BCC" w:rsidRPr="00361157" w:rsidRDefault="00764BCC" w:rsidP="00764BCC">
      <w:pPr>
        <w:pStyle w:val="Odstavek"/>
        <w:spacing w:before="0"/>
        <w:rPr>
          <w:sz w:val="20"/>
          <w:szCs w:val="20"/>
        </w:rPr>
      </w:pPr>
      <w:r w:rsidRPr="00361157">
        <w:rPr>
          <w:sz w:val="20"/>
          <w:szCs w:val="20"/>
        </w:rPr>
        <w:t xml:space="preserve">(3) Denarne nagrade predstavljajo priznanje avtorjem najboljših rešitev in niso nadomestilo za prenos avtorske pravice. </w:t>
      </w:r>
    </w:p>
    <w:p w14:paraId="068F2120" w14:textId="77777777" w:rsidR="00764BCC" w:rsidRPr="00361157" w:rsidRDefault="00764BCC" w:rsidP="00764BCC">
      <w:pPr>
        <w:pStyle w:val="Odstavek"/>
        <w:spacing w:before="0"/>
        <w:rPr>
          <w:sz w:val="20"/>
          <w:szCs w:val="20"/>
        </w:rPr>
      </w:pPr>
    </w:p>
    <w:p w14:paraId="3BF6768E" w14:textId="77777777" w:rsidR="00764BCC" w:rsidRPr="00361157" w:rsidRDefault="00764BCC" w:rsidP="00764BCC">
      <w:pPr>
        <w:pStyle w:val="len"/>
        <w:spacing w:before="0"/>
        <w:rPr>
          <w:b w:val="0"/>
          <w:sz w:val="20"/>
          <w:szCs w:val="20"/>
        </w:rPr>
      </w:pPr>
      <w:r w:rsidRPr="00361157">
        <w:rPr>
          <w:b w:val="0"/>
          <w:sz w:val="20"/>
          <w:szCs w:val="20"/>
        </w:rPr>
        <w:t>24. člen</w:t>
      </w:r>
    </w:p>
    <w:p w14:paraId="792F0CAF" w14:textId="77777777" w:rsidR="00764BCC" w:rsidRPr="00361157" w:rsidRDefault="00764BCC" w:rsidP="00764BCC">
      <w:pPr>
        <w:pStyle w:val="lennaslov"/>
        <w:rPr>
          <w:b w:val="0"/>
          <w:sz w:val="20"/>
          <w:szCs w:val="20"/>
        </w:rPr>
      </w:pPr>
      <w:r w:rsidRPr="00361157">
        <w:rPr>
          <w:b w:val="0"/>
          <w:sz w:val="20"/>
          <w:szCs w:val="20"/>
        </w:rPr>
        <w:t>(natečajno gradivo)</w:t>
      </w:r>
    </w:p>
    <w:p w14:paraId="1D069362" w14:textId="77777777" w:rsidR="00764BCC" w:rsidRPr="00361157" w:rsidRDefault="00764BCC" w:rsidP="00764BCC">
      <w:pPr>
        <w:pStyle w:val="lennaslov"/>
        <w:rPr>
          <w:b w:val="0"/>
          <w:sz w:val="20"/>
          <w:szCs w:val="20"/>
        </w:rPr>
      </w:pPr>
    </w:p>
    <w:p w14:paraId="2050C92E" w14:textId="77777777" w:rsidR="00764BCC" w:rsidRPr="00361157" w:rsidRDefault="00764BCC" w:rsidP="00764BCC">
      <w:pPr>
        <w:pStyle w:val="Odstavek"/>
        <w:spacing w:before="0"/>
        <w:rPr>
          <w:sz w:val="20"/>
          <w:szCs w:val="20"/>
        </w:rPr>
      </w:pPr>
      <w:r w:rsidRPr="00361157">
        <w:rPr>
          <w:sz w:val="20"/>
          <w:szCs w:val="20"/>
        </w:rPr>
        <w:t xml:space="preserve">(1) Natečajno gradivo je dokumentacija, ki mora omogočiti vsem osebam, ki se nameravajo udeležiti projektnega natečaja, da jasno in nedvoumno razumejo namen projektnega natečaja, natečajne pogoje, natečajno nalogo ter kakšen natečajni elaborat morajo izdelati. </w:t>
      </w:r>
    </w:p>
    <w:p w14:paraId="5642B47D" w14:textId="77777777" w:rsidR="00764BCC" w:rsidRPr="00361157" w:rsidRDefault="00764BCC" w:rsidP="00764BCC">
      <w:pPr>
        <w:pStyle w:val="Odstavek"/>
        <w:spacing w:before="0"/>
        <w:rPr>
          <w:sz w:val="20"/>
          <w:szCs w:val="20"/>
        </w:rPr>
      </w:pPr>
      <w:r w:rsidRPr="00361157">
        <w:rPr>
          <w:sz w:val="20"/>
          <w:szCs w:val="20"/>
        </w:rPr>
        <w:t>(2) Vsebina in obseg natečajnih rešitev morata biti skladna z zahtevnostjo natečajne naloge in višino nagradnega sklada. Obseg se mora omejiti na najmanjšo možno mero, ki je potrebna za zagotavljanje primerljivosti natečajnih rešitev.</w:t>
      </w:r>
    </w:p>
    <w:p w14:paraId="581303E3" w14:textId="77777777" w:rsidR="00764BCC" w:rsidRPr="00361157" w:rsidRDefault="00764BCC" w:rsidP="00764BCC">
      <w:pPr>
        <w:pStyle w:val="Odstavek"/>
        <w:spacing w:before="0"/>
        <w:rPr>
          <w:sz w:val="20"/>
          <w:szCs w:val="20"/>
        </w:rPr>
      </w:pPr>
      <w:r w:rsidRPr="00361157">
        <w:rPr>
          <w:sz w:val="20"/>
          <w:szCs w:val="20"/>
        </w:rPr>
        <w:t>(3) Natečajno gradivo sestavljajo:</w:t>
      </w:r>
    </w:p>
    <w:p w14:paraId="6C890B8E" w14:textId="77777777" w:rsidR="00764BCC" w:rsidRPr="00361157" w:rsidRDefault="00764BCC" w:rsidP="00764BCC">
      <w:pPr>
        <w:pStyle w:val="Odstavek"/>
        <w:numPr>
          <w:ilvl w:val="6"/>
          <w:numId w:val="107"/>
        </w:numPr>
        <w:suppressAutoHyphens w:val="0"/>
        <w:autoSpaceDN w:val="0"/>
        <w:adjustRightInd w:val="0"/>
        <w:spacing w:before="0"/>
        <w:ind w:left="0" w:hanging="221"/>
        <w:rPr>
          <w:sz w:val="20"/>
          <w:szCs w:val="20"/>
        </w:rPr>
      </w:pPr>
      <w:r w:rsidRPr="00361157">
        <w:rPr>
          <w:sz w:val="20"/>
          <w:szCs w:val="20"/>
        </w:rPr>
        <w:t>natečajni pogoji (pogoji za sodelovanje, tehnične zahteve glede izdelave natečajnih elaboratov in spremljajoče ponudbene dokumentacije, merila za ocenjevanje),</w:t>
      </w:r>
    </w:p>
    <w:p w14:paraId="608D3C99" w14:textId="77777777" w:rsidR="00764BCC" w:rsidRPr="00361157" w:rsidRDefault="00764BCC" w:rsidP="00764BCC">
      <w:pPr>
        <w:pStyle w:val="Odstavek"/>
        <w:numPr>
          <w:ilvl w:val="6"/>
          <w:numId w:val="107"/>
        </w:numPr>
        <w:suppressAutoHyphens w:val="0"/>
        <w:autoSpaceDN w:val="0"/>
        <w:adjustRightInd w:val="0"/>
        <w:spacing w:before="0"/>
        <w:ind w:left="0" w:hanging="221"/>
        <w:rPr>
          <w:sz w:val="20"/>
          <w:szCs w:val="20"/>
        </w:rPr>
      </w:pPr>
      <w:r w:rsidRPr="00361157">
        <w:rPr>
          <w:sz w:val="20"/>
          <w:szCs w:val="20"/>
        </w:rPr>
        <w:lastRenderedPageBreak/>
        <w:t>natečajna naloga (projektna naloga za izdelavo natečajnega elaborata),</w:t>
      </w:r>
    </w:p>
    <w:p w14:paraId="255A96B8" w14:textId="77777777" w:rsidR="00764BCC" w:rsidRPr="00361157" w:rsidRDefault="00764BCC" w:rsidP="00764BCC">
      <w:pPr>
        <w:pStyle w:val="Odstavek"/>
        <w:numPr>
          <w:ilvl w:val="6"/>
          <w:numId w:val="107"/>
        </w:numPr>
        <w:suppressAutoHyphens w:val="0"/>
        <w:autoSpaceDN w:val="0"/>
        <w:adjustRightInd w:val="0"/>
        <w:spacing w:before="0"/>
        <w:ind w:left="0" w:hanging="221"/>
        <w:rPr>
          <w:sz w:val="20"/>
          <w:szCs w:val="20"/>
        </w:rPr>
      </w:pPr>
      <w:r w:rsidRPr="00361157">
        <w:rPr>
          <w:sz w:val="20"/>
          <w:szCs w:val="20"/>
        </w:rPr>
        <w:t>natečajne podloge (gradivo, ki natečajnikom služi za izdelavo natečajnega elaborata), in</w:t>
      </w:r>
    </w:p>
    <w:p w14:paraId="1F54E238" w14:textId="77777777" w:rsidR="00764BCC" w:rsidRPr="00361157" w:rsidRDefault="00764BCC" w:rsidP="00764BCC">
      <w:pPr>
        <w:pStyle w:val="Odstavek"/>
        <w:numPr>
          <w:ilvl w:val="6"/>
          <w:numId w:val="107"/>
        </w:numPr>
        <w:suppressAutoHyphens w:val="0"/>
        <w:autoSpaceDN w:val="0"/>
        <w:adjustRightInd w:val="0"/>
        <w:spacing w:before="0"/>
        <w:ind w:left="0" w:hanging="221"/>
        <w:rPr>
          <w:sz w:val="20"/>
          <w:szCs w:val="20"/>
        </w:rPr>
      </w:pPr>
      <w:r w:rsidRPr="00361157">
        <w:rPr>
          <w:sz w:val="20"/>
          <w:szCs w:val="20"/>
        </w:rPr>
        <w:t>natečajne priloge (gradivo, ki ga natečajnik uporabi za poglobljeno seznanjanje o problematiki in namenu projektnega natečaja).</w:t>
      </w:r>
    </w:p>
    <w:p w14:paraId="16773BDD" w14:textId="77777777" w:rsidR="00764BCC" w:rsidRPr="00361157" w:rsidRDefault="00764BCC" w:rsidP="00764BCC">
      <w:pPr>
        <w:pStyle w:val="Odstavek"/>
        <w:numPr>
          <w:ilvl w:val="0"/>
          <w:numId w:val="104"/>
        </w:numPr>
        <w:suppressAutoHyphens w:val="0"/>
        <w:autoSpaceDN w:val="0"/>
        <w:adjustRightInd w:val="0"/>
        <w:spacing w:before="0"/>
        <w:ind w:left="0" w:firstLine="993"/>
        <w:rPr>
          <w:sz w:val="20"/>
          <w:szCs w:val="20"/>
        </w:rPr>
      </w:pPr>
      <w:r w:rsidRPr="00361157">
        <w:rPr>
          <w:sz w:val="20"/>
          <w:szCs w:val="20"/>
        </w:rPr>
        <w:t>Natečajno gradivo mora biti izdelano v slovenskem jeziku, poleg tega pa lahko tudi v kakšnem drugem tujem jeziku, odvisno od namena projektnega natečaja. V primeru nejasnega pomena v tujem jeziku se za tolmačenje vedno uporablja besedilo v slovenskem jeziku.</w:t>
      </w:r>
    </w:p>
    <w:p w14:paraId="774045A1" w14:textId="77777777" w:rsidR="00764BCC" w:rsidRPr="00361157" w:rsidRDefault="00764BCC" w:rsidP="00764BCC">
      <w:pPr>
        <w:pStyle w:val="Odstavek"/>
        <w:numPr>
          <w:ilvl w:val="0"/>
          <w:numId w:val="104"/>
        </w:numPr>
        <w:suppressAutoHyphens w:val="0"/>
        <w:autoSpaceDN w:val="0"/>
        <w:adjustRightInd w:val="0"/>
        <w:spacing w:before="0"/>
        <w:ind w:left="0" w:firstLine="993"/>
        <w:rPr>
          <w:sz w:val="20"/>
          <w:szCs w:val="20"/>
        </w:rPr>
      </w:pPr>
      <w:r w:rsidRPr="00361157">
        <w:rPr>
          <w:sz w:val="20"/>
          <w:szCs w:val="20"/>
        </w:rPr>
        <w:t>Z natečajnim gradivom se ne sme zahtevati, da bi bil natečajni elaborat izdelan podrobneje od tega, kar predpisi določajo za začetek priprave prostorskega akta ali za idejno fazo projektiranja.</w:t>
      </w:r>
    </w:p>
    <w:p w14:paraId="77BC221A" w14:textId="77777777" w:rsidR="00764BCC" w:rsidRPr="00361157" w:rsidRDefault="00764BCC" w:rsidP="00764BCC">
      <w:pPr>
        <w:pStyle w:val="Odstavek"/>
        <w:spacing w:before="0"/>
        <w:ind w:left="993" w:firstLine="0"/>
        <w:rPr>
          <w:sz w:val="20"/>
          <w:szCs w:val="20"/>
        </w:rPr>
      </w:pPr>
    </w:p>
    <w:p w14:paraId="07753FF3" w14:textId="77777777" w:rsidR="00764BCC" w:rsidRPr="00361157" w:rsidRDefault="00764BCC" w:rsidP="00764BCC">
      <w:pPr>
        <w:pStyle w:val="len"/>
        <w:spacing w:before="0"/>
        <w:rPr>
          <w:b w:val="0"/>
          <w:sz w:val="20"/>
          <w:szCs w:val="20"/>
        </w:rPr>
      </w:pPr>
      <w:r w:rsidRPr="00361157">
        <w:rPr>
          <w:b w:val="0"/>
          <w:sz w:val="20"/>
          <w:szCs w:val="20"/>
        </w:rPr>
        <w:t>25. člen</w:t>
      </w:r>
    </w:p>
    <w:p w14:paraId="38231489" w14:textId="77777777" w:rsidR="00764BCC" w:rsidRPr="00361157" w:rsidRDefault="00764BCC" w:rsidP="00764BCC">
      <w:pPr>
        <w:pStyle w:val="lennaslov"/>
        <w:rPr>
          <w:b w:val="0"/>
          <w:sz w:val="20"/>
          <w:szCs w:val="20"/>
        </w:rPr>
      </w:pPr>
      <w:r w:rsidRPr="00361157">
        <w:rPr>
          <w:b w:val="0"/>
          <w:sz w:val="20"/>
          <w:szCs w:val="20"/>
        </w:rPr>
        <w:t>(pogoji za sodelovanje na natečaju)</w:t>
      </w:r>
    </w:p>
    <w:p w14:paraId="34D79BA5" w14:textId="77777777" w:rsidR="00764BCC" w:rsidRPr="00361157" w:rsidRDefault="00764BCC" w:rsidP="00764BCC">
      <w:pPr>
        <w:pStyle w:val="lennaslov"/>
        <w:rPr>
          <w:b w:val="0"/>
          <w:sz w:val="20"/>
          <w:szCs w:val="20"/>
        </w:rPr>
      </w:pPr>
    </w:p>
    <w:p w14:paraId="4E7AD48B" w14:textId="77777777" w:rsidR="00764BCC" w:rsidRPr="00361157" w:rsidRDefault="00764BCC" w:rsidP="00764BCC">
      <w:pPr>
        <w:pStyle w:val="Odstavek"/>
        <w:spacing w:before="0"/>
        <w:rPr>
          <w:sz w:val="20"/>
          <w:szCs w:val="20"/>
        </w:rPr>
      </w:pPr>
      <w:r w:rsidRPr="00361157">
        <w:rPr>
          <w:sz w:val="20"/>
          <w:szCs w:val="20"/>
        </w:rPr>
        <w:t>(1) Pogoji za sodelovanje na projektnem natečaju so tisti pogoji, ki jih mora izpolnjevati vsak natečajnik oziroma njegov natečajni elaborat, da se lahko udeleži projektnega natečaja.</w:t>
      </w:r>
    </w:p>
    <w:p w14:paraId="5938BCE6" w14:textId="77777777" w:rsidR="00764BCC" w:rsidRPr="00361157" w:rsidRDefault="00764BCC" w:rsidP="00764BCC">
      <w:pPr>
        <w:pStyle w:val="Odstavek"/>
        <w:spacing w:before="0"/>
        <w:rPr>
          <w:sz w:val="20"/>
          <w:szCs w:val="20"/>
        </w:rPr>
      </w:pPr>
      <w:r w:rsidRPr="00361157">
        <w:rPr>
          <w:sz w:val="20"/>
          <w:szCs w:val="20"/>
        </w:rPr>
        <w:t>(2) Pogoji za sodelovanje na projektnem natečaju so zlasti:</w:t>
      </w:r>
    </w:p>
    <w:p w14:paraId="70B3ACAD"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da mora biti natečajni elaborat oddan v roku in na način, določen z razpisom natečaja;</w:t>
      </w:r>
    </w:p>
    <w:p w14:paraId="37F462FB"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da mora biti natečajni elaborat izdelan v obliki in s sestavnimi deli, določenimi z razpisom projektnega natečaja;</w:t>
      </w:r>
    </w:p>
    <w:p w14:paraId="35861405"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da mora natečajnik izpolnjevati druge formalne pogoje, določene z razpisom projektnega natečaja, če je to potrebno zaradi zahtevnosti natečajne naloge (npr.  reference, registracija za projektiranje, ustreznost vodje projekta).</w:t>
      </w:r>
    </w:p>
    <w:p w14:paraId="73BADFAD" w14:textId="77777777" w:rsidR="00764BCC" w:rsidRPr="00361157" w:rsidRDefault="00764BCC" w:rsidP="00764BCC">
      <w:pPr>
        <w:pStyle w:val="tevilnatoka"/>
        <w:numPr>
          <w:ilvl w:val="0"/>
          <w:numId w:val="0"/>
        </w:numPr>
        <w:rPr>
          <w:sz w:val="20"/>
          <w:szCs w:val="20"/>
        </w:rPr>
      </w:pPr>
    </w:p>
    <w:p w14:paraId="6323E436" w14:textId="77777777" w:rsidR="00764BCC" w:rsidRPr="00361157" w:rsidRDefault="00764BCC" w:rsidP="00764BCC">
      <w:pPr>
        <w:pStyle w:val="tevilnatoka"/>
        <w:numPr>
          <w:ilvl w:val="0"/>
          <w:numId w:val="0"/>
        </w:numPr>
        <w:ind w:firstLine="993"/>
        <w:rPr>
          <w:sz w:val="20"/>
          <w:szCs w:val="20"/>
        </w:rPr>
      </w:pPr>
      <w:r w:rsidRPr="00361157">
        <w:rPr>
          <w:sz w:val="20"/>
          <w:szCs w:val="20"/>
        </w:rPr>
        <w:t xml:space="preserve">(3) Strokovnost vsebine natečajnega elaborata ali skladnost natečajnega elaborata z natečajno nalogo ne sme biti del pogojev za sodelovanje, saj to presoja žirija po merilih za ocenjevanje, določenih v natečajnem gradivu. </w:t>
      </w:r>
    </w:p>
    <w:p w14:paraId="72F6C8E6" w14:textId="77777777" w:rsidR="00764BCC" w:rsidRPr="00361157" w:rsidRDefault="00764BCC" w:rsidP="00764BCC">
      <w:pPr>
        <w:pStyle w:val="tevilnatoka"/>
        <w:numPr>
          <w:ilvl w:val="0"/>
          <w:numId w:val="0"/>
        </w:numPr>
        <w:ind w:firstLine="851"/>
        <w:rPr>
          <w:sz w:val="20"/>
          <w:szCs w:val="20"/>
        </w:rPr>
      </w:pPr>
      <w:r w:rsidRPr="00361157">
        <w:rPr>
          <w:sz w:val="20"/>
          <w:szCs w:val="20"/>
        </w:rPr>
        <w:t>(4) Če natečajnik ali njegov natečajni elaborat ne izpolnjuje pogojev za sodelovanje na projektnem natečaju, se ne uvrsti v ocenjevanje žirije. Če žirija takšno neizpolnjevanje pogojev ugotovi naknadno, se natečajnik izključi iz nadaljnjega sodelovanja na projektnem natečaju.</w:t>
      </w:r>
    </w:p>
    <w:p w14:paraId="0086253B" w14:textId="77777777" w:rsidR="00764BCC" w:rsidRPr="00361157" w:rsidRDefault="00764BCC" w:rsidP="00764BCC">
      <w:pPr>
        <w:pStyle w:val="tevilnatoka"/>
        <w:numPr>
          <w:ilvl w:val="0"/>
          <w:numId w:val="0"/>
        </w:numPr>
        <w:ind w:firstLine="851"/>
        <w:rPr>
          <w:sz w:val="20"/>
          <w:szCs w:val="20"/>
        </w:rPr>
      </w:pPr>
    </w:p>
    <w:p w14:paraId="354EFDB5" w14:textId="77777777" w:rsidR="00764BCC" w:rsidRPr="00361157" w:rsidRDefault="00764BCC" w:rsidP="00764BCC">
      <w:pPr>
        <w:pStyle w:val="len"/>
        <w:spacing w:before="0"/>
        <w:rPr>
          <w:b w:val="0"/>
          <w:sz w:val="20"/>
          <w:szCs w:val="20"/>
        </w:rPr>
      </w:pPr>
      <w:r w:rsidRPr="00361157">
        <w:rPr>
          <w:b w:val="0"/>
          <w:sz w:val="20"/>
          <w:szCs w:val="20"/>
        </w:rPr>
        <w:t>26. člen</w:t>
      </w:r>
    </w:p>
    <w:p w14:paraId="3267E837" w14:textId="77777777" w:rsidR="00764BCC" w:rsidRPr="00361157" w:rsidRDefault="00764BCC" w:rsidP="00764BCC">
      <w:pPr>
        <w:pStyle w:val="lennaslov"/>
        <w:rPr>
          <w:b w:val="0"/>
          <w:sz w:val="20"/>
          <w:szCs w:val="20"/>
        </w:rPr>
      </w:pPr>
      <w:r w:rsidRPr="00361157">
        <w:rPr>
          <w:b w:val="0"/>
          <w:sz w:val="20"/>
          <w:szCs w:val="20"/>
        </w:rPr>
        <w:t>(merila za ocenjevanje)</w:t>
      </w:r>
    </w:p>
    <w:p w14:paraId="574454B1" w14:textId="77777777" w:rsidR="00764BCC" w:rsidRPr="00361157" w:rsidRDefault="00764BCC" w:rsidP="00764BCC">
      <w:pPr>
        <w:pStyle w:val="lennaslov"/>
        <w:rPr>
          <w:b w:val="0"/>
          <w:sz w:val="20"/>
          <w:szCs w:val="20"/>
        </w:rPr>
      </w:pPr>
    </w:p>
    <w:p w14:paraId="7371F02A" w14:textId="77777777" w:rsidR="00764BCC" w:rsidRPr="00361157" w:rsidRDefault="00764BCC" w:rsidP="00764BCC">
      <w:pPr>
        <w:pStyle w:val="Odstavek"/>
        <w:spacing w:before="0"/>
        <w:rPr>
          <w:sz w:val="20"/>
          <w:szCs w:val="20"/>
        </w:rPr>
      </w:pPr>
      <w:r w:rsidRPr="00361157">
        <w:rPr>
          <w:sz w:val="20"/>
          <w:szCs w:val="20"/>
        </w:rPr>
        <w:t>(1) Merila za ocenjevanje natečajnih elaboratov so določena v natečajnem gradivu in morajo omogočiti objektivno presojo natečajnih elaboratov. Ta merila so predvsem:</w:t>
      </w:r>
    </w:p>
    <w:p w14:paraId="751765F4"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urbanistična merila, s katerimi se ocenjuje usklajenost z veljavnimi prostorskimi izvedbenimi akti ter pogoji, usmeritvami in mnenji nosilcev urejanja prostora;</w:t>
      </w:r>
    </w:p>
    <w:p w14:paraId="1DAF34A8"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arhitekturna in krajinsko-arhitekturna merila, s katerimi se ocenjuje funkcionalni vidik (izpolnjevanje programskih zahtev, upoštevanje specifičnih zahtev naročnika, funkcionalna razporeditev programskih sklopov in povezav med njim, zagotovljenost kakovostnega notranjega in zunanjega bivalnega oziroma delovnega okolja, možnost prilagodljivosti in večuporabnosti) ter oblikovalski vidik (jasnost, skladnost in celovitost izraza, arhitekturni in arhitekturno-krajinski odgovor na specifiko lokacije);</w:t>
      </w:r>
    </w:p>
    <w:p w14:paraId="6583E3FA"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merila gospodarnosti, trajnosti in energetske učinkovitosti, s katerimi se ocenjuje gospodarna izvedba gradnje in gospodarno vzdrževanje ter obratovanje objektov v njihovem celotnem življenjskem ciklu;</w:t>
      </w:r>
    </w:p>
    <w:p w14:paraId="0FCDCA96"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tehnična merila, s katerimi se ocenjuje tehnična in tehnološka dovršenost, izvedljivost in kakovost izvedbe, ter da bodo objekti ves čas uporabe izpolnjevali bistvene zahteve;</w:t>
      </w:r>
    </w:p>
    <w:p w14:paraId="64E18B05"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lastRenderedPageBreak/>
        <w:t>okoljska merila, s katerimi se ocenjuje preprečevanje in zmanjševanje obremenjevanja okolja, izboljšanje kakovosti okolja in trajnostne rabe naravnih virov, zmanjševanje rabe energije ter večanje rabe obnovljivih virov energije, odpravljanje posledic obremenjevanja okolja.</w:t>
      </w:r>
    </w:p>
    <w:p w14:paraId="3B9F374D" w14:textId="77777777" w:rsidR="00764BCC" w:rsidRPr="00361157" w:rsidRDefault="00764BCC" w:rsidP="00764BCC">
      <w:pPr>
        <w:pStyle w:val="Odstavek"/>
        <w:spacing w:before="0"/>
        <w:rPr>
          <w:sz w:val="20"/>
          <w:szCs w:val="20"/>
        </w:rPr>
      </w:pPr>
      <w:r w:rsidRPr="00361157">
        <w:rPr>
          <w:sz w:val="20"/>
          <w:szCs w:val="20"/>
        </w:rPr>
        <w:t>(2) Poleg meril iz prejšnjega odstavka se v natečajnem gradivu lahko določijo še dodatna merila, ki ustrezajo specifičnemu namenu projektnega natečaja in niso diskriminatorna. Merila za ocenjevanje morajo biti opisana v vrstnem redu od najpomembnejšega do najmanj pomembnega, pri čemer vnaprej predvideno točkovanje posameznih meril ni priporočljivo.</w:t>
      </w:r>
    </w:p>
    <w:p w14:paraId="661961CF" w14:textId="77777777" w:rsidR="00764BCC" w:rsidRPr="00361157" w:rsidRDefault="00764BCC" w:rsidP="00764BCC">
      <w:pPr>
        <w:pStyle w:val="Odstavek"/>
        <w:spacing w:before="0"/>
        <w:rPr>
          <w:sz w:val="20"/>
          <w:szCs w:val="20"/>
        </w:rPr>
      </w:pPr>
      <w:r w:rsidRPr="00361157">
        <w:rPr>
          <w:sz w:val="20"/>
          <w:szCs w:val="20"/>
        </w:rPr>
        <w:t xml:space="preserve">(3) Pri projektnem natečaju, pri katerem ne sodeluje javni naročnik, najnižja cena za izdelavo strokovne podlage ali projektne dokumentacije ne sme biti izključno merilo za ocenjevanje natečajnih elaboratov. </w:t>
      </w:r>
    </w:p>
    <w:p w14:paraId="76CA1E0F" w14:textId="77777777" w:rsidR="00764BCC" w:rsidRPr="00361157" w:rsidRDefault="00764BCC" w:rsidP="00764BCC">
      <w:pPr>
        <w:pStyle w:val="Odstavek"/>
        <w:spacing w:before="0"/>
        <w:rPr>
          <w:sz w:val="20"/>
          <w:szCs w:val="20"/>
        </w:rPr>
      </w:pPr>
      <w:r w:rsidRPr="00361157">
        <w:rPr>
          <w:sz w:val="20"/>
          <w:szCs w:val="20"/>
        </w:rPr>
        <w:t>(4) Po objavi razpisa projektnega natečaja se merila za ocenjevanje ne smejo več spreminjati.</w:t>
      </w:r>
    </w:p>
    <w:p w14:paraId="42F019D0" w14:textId="77777777" w:rsidR="00764BCC" w:rsidRPr="00361157" w:rsidRDefault="00764BCC" w:rsidP="00764BCC">
      <w:pPr>
        <w:pStyle w:val="Odstavek"/>
        <w:spacing w:before="0"/>
        <w:rPr>
          <w:sz w:val="20"/>
          <w:szCs w:val="20"/>
        </w:rPr>
      </w:pPr>
    </w:p>
    <w:p w14:paraId="101B1DDA" w14:textId="77777777" w:rsidR="00764BCC" w:rsidRPr="00361157" w:rsidRDefault="00764BCC" w:rsidP="00764BCC">
      <w:pPr>
        <w:pStyle w:val="len"/>
        <w:spacing w:before="0"/>
        <w:rPr>
          <w:b w:val="0"/>
          <w:sz w:val="20"/>
          <w:szCs w:val="20"/>
        </w:rPr>
      </w:pPr>
      <w:r w:rsidRPr="00361157">
        <w:rPr>
          <w:b w:val="0"/>
          <w:sz w:val="20"/>
          <w:szCs w:val="20"/>
        </w:rPr>
        <w:t>27. člen</w:t>
      </w:r>
    </w:p>
    <w:p w14:paraId="7B54ED23" w14:textId="77777777" w:rsidR="00764BCC" w:rsidRPr="00361157" w:rsidRDefault="00764BCC" w:rsidP="00764BCC">
      <w:pPr>
        <w:pStyle w:val="lennaslov"/>
        <w:rPr>
          <w:b w:val="0"/>
          <w:sz w:val="20"/>
          <w:szCs w:val="20"/>
        </w:rPr>
      </w:pPr>
      <w:r w:rsidRPr="00361157">
        <w:rPr>
          <w:b w:val="0"/>
          <w:sz w:val="20"/>
          <w:szCs w:val="20"/>
        </w:rPr>
        <w:t>(natečajna naloga)</w:t>
      </w:r>
    </w:p>
    <w:p w14:paraId="041A59B8" w14:textId="77777777" w:rsidR="00764BCC" w:rsidRPr="00361157" w:rsidRDefault="00764BCC" w:rsidP="00764BCC">
      <w:pPr>
        <w:pStyle w:val="lennaslov"/>
        <w:rPr>
          <w:b w:val="0"/>
          <w:sz w:val="20"/>
          <w:szCs w:val="20"/>
        </w:rPr>
      </w:pPr>
    </w:p>
    <w:p w14:paraId="01F0A105" w14:textId="77777777" w:rsidR="00764BCC" w:rsidRPr="00361157" w:rsidRDefault="00764BCC" w:rsidP="00764BCC">
      <w:pPr>
        <w:pStyle w:val="Odstavek"/>
        <w:spacing w:before="0"/>
        <w:rPr>
          <w:sz w:val="20"/>
          <w:szCs w:val="20"/>
        </w:rPr>
      </w:pPr>
      <w:r w:rsidRPr="00361157">
        <w:rPr>
          <w:sz w:val="20"/>
          <w:szCs w:val="20"/>
        </w:rPr>
        <w:t>(1) Natečajna naloga predstavlja projektno nalogo za izdelavo natečajnega elaborata in mora biti izdelana kot tekstualno in slikovno gradivo v obliki podatkov, usmeritev in zahtev, iz katerih jasno in nedvoumno izhaja, kaj si naročnik želi in predstavlja v zvezi z načrtovanimi prostorskimi ureditvami oziroma gradnjo objektov. V natečajni nalogi se opredelijo tudi morebitne zahteve nosilcev urejanja prostora ali mnenjedajalcev.</w:t>
      </w:r>
    </w:p>
    <w:p w14:paraId="075DE0A3" w14:textId="77777777" w:rsidR="00764BCC" w:rsidRPr="00361157" w:rsidRDefault="00764BCC" w:rsidP="00764BCC">
      <w:pPr>
        <w:pStyle w:val="Odstavek"/>
        <w:spacing w:before="0"/>
        <w:rPr>
          <w:sz w:val="20"/>
          <w:szCs w:val="20"/>
        </w:rPr>
      </w:pPr>
      <w:r w:rsidRPr="00361157">
        <w:rPr>
          <w:sz w:val="20"/>
          <w:szCs w:val="20"/>
        </w:rPr>
        <w:t>(2) Z natečajno nalogo se lahko določijo tudi dopustna odstopanja natečajnih elaboratov od natečajne naloge, kar se upošteva kot merilo za njihovo ocenjevanje.</w:t>
      </w:r>
    </w:p>
    <w:p w14:paraId="377F79F3" w14:textId="77777777" w:rsidR="00764BCC" w:rsidRPr="00361157" w:rsidRDefault="00764BCC" w:rsidP="00764BCC">
      <w:pPr>
        <w:pStyle w:val="Odstavek"/>
        <w:spacing w:before="0"/>
        <w:rPr>
          <w:sz w:val="20"/>
          <w:szCs w:val="20"/>
        </w:rPr>
      </w:pPr>
    </w:p>
    <w:p w14:paraId="30763A9B" w14:textId="77777777" w:rsidR="00764BCC" w:rsidRPr="00361157" w:rsidRDefault="00764BCC" w:rsidP="00764BCC">
      <w:pPr>
        <w:pStyle w:val="len"/>
        <w:spacing w:before="0"/>
        <w:rPr>
          <w:b w:val="0"/>
          <w:sz w:val="20"/>
          <w:szCs w:val="20"/>
        </w:rPr>
      </w:pPr>
      <w:r w:rsidRPr="00361157">
        <w:rPr>
          <w:b w:val="0"/>
          <w:sz w:val="20"/>
          <w:szCs w:val="20"/>
        </w:rPr>
        <w:t>28. člen</w:t>
      </w:r>
    </w:p>
    <w:p w14:paraId="42B326F9" w14:textId="77777777" w:rsidR="00764BCC" w:rsidRPr="00361157" w:rsidRDefault="00764BCC" w:rsidP="00764BCC">
      <w:pPr>
        <w:pStyle w:val="lennaslov"/>
        <w:rPr>
          <w:b w:val="0"/>
          <w:sz w:val="20"/>
          <w:szCs w:val="20"/>
        </w:rPr>
      </w:pPr>
      <w:r w:rsidRPr="00361157">
        <w:rPr>
          <w:b w:val="0"/>
          <w:sz w:val="20"/>
          <w:szCs w:val="20"/>
        </w:rPr>
        <w:t>(veljavnost natečajnega gradiva)</w:t>
      </w:r>
    </w:p>
    <w:p w14:paraId="6DEAF00D" w14:textId="77777777" w:rsidR="00764BCC" w:rsidRPr="00361157" w:rsidRDefault="00764BCC" w:rsidP="00764BCC">
      <w:pPr>
        <w:pStyle w:val="lennaslov"/>
        <w:rPr>
          <w:b w:val="0"/>
          <w:sz w:val="20"/>
          <w:szCs w:val="20"/>
        </w:rPr>
      </w:pPr>
    </w:p>
    <w:p w14:paraId="69081B81" w14:textId="77777777" w:rsidR="00764BCC" w:rsidRPr="00361157" w:rsidRDefault="00764BCC" w:rsidP="00764BCC">
      <w:pPr>
        <w:pStyle w:val="Odstavek"/>
        <w:spacing w:before="0"/>
        <w:rPr>
          <w:sz w:val="20"/>
          <w:szCs w:val="20"/>
        </w:rPr>
      </w:pPr>
      <w:r w:rsidRPr="00361157">
        <w:rPr>
          <w:sz w:val="20"/>
          <w:szCs w:val="20"/>
        </w:rPr>
        <w:t xml:space="preserve">(1) Ko je natečajno gradivo izdelano, ga mora žirija obravnavati kot celoto in potrditi s svojimi podpisi. </w:t>
      </w:r>
    </w:p>
    <w:p w14:paraId="77141C92" w14:textId="77777777" w:rsidR="00764BCC" w:rsidRPr="00361157" w:rsidRDefault="00764BCC" w:rsidP="00764BCC">
      <w:pPr>
        <w:pStyle w:val="Odstavek"/>
        <w:spacing w:before="0"/>
        <w:rPr>
          <w:sz w:val="20"/>
          <w:szCs w:val="20"/>
        </w:rPr>
      </w:pPr>
      <w:r w:rsidRPr="00361157">
        <w:rPr>
          <w:sz w:val="20"/>
          <w:szCs w:val="20"/>
        </w:rPr>
        <w:t>(2) Razpis projektnega natečaja se lahko objavi šele, ko je natečajno gradivo vsaj z večino glasov članov potrdila žirija.</w:t>
      </w:r>
    </w:p>
    <w:p w14:paraId="5998FEC7" w14:textId="77777777" w:rsidR="00764BCC" w:rsidRPr="00361157" w:rsidRDefault="00764BCC" w:rsidP="00764BCC">
      <w:pPr>
        <w:pStyle w:val="Odstavek"/>
        <w:spacing w:before="0"/>
        <w:rPr>
          <w:sz w:val="20"/>
          <w:szCs w:val="20"/>
        </w:rPr>
      </w:pPr>
    </w:p>
    <w:p w14:paraId="5D730E4E" w14:textId="77777777" w:rsidR="00764BCC" w:rsidRPr="00361157" w:rsidRDefault="00764BCC" w:rsidP="00764BCC">
      <w:pPr>
        <w:pStyle w:val="len"/>
        <w:spacing w:before="0"/>
        <w:rPr>
          <w:b w:val="0"/>
          <w:sz w:val="20"/>
          <w:szCs w:val="20"/>
        </w:rPr>
      </w:pPr>
      <w:r w:rsidRPr="00361157">
        <w:rPr>
          <w:b w:val="0"/>
          <w:sz w:val="20"/>
          <w:szCs w:val="20"/>
        </w:rPr>
        <w:t>29. člen</w:t>
      </w:r>
    </w:p>
    <w:p w14:paraId="21F8A366" w14:textId="77777777" w:rsidR="00764BCC" w:rsidRPr="00361157" w:rsidRDefault="00764BCC" w:rsidP="00764BCC">
      <w:pPr>
        <w:pStyle w:val="lennaslov"/>
        <w:rPr>
          <w:b w:val="0"/>
          <w:sz w:val="20"/>
          <w:szCs w:val="20"/>
        </w:rPr>
      </w:pPr>
      <w:r w:rsidRPr="00361157">
        <w:rPr>
          <w:b w:val="0"/>
          <w:sz w:val="20"/>
          <w:szCs w:val="20"/>
        </w:rPr>
        <w:t>(ustanovitev žirije in druga imenovanja)</w:t>
      </w:r>
    </w:p>
    <w:p w14:paraId="5AA14A75" w14:textId="77777777" w:rsidR="00764BCC" w:rsidRPr="00361157" w:rsidRDefault="00764BCC" w:rsidP="00764BCC">
      <w:pPr>
        <w:pStyle w:val="lennaslov"/>
        <w:rPr>
          <w:b w:val="0"/>
          <w:sz w:val="20"/>
          <w:szCs w:val="20"/>
        </w:rPr>
      </w:pPr>
    </w:p>
    <w:p w14:paraId="78B25280" w14:textId="77777777" w:rsidR="00764BCC" w:rsidRPr="00361157" w:rsidRDefault="00764BCC" w:rsidP="00764BCC">
      <w:pPr>
        <w:pStyle w:val="Odstavek"/>
        <w:spacing w:before="0"/>
        <w:rPr>
          <w:sz w:val="20"/>
          <w:szCs w:val="20"/>
        </w:rPr>
      </w:pPr>
      <w:r w:rsidRPr="00361157">
        <w:rPr>
          <w:sz w:val="20"/>
          <w:szCs w:val="20"/>
        </w:rPr>
        <w:t>(1) Pristojna poklicna zbornica skupaj z naročnikom imenuje člane žirije, skrbnika, poročevalca in morebitnega izvedenca. Lahko jih imenuje tudi naročnik sam, če je zbornica od sodelovanja odstopila. Če kot izvajalec projektnega natečaja nastopa občina, člane žirije, skrbnika, poročevalca in morebitnega izvedenca imenuje skupaj z naročnikom. Izvedenca in dodatne poročevalce lahko naročnik na pobudo žirije ali izvajalca imenuje tudi po objavi natečaja.</w:t>
      </w:r>
    </w:p>
    <w:p w14:paraId="6C13FD32" w14:textId="77777777" w:rsidR="00764BCC" w:rsidRPr="00361157" w:rsidRDefault="00764BCC" w:rsidP="00764BCC">
      <w:pPr>
        <w:pStyle w:val="Odstavek"/>
        <w:spacing w:before="0"/>
        <w:rPr>
          <w:sz w:val="20"/>
          <w:szCs w:val="20"/>
        </w:rPr>
      </w:pPr>
      <w:r w:rsidRPr="00361157">
        <w:rPr>
          <w:sz w:val="20"/>
          <w:szCs w:val="20"/>
        </w:rPr>
        <w:t>(2) Osebe iz prejšnjega odstavka, ki jih imenuje pristojna poklicna zbornica, z izvajalcem projektnega natečaja pogodbeno uredijo medsebojna razmerja za naloge v zvezi z ocenjevanjem natečajnih elaboratov. Osebe iz prejšnjega odstavka, ki jih imenuje naročnik sam ali jih imenuje skupaj z občino, pa medsebojna razmerja pogodbeno uredijo z naročnikom.</w:t>
      </w:r>
    </w:p>
    <w:p w14:paraId="55E55B60" w14:textId="77777777" w:rsidR="00764BCC" w:rsidRPr="00361157" w:rsidRDefault="00764BCC" w:rsidP="00764BCC">
      <w:pPr>
        <w:pStyle w:val="Odstavek"/>
        <w:spacing w:before="0"/>
        <w:rPr>
          <w:sz w:val="20"/>
          <w:szCs w:val="20"/>
        </w:rPr>
      </w:pPr>
      <w:r w:rsidRPr="00361157">
        <w:rPr>
          <w:sz w:val="20"/>
          <w:szCs w:val="20"/>
        </w:rPr>
        <w:t>(3) Žirija mora biti sestavljena tako, da je število članov, ki jih imenuje naročnik, za enega člana večje od števila članov, ki jih imenuje pristojna poklicna zbornica in da je v njej večina članov iz stroke, ki je usposobljena ocenjevati natečajne elaborate.</w:t>
      </w:r>
    </w:p>
    <w:p w14:paraId="5AEF6796" w14:textId="77777777" w:rsidR="00764BCC" w:rsidRPr="00361157" w:rsidRDefault="00764BCC" w:rsidP="00764BCC">
      <w:pPr>
        <w:pStyle w:val="Odstavek"/>
        <w:spacing w:before="0"/>
        <w:rPr>
          <w:sz w:val="20"/>
          <w:szCs w:val="20"/>
        </w:rPr>
      </w:pPr>
      <w:r w:rsidRPr="00361157">
        <w:rPr>
          <w:sz w:val="20"/>
          <w:szCs w:val="20"/>
        </w:rPr>
        <w:t>(4) Če eden od članov prekine sodelovanje pri delu žirije, se ocenjevanje dokonča brez njega.</w:t>
      </w:r>
    </w:p>
    <w:p w14:paraId="2D65CD0B" w14:textId="77777777" w:rsidR="00764BCC" w:rsidRPr="00361157" w:rsidRDefault="00764BCC" w:rsidP="00764BCC">
      <w:pPr>
        <w:pStyle w:val="Odstavek"/>
        <w:spacing w:before="0"/>
        <w:rPr>
          <w:sz w:val="20"/>
          <w:szCs w:val="20"/>
        </w:rPr>
      </w:pPr>
      <w:r w:rsidRPr="00361157">
        <w:rPr>
          <w:sz w:val="20"/>
          <w:szCs w:val="20"/>
        </w:rPr>
        <w:lastRenderedPageBreak/>
        <w:t xml:space="preserve">(5) Žirija mora imeti predsednika, ki ga izmed članov iz svoje pristojnosti določi pristojna poklicna zbornica in namestnika predsednika, ki ga določi naročnik projektnega natečaja. Če je zbornica od sodelovanja odstopila, imenuje naročnik tudi predsednika žirije. </w:t>
      </w:r>
    </w:p>
    <w:p w14:paraId="3577F9E3" w14:textId="77777777" w:rsidR="00764BCC" w:rsidRPr="00361157" w:rsidRDefault="00764BCC" w:rsidP="00764BCC">
      <w:pPr>
        <w:pStyle w:val="Odstavek"/>
        <w:spacing w:before="0"/>
        <w:rPr>
          <w:sz w:val="20"/>
          <w:szCs w:val="20"/>
        </w:rPr>
      </w:pPr>
    </w:p>
    <w:p w14:paraId="56BA399A" w14:textId="77777777" w:rsidR="00764BCC" w:rsidRPr="00361157" w:rsidRDefault="00764BCC" w:rsidP="00764BCC">
      <w:pPr>
        <w:pStyle w:val="Poglavje"/>
        <w:numPr>
          <w:ilvl w:val="0"/>
          <w:numId w:val="70"/>
        </w:numPr>
        <w:spacing w:before="0" w:after="0" w:line="240" w:lineRule="auto"/>
        <w:outlineLvl w:val="9"/>
        <w:rPr>
          <w:sz w:val="20"/>
          <w:szCs w:val="20"/>
        </w:rPr>
      </w:pPr>
      <w:r w:rsidRPr="00361157">
        <w:rPr>
          <w:sz w:val="20"/>
          <w:szCs w:val="20"/>
        </w:rPr>
        <w:t>IZVEDBA PROJEKTNEGA NATEČAJA</w:t>
      </w:r>
    </w:p>
    <w:p w14:paraId="4140B55E" w14:textId="77777777" w:rsidR="00764BCC" w:rsidRPr="00361157" w:rsidRDefault="00764BCC" w:rsidP="00764BCC">
      <w:pPr>
        <w:pStyle w:val="Poglavje"/>
        <w:spacing w:before="0"/>
        <w:ind w:left="360"/>
        <w:rPr>
          <w:sz w:val="20"/>
          <w:szCs w:val="20"/>
        </w:rPr>
      </w:pPr>
    </w:p>
    <w:p w14:paraId="6A7AAA9E" w14:textId="77777777" w:rsidR="00764BCC" w:rsidRPr="00361157" w:rsidRDefault="00764BCC" w:rsidP="00764BCC">
      <w:pPr>
        <w:pStyle w:val="len"/>
        <w:spacing w:before="0"/>
        <w:rPr>
          <w:b w:val="0"/>
          <w:sz w:val="20"/>
          <w:szCs w:val="20"/>
        </w:rPr>
      </w:pPr>
      <w:r w:rsidRPr="00361157">
        <w:rPr>
          <w:b w:val="0"/>
          <w:sz w:val="20"/>
          <w:szCs w:val="20"/>
        </w:rPr>
        <w:t>30. člen</w:t>
      </w:r>
    </w:p>
    <w:p w14:paraId="7EF05692" w14:textId="77777777" w:rsidR="00764BCC" w:rsidRPr="00361157" w:rsidRDefault="00764BCC" w:rsidP="00764BCC">
      <w:pPr>
        <w:pStyle w:val="lennaslov"/>
        <w:rPr>
          <w:b w:val="0"/>
          <w:sz w:val="20"/>
          <w:szCs w:val="20"/>
        </w:rPr>
      </w:pPr>
      <w:r w:rsidRPr="00361157">
        <w:rPr>
          <w:b w:val="0"/>
          <w:sz w:val="20"/>
          <w:szCs w:val="20"/>
        </w:rPr>
        <w:t>(objava razpisa projektnega natečaja)</w:t>
      </w:r>
    </w:p>
    <w:p w14:paraId="653623CF" w14:textId="77777777" w:rsidR="00764BCC" w:rsidRPr="00361157" w:rsidRDefault="00764BCC" w:rsidP="00764BCC">
      <w:pPr>
        <w:pStyle w:val="lennaslov"/>
        <w:rPr>
          <w:b w:val="0"/>
          <w:sz w:val="20"/>
          <w:szCs w:val="20"/>
        </w:rPr>
      </w:pPr>
    </w:p>
    <w:p w14:paraId="6908B74E" w14:textId="77777777" w:rsidR="00764BCC" w:rsidRPr="00361157" w:rsidRDefault="00764BCC" w:rsidP="00764BCC">
      <w:pPr>
        <w:pStyle w:val="Odstavek"/>
        <w:spacing w:before="0"/>
        <w:rPr>
          <w:sz w:val="20"/>
          <w:szCs w:val="20"/>
        </w:rPr>
      </w:pPr>
      <w:r w:rsidRPr="00361157">
        <w:rPr>
          <w:sz w:val="20"/>
          <w:szCs w:val="20"/>
        </w:rPr>
        <w:t>(1) Objava razpisa projektnega natečaja se izvede:</w:t>
      </w:r>
    </w:p>
    <w:p w14:paraId="0E6D15E3" w14:textId="77777777" w:rsidR="00764BCC" w:rsidRPr="00361157" w:rsidRDefault="00764BCC" w:rsidP="00764BCC">
      <w:pPr>
        <w:pStyle w:val="tevilnatoka"/>
        <w:numPr>
          <w:ilvl w:val="6"/>
          <w:numId w:val="107"/>
        </w:numPr>
        <w:tabs>
          <w:tab w:val="clear" w:pos="540"/>
          <w:tab w:val="clear" w:pos="900"/>
        </w:tabs>
        <w:suppressAutoHyphens w:val="0"/>
        <w:ind w:left="0" w:hanging="284"/>
        <w:rPr>
          <w:sz w:val="20"/>
          <w:szCs w:val="20"/>
        </w:rPr>
      </w:pPr>
      <w:r w:rsidRPr="00361157">
        <w:rPr>
          <w:sz w:val="20"/>
          <w:szCs w:val="20"/>
        </w:rPr>
        <w:t>na portalu javnih naročil, če je naročnik oseba, ki se šteje za javnega naročnika, ki je zavezan k objavi na portalu javnih naročil v skladu s predpisi, ki urejajo javno naročanje,</w:t>
      </w:r>
    </w:p>
    <w:p w14:paraId="09ED642F" w14:textId="77777777" w:rsidR="00764BCC" w:rsidRPr="00361157" w:rsidRDefault="00764BCC" w:rsidP="00764BCC">
      <w:pPr>
        <w:pStyle w:val="tevilnatoka"/>
        <w:numPr>
          <w:ilvl w:val="6"/>
          <w:numId w:val="107"/>
        </w:numPr>
        <w:tabs>
          <w:tab w:val="clear" w:pos="540"/>
          <w:tab w:val="clear" w:pos="900"/>
        </w:tabs>
        <w:suppressAutoHyphens w:val="0"/>
        <w:ind w:left="0" w:hanging="284"/>
        <w:rPr>
          <w:sz w:val="20"/>
          <w:szCs w:val="20"/>
        </w:rPr>
      </w:pPr>
      <w:r w:rsidRPr="00361157">
        <w:rPr>
          <w:sz w:val="20"/>
          <w:szCs w:val="20"/>
        </w:rPr>
        <w:t>na spletni strani pristojne poklicne zbornice, če ta sodeluje kot izvajalec projektnega natečaja,</w:t>
      </w:r>
    </w:p>
    <w:p w14:paraId="732913D2" w14:textId="77777777" w:rsidR="00764BCC" w:rsidRPr="00361157" w:rsidRDefault="00764BCC" w:rsidP="00764BCC">
      <w:pPr>
        <w:pStyle w:val="tevilnatoka"/>
        <w:numPr>
          <w:ilvl w:val="6"/>
          <w:numId w:val="107"/>
        </w:numPr>
        <w:tabs>
          <w:tab w:val="clear" w:pos="540"/>
          <w:tab w:val="clear" w:pos="900"/>
        </w:tabs>
        <w:suppressAutoHyphens w:val="0"/>
        <w:ind w:left="0" w:hanging="284"/>
        <w:rPr>
          <w:sz w:val="20"/>
          <w:szCs w:val="20"/>
        </w:rPr>
      </w:pPr>
      <w:r w:rsidRPr="00361157">
        <w:rPr>
          <w:sz w:val="20"/>
          <w:szCs w:val="20"/>
        </w:rPr>
        <w:t>na spletni strani občine, če ta sodeluje kot izvajalec projektnega natečaja, oziroma</w:t>
      </w:r>
    </w:p>
    <w:p w14:paraId="09EA5AB3" w14:textId="77777777" w:rsidR="00764BCC" w:rsidRPr="00361157" w:rsidRDefault="00764BCC" w:rsidP="00764BCC">
      <w:pPr>
        <w:pStyle w:val="tevilnatoka"/>
        <w:numPr>
          <w:ilvl w:val="6"/>
          <w:numId w:val="107"/>
        </w:numPr>
        <w:tabs>
          <w:tab w:val="clear" w:pos="540"/>
          <w:tab w:val="clear" w:pos="900"/>
        </w:tabs>
        <w:suppressAutoHyphens w:val="0"/>
        <w:ind w:left="0" w:hanging="284"/>
        <w:rPr>
          <w:sz w:val="20"/>
          <w:szCs w:val="20"/>
        </w:rPr>
      </w:pPr>
      <w:r w:rsidRPr="00361157">
        <w:rPr>
          <w:sz w:val="20"/>
          <w:szCs w:val="20"/>
        </w:rPr>
        <w:t>na spletni strani naročnika, če niti pristojna poklicna zbornica niti občina ne sodelujeta kot izvajalec projektnega natečaja.</w:t>
      </w:r>
    </w:p>
    <w:p w14:paraId="7EA63ECB" w14:textId="77777777" w:rsidR="00764BCC" w:rsidRPr="00361157" w:rsidRDefault="00764BCC" w:rsidP="00764BCC">
      <w:pPr>
        <w:pStyle w:val="Odstavek"/>
        <w:spacing w:before="0"/>
        <w:rPr>
          <w:sz w:val="20"/>
          <w:szCs w:val="20"/>
        </w:rPr>
      </w:pPr>
      <w:r w:rsidRPr="00361157">
        <w:rPr>
          <w:sz w:val="20"/>
          <w:szCs w:val="20"/>
        </w:rPr>
        <w:t xml:space="preserve">(2) Naročnik oziroma izvajalec projektnega natečaja sme objaviti obvestilo o razpisu projektnega natečaja tudi v drugih sredstvih javnega obveščanja, in sicer na krajevno običajen način, vendar ne pred objavo, določeno s prejšnjim odstavkom. V takem obvestilu se lahko objavi samo povzetek pomembnejših elementov razpisa projektnega natečaja, če se hkrati tudi navede, kje je objavljeno celotno besedilo. </w:t>
      </w:r>
    </w:p>
    <w:p w14:paraId="4AC3F3AC" w14:textId="77777777" w:rsidR="00764BCC" w:rsidRPr="00361157" w:rsidRDefault="00764BCC" w:rsidP="00764BCC">
      <w:pPr>
        <w:pStyle w:val="Odstavek"/>
        <w:spacing w:before="0"/>
        <w:rPr>
          <w:sz w:val="20"/>
          <w:szCs w:val="20"/>
        </w:rPr>
      </w:pPr>
      <w:r w:rsidRPr="00361157">
        <w:rPr>
          <w:sz w:val="20"/>
          <w:szCs w:val="20"/>
        </w:rPr>
        <w:t>(3) Če se v primeru razpisa projektnega natečaja, pri katerem nastopa kot naročnik oseba, ki je javni naročnik, vloži zahtevek za revizijo zoper razpis ali dodatne informacije oziroma dopolnitve, se šteje, da je razpis takega natečaja začasno zadržan do odločitve pristojne revizijske komisije. O začasnem zadržanju, rezultatih revizije, ponovni aktivaciji ali preklicu razpisa projektnega natečaja se natečajnike informira na enak način kot je bil objavljen razpis projektnega natečaja.</w:t>
      </w:r>
    </w:p>
    <w:p w14:paraId="5A67E620" w14:textId="77777777" w:rsidR="00764BCC" w:rsidRPr="00361157" w:rsidRDefault="00764BCC" w:rsidP="00764BCC">
      <w:pPr>
        <w:pStyle w:val="Odstavek"/>
        <w:spacing w:before="0"/>
        <w:rPr>
          <w:sz w:val="20"/>
          <w:szCs w:val="20"/>
        </w:rPr>
      </w:pPr>
    </w:p>
    <w:p w14:paraId="5EF42EE4" w14:textId="77777777" w:rsidR="00764BCC" w:rsidRPr="00361157" w:rsidRDefault="00764BCC" w:rsidP="00764BCC">
      <w:pPr>
        <w:pStyle w:val="len"/>
        <w:spacing w:before="0"/>
        <w:rPr>
          <w:b w:val="0"/>
          <w:sz w:val="20"/>
          <w:szCs w:val="20"/>
        </w:rPr>
      </w:pPr>
      <w:r w:rsidRPr="00361157">
        <w:rPr>
          <w:b w:val="0"/>
          <w:sz w:val="20"/>
          <w:szCs w:val="20"/>
        </w:rPr>
        <w:t>31. člen</w:t>
      </w:r>
    </w:p>
    <w:p w14:paraId="58B7D5CA" w14:textId="77777777" w:rsidR="00764BCC" w:rsidRPr="00361157" w:rsidRDefault="00764BCC" w:rsidP="00764BCC">
      <w:pPr>
        <w:pStyle w:val="lennaslov"/>
        <w:rPr>
          <w:b w:val="0"/>
          <w:sz w:val="20"/>
          <w:szCs w:val="20"/>
        </w:rPr>
      </w:pPr>
      <w:r w:rsidRPr="00361157">
        <w:rPr>
          <w:b w:val="0"/>
          <w:sz w:val="20"/>
          <w:szCs w:val="20"/>
        </w:rPr>
        <w:t>(vsebina objave razpisa projektnega natečaja)</w:t>
      </w:r>
    </w:p>
    <w:p w14:paraId="1F9194FB" w14:textId="77777777" w:rsidR="00764BCC" w:rsidRPr="00361157" w:rsidRDefault="00764BCC" w:rsidP="00764BCC">
      <w:pPr>
        <w:pStyle w:val="lennaslov"/>
        <w:rPr>
          <w:b w:val="0"/>
          <w:sz w:val="20"/>
          <w:szCs w:val="20"/>
        </w:rPr>
      </w:pPr>
    </w:p>
    <w:p w14:paraId="2F0D188F" w14:textId="77777777" w:rsidR="00764BCC" w:rsidRPr="00361157" w:rsidRDefault="00764BCC" w:rsidP="00764BCC">
      <w:pPr>
        <w:pStyle w:val="Odstavek"/>
        <w:spacing w:before="0"/>
        <w:rPr>
          <w:sz w:val="20"/>
          <w:szCs w:val="20"/>
        </w:rPr>
      </w:pPr>
      <w:r w:rsidRPr="00361157">
        <w:rPr>
          <w:sz w:val="20"/>
          <w:szCs w:val="20"/>
        </w:rPr>
        <w:t>(1) Objava razpisa projektnega natečaja mora vsebovati naslednje podatke o:</w:t>
      </w:r>
    </w:p>
    <w:p w14:paraId="2473E258" w14:textId="77777777" w:rsidR="00764BCC" w:rsidRPr="00361157" w:rsidRDefault="00764BCC" w:rsidP="00764BCC">
      <w:pPr>
        <w:pStyle w:val="tevilnatoka"/>
        <w:numPr>
          <w:ilvl w:val="0"/>
          <w:numId w:val="90"/>
        </w:numPr>
        <w:tabs>
          <w:tab w:val="clear" w:pos="540"/>
          <w:tab w:val="clear" w:pos="900"/>
        </w:tabs>
        <w:suppressAutoHyphens w:val="0"/>
        <w:ind w:left="0"/>
        <w:rPr>
          <w:sz w:val="20"/>
          <w:szCs w:val="20"/>
        </w:rPr>
      </w:pPr>
      <w:r w:rsidRPr="00361157">
        <w:rPr>
          <w:sz w:val="20"/>
          <w:szCs w:val="20"/>
        </w:rPr>
        <w:t>naročniku projektnega natečaja (naziv, naslov, elektronski naslov),</w:t>
      </w:r>
    </w:p>
    <w:p w14:paraId="0CBF0CE2"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nazivu projektnega natečaja z opredelitvijo namena, vrste in izvedbe projektnega natečaja,</w:t>
      </w:r>
    </w:p>
    <w:p w14:paraId="185DF573"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izvajalcu projektnega natečaja,</w:t>
      </w:r>
    </w:p>
    <w:p w14:paraId="679DEADB"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navedbo, kje, do kdaj in pod kakšnimi pogoji se lahko dobi natečajno gradivo ter dodatne informacije (naziv, naslov, elektronski in spletni naslov),</w:t>
      </w:r>
    </w:p>
    <w:p w14:paraId="3047C899"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 xml:space="preserve">nagradnem skladu in morebitnem skladu nadomestil, </w:t>
      </w:r>
    </w:p>
    <w:p w14:paraId="4CE764C8"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datumu in uri, do kdaj je treba oddati natečajni elaborat,</w:t>
      </w:r>
    </w:p>
    <w:p w14:paraId="64122645"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naslovu, kamor je treba oddati natečajni elaborat in</w:t>
      </w:r>
    </w:p>
    <w:p w14:paraId="27530833" w14:textId="77777777" w:rsidR="00764BCC" w:rsidRPr="00361157" w:rsidRDefault="00764BCC" w:rsidP="00764BCC">
      <w:pPr>
        <w:pStyle w:val="tevilnatoka"/>
        <w:numPr>
          <w:ilvl w:val="0"/>
          <w:numId w:val="89"/>
        </w:numPr>
        <w:tabs>
          <w:tab w:val="clear" w:pos="540"/>
          <w:tab w:val="clear" w:pos="900"/>
        </w:tabs>
        <w:suppressAutoHyphens w:val="0"/>
        <w:ind w:left="0"/>
        <w:rPr>
          <w:sz w:val="20"/>
          <w:szCs w:val="20"/>
        </w:rPr>
      </w:pPr>
      <w:r w:rsidRPr="00361157">
        <w:rPr>
          <w:sz w:val="20"/>
          <w:szCs w:val="20"/>
        </w:rPr>
        <w:t>navedbo članov žirije, vključno z navedbo predsednika, namestnika predsednika, skrbnika, poročevalca in izvedenca, kadar so imenovani.</w:t>
      </w:r>
    </w:p>
    <w:p w14:paraId="376E4BEB" w14:textId="77777777" w:rsidR="00764BCC" w:rsidRPr="00361157" w:rsidRDefault="00764BCC" w:rsidP="00764BCC">
      <w:pPr>
        <w:pStyle w:val="Odstavek"/>
        <w:spacing w:before="0"/>
        <w:ind w:firstLine="993"/>
        <w:rPr>
          <w:sz w:val="20"/>
          <w:szCs w:val="20"/>
        </w:rPr>
      </w:pPr>
      <w:r w:rsidRPr="00361157">
        <w:rPr>
          <w:sz w:val="20"/>
          <w:szCs w:val="20"/>
        </w:rPr>
        <w:t>(2) Objava druge stopnje dvostopenjskega projektnega natečaja mora poleg podatkov iz prejšnjega odstavka vsebovati še datum oddaje natečajnih elaboratov druge stopnje in navedbo tistih natečajnikov iz prve stopnje, ki bodo sodelovali na drugi stopnji postopka.</w:t>
      </w:r>
    </w:p>
    <w:p w14:paraId="1D63437A" w14:textId="77777777" w:rsidR="00764BCC" w:rsidRPr="00361157" w:rsidRDefault="00764BCC" w:rsidP="00764BCC">
      <w:pPr>
        <w:pStyle w:val="Odstavek"/>
        <w:spacing w:before="0"/>
        <w:rPr>
          <w:sz w:val="20"/>
          <w:szCs w:val="20"/>
        </w:rPr>
      </w:pPr>
      <w:r w:rsidRPr="00361157">
        <w:rPr>
          <w:sz w:val="20"/>
          <w:szCs w:val="20"/>
        </w:rPr>
        <w:t xml:space="preserve">(3) Rok oddaje natečajnega elaborata ne sme biti krajši od 60 dni, šteto od dneva objave razpisa projektnega natečaja. </w:t>
      </w:r>
    </w:p>
    <w:p w14:paraId="04204F47" w14:textId="77777777" w:rsidR="00764BCC" w:rsidRPr="00361157" w:rsidRDefault="00764BCC" w:rsidP="00764BCC">
      <w:pPr>
        <w:pStyle w:val="Odstavek"/>
        <w:spacing w:before="0"/>
        <w:rPr>
          <w:sz w:val="20"/>
          <w:szCs w:val="20"/>
        </w:rPr>
      </w:pPr>
    </w:p>
    <w:p w14:paraId="668E13DC" w14:textId="77777777" w:rsidR="00764BCC" w:rsidRPr="00361157" w:rsidRDefault="00764BCC" w:rsidP="00764BCC">
      <w:pPr>
        <w:pStyle w:val="len"/>
        <w:spacing w:before="0"/>
        <w:rPr>
          <w:b w:val="0"/>
          <w:sz w:val="20"/>
          <w:szCs w:val="20"/>
        </w:rPr>
      </w:pPr>
      <w:r w:rsidRPr="00361157">
        <w:rPr>
          <w:b w:val="0"/>
          <w:sz w:val="20"/>
          <w:szCs w:val="20"/>
        </w:rPr>
        <w:t>32. člen</w:t>
      </w:r>
    </w:p>
    <w:p w14:paraId="739CBA2F" w14:textId="77777777" w:rsidR="00764BCC" w:rsidRPr="00361157" w:rsidRDefault="00764BCC" w:rsidP="00764BCC">
      <w:pPr>
        <w:pStyle w:val="lennaslov"/>
        <w:rPr>
          <w:b w:val="0"/>
          <w:sz w:val="20"/>
          <w:szCs w:val="20"/>
        </w:rPr>
      </w:pPr>
      <w:r w:rsidRPr="00361157">
        <w:rPr>
          <w:b w:val="0"/>
          <w:sz w:val="20"/>
          <w:szCs w:val="20"/>
        </w:rPr>
        <w:lastRenderedPageBreak/>
        <w:t>(prevzem natečajnega gradiva in pojasnila)</w:t>
      </w:r>
    </w:p>
    <w:p w14:paraId="5E9F800E" w14:textId="77777777" w:rsidR="00764BCC" w:rsidRPr="00361157" w:rsidRDefault="00764BCC" w:rsidP="00764BCC">
      <w:pPr>
        <w:pStyle w:val="lennaslov"/>
        <w:rPr>
          <w:b w:val="0"/>
          <w:sz w:val="20"/>
          <w:szCs w:val="20"/>
        </w:rPr>
      </w:pPr>
    </w:p>
    <w:p w14:paraId="280070FB" w14:textId="77777777" w:rsidR="00764BCC" w:rsidRPr="00361157" w:rsidRDefault="00764BCC" w:rsidP="00764BCC">
      <w:pPr>
        <w:pStyle w:val="Odstavek"/>
        <w:numPr>
          <w:ilvl w:val="0"/>
          <w:numId w:val="114"/>
        </w:numPr>
        <w:suppressAutoHyphens w:val="0"/>
        <w:autoSpaceDN w:val="0"/>
        <w:adjustRightInd w:val="0"/>
        <w:spacing w:before="0"/>
        <w:ind w:left="0" w:firstLine="993"/>
        <w:rPr>
          <w:sz w:val="20"/>
          <w:szCs w:val="20"/>
        </w:rPr>
      </w:pPr>
      <w:r w:rsidRPr="00361157">
        <w:rPr>
          <w:sz w:val="20"/>
          <w:szCs w:val="20"/>
        </w:rPr>
        <w:t xml:space="preserve">Natečajno gradivo mora biti brezplačno na razpolago od dneva objave projektnega natečaja. </w:t>
      </w:r>
    </w:p>
    <w:p w14:paraId="33FB0322" w14:textId="77777777" w:rsidR="00764BCC" w:rsidRPr="00361157" w:rsidRDefault="00764BCC" w:rsidP="00764BCC">
      <w:pPr>
        <w:pStyle w:val="Odstavek"/>
        <w:numPr>
          <w:ilvl w:val="0"/>
          <w:numId w:val="114"/>
        </w:numPr>
        <w:suppressAutoHyphens w:val="0"/>
        <w:autoSpaceDN w:val="0"/>
        <w:adjustRightInd w:val="0"/>
        <w:spacing w:before="0"/>
        <w:ind w:left="0"/>
        <w:rPr>
          <w:sz w:val="20"/>
          <w:szCs w:val="20"/>
        </w:rPr>
      </w:pPr>
      <w:r w:rsidRPr="00361157">
        <w:rPr>
          <w:sz w:val="20"/>
          <w:szCs w:val="20"/>
        </w:rPr>
        <w:t xml:space="preserve">Natečajno gradivo se prevzema v elektronski obliki. </w:t>
      </w:r>
    </w:p>
    <w:p w14:paraId="3FB400CD" w14:textId="77777777" w:rsidR="00764BCC" w:rsidRPr="00361157" w:rsidRDefault="00764BCC" w:rsidP="00764BCC">
      <w:pPr>
        <w:pStyle w:val="Odstavek"/>
        <w:numPr>
          <w:ilvl w:val="0"/>
          <w:numId w:val="114"/>
        </w:numPr>
        <w:suppressAutoHyphens w:val="0"/>
        <w:autoSpaceDN w:val="0"/>
        <w:adjustRightInd w:val="0"/>
        <w:spacing w:before="0"/>
        <w:ind w:left="0" w:firstLine="993"/>
        <w:rPr>
          <w:sz w:val="20"/>
          <w:szCs w:val="20"/>
        </w:rPr>
      </w:pPr>
      <w:r w:rsidRPr="00361157">
        <w:rPr>
          <w:sz w:val="20"/>
          <w:szCs w:val="20"/>
        </w:rPr>
        <w:t>Zainteresirane osebe lahko izvajalca projektnega natečaja prosijo za dodatna formalna ali vsebinska pojasnila v zvezi z natečajnim gradivom ali natečajnim postopkom, in sicer v rokih in na način, kot ga določa razpis. Vsebinska pojasnila, ki se nanašajo na natečajno nalogo, pripravi naročnik.</w:t>
      </w:r>
    </w:p>
    <w:p w14:paraId="778F7CF4" w14:textId="77777777" w:rsidR="00764BCC" w:rsidRPr="00361157" w:rsidRDefault="00764BCC" w:rsidP="00764BCC">
      <w:pPr>
        <w:numPr>
          <w:ilvl w:val="0"/>
          <w:numId w:val="114"/>
        </w:numPr>
        <w:overflowPunct w:val="0"/>
        <w:autoSpaceDE w:val="0"/>
        <w:autoSpaceDN w:val="0"/>
        <w:adjustRightInd w:val="0"/>
        <w:spacing w:line="240" w:lineRule="auto"/>
        <w:ind w:left="0" w:firstLine="992"/>
        <w:jc w:val="both"/>
        <w:textAlignment w:val="baseline"/>
        <w:rPr>
          <w:rFonts w:cs="Arial"/>
          <w:szCs w:val="20"/>
        </w:rPr>
      </w:pPr>
      <w:r w:rsidRPr="00361157">
        <w:rPr>
          <w:rFonts w:cs="Arial"/>
          <w:szCs w:val="20"/>
        </w:rPr>
        <w:t>Izvajalec oziroma naročnik pripravi dodatna pojasnila ali informacije v roku, določenim v razpisu in jih objavi na enak način, kot je bil objavljen razpis, pri čemer upošteva anonimnost zainteresirane osebe in varstvo osebnih podatkov. Pred objavo pojasnila potrdita vsaj dva člana žirije, od katerih je en imenovan s strani naročnika, en pa s strani izvajalca.</w:t>
      </w:r>
    </w:p>
    <w:p w14:paraId="56B99D97" w14:textId="77777777" w:rsidR="00764BCC" w:rsidRPr="00361157" w:rsidRDefault="00764BCC" w:rsidP="00764BCC">
      <w:pPr>
        <w:numPr>
          <w:ilvl w:val="0"/>
          <w:numId w:val="114"/>
        </w:numPr>
        <w:overflowPunct w:val="0"/>
        <w:autoSpaceDE w:val="0"/>
        <w:autoSpaceDN w:val="0"/>
        <w:adjustRightInd w:val="0"/>
        <w:spacing w:line="240" w:lineRule="auto"/>
        <w:ind w:left="0" w:firstLine="992"/>
        <w:jc w:val="both"/>
        <w:textAlignment w:val="baseline"/>
        <w:rPr>
          <w:rFonts w:cs="Arial"/>
          <w:szCs w:val="20"/>
        </w:rPr>
      </w:pPr>
    </w:p>
    <w:p w14:paraId="29DF9AED" w14:textId="77777777" w:rsidR="00764BCC" w:rsidRPr="00361157" w:rsidRDefault="00764BCC" w:rsidP="00764BCC">
      <w:pPr>
        <w:pStyle w:val="len"/>
        <w:spacing w:before="0"/>
        <w:rPr>
          <w:b w:val="0"/>
          <w:sz w:val="20"/>
          <w:szCs w:val="20"/>
        </w:rPr>
      </w:pPr>
      <w:r w:rsidRPr="00361157">
        <w:rPr>
          <w:b w:val="0"/>
          <w:sz w:val="20"/>
          <w:szCs w:val="20"/>
        </w:rPr>
        <w:t>33. člen</w:t>
      </w:r>
    </w:p>
    <w:p w14:paraId="02472D40" w14:textId="77777777" w:rsidR="00764BCC" w:rsidRPr="00361157" w:rsidRDefault="00764BCC" w:rsidP="00764BCC">
      <w:pPr>
        <w:pStyle w:val="lennaslov"/>
        <w:rPr>
          <w:b w:val="0"/>
          <w:sz w:val="20"/>
          <w:szCs w:val="20"/>
        </w:rPr>
      </w:pPr>
      <w:r w:rsidRPr="00361157">
        <w:rPr>
          <w:b w:val="0"/>
          <w:sz w:val="20"/>
          <w:szCs w:val="20"/>
        </w:rPr>
        <w:t>(vsebina in oblika natečajnega elaborata)</w:t>
      </w:r>
    </w:p>
    <w:p w14:paraId="7F9F97BC" w14:textId="77777777" w:rsidR="00764BCC" w:rsidRPr="00361157" w:rsidRDefault="00764BCC" w:rsidP="00764BCC">
      <w:pPr>
        <w:pStyle w:val="lennaslov"/>
        <w:rPr>
          <w:b w:val="0"/>
          <w:sz w:val="20"/>
          <w:szCs w:val="20"/>
        </w:rPr>
      </w:pPr>
    </w:p>
    <w:p w14:paraId="288CFCF0" w14:textId="77777777" w:rsidR="00764BCC" w:rsidRPr="00361157" w:rsidRDefault="00764BCC" w:rsidP="00764BCC">
      <w:pPr>
        <w:pStyle w:val="Odstavek"/>
        <w:spacing w:before="0"/>
        <w:rPr>
          <w:sz w:val="20"/>
          <w:szCs w:val="20"/>
        </w:rPr>
      </w:pPr>
      <w:r w:rsidRPr="00361157">
        <w:rPr>
          <w:sz w:val="20"/>
          <w:szCs w:val="20"/>
        </w:rPr>
        <w:t>(1) Natečajni elaborat je sestavljen iz natečajne rešitve in spremljajoče ponudbene dokumentacije. Podrobna vsebina natečajnega elaborata se opredeli v razpisu.</w:t>
      </w:r>
    </w:p>
    <w:p w14:paraId="43D0547C" w14:textId="77777777" w:rsidR="00764BCC" w:rsidRPr="00361157" w:rsidRDefault="00764BCC" w:rsidP="00764BCC">
      <w:pPr>
        <w:pStyle w:val="Odstavek"/>
        <w:spacing w:before="0"/>
        <w:rPr>
          <w:sz w:val="20"/>
          <w:szCs w:val="20"/>
        </w:rPr>
      </w:pPr>
      <w:r w:rsidRPr="00361157">
        <w:rPr>
          <w:sz w:val="20"/>
          <w:szCs w:val="20"/>
        </w:rPr>
        <w:t>(2)</w:t>
      </w:r>
      <w:r w:rsidRPr="00361157">
        <w:rPr>
          <w:sz w:val="20"/>
          <w:szCs w:val="20"/>
        </w:rPr>
        <w:tab/>
        <w:t>Elementi natečajne rešitve se zahtevajo v minimalnem obsegu, ki še omogoča izvedbo ocenjevanja. Dodatne vsebine (npr. grafično zahtevni prostorski prikazi ali makete) se lahko zahtevajo samo, če je razpisan ustrezen sklad nadomestil.</w:t>
      </w:r>
    </w:p>
    <w:p w14:paraId="2A45F5F6" w14:textId="77777777" w:rsidR="00764BCC" w:rsidRPr="00361157" w:rsidRDefault="00764BCC" w:rsidP="00764BCC">
      <w:pPr>
        <w:pStyle w:val="Odstavek"/>
        <w:spacing w:before="0"/>
        <w:rPr>
          <w:sz w:val="20"/>
          <w:szCs w:val="20"/>
        </w:rPr>
      </w:pPr>
      <w:r w:rsidRPr="00361157">
        <w:rPr>
          <w:sz w:val="20"/>
          <w:szCs w:val="20"/>
        </w:rPr>
        <w:t>(3)</w:t>
      </w:r>
      <w:r w:rsidRPr="00361157">
        <w:rPr>
          <w:sz w:val="20"/>
          <w:szCs w:val="20"/>
        </w:rPr>
        <w:tab/>
        <w:t>Spremljajoča ponudbena dokumentacija obsega najmanj:</w:t>
      </w:r>
    </w:p>
    <w:p w14:paraId="58F99AD5" w14:textId="77777777" w:rsidR="00764BCC" w:rsidRPr="00361157" w:rsidRDefault="00764BCC" w:rsidP="00764BCC">
      <w:pPr>
        <w:pStyle w:val="Alineazaodstavkom"/>
        <w:numPr>
          <w:ilvl w:val="6"/>
          <w:numId w:val="116"/>
        </w:numPr>
        <w:overflowPunct/>
        <w:autoSpaceDE/>
        <w:autoSpaceDN/>
        <w:adjustRightInd/>
        <w:spacing w:line="240" w:lineRule="auto"/>
        <w:ind w:left="0" w:hanging="283"/>
        <w:textAlignment w:val="auto"/>
        <w:rPr>
          <w:sz w:val="20"/>
          <w:szCs w:val="20"/>
        </w:rPr>
      </w:pPr>
      <w:r w:rsidRPr="00361157">
        <w:rPr>
          <w:sz w:val="20"/>
          <w:szCs w:val="20"/>
        </w:rPr>
        <w:t>kuverto z napisom »kontakt«, v kateri natečajnik navede naslov za posredovanje obvestil pod protokolom anonimnosti, in</w:t>
      </w:r>
    </w:p>
    <w:p w14:paraId="7AB5CD9E" w14:textId="77777777" w:rsidR="00764BCC" w:rsidRPr="00361157" w:rsidRDefault="00764BCC" w:rsidP="00764BCC">
      <w:pPr>
        <w:pStyle w:val="Alineazaodstavkom"/>
        <w:numPr>
          <w:ilvl w:val="6"/>
          <w:numId w:val="116"/>
        </w:numPr>
        <w:overflowPunct/>
        <w:autoSpaceDE/>
        <w:autoSpaceDN/>
        <w:adjustRightInd/>
        <w:spacing w:line="240" w:lineRule="auto"/>
        <w:ind w:left="0" w:hanging="283"/>
        <w:textAlignment w:val="auto"/>
        <w:rPr>
          <w:sz w:val="20"/>
          <w:szCs w:val="20"/>
        </w:rPr>
      </w:pPr>
      <w:r w:rsidRPr="00361157">
        <w:rPr>
          <w:sz w:val="20"/>
          <w:szCs w:val="20"/>
        </w:rPr>
        <w:t>kuverto z napisom »avtor«, v kateri  natečajnik navede imena oseb, ki so avtorji natečajne rešitve.</w:t>
      </w:r>
    </w:p>
    <w:p w14:paraId="2B9E2A59" w14:textId="77777777" w:rsidR="00764BCC" w:rsidRPr="00361157" w:rsidRDefault="00764BCC" w:rsidP="00764BCC">
      <w:pPr>
        <w:pStyle w:val="Alineazaodstavkom"/>
        <w:numPr>
          <w:ilvl w:val="0"/>
          <w:numId w:val="0"/>
        </w:numPr>
        <w:ind w:firstLine="993"/>
        <w:rPr>
          <w:sz w:val="20"/>
          <w:szCs w:val="20"/>
        </w:rPr>
      </w:pPr>
      <w:r w:rsidRPr="00361157">
        <w:rPr>
          <w:sz w:val="20"/>
          <w:szCs w:val="20"/>
        </w:rPr>
        <w:t>(4) Če je z razpisom tako določeno, lahko obsega spremljajoča ponudbena dokumentacija tudi dokazila glede izpolnjevanja pogojev za sodelovanje na projektnem natečaju in ponudbo za izdelavo projektne dokumentacije.</w:t>
      </w:r>
    </w:p>
    <w:p w14:paraId="6DCB6D39" w14:textId="77777777" w:rsidR="00764BCC" w:rsidRPr="00361157" w:rsidRDefault="00764BCC" w:rsidP="00764BCC">
      <w:pPr>
        <w:pStyle w:val="Odstavek"/>
        <w:spacing w:before="0"/>
        <w:rPr>
          <w:sz w:val="20"/>
          <w:szCs w:val="20"/>
        </w:rPr>
      </w:pPr>
      <w:r w:rsidRPr="00361157">
        <w:rPr>
          <w:sz w:val="20"/>
          <w:szCs w:val="20"/>
        </w:rPr>
        <w:t>(4) Natečajni elaborat mora biti oddan v zaprtem ovoju, tako da ni razvidno, kdo ga je izdelal. Vse sestavine natečajnega elaborata morajo biti označene z isto šifro ter biti v obliki, zahtevani z razpisom.</w:t>
      </w:r>
    </w:p>
    <w:p w14:paraId="302A1C31" w14:textId="77777777" w:rsidR="00764BCC" w:rsidRPr="00361157" w:rsidRDefault="00764BCC" w:rsidP="00764BCC">
      <w:pPr>
        <w:pStyle w:val="Odstavek"/>
        <w:spacing w:before="0"/>
        <w:rPr>
          <w:sz w:val="20"/>
          <w:szCs w:val="20"/>
        </w:rPr>
      </w:pPr>
    </w:p>
    <w:p w14:paraId="5A8860A3" w14:textId="77777777" w:rsidR="00764BCC" w:rsidRPr="00361157" w:rsidRDefault="00764BCC" w:rsidP="00764BCC">
      <w:pPr>
        <w:pStyle w:val="len"/>
        <w:spacing w:before="0"/>
        <w:rPr>
          <w:b w:val="0"/>
          <w:sz w:val="20"/>
          <w:szCs w:val="20"/>
        </w:rPr>
      </w:pPr>
      <w:r w:rsidRPr="00361157">
        <w:rPr>
          <w:b w:val="0"/>
          <w:sz w:val="20"/>
          <w:szCs w:val="20"/>
        </w:rPr>
        <w:t>34. člen</w:t>
      </w:r>
    </w:p>
    <w:p w14:paraId="3CF02914" w14:textId="77777777" w:rsidR="00764BCC" w:rsidRPr="00361157" w:rsidRDefault="00764BCC" w:rsidP="00764BCC">
      <w:pPr>
        <w:pStyle w:val="lennaslov"/>
        <w:rPr>
          <w:b w:val="0"/>
          <w:sz w:val="20"/>
          <w:szCs w:val="20"/>
        </w:rPr>
      </w:pPr>
      <w:r w:rsidRPr="00361157">
        <w:rPr>
          <w:b w:val="0"/>
          <w:sz w:val="20"/>
          <w:szCs w:val="20"/>
        </w:rPr>
        <w:t>(rok za oddajo natečajnega elaborata)</w:t>
      </w:r>
    </w:p>
    <w:p w14:paraId="6464B244" w14:textId="77777777" w:rsidR="00764BCC" w:rsidRPr="00361157" w:rsidRDefault="00764BCC" w:rsidP="00764BCC">
      <w:pPr>
        <w:pStyle w:val="lennaslov"/>
        <w:rPr>
          <w:b w:val="0"/>
          <w:sz w:val="20"/>
          <w:szCs w:val="20"/>
        </w:rPr>
      </w:pPr>
    </w:p>
    <w:p w14:paraId="0617B7EB" w14:textId="77777777" w:rsidR="00764BCC" w:rsidRPr="00361157" w:rsidRDefault="00764BCC" w:rsidP="00764BCC">
      <w:pPr>
        <w:pStyle w:val="Odstavek"/>
        <w:spacing w:before="0"/>
        <w:rPr>
          <w:sz w:val="20"/>
          <w:szCs w:val="20"/>
        </w:rPr>
      </w:pPr>
      <w:r w:rsidRPr="00361157">
        <w:rPr>
          <w:sz w:val="20"/>
          <w:szCs w:val="20"/>
        </w:rPr>
        <w:t>(1) Natečajni elaborat mora biti oddan do tistega dne in do tiste ure, ki je kot skrajni rok za oddajo natečajnih elaboratov določen z razpisom projektnega  natečaja. Pri tem se šteje, da je natečajni elaborat oddan, ko prispe k naročniku neposredno ali po pošti.</w:t>
      </w:r>
    </w:p>
    <w:p w14:paraId="56F76459" w14:textId="77777777" w:rsidR="00764BCC" w:rsidRPr="00361157" w:rsidRDefault="00764BCC" w:rsidP="00764BCC">
      <w:pPr>
        <w:pStyle w:val="Odstavek"/>
        <w:spacing w:before="0"/>
        <w:rPr>
          <w:sz w:val="20"/>
          <w:szCs w:val="20"/>
        </w:rPr>
      </w:pPr>
      <w:r w:rsidRPr="00361157">
        <w:rPr>
          <w:sz w:val="20"/>
          <w:szCs w:val="20"/>
        </w:rPr>
        <w:t xml:space="preserve">(2) Datum oddaje natečajnih elaboratov mora biti delovni dan. </w:t>
      </w:r>
    </w:p>
    <w:p w14:paraId="6BD18A17" w14:textId="77777777" w:rsidR="00764BCC" w:rsidRPr="00361157" w:rsidRDefault="00764BCC" w:rsidP="00764BCC">
      <w:pPr>
        <w:pStyle w:val="Odstavek"/>
        <w:spacing w:before="0"/>
        <w:rPr>
          <w:sz w:val="20"/>
          <w:szCs w:val="20"/>
        </w:rPr>
      </w:pPr>
      <w:r w:rsidRPr="00361157">
        <w:rPr>
          <w:sz w:val="20"/>
          <w:szCs w:val="20"/>
        </w:rPr>
        <w:t>(3) Natečajnik lahko na isti projektni natečaj odda le en natečajni elaborat.</w:t>
      </w:r>
    </w:p>
    <w:p w14:paraId="60AB7370" w14:textId="77777777" w:rsidR="00764BCC" w:rsidRPr="00361157" w:rsidRDefault="00764BCC" w:rsidP="00764BCC">
      <w:pPr>
        <w:pStyle w:val="Odstavek"/>
        <w:spacing w:before="0"/>
        <w:rPr>
          <w:sz w:val="20"/>
          <w:szCs w:val="20"/>
        </w:rPr>
      </w:pPr>
    </w:p>
    <w:p w14:paraId="2C787CDC" w14:textId="77777777" w:rsidR="00764BCC" w:rsidRPr="00361157" w:rsidRDefault="00764BCC" w:rsidP="00764BCC">
      <w:pPr>
        <w:pStyle w:val="len"/>
        <w:spacing w:before="0"/>
        <w:rPr>
          <w:b w:val="0"/>
          <w:sz w:val="20"/>
          <w:szCs w:val="20"/>
        </w:rPr>
      </w:pPr>
      <w:r w:rsidRPr="00361157">
        <w:rPr>
          <w:b w:val="0"/>
          <w:sz w:val="20"/>
          <w:szCs w:val="20"/>
        </w:rPr>
        <w:t>35. člen</w:t>
      </w:r>
    </w:p>
    <w:p w14:paraId="255AD05A" w14:textId="77777777" w:rsidR="00764BCC" w:rsidRPr="00361157" w:rsidRDefault="00764BCC" w:rsidP="00764BCC">
      <w:pPr>
        <w:pStyle w:val="lennaslov"/>
        <w:rPr>
          <w:b w:val="0"/>
          <w:sz w:val="20"/>
          <w:szCs w:val="20"/>
        </w:rPr>
      </w:pPr>
      <w:r w:rsidRPr="00361157">
        <w:rPr>
          <w:b w:val="0"/>
          <w:sz w:val="20"/>
          <w:szCs w:val="20"/>
        </w:rPr>
        <w:t>(posledice oddaje natečajnega elaborata)</w:t>
      </w:r>
    </w:p>
    <w:p w14:paraId="27F7CAAA" w14:textId="77777777" w:rsidR="00764BCC" w:rsidRPr="00361157" w:rsidRDefault="00764BCC" w:rsidP="00764BCC">
      <w:pPr>
        <w:pStyle w:val="lennaslov"/>
        <w:rPr>
          <w:b w:val="0"/>
          <w:sz w:val="20"/>
          <w:szCs w:val="20"/>
        </w:rPr>
      </w:pPr>
    </w:p>
    <w:p w14:paraId="6826978C" w14:textId="77777777" w:rsidR="00764BCC" w:rsidRPr="00361157" w:rsidRDefault="00764BCC" w:rsidP="00764BCC">
      <w:pPr>
        <w:pStyle w:val="Odstavek"/>
        <w:spacing w:before="0"/>
        <w:rPr>
          <w:sz w:val="20"/>
          <w:szCs w:val="20"/>
        </w:rPr>
      </w:pPr>
      <w:r w:rsidRPr="00361157">
        <w:rPr>
          <w:sz w:val="20"/>
          <w:szCs w:val="20"/>
        </w:rPr>
        <w:t>Šteje se, da se natečajnik z oddajo natečajnega elaborata strinja z natečajnimi pogoji in z javno objavo, publiciranjem ter predstavitvijo natečajnega elaborata na razstavi, na spletni strani naročnika in pristojne poklicne zbornice, v publikacijah naročnika in pristojne poklicne zbornice, ter v strokovnih in drugih medijih.</w:t>
      </w:r>
    </w:p>
    <w:p w14:paraId="2B90D41D" w14:textId="77777777" w:rsidR="00764BCC" w:rsidRPr="00361157" w:rsidRDefault="00764BCC" w:rsidP="00764BCC">
      <w:pPr>
        <w:pStyle w:val="Odstavek"/>
        <w:spacing w:before="0"/>
        <w:rPr>
          <w:sz w:val="20"/>
          <w:szCs w:val="20"/>
        </w:rPr>
      </w:pPr>
    </w:p>
    <w:p w14:paraId="6E2638D8" w14:textId="77777777" w:rsidR="00764BCC" w:rsidRPr="00361157" w:rsidRDefault="00764BCC" w:rsidP="00764BCC">
      <w:pPr>
        <w:pStyle w:val="len"/>
        <w:spacing w:before="0"/>
        <w:rPr>
          <w:b w:val="0"/>
          <w:sz w:val="20"/>
          <w:szCs w:val="20"/>
        </w:rPr>
      </w:pPr>
      <w:r w:rsidRPr="00361157">
        <w:rPr>
          <w:b w:val="0"/>
          <w:sz w:val="20"/>
          <w:szCs w:val="20"/>
        </w:rPr>
        <w:t>36. člen</w:t>
      </w:r>
    </w:p>
    <w:p w14:paraId="4B5FAE47" w14:textId="77777777" w:rsidR="00764BCC" w:rsidRPr="00361157" w:rsidRDefault="00764BCC" w:rsidP="00764BCC">
      <w:pPr>
        <w:pStyle w:val="lennaslov"/>
        <w:rPr>
          <w:b w:val="0"/>
          <w:sz w:val="20"/>
          <w:szCs w:val="20"/>
        </w:rPr>
      </w:pPr>
      <w:r w:rsidRPr="00361157">
        <w:rPr>
          <w:b w:val="0"/>
          <w:sz w:val="20"/>
          <w:szCs w:val="20"/>
        </w:rPr>
        <w:t>(seje žirije)</w:t>
      </w:r>
    </w:p>
    <w:p w14:paraId="30ADC4B8" w14:textId="77777777" w:rsidR="00764BCC" w:rsidRPr="00361157" w:rsidRDefault="00764BCC" w:rsidP="00764BCC">
      <w:pPr>
        <w:pStyle w:val="lennaslov"/>
        <w:rPr>
          <w:b w:val="0"/>
          <w:sz w:val="20"/>
          <w:szCs w:val="20"/>
        </w:rPr>
      </w:pPr>
    </w:p>
    <w:p w14:paraId="1560820A" w14:textId="77777777" w:rsidR="00764BCC" w:rsidRPr="00361157" w:rsidRDefault="00764BCC" w:rsidP="00764BCC">
      <w:pPr>
        <w:pStyle w:val="Odstavek"/>
        <w:spacing w:before="0"/>
        <w:rPr>
          <w:sz w:val="20"/>
          <w:szCs w:val="20"/>
        </w:rPr>
      </w:pPr>
      <w:r w:rsidRPr="00361157">
        <w:rPr>
          <w:sz w:val="20"/>
          <w:szCs w:val="20"/>
        </w:rPr>
        <w:lastRenderedPageBreak/>
        <w:t xml:space="preserve">(1) Oddane natečajne elaborate ocenjuje žirija na sejah. </w:t>
      </w:r>
    </w:p>
    <w:p w14:paraId="32698024" w14:textId="77777777" w:rsidR="00764BCC" w:rsidRPr="00361157" w:rsidRDefault="00764BCC" w:rsidP="00764BCC">
      <w:pPr>
        <w:pStyle w:val="Odstavek"/>
        <w:spacing w:before="0"/>
        <w:rPr>
          <w:sz w:val="20"/>
          <w:szCs w:val="20"/>
        </w:rPr>
      </w:pPr>
      <w:r w:rsidRPr="00361157">
        <w:rPr>
          <w:sz w:val="20"/>
          <w:szCs w:val="20"/>
        </w:rPr>
        <w:t xml:space="preserve">(2) Delo žirije vodi in usmerja predsednik žirije, v njegovi odsotnosti pa namestnik žirije. </w:t>
      </w:r>
    </w:p>
    <w:p w14:paraId="1465BBFF" w14:textId="77777777" w:rsidR="00764BCC" w:rsidRPr="00361157" w:rsidRDefault="00764BCC" w:rsidP="00764BCC">
      <w:pPr>
        <w:pStyle w:val="Odstavek"/>
        <w:spacing w:before="0"/>
        <w:rPr>
          <w:sz w:val="20"/>
          <w:szCs w:val="20"/>
        </w:rPr>
      </w:pPr>
      <w:r w:rsidRPr="00361157">
        <w:rPr>
          <w:sz w:val="20"/>
          <w:szCs w:val="20"/>
        </w:rPr>
        <w:t xml:space="preserve">(3) Seje žirije so zaprte za javnost in potekajo z osebno udeležbo članov žirije. Za osebno udeležbo se šteje tudi udeležba preko elektronskih medijev, ki omogoča neposredni prenos zvoka in slike. </w:t>
      </w:r>
    </w:p>
    <w:p w14:paraId="1DE9F417" w14:textId="77777777" w:rsidR="00764BCC" w:rsidRPr="00361157" w:rsidRDefault="00764BCC" w:rsidP="00764BCC">
      <w:pPr>
        <w:pStyle w:val="Odstavek"/>
        <w:spacing w:before="0"/>
        <w:rPr>
          <w:sz w:val="20"/>
          <w:szCs w:val="20"/>
        </w:rPr>
      </w:pPr>
      <w:r w:rsidRPr="00361157">
        <w:rPr>
          <w:sz w:val="20"/>
          <w:szCs w:val="20"/>
        </w:rPr>
        <w:t xml:space="preserve">(4) Seje žirije lahko potekajo tudi dopisno ali preko elektronskih medijev, tako da vsak član žirije svoje stališče hkrati sporoči vsem ostalim članom žirije in skrbniku.  Na dopisnih sejah se ne morejo sprejemati odločitve, ki bi se nanašale na končni vrstni red natečajnih elaboratov in na podeljevanje nagrad ter priznanj. </w:t>
      </w:r>
    </w:p>
    <w:p w14:paraId="3345D0A7" w14:textId="77777777" w:rsidR="00764BCC" w:rsidRPr="00361157" w:rsidRDefault="00764BCC" w:rsidP="00764BCC">
      <w:pPr>
        <w:pStyle w:val="Odstavek"/>
        <w:spacing w:before="0"/>
        <w:rPr>
          <w:sz w:val="20"/>
          <w:szCs w:val="20"/>
        </w:rPr>
      </w:pPr>
      <w:r w:rsidRPr="00361157">
        <w:rPr>
          <w:sz w:val="20"/>
          <w:szCs w:val="20"/>
        </w:rPr>
        <w:t>(5) Skrbnik projektnega natečaja sklicuje seje žirije, skrbi za njihov nemoten potek in piše zapisnik seje. Zapisnik podpišeta predsednik žirije ali eden od članov žirije in skrbnik.</w:t>
      </w:r>
    </w:p>
    <w:p w14:paraId="18625649" w14:textId="77777777" w:rsidR="00764BCC" w:rsidRPr="00361157" w:rsidRDefault="00764BCC" w:rsidP="00764BCC">
      <w:pPr>
        <w:pStyle w:val="Odstavek"/>
        <w:spacing w:before="0"/>
        <w:rPr>
          <w:sz w:val="20"/>
          <w:szCs w:val="20"/>
        </w:rPr>
      </w:pPr>
      <w:r w:rsidRPr="00361157">
        <w:rPr>
          <w:sz w:val="20"/>
          <w:szCs w:val="20"/>
        </w:rPr>
        <w:t xml:space="preserve">(6) Na sejah odločajo prisotni člani žirije, pri čemer je treba glede na vrsto odločitve zagotoviti tehnično, navadno ali večinsko sklepčnost: </w:t>
      </w:r>
    </w:p>
    <w:p w14:paraId="0F94EA2A" w14:textId="77777777" w:rsidR="00764BCC" w:rsidRPr="00361157" w:rsidRDefault="00764BCC" w:rsidP="00764BCC">
      <w:pPr>
        <w:pStyle w:val="Odstavek"/>
        <w:numPr>
          <w:ilvl w:val="0"/>
          <w:numId w:val="127"/>
        </w:numPr>
        <w:suppressAutoHyphens w:val="0"/>
        <w:autoSpaceDN w:val="0"/>
        <w:adjustRightInd w:val="0"/>
        <w:spacing w:before="0"/>
        <w:ind w:left="0"/>
        <w:rPr>
          <w:sz w:val="20"/>
          <w:szCs w:val="20"/>
        </w:rPr>
      </w:pPr>
      <w:r w:rsidRPr="00361157">
        <w:rPr>
          <w:sz w:val="20"/>
          <w:szCs w:val="20"/>
        </w:rPr>
        <w:t>tehnična sklepčnost pomeni, da je prisoten en član žirije, imenovan od naročnika in en član žirije, imenovan od pristojne poklicne zbornice, ali pa dva člana žirije, imenovana od naročnika, če zbornica na projektnem natečaju ne sodeluje. Zahteva se za izvedbo preizkusa, ali natečajnik in njegov natečajni elaborat izpolnjuje pogoje za sodelovanje na projektnem natečaju.</w:t>
      </w:r>
    </w:p>
    <w:p w14:paraId="5EE81736" w14:textId="77777777" w:rsidR="00764BCC" w:rsidRPr="00361157" w:rsidRDefault="00764BCC" w:rsidP="00764BCC">
      <w:pPr>
        <w:pStyle w:val="Odstavek"/>
        <w:numPr>
          <w:ilvl w:val="0"/>
          <w:numId w:val="127"/>
        </w:numPr>
        <w:suppressAutoHyphens w:val="0"/>
        <w:autoSpaceDN w:val="0"/>
        <w:adjustRightInd w:val="0"/>
        <w:spacing w:before="0"/>
        <w:ind w:left="0"/>
        <w:rPr>
          <w:sz w:val="20"/>
          <w:szCs w:val="20"/>
        </w:rPr>
      </w:pPr>
      <w:r w:rsidRPr="00361157">
        <w:rPr>
          <w:sz w:val="20"/>
          <w:szCs w:val="20"/>
        </w:rPr>
        <w:t>navadna sklepčnost pomeni, da je prisotna navadna večina članov žirije, zmanjšana za enega člana. Zahteva se za ocenjevalne seje, na katerih se ne sprejema sklepov glede podelitve nagrad ali priznanj.</w:t>
      </w:r>
    </w:p>
    <w:p w14:paraId="08CF572D" w14:textId="77777777" w:rsidR="00764BCC" w:rsidRPr="00361157" w:rsidRDefault="00764BCC" w:rsidP="00764BCC">
      <w:pPr>
        <w:pStyle w:val="Odstavek"/>
        <w:numPr>
          <w:ilvl w:val="0"/>
          <w:numId w:val="127"/>
        </w:numPr>
        <w:suppressAutoHyphens w:val="0"/>
        <w:autoSpaceDN w:val="0"/>
        <w:adjustRightInd w:val="0"/>
        <w:spacing w:before="0"/>
        <w:ind w:left="0"/>
        <w:rPr>
          <w:sz w:val="20"/>
          <w:szCs w:val="20"/>
        </w:rPr>
      </w:pPr>
      <w:r w:rsidRPr="00361157">
        <w:rPr>
          <w:sz w:val="20"/>
          <w:szCs w:val="20"/>
        </w:rPr>
        <w:t>večinska sklepčnost pomeni, da je prisotna navadna večina članov žirije, povečana za enega člana. Zahteva se za sprejemanje sklepov žirije glede vrstnega reda prejemnikov nagrad in za podelitev priznanj ter za sprejemanje sklepov žirije glede vrstnega reda v predkvalifikacijskem postopku.</w:t>
      </w:r>
    </w:p>
    <w:p w14:paraId="155003AF" w14:textId="77777777" w:rsidR="00764BCC" w:rsidRPr="00361157" w:rsidRDefault="00764BCC" w:rsidP="00764BCC">
      <w:pPr>
        <w:pStyle w:val="Odstavek"/>
        <w:spacing w:before="0"/>
        <w:ind w:firstLine="993"/>
        <w:rPr>
          <w:sz w:val="20"/>
          <w:szCs w:val="20"/>
        </w:rPr>
      </w:pPr>
      <w:r w:rsidRPr="00361157">
        <w:rPr>
          <w:sz w:val="20"/>
          <w:szCs w:val="20"/>
        </w:rPr>
        <w:t>(7) Če zaradi odstopa članov žirije zahtevane večinske sklepčnosti ni mogoče zagotoviti, se projektni natečaj zaključi kot neuspešen.</w:t>
      </w:r>
    </w:p>
    <w:p w14:paraId="39AA1C1A" w14:textId="77777777" w:rsidR="00764BCC" w:rsidRPr="00361157" w:rsidRDefault="00764BCC" w:rsidP="00764BCC">
      <w:pPr>
        <w:pStyle w:val="Odstavek"/>
        <w:spacing w:before="0"/>
        <w:ind w:firstLine="993"/>
        <w:rPr>
          <w:sz w:val="20"/>
          <w:szCs w:val="20"/>
        </w:rPr>
      </w:pPr>
      <w:r w:rsidRPr="00361157">
        <w:rPr>
          <w:sz w:val="20"/>
          <w:szCs w:val="20"/>
        </w:rPr>
        <w:t xml:space="preserve">(8) Če skrbnik, poročevalec ali izvedenec med natečajnim postopkom odstopi, naročnik v sodelovanju s pristojno poklicno zbornico čim prej, vendar ne kasneje kot v sedmih delovnih dneh, imenuje novo tovrstno osebo. Če zbornica pri projektnem natečaju ne sodeluje, imenuje tovrstno osebo naročnik sam.   </w:t>
      </w:r>
    </w:p>
    <w:p w14:paraId="4E04EEE1" w14:textId="77777777" w:rsidR="00764BCC" w:rsidRPr="00361157" w:rsidRDefault="00764BCC" w:rsidP="00764BCC">
      <w:pPr>
        <w:pStyle w:val="Odstavek"/>
        <w:spacing w:before="0"/>
        <w:ind w:firstLine="993"/>
        <w:rPr>
          <w:sz w:val="20"/>
          <w:szCs w:val="20"/>
        </w:rPr>
      </w:pPr>
      <w:r w:rsidRPr="00361157">
        <w:rPr>
          <w:sz w:val="20"/>
          <w:szCs w:val="20"/>
        </w:rPr>
        <w:t>(9) Odločitve žirije se sprejemajo soglasno. Če soglasje ni mogoče, se izvede glasovanje, pod pogojem zahtevane sklepčnosti. Odločitev žirije je sprejeta, če zanjo glasuje večina glasujočih članov, razen v primeru glasovanja o vrstnem redu nagrad in priznanj, kjer se zahteva dvotretjinska večina glasov članov.</w:t>
      </w:r>
    </w:p>
    <w:p w14:paraId="2E4D1AFC" w14:textId="77777777" w:rsidR="00764BCC" w:rsidRPr="00361157" w:rsidRDefault="00764BCC" w:rsidP="00764BCC">
      <w:pPr>
        <w:pStyle w:val="Odstavek"/>
        <w:spacing w:before="0"/>
        <w:ind w:firstLine="993"/>
        <w:rPr>
          <w:sz w:val="20"/>
          <w:szCs w:val="20"/>
        </w:rPr>
      </w:pPr>
    </w:p>
    <w:p w14:paraId="5F1108F1" w14:textId="77777777" w:rsidR="00764BCC" w:rsidRPr="00361157" w:rsidRDefault="00764BCC" w:rsidP="00764BCC">
      <w:pPr>
        <w:pStyle w:val="len"/>
        <w:spacing w:before="0"/>
        <w:rPr>
          <w:b w:val="0"/>
          <w:sz w:val="20"/>
          <w:szCs w:val="20"/>
        </w:rPr>
      </w:pPr>
      <w:r w:rsidRPr="00361157">
        <w:rPr>
          <w:b w:val="0"/>
          <w:sz w:val="20"/>
          <w:szCs w:val="20"/>
        </w:rPr>
        <w:t>37. člen</w:t>
      </w:r>
    </w:p>
    <w:p w14:paraId="2B90E5C3" w14:textId="77777777" w:rsidR="00764BCC" w:rsidRPr="00361157" w:rsidRDefault="00764BCC" w:rsidP="00764BCC">
      <w:pPr>
        <w:pStyle w:val="lennaslov"/>
        <w:rPr>
          <w:b w:val="0"/>
          <w:sz w:val="20"/>
          <w:szCs w:val="20"/>
        </w:rPr>
      </w:pPr>
      <w:r w:rsidRPr="00361157">
        <w:rPr>
          <w:b w:val="0"/>
          <w:sz w:val="20"/>
          <w:szCs w:val="20"/>
        </w:rPr>
        <w:t>(prevzem in evidentiranje natečajnih elaboratov)</w:t>
      </w:r>
    </w:p>
    <w:p w14:paraId="70CB2601" w14:textId="77777777" w:rsidR="00764BCC" w:rsidRPr="00361157" w:rsidRDefault="00764BCC" w:rsidP="00764BCC">
      <w:pPr>
        <w:pStyle w:val="lennaslov"/>
        <w:rPr>
          <w:b w:val="0"/>
          <w:sz w:val="20"/>
          <w:szCs w:val="20"/>
        </w:rPr>
      </w:pPr>
    </w:p>
    <w:p w14:paraId="3C7DEF19" w14:textId="77777777" w:rsidR="00764BCC" w:rsidRPr="00361157" w:rsidRDefault="00764BCC" w:rsidP="00764BCC">
      <w:pPr>
        <w:pStyle w:val="Odstavek"/>
        <w:spacing w:before="0"/>
        <w:rPr>
          <w:sz w:val="20"/>
          <w:szCs w:val="20"/>
        </w:rPr>
      </w:pPr>
      <w:r w:rsidRPr="00361157">
        <w:rPr>
          <w:sz w:val="20"/>
          <w:szCs w:val="20"/>
        </w:rPr>
        <w:t xml:space="preserve">(1) Natečajne elaborate prevzema pooblaščena oseba izvajalca projektnega natečaja tako, da se za vsak prispeli natečajni elaborat določi zaporedna številka in datum ter ura prispetja. </w:t>
      </w:r>
    </w:p>
    <w:p w14:paraId="464A59F0" w14:textId="77777777" w:rsidR="00764BCC" w:rsidRPr="00361157" w:rsidRDefault="00764BCC" w:rsidP="00764BCC">
      <w:pPr>
        <w:pStyle w:val="Odstavek"/>
        <w:spacing w:before="0"/>
        <w:rPr>
          <w:sz w:val="20"/>
          <w:szCs w:val="20"/>
        </w:rPr>
      </w:pPr>
      <w:r w:rsidRPr="00361157">
        <w:rPr>
          <w:sz w:val="20"/>
          <w:szCs w:val="20"/>
        </w:rPr>
        <w:t xml:space="preserve">(2) Po prevzemu natečajnih elaboratov skrbnik in poročevalec evidentirata njihovo vsebino. </w:t>
      </w:r>
    </w:p>
    <w:p w14:paraId="2D692D72" w14:textId="77777777" w:rsidR="00764BCC" w:rsidRPr="00361157" w:rsidRDefault="00764BCC" w:rsidP="00764BCC">
      <w:pPr>
        <w:pStyle w:val="Odstavek"/>
        <w:spacing w:before="0"/>
        <w:rPr>
          <w:sz w:val="20"/>
          <w:szCs w:val="20"/>
        </w:rPr>
      </w:pPr>
      <w:r w:rsidRPr="00361157">
        <w:rPr>
          <w:sz w:val="20"/>
          <w:szCs w:val="20"/>
        </w:rPr>
        <w:t>(3) Po opravljenem evidentiranju in pred predhodnim preizkusom izpolnjevanja pogojev za sodelovanje, mora skrbnik:</w:t>
      </w:r>
    </w:p>
    <w:p w14:paraId="37013F6A" w14:textId="77777777" w:rsidR="00764BCC" w:rsidRPr="00361157" w:rsidRDefault="00764BCC" w:rsidP="00764BCC">
      <w:pPr>
        <w:pStyle w:val="Odstavek"/>
        <w:numPr>
          <w:ilvl w:val="0"/>
          <w:numId w:val="115"/>
        </w:numPr>
        <w:suppressAutoHyphens w:val="0"/>
        <w:autoSpaceDN w:val="0"/>
        <w:adjustRightInd w:val="0"/>
        <w:spacing w:before="0"/>
        <w:ind w:left="0" w:hanging="284"/>
        <w:rPr>
          <w:sz w:val="20"/>
          <w:szCs w:val="20"/>
        </w:rPr>
      </w:pPr>
      <w:r w:rsidRPr="00361157">
        <w:rPr>
          <w:sz w:val="20"/>
          <w:szCs w:val="20"/>
        </w:rPr>
        <w:t xml:space="preserve">ločiti  natečajne elaborate, ki kršijo zahtevo pravočasnosti in jih predati v varno ločeno hrambo izvajalcu projektnega natečaja, </w:t>
      </w:r>
    </w:p>
    <w:p w14:paraId="45EA868C" w14:textId="77777777" w:rsidR="00764BCC" w:rsidRPr="00361157" w:rsidRDefault="00764BCC" w:rsidP="00764BCC">
      <w:pPr>
        <w:pStyle w:val="Odstavek"/>
        <w:numPr>
          <w:ilvl w:val="0"/>
          <w:numId w:val="115"/>
        </w:numPr>
        <w:suppressAutoHyphens w:val="0"/>
        <w:autoSpaceDN w:val="0"/>
        <w:adjustRightInd w:val="0"/>
        <w:spacing w:before="0"/>
        <w:ind w:left="0" w:hanging="284"/>
        <w:rPr>
          <w:sz w:val="20"/>
          <w:szCs w:val="20"/>
        </w:rPr>
      </w:pPr>
      <w:r w:rsidRPr="00361157">
        <w:rPr>
          <w:sz w:val="20"/>
          <w:szCs w:val="20"/>
        </w:rPr>
        <w:t xml:space="preserve">prevzeti vse dokumente oziroma kuverte spremljajoče ponudbene dokumentacije in jih predati v varno hrambo izvajalcu natečaja do zaključka ocenjevanja, </w:t>
      </w:r>
    </w:p>
    <w:p w14:paraId="513875CF" w14:textId="77777777" w:rsidR="00764BCC" w:rsidRPr="00361157" w:rsidRDefault="00764BCC" w:rsidP="00764BCC">
      <w:pPr>
        <w:pStyle w:val="Odstavek"/>
        <w:numPr>
          <w:ilvl w:val="0"/>
          <w:numId w:val="115"/>
        </w:numPr>
        <w:suppressAutoHyphens w:val="0"/>
        <w:autoSpaceDN w:val="0"/>
        <w:adjustRightInd w:val="0"/>
        <w:spacing w:before="0"/>
        <w:ind w:left="0" w:hanging="284"/>
        <w:rPr>
          <w:sz w:val="20"/>
          <w:szCs w:val="20"/>
        </w:rPr>
      </w:pPr>
      <w:r w:rsidRPr="00361157">
        <w:rPr>
          <w:sz w:val="20"/>
          <w:szCs w:val="20"/>
        </w:rPr>
        <w:t>predati en izvod digitalnih nosilcev poročevalcu in izvedencu za pripravo poročil,  potrebnih za ocenjevanje meril,</w:t>
      </w:r>
    </w:p>
    <w:p w14:paraId="7E0C74F1" w14:textId="77777777" w:rsidR="00764BCC" w:rsidRPr="00361157" w:rsidRDefault="00764BCC" w:rsidP="00764BCC">
      <w:pPr>
        <w:pStyle w:val="Odstavek"/>
        <w:numPr>
          <w:ilvl w:val="0"/>
          <w:numId w:val="115"/>
        </w:numPr>
        <w:suppressAutoHyphens w:val="0"/>
        <w:autoSpaceDN w:val="0"/>
        <w:adjustRightInd w:val="0"/>
        <w:spacing w:before="0"/>
        <w:ind w:left="0" w:hanging="284"/>
        <w:rPr>
          <w:sz w:val="20"/>
          <w:szCs w:val="20"/>
        </w:rPr>
      </w:pPr>
      <w:r w:rsidRPr="00361157">
        <w:rPr>
          <w:sz w:val="20"/>
          <w:szCs w:val="20"/>
        </w:rPr>
        <w:lastRenderedPageBreak/>
        <w:t>predati natečajne rešitve izvajalcu projektnega natečaja v varno hrambo za namen izvedbe predhodnega preizkusa in ocenjevanja.</w:t>
      </w:r>
    </w:p>
    <w:p w14:paraId="3EEF2D39" w14:textId="77777777" w:rsidR="00764BCC" w:rsidRPr="00361157" w:rsidRDefault="00764BCC" w:rsidP="00764BCC">
      <w:pPr>
        <w:pStyle w:val="Odstavek"/>
        <w:numPr>
          <w:ilvl w:val="0"/>
          <w:numId w:val="115"/>
        </w:numPr>
        <w:suppressAutoHyphens w:val="0"/>
        <w:autoSpaceDN w:val="0"/>
        <w:adjustRightInd w:val="0"/>
        <w:spacing w:before="0"/>
        <w:ind w:left="0" w:hanging="284"/>
        <w:rPr>
          <w:sz w:val="20"/>
          <w:szCs w:val="20"/>
        </w:rPr>
      </w:pPr>
    </w:p>
    <w:p w14:paraId="78A6BE4B" w14:textId="77777777" w:rsidR="00764BCC" w:rsidRPr="00361157" w:rsidRDefault="00764BCC" w:rsidP="00764BCC">
      <w:pPr>
        <w:pStyle w:val="len"/>
        <w:spacing w:before="0"/>
        <w:rPr>
          <w:b w:val="0"/>
          <w:sz w:val="20"/>
          <w:szCs w:val="20"/>
        </w:rPr>
      </w:pPr>
      <w:r w:rsidRPr="00361157">
        <w:rPr>
          <w:b w:val="0"/>
          <w:sz w:val="20"/>
          <w:szCs w:val="20"/>
        </w:rPr>
        <w:t>38. člen</w:t>
      </w:r>
    </w:p>
    <w:p w14:paraId="2FDF343D" w14:textId="77777777" w:rsidR="00764BCC" w:rsidRPr="00361157" w:rsidRDefault="00764BCC" w:rsidP="00764BCC">
      <w:pPr>
        <w:pStyle w:val="lennaslov"/>
        <w:rPr>
          <w:b w:val="0"/>
          <w:sz w:val="20"/>
          <w:szCs w:val="20"/>
        </w:rPr>
      </w:pPr>
      <w:r w:rsidRPr="00361157">
        <w:rPr>
          <w:b w:val="0"/>
          <w:sz w:val="20"/>
          <w:szCs w:val="20"/>
        </w:rPr>
        <w:t>(preizkus pogojev za sodelovanje)</w:t>
      </w:r>
    </w:p>
    <w:p w14:paraId="20E3DEB4" w14:textId="77777777" w:rsidR="00764BCC" w:rsidRPr="00361157" w:rsidRDefault="00764BCC" w:rsidP="00764BCC">
      <w:pPr>
        <w:pStyle w:val="lennaslov"/>
        <w:rPr>
          <w:b w:val="0"/>
          <w:sz w:val="20"/>
          <w:szCs w:val="20"/>
        </w:rPr>
      </w:pPr>
    </w:p>
    <w:p w14:paraId="60E3715C" w14:textId="77777777" w:rsidR="00764BCC" w:rsidRPr="00361157" w:rsidRDefault="00764BCC" w:rsidP="00764BCC">
      <w:pPr>
        <w:pStyle w:val="Odstavek"/>
        <w:spacing w:before="0"/>
        <w:rPr>
          <w:sz w:val="20"/>
          <w:szCs w:val="20"/>
        </w:rPr>
      </w:pPr>
      <w:r w:rsidRPr="00361157">
        <w:rPr>
          <w:sz w:val="20"/>
          <w:szCs w:val="20"/>
        </w:rPr>
        <w:t>(1) Žirija ali strokovna komisija mora po evidentiranju natečajnih elaboratov in pred začetkom ocenjevanja opraviti predhodni preizkus, ali natečajni elaborati izpolnjujejo pogoje za sodelovanje na projektnem natečaju, kot so določeni v razpisu. Preverijo se zgolj tisti pogoji,  ki jih je mogoče preveriti pred razkritjem identitete natečajnikov:</w:t>
      </w:r>
    </w:p>
    <w:p w14:paraId="1080CBB0" w14:textId="77777777" w:rsidR="00764BCC" w:rsidRPr="00361157" w:rsidRDefault="00764BCC" w:rsidP="00764BCC">
      <w:pPr>
        <w:pStyle w:val="Alineazaodstavkom"/>
        <w:numPr>
          <w:ilvl w:val="6"/>
          <w:numId w:val="116"/>
        </w:numPr>
        <w:tabs>
          <w:tab w:val="num" w:pos="851"/>
        </w:tabs>
        <w:overflowPunct/>
        <w:autoSpaceDE/>
        <w:autoSpaceDN/>
        <w:adjustRightInd/>
        <w:spacing w:line="240" w:lineRule="auto"/>
        <w:ind w:left="0" w:hanging="284"/>
        <w:textAlignment w:val="auto"/>
        <w:rPr>
          <w:sz w:val="20"/>
          <w:szCs w:val="20"/>
        </w:rPr>
      </w:pPr>
      <w:r w:rsidRPr="00361157">
        <w:rPr>
          <w:sz w:val="20"/>
          <w:szCs w:val="20"/>
        </w:rPr>
        <w:t>ali je bil natečajni elaborat oddan pravočasno in na predviden način;</w:t>
      </w:r>
    </w:p>
    <w:p w14:paraId="3812DCAE" w14:textId="77777777" w:rsidR="00764BCC" w:rsidRPr="00361157" w:rsidRDefault="00764BCC" w:rsidP="00764BCC">
      <w:pPr>
        <w:pStyle w:val="Alineazaodstavkom"/>
        <w:numPr>
          <w:ilvl w:val="0"/>
          <w:numId w:val="88"/>
        </w:numPr>
        <w:tabs>
          <w:tab w:val="clear" w:pos="425"/>
          <w:tab w:val="num" w:pos="851"/>
        </w:tabs>
        <w:overflowPunct/>
        <w:autoSpaceDE/>
        <w:autoSpaceDN/>
        <w:adjustRightInd/>
        <w:spacing w:line="240" w:lineRule="auto"/>
        <w:ind w:left="0" w:hanging="284"/>
        <w:textAlignment w:val="auto"/>
        <w:rPr>
          <w:sz w:val="20"/>
          <w:szCs w:val="20"/>
        </w:rPr>
      </w:pPr>
      <w:r w:rsidRPr="00361157">
        <w:rPr>
          <w:sz w:val="20"/>
          <w:szCs w:val="20"/>
        </w:rPr>
        <w:t>ali je natečajni elaborat izdelan v predvideni obliki in ima vse bistvene sestavine, potrebne za izvedbo ocenjevanja.</w:t>
      </w:r>
    </w:p>
    <w:p w14:paraId="46A8CC76" w14:textId="77777777" w:rsidR="00764BCC" w:rsidRPr="00361157" w:rsidRDefault="00764BCC" w:rsidP="00764BCC">
      <w:pPr>
        <w:pStyle w:val="Odstavek"/>
        <w:spacing w:before="0"/>
        <w:rPr>
          <w:sz w:val="20"/>
          <w:szCs w:val="20"/>
        </w:rPr>
      </w:pPr>
      <w:r w:rsidRPr="00361157">
        <w:rPr>
          <w:sz w:val="20"/>
          <w:szCs w:val="20"/>
        </w:rPr>
        <w:t>(2) Po opravljenem predhodnem preizkusu skrbnik iz ocenjevanja izloči natečajne elaborate, ki ne izpolnjujejo pogojev iz prejšnjega odstavka.</w:t>
      </w:r>
    </w:p>
    <w:p w14:paraId="54B8AF1F" w14:textId="77777777" w:rsidR="00764BCC" w:rsidRPr="00361157" w:rsidRDefault="00764BCC" w:rsidP="00764BCC">
      <w:pPr>
        <w:pStyle w:val="Odstavek"/>
        <w:spacing w:before="0"/>
        <w:rPr>
          <w:sz w:val="20"/>
          <w:szCs w:val="20"/>
        </w:rPr>
      </w:pPr>
      <w:r w:rsidRPr="00361157">
        <w:rPr>
          <w:sz w:val="20"/>
          <w:szCs w:val="20"/>
        </w:rPr>
        <w:t>(3) Preizkus pogojev za sodelovanje, ki jih je mogoče preveriti zgolj ob razkritju identitete natečajnika, se izvede po izvedenem ocenjevanju žirije oziroma ga opravi strokovna komisija, ki identiteto natečajnikov varuje do zaključka ocenjevanja.</w:t>
      </w:r>
    </w:p>
    <w:p w14:paraId="4C231373" w14:textId="77777777" w:rsidR="00764BCC" w:rsidRPr="00361157" w:rsidRDefault="00764BCC" w:rsidP="00764BCC">
      <w:pPr>
        <w:pStyle w:val="Odstavek"/>
        <w:spacing w:before="0"/>
        <w:rPr>
          <w:sz w:val="20"/>
          <w:szCs w:val="20"/>
        </w:rPr>
      </w:pPr>
    </w:p>
    <w:p w14:paraId="78ADFEC9" w14:textId="77777777" w:rsidR="00764BCC" w:rsidRPr="00361157" w:rsidRDefault="00764BCC" w:rsidP="00764BCC">
      <w:pPr>
        <w:pStyle w:val="len"/>
        <w:spacing w:before="0"/>
        <w:rPr>
          <w:b w:val="0"/>
          <w:sz w:val="20"/>
          <w:szCs w:val="20"/>
        </w:rPr>
      </w:pPr>
      <w:r w:rsidRPr="00361157">
        <w:rPr>
          <w:b w:val="0"/>
          <w:sz w:val="20"/>
          <w:szCs w:val="20"/>
        </w:rPr>
        <w:t>39. člen</w:t>
      </w:r>
    </w:p>
    <w:p w14:paraId="46146752" w14:textId="77777777" w:rsidR="00764BCC" w:rsidRPr="00361157" w:rsidRDefault="00764BCC" w:rsidP="00764BCC">
      <w:pPr>
        <w:pStyle w:val="lennaslov"/>
        <w:rPr>
          <w:b w:val="0"/>
          <w:sz w:val="20"/>
          <w:szCs w:val="20"/>
        </w:rPr>
      </w:pPr>
      <w:r w:rsidRPr="00361157">
        <w:rPr>
          <w:b w:val="0"/>
          <w:sz w:val="20"/>
          <w:szCs w:val="20"/>
        </w:rPr>
        <w:t>(ocenjevanje natečajnih elaboratov)</w:t>
      </w:r>
    </w:p>
    <w:p w14:paraId="17CC89D6" w14:textId="77777777" w:rsidR="00764BCC" w:rsidRPr="00361157" w:rsidRDefault="00764BCC" w:rsidP="00764BCC">
      <w:pPr>
        <w:pStyle w:val="lennaslov"/>
        <w:rPr>
          <w:b w:val="0"/>
          <w:sz w:val="20"/>
          <w:szCs w:val="20"/>
        </w:rPr>
      </w:pPr>
    </w:p>
    <w:p w14:paraId="1CD09070" w14:textId="77777777" w:rsidR="00764BCC" w:rsidRPr="00361157" w:rsidRDefault="00764BCC" w:rsidP="00764BCC">
      <w:pPr>
        <w:pStyle w:val="Odstavek"/>
        <w:spacing w:before="0"/>
        <w:rPr>
          <w:sz w:val="20"/>
          <w:szCs w:val="20"/>
        </w:rPr>
      </w:pPr>
      <w:r w:rsidRPr="00361157">
        <w:rPr>
          <w:sz w:val="20"/>
          <w:szCs w:val="20"/>
        </w:rPr>
        <w:t>(1) Žirija natečajne elaborate vsakega posebej pregleda in preveri, v kakšni meri ta izpolnjuje vsebinske zahteve iz razpisa projektnega natečaja, ter ga oceni po merilih za ocenjevanje.</w:t>
      </w:r>
    </w:p>
    <w:p w14:paraId="0841ED49" w14:textId="77777777" w:rsidR="00764BCC" w:rsidRPr="00361157" w:rsidRDefault="00764BCC" w:rsidP="00764BCC">
      <w:pPr>
        <w:pStyle w:val="Odstavek"/>
        <w:spacing w:before="0"/>
        <w:rPr>
          <w:sz w:val="20"/>
          <w:szCs w:val="20"/>
        </w:rPr>
      </w:pPr>
      <w:r w:rsidRPr="00361157">
        <w:rPr>
          <w:sz w:val="20"/>
          <w:szCs w:val="20"/>
        </w:rPr>
        <w:t xml:space="preserve">(2) Žirija na začetku ocenjevanja izloči natečajne elaborate, katerih obseg ali vsebina ne omogočata preverjanja vsebinskih zahtev, podanih v razpisu projektnega natečaja in s tem primerljivega ocenjevanja. Žirija izloči tudi posamezne elemente natečajnega elaborata, ki presegajo obseg natečajnega elaborata, določenega z razpisom projektnega natečaja. </w:t>
      </w:r>
    </w:p>
    <w:p w14:paraId="6438BFC4" w14:textId="77777777" w:rsidR="00764BCC" w:rsidRPr="00361157" w:rsidRDefault="00764BCC" w:rsidP="00764BCC">
      <w:pPr>
        <w:pStyle w:val="Odstavek"/>
        <w:spacing w:before="0"/>
        <w:rPr>
          <w:sz w:val="20"/>
          <w:szCs w:val="20"/>
        </w:rPr>
      </w:pPr>
      <w:r w:rsidRPr="00361157">
        <w:rPr>
          <w:sz w:val="20"/>
          <w:szCs w:val="20"/>
        </w:rPr>
        <w:t>(3) Pred sprejetjem dokončne odločitve glede vrstnega reda natečajnih elaboratov se lahko izvede razstava oziroma posvet z javnostjo, pri čemer mora biti natečajnikom zagotovljena anonimnost.</w:t>
      </w:r>
    </w:p>
    <w:p w14:paraId="7021AF85" w14:textId="77777777" w:rsidR="00764BCC" w:rsidRPr="00361157" w:rsidRDefault="00764BCC" w:rsidP="00764BCC">
      <w:pPr>
        <w:pStyle w:val="Odstavek"/>
        <w:spacing w:before="0"/>
        <w:rPr>
          <w:sz w:val="20"/>
          <w:szCs w:val="20"/>
        </w:rPr>
      </w:pPr>
    </w:p>
    <w:p w14:paraId="5757820B" w14:textId="77777777" w:rsidR="00764BCC" w:rsidRPr="00361157" w:rsidRDefault="00764BCC" w:rsidP="00764BCC">
      <w:pPr>
        <w:pStyle w:val="len"/>
        <w:spacing w:before="0"/>
        <w:rPr>
          <w:b w:val="0"/>
          <w:sz w:val="20"/>
          <w:szCs w:val="20"/>
        </w:rPr>
      </w:pPr>
      <w:bookmarkStart w:id="444" w:name="_Hlk61099731"/>
      <w:r w:rsidRPr="00361157">
        <w:rPr>
          <w:b w:val="0"/>
          <w:sz w:val="20"/>
          <w:szCs w:val="20"/>
        </w:rPr>
        <w:t>40. člen</w:t>
      </w:r>
    </w:p>
    <w:p w14:paraId="5324BC3B" w14:textId="77777777" w:rsidR="00764BCC" w:rsidRPr="00361157" w:rsidRDefault="00764BCC" w:rsidP="00764BCC">
      <w:pPr>
        <w:pStyle w:val="lennaslov"/>
        <w:rPr>
          <w:b w:val="0"/>
          <w:sz w:val="20"/>
          <w:szCs w:val="20"/>
        </w:rPr>
      </w:pPr>
      <w:r w:rsidRPr="00361157">
        <w:rPr>
          <w:b w:val="0"/>
          <w:sz w:val="20"/>
          <w:szCs w:val="20"/>
        </w:rPr>
        <w:t>(možnost začasne prekinitve ocenjevanja)</w:t>
      </w:r>
    </w:p>
    <w:p w14:paraId="43561447" w14:textId="77777777" w:rsidR="00764BCC" w:rsidRPr="00361157" w:rsidRDefault="00764BCC" w:rsidP="00764BCC">
      <w:pPr>
        <w:pStyle w:val="lennaslov"/>
        <w:rPr>
          <w:b w:val="0"/>
          <w:sz w:val="20"/>
          <w:szCs w:val="20"/>
        </w:rPr>
      </w:pPr>
    </w:p>
    <w:p w14:paraId="5854B066" w14:textId="77777777" w:rsidR="00764BCC" w:rsidRPr="00361157" w:rsidRDefault="00764BCC" w:rsidP="00764BCC">
      <w:pPr>
        <w:pStyle w:val="Odstavek"/>
        <w:spacing w:before="0"/>
        <w:rPr>
          <w:sz w:val="20"/>
          <w:szCs w:val="20"/>
        </w:rPr>
      </w:pPr>
      <w:r w:rsidRPr="00361157">
        <w:rPr>
          <w:sz w:val="20"/>
          <w:szCs w:val="20"/>
        </w:rPr>
        <w:t xml:space="preserve">(1) Če skrbnik projektnega natečaja </w:t>
      </w:r>
      <w:bookmarkEnd w:id="444"/>
      <w:r w:rsidRPr="00361157">
        <w:rPr>
          <w:sz w:val="20"/>
          <w:szCs w:val="20"/>
        </w:rPr>
        <w:t xml:space="preserve">naročniku predlaga prekinitev natečajnega postopka, ker žirija pri ocenjevanju ni upoštevala njegovega opozorila, da je določeni natečajni elaborat izdelan v nasprotju s predpisi ali natečajnim gradivom, ali da žirija ne ocenjuje v skladu z merili za ocenjevanje iz natečajnega gradiva, naročnik žiriji naloži odpravo nepravilnosti. </w:t>
      </w:r>
    </w:p>
    <w:p w14:paraId="44001345" w14:textId="77777777" w:rsidR="00764BCC" w:rsidRPr="00361157" w:rsidRDefault="00764BCC" w:rsidP="00764BCC">
      <w:pPr>
        <w:pStyle w:val="Odstavek"/>
        <w:spacing w:before="0"/>
        <w:rPr>
          <w:sz w:val="20"/>
          <w:szCs w:val="20"/>
        </w:rPr>
      </w:pPr>
      <w:r w:rsidRPr="00361157">
        <w:rPr>
          <w:sz w:val="20"/>
          <w:szCs w:val="20"/>
        </w:rPr>
        <w:t xml:space="preserve">(2) Če žirija opozorila iz prejšnjega odstavka ne upošteva in nepravilnosti ne odpravi, ji lahko naročnik projektnega natečaja naloži, da začasno prekine ocenjevanje natečajnih elaboratov. </w:t>
      </w:r>
    </w:p>
    <w:p w14:paraId="51F00C37" w14:textId="77777777" w:rsidR="00764BCC" w:rsidRPr="00361157" w:rsidRDefault="00764BCC" w:rsidP="00764BCC">
      <w:pPr>
        <w:pStyle w:val="Odstavek"/>
        <w:spacing w:before="0"/>
        <w:rPr>
          <w:sz w:val="20"/>
          <w:szCs w:val="20"/>
        </w:rPr>
      </w:pPr>
      <w:r w:rsidRPr="00361157">
        <w:rPr>
          <w:sz w:val="20"/>
          <w:szCs w:val="20"/>
        </w:rPr>
        <w:t>(3) Žirija lahko nadaljuje z ocenjevanjem natečajnih elaboratov, ko ji to v pisni obliki sporoči naročnik projektnega natečaja.</w:t>
      </w:r>
    </w:p>
    <w:p w14:paraId="01118522" w14:textId="77777777" w:rsidR="00764BCC" w:rsidRPr="00361157" w:rsidRDefault="00764BCC" w:rsidP="00764BCC">
      <w:pPr>
        <w:pStyle w:val="Odstavek"/>
        <w:spacing w:before="0"/>
        <w:rPr>
          <w:sz w:val="20"/>
          <w:szCs w:val="20"/>
        </w:rPr>
      </w:pPr>
    </w:p>
    <w:p w14:paraId="182D1317" w14:textId="77777777" w:rsidR="00764BCC" w:rsidRPr="00361157" w:rsidRDefault="00764BCC" w:rsidP="00764BCC">
      <w:pPr>
        <w:pStyle w:val="len"/>
        <w:spacing w:before="0"/>
        <w:rPr>
          <w:b w:val="0"/>
          <w:sz w:val="20"/>
          <w:szCs w:val="20"/>
        </w:rPr>
      </w:pPr>
      <w:r w:rsidRPr="00361157">
        <w:rPr>
          <w:b w:val="0"/>
          <w:sz w:val="20"/>
          <w:szCs w:val="20"/>
        </w:rPr>
        <w:t>41. člen</w:t>
      </w:r>
    </w:p>
    <w:p w14:paraId="14421381" w14:textId="77777777" w:rsidR="00764BCC" w:rsidRPr="00361157" w:rsidRDefault="00764BCC" w:rsidP="00764BCC">
      <w:pPr>
        <w:pStyle w:val="lennaslov"/>
        <w:rPr>
          <w:b w:val="0"/>
          <w:sz w:val="20"/>
          <w:szCs w:val="20"/>
        </w:rPr>
      </w:pPr>
      <w:r w:rsidRPr="00361157">
        <w:rPr>
          <w:b w:val="0"/>
          <w:sz w:val="20"/>
          <w:szCs w:val="20"/>
        </w:rPr>
        <w:t>(možnost dodelave natečajnega elaborata)</w:t>
      </w:r>
    </w:p>
    <w:p w14:paraId="45F2F90B" w14:textId="77777777" w:rsidR="00764BCC" w:rsidRPr="00361157" w:rsidRDefault="00764BCC" w:rsidP="00764BCC">
      <w:pPr>
        <w:pStyle w:val="lennaslov"/>
        <w:rPr>
          <w:b w:val="0"/>
          <w:sz w:val="20"/>
          <w:szCs w:val="20"/>
        </w:rPr>
      </w:pPr>
    </w:p>
    <w:p w14:paraId="1548ED88" w14:textId="77777777" w:rsidR="00764BCC" w:rsidRPr="00361157" w:rsidRDefault="00764BCC" w:rsidP="00764BCC">
      <w:pPr>
        <w:pStyle w:val="Odstavek"/>
        <w:numPr>
          <w:ilvl w:val="0"/>
          <w:numId w:val="120"/>
        </w:numPr>
        <w:suppressAutoHyphens w:val="0"/>
        <w:autoSpaceDN w:val="0"/>
        <w:adjustRightInd w:val="0"/>
        <w:spacing w:before="0"/>
        <w:ind w:left="0" w:firstLine="1021"/>
        <w:rPr>
          <w:sz w:val="20"/>
          <w:szCs w:val="20"/>
        </w:rPr>
      </w:pPr>
      <w:r w:rsidRPr="00361157">
        <w:rPr>
          <w:sz w:val="20"/>
          <w:szCs w:val="20"/>
        </w:rPr>
        <w:t>Žirija lahko v izjemnih primerih izenačenosti natečajnih elaboratov natečajnike povabi k dodelavi natečajnih rešitev.</w:t>
      </w:r>
    </w:p>
    <w:p w14:paraId="29CD43FD" w14:textId="77777777" w:rsidR="00764BCC" w:rsidRPr="00361157" w:rsidRDefault="00764BCC" w:rsidP="00764BCC">
      <w:pPr>
        <w:pStyle w:val="Odstavek"/>
        <w:numPr>
          <w:ilvl w:val="0"/>
          <w:numId w:val="120"/>
        </w:numPr>
        <w:suppressAutoHyphens w:val="0"/>
        <w:autoSpaceDN w:val="0"/>
        <w:adjustRightInd w:val="0"/>
        <w:spacing w:before="0"/>
        <w:ind w:left="0" w:firstLine="1021"/>
        <w:rPr>
          <w:sz w:val="20"/>
          <w:szCs w:val="20"/>
        </w:rPr>
      </w:pPr>
      <w:r w:rsidRPr="00361157">
        <w:rPr>
          <w:sz w:val="20"/>
          <w:szCs w:val="20"/>
        </w:rPr>
        <w:lastRenderedPageBreak/>
        <w:t>Za dodelavo natečajnega elaborata morajo biti zagotovljena dodatna nadomestila kot pavšalno določena povračila stroškov za sodelovanjem vsem natečajnikom, ki so vabljeni k dodelavi.</w:t>
      </w:r>
    </w:p>
    <w:p w14:paraId="42B6029F" w14:textId="77777777" w:rsidR="00764BCC" w:rsidRPr="00361157" w:rsidRDefault="00764BCC" w:rsidP="00764BCC">
      <w:pPr>
        <w:pStyle w:val="Odstavek"/>
        <w:numPr>
          <w:ilvl w:val="0"/>
          <w:numId w:val="120"/>
        </w:numPr>
        <w:suppressAutoHyphens w:val="0"/>
        <w:autoSpaceDN w:val="0"/>
        <w:adjustRightInd w:val="0"/>
        <w:spacing w:before="0"/>
        <w:ind w:left="0" w:firstLine="1021"/>
        <w:rPr>
          <w:sz w:val="20"/>
          <w:szCs w:val="20"/>
        </w:rPr>
      </w:pPr>
      <w:r w:rsidRPr="00361157">
        <w:rPr>
          <w:sz w:val="20"/>
          <w:szCs w:val="20"/>
        </w:rPr>
        <w:t xml:space="preserve">Dodelane natečajne rešitve ocenjuje ista žirija po istih merilih za ocenjevanje, kot so določene v razpisu projektnega natečaja, zahteve iz natečajne naloge pa se lahko določijo tudi podrobneje. </w:t>
      </w:r>
    </w:p>
    <w:p w14:paraId="5B8F7310" w14:textId="77777777" w:rsidR="00764BCC" w:rsidRPr="00361157" w:rsidRDefault="00764BCC" w:rsidP="00764BCC">
      <w:pPr>
        <w:pStyle w:val="Odstavek"/>
        <w:numPr>
          <w:ilvl w:val="0"/>
          <w:numId w:val="120"/>
        </w:numPr>
        <w:suppressAutoHyphens w:val="0"/>
        <w:autoSpaceDN w:val="0"/>
        <w:adjustRightInd w:val="0"/>
        <w:spacing w:before="0"/>
        <w:ind w:left="0" w:firstLine="1021"/>
        <w:rPr>
          <w:sz w:val="20"/>
          <w:szCs w:val="20"/>
        </w:rPr>
      </w:pPr>
      <w:r w:rsidRPr="00361157">
        <w:rPr>
          <w:sz w:val="20"/>
          <w:szCs w:val="20"/>
        </w:rPr>
        <w:t xml:space="preserve">Žirija za natečajne elaborate pripravi priporočila za dodelavo. </w:t>
      </w:r>
    </w:p>
    <w:p w14:paraId="293E1CD5" w14:textId="77777777" w:rsidR="00764BCC" w:rsidRPr="00361157" w:rsidRDefault="00764BCC" w:rsidP="00764BCC">
      <w:pPr>
        <w:pStyle w:val="Odstavek"/>
        <w:numPr>
          <w:ilvl w:val="0"/>
          <w:numId w:val="120"/>
        </w:numPr>
        <w:suppressAutoHyphens w:val="0"/>
        <w:autoSpaceDN w:val="0"/>
        <w:adjustRightInd w:val="0"/>
        <w:spacing w:before="0"/>
        <w:ind w:left="0" w:firstLine="1021"/>
        <w:rPr>
          <w:sz w:val="20"/>
          <w:szCs w:val="20"/>
        </w:rPr>
      </w:pPr>
      <w:r w:rsidRPr="00361157">
        <w:rPr>
          <w:sz w:val="20"/>
          <w:szCs w:val="20"/>
        </w:rPr>
        <w:t>Pri dodelavi natečajnih elaboratov se zagotavlja anonimnost, če je bila zahtevana z razpisom projektnega natečaja.</w:t>
      </w:r>
    </w:p>
    <w:p w14:paraId="4EE4E00F" w14:textId="77777777" w:rsidR="00764BCC" w:rsidRPr="00361157" w:rsidRDefault="00764BCC" w:rsidP="00764BCC">
      <w:pPr>
        <w:pStyle w:val="Odstavek"/>
        <w:spacing w:before="0"/>
        <w:ind w:left="1021" w:firstLine="0"/>
        <w:rPr>
          <w:sz w:val="20"/>
          <w:szCs w:val="20"/>
        </w:rPr>
      </w:pPr>
    </w:p>
    <w:p w14:paraId="3D7480A2" w14:textId="77777777" w:rsidR="00764BCC" w:rsidRPr="00361157" w:rsidRDefault="00764BCC" w:rsidP="00764BCC">
      <w:pPr>
        <w:pStyle w:val="len"/>
        <w:spacing w:before="0"/>
        <w:rPr>
          <w:b w:val="0"/>
          <w:sz w:val="20"/>
          <w:szCs w:val="20"/>
        </w:rPr>
      </w:pPr>
      <w:r w:rsidRPr="00361157">
        <w:rPr>
          <w:b w:val="0"/>
          <w:sz w:val="20"/>
          <w:szCs w:val="20"/>
        </w:rPr>
        <w:t>42. člen</w:t>
      </w:r>
    </w:p>
    <w:p w14:paraId="397790E2" w14:textId="77777777" w:rsidR="00764BCC" w:rsidRPr="00361157" w:rsidRDefault="00764BCC" w:rsidP="00764BCC">
      <w:pPr>
        <w:pStyle w:val="lennaslov"/>
        <w:rPr>
          <w:b w:val="0"/>
          <w:sz w:val="20"/>
          <w:szCs w:val="20"/>
        </w:rPr>
      </w:pPr>
      <w:r w:rsidRPr="00361157">
        <w:rPr>
          <w:b w:val="0"/>
          <w:sz w:val="20"/>
          <w:szCs w:val="20"/>
        </w:rPr>
        <w:t>(določitev prejemnikov nagrad in priznanj)</w:t>
      </w:r>
    </w:p>
    <w:p w14:paraId="3AFDF343" w14:textId="77777777" w:rsidR="00764BCC" w:rsidRPr="00361157" w:rsidRDefault="00764BCC" w:rsidP="00764BCC">
      <w:pPr>
        <w:pStyle w:val="lennaslov"/>
        <w:rPr>
          <w:b w:val="0"/>
          <w:sz w:val="20"/>
          <w:szCs w:val="20"/>
        </w:rPr>
      </w:pPr>
    </w:p>
    <w:p w14:paraId="3B6A1DEB" w14:textId="77777777" w:rsidR="00764BCC" w:rsidRPr="00361157" w:rsidRDefault="00764BCC" w:rsidP="00764BCC">
      <w:pPr>
        <w:pStyle w:val="Odstavek"/>
        <w:spacing w:before="0"/>
        <w:rPr>
          <w:sz w:val="20"/>
          <w:szCs w:val="20"/>
        </w:rPr>
      </w:pPr>
      <w:r w:rsidRPr="00361157">
        <w:rPr>
          <w:sz w:val="20"/>
          <w:szCs w:val="20"/>
        </w:rPr>
        <w:t>(1) Po izvedenem ocenjevanju natečajnih elaboratov žirija določi prejemnike nagrad in priznanj.</w:t>
      </w:r>
    </w:p>
    <w:p w14:paraId="710A8C45" w14:textId="77777777" w:rsidR="00764BCC" w:rsidRPr="00361157" w:rsidRDefault="00764BCC" w:rsidP="00764BCC">
      <w:pPr>
        <w:pStyle w:val="Odstavek"/>
        <w:spacing w:before="0"/>
        <w:rPr>
          <w:sz w:val="20"/>
          <w:szCs w:val="20"/>
        </w:rPr>
      </w:pPr>
      <w:r w:rsidRPr="00361157">
        <w:rPr>
          <w:sz w:val="20"/>
          <w:szCs w:val="20"/>
        </w:rPr>
        <w:t xml:space="preserve">(2) V izjemnih primerih lahko žirija sprejme tudi sklep o drugačni razdelitvi nagrad ali oblikuje drugačne skupine nagrad, kot je bilo predvideno v razpisu projektnega natečaja, pri čemer pa mora biti tak sklep sprejet soglasno in na seji, na kateri je zagotovljena najmanj večinska sklepčnost. </w:t>
      </w:r>
    </w:p>
    <w:p w14:paraId="3CB43358" w14:textId="77777777" w:rsidR="00764BCC" w:rsidRPr="00361157" w:rsidRDefault="00764BCC" w:rsidP="00764BCC">
      <w:pPr>
        <w:pStyle w:val="Odstavek"/>
        <w:spacing w:before="0"/>
        <w:rPr>
          <w:sz w:val="20"/>
          <w:szCs w:val="20"/>
        </w:rPr>
      </w:pPr>
    </w:p>
    <w:p w14:paraId="68228F9B" w14:textId="77777777" w:rsidR="00764BCC" w:rsidRPr="00361157" w:rsidRDefault="00764BCC" w:rsidP="00764BCC">
      <w:pPr>
        <w:pStyle w:val="len"/>
        <w:spacing w:before="0"/>
        <w:rPr>
          <w:b w:val="0"/>
          <w:sz w:val="20"/>
          <w:szCs w:val="20"/>
        </w:rPr>
      </w:pPr>
      <w:r w:rsidRPr="00361157">
        <w:rPr>
          <w:b w:val="0"/>
          <w:sz w:val="20"/>
          <w:szCs w:val="20"/>
        </w:rPr>
        <w:t>43. člen</w:t>
      </w:r>
    </w:p>
    <w:p w14:paraId="10EC28F2" w14:textId="77777777" w:rsidR="00764BCC" w:rsidRPr="00361157" w:rsidRDefault="00764BCC" w:rsidP="00764BCC">
      <w:pPr>
        <w:pStyle w:val="lennaslov"/>
        <w:rPr>
          <w:b w:val="0"/>
          <w:sz w:val="20"/>
          <w:szCs w:val="20"/>
        </w:rPr>
      </w:pPr>
      <w:r w:rsidRPr="00361157">
        <w:rPr>
          <w:b w:val="0"/>
          <w:sz w:val="20"/>
          <w:szCs w:val="20"/>
        </w:rPr>
        <w:t>(zaključno poročilo)</w:t>
      </w:r>
    </w:p>
    <w:p w14:paraId="4EEB7426" w14:textId="77777777" w:rsidR="00764BCC" w:rsidRPr="00361157" w:rsidRDefault="00764BCC" w:rsidP="00764BCC">
      <w:pPr>
        <w:pStyle w:val="lennaslov"/>
        <w:rPr>
          <w:b w:val="0"/>
          <w:sz w:val="20"/>
          <w:szCs w:val="20"/>
        </w:rPr>
      </w:pPr>
    </w:p>
    <w:p w14:paraId="39D3C466" w14:textId="77777777" w:rsidR="00764BCC" w:rsidRPr="00361157" w:rsidRDefault="00764BCC" w:rsidP="00764BCC">
      <w:pPr>
        <w:pStyle w:val="Odstavek"/>
        <w:spacing w:before="0"/>
        <w:rPr>
          <w:sz w:val="20"/>
          <w:szCs w:val="20"/>
        </w:rPr>
      </w:pPr>
      <w:r w:rsidRPr="00361157">
        <w:rPr>
          <w:sz w:val="20"/>
          <w:szCs w:val="20"/>
        </w:rPr>
        <w:t>(1) Po določitvi prejemnikov nagrad in priznanj žirija pripravi in potrdi zaključno poročilo, ki obsega:</w:t>
      </w:r>
    </w:p>
    <w:p w14:paraId="0C225ACB" w14:textId="77777777" w:rsidR="00764BCC" w:rsidRPr="00361157" w:rsidRDefault="00764BCC" w:rsidP="00764BCC">
      <w:pPr>
        <w:pStyle w:val="Alineazaodstavkom"/>
        <w:numPr>
          <w:ilvl w:val="6"/>
          <w:numId w:val="116"/>
        </w:numPr>
        <w:tabs>
          <w:tab w:val="num" w:pos="993"/>
        </w:tabs>
        <w:overflowPunct/>
        <w:autoSpaceDE/>
        <w:autoSpaceDN/>
        <w:adjustRightInd/>
        <w:spacing w:line="240" w:lineRule="auto"/>
        <w:ind w:left="0" w:hanging="567"/>
        <w:textAlignment w:val="auto"/>
        <w:rPr>
          <w:sz w:val="20"/>
          <w:szCs w:val="20"/>
        </w:rPr>
      </w:pPr>
      <w:r w:rsidRPr="00361157">
        <w:rPr>
          <w:sz w:val="20"/>
          <w:szCs w:val="20"/>
        </w:rPr>
        <w:t>povzetek zapisnikov dela žirije;</w:t>
      </w:r>
    </w:p>
    <w:p w14:paraId="1D01DA24" w14:textId="77777777" w:rsidR="00764BCC" w:rsidRPr="00361157" w:rsidRDefault="00764BCC" w:rsidP="00764BCC">
      <w:pPr>
        <w:pStyle w:val="Alineazaodstavkom"/>
        <w:numPr>
          <w:ilvl w:val="6"/>
          <w:numId w:val="116"/>
        </w:numPr>
        <w:tabs>
          <w:tab w:val="num" w:pos="993"/>
        </w:tabs>
        <w:overflowPunct/>
        <w:autoSpaceDE/>
        <w:autoSpaceDN/>
        <w:adjustRightInd/>
        <w:spacing w:line="240" w:lineRule="auto"/>
        <w:ind w:left="0" w:hanging="567"/>
        <w:textAlignment w:val="auto"/>
        <w:rPr>
          <w:sz w:val="20"/>
          <w:szCs w:val="20"/>
        </w:rPr>
      </w:pPr>
      <w:r w:rsidRPr="00361157">
        <w:rPr>
          <w:sz w:val="20"/>
          <w:szCs w:val="20"/>
        </w:rPr>
        <w:t>določitev vrstnega reda nagrad in priznanj, njihove višine, ter seznam upravičencev do morebitnih nadomestil;</w:t>
      </w:r>
    </w:p>
    <w:p w14:paraId="6B1A59FD" w14:textId="77777777" w:rsidR="00764BCC" w:rsidRPr="00361157" w:rsidRDefault="00764BCC" w:rsidP="00764BCC">
      <w:pPr>
        <w:pStyle w:val="Alineazaodstavkom"/>
        <w:numPr>
          <w:ilvl w:val="6"/>
          <w:numId w:val="116"/>
        </w:numPr>
        <w:tabs>
          <w:tab w:val="num" w:pos="993"/>
        </w:tabs>
        <w:overflowPunct/>
        <w:autoSpaceDE/>
        <w:autoSpaceDN/>
        <w:adjustRightInd/>
        <w:spacing w:line="240" w:lineRule="auto"/>
        <w:ind w:left="0" w:hanging="567"/>
        <w:textAlignment w:val="auto"/>
        <w:rPr>
          <w:sz w:val="20"/>
          <w:szCs w:val="20"/>
        </w:rPr>
      </w:pPr>
      <w:r w:rsidRPr="00361157">
        <w:rPr>
          <w:sz w:val="20"/>
          <w:szCs w:val="20"/>
        </w:rPr>
        <w:t>utemeljitev odločitve žirije o nagradah in priznanjih glede na merila za ocenjevanje;</w:t>
      </w:r>
    </w:p>
    <w:p w14:paraId="6CFB209D" w14:textId="77777777" w:rsidR="00764BCC" w:rsidRPr="00361157" w:rsidRDefault="00764BCC" w:rsidP="00764BCC">
      <w:pPr>
        <w:pStyle w:val="Alineazaodstavkom"/>
        <w:numPr>
          <w:ilvl w:val="6"/>
          <w:numId w:val="116"/>
        </w:numPr>
        <w:tabs>
          <w:tab w:val="num" w:pos="993"/>
        </w:tabs>
        <w:overflowPunct/>
        <w:autoSpaceDE/>
        <w:autoSpaceDN/>
        <w:adjustRightInd/>
        <w:spacing w:line="240" w:lineRule="auto"/>
        <w:ind w:left="0" w:hanging="567"/>
        <w:textAlignment w:val="auto"/>
        <w:rPr>
          <w:sz w:val="20"/>
          <w:szCs w:val="20"/>
        </w:rPr>
      </w:pPr>
      <w:r w:rsidRPr="00361157">
        <w:rPr>
          <w:sz w:val="20"/>
          <w:szCs w:val="20"/>
        </w:rPr>
        <w:t>dodatne ugotovitve, stališča in priporočila žirije naročniku projektnega natečaja in natečajniku glede nadaljnjega razvoja in obdelave natečajne rešitve;</w:t>
      </w:r>
    </w:p>
    <w:p w14:paraId="791F21D7" w14:textId="77777777" w:rsidR="00764BCC" w:rsidRPr="00361157" w:rsidRDefault="00764BCC" w:rsidP="00764BCC">
      <w:pPr>
        <w:pStyle w:val="Alineazaodstavkom"/>
        <w:numPr>
          <w:ilvl w:val="6"/>
          <w:numId w:val="116"/>
        </w:numPr>
        <w:tabs>
          <w:tab w:val="num" w:pos="993"/>
        </w:tabs>
        <w:overflowPunct/>
        <w:autoSpaceDE/>
        <w:autoSpaceDN/>
        <w:adjustRightInd/>
        <w:spacing w:line="240" w:lineRule="auto"/>
        <w:ind w:left="0" w:hanging="567"/>
        <w:textAlignment w:val="auto"/>
        <w:rPr>
          <w:sz w:val="20"/>
          <w:szCs w:val="20"/>
        </w:rPr>
      </w:pPr>
      <w:r w:rsidRPr="00361157">
        <w:rPr>
          <w:sz w:val="20"/>
          <w:szCs w:val="20"/>
        </w:rPr>
        <w:t>morebitna ločena mnenja posameznih članov žirije.</w:t>
      </w:r>
    </w:p>
    <w:p w14:paraId="3A622A38" w14:textId="77777777" w:rsidR="00764BCC" w:rsidRPr="00361157" w:rsidRDefault="00764BCC" w:rsidP="00764BCC">
      <w:pPr>
        <w:pStyle w:val="Odstavek"/>
        <w:spacing w:before="0"/>
        <w:rPr>
          <w:sz w:val="20"/>
          <w:szCs w:val="20"/>
        </w:rPr>
      </w:pPr>
      <w:r w:rsidRPr="00361157">
        <w:rPr>
          <w:sz w:val="20"/>
          <w:szCs w:val="20"/>
        </w:rPr>
        <w:t>(2) Utemeljitev iz prejšnjega odstavka vsebuje obrazložitev, zakaj je žirija določenim natečajnim elaboratom podelila nagrade, zakaj je določen natečajni elaborat prejel prvo nagrado oziroma če prva nagrada ni bila podeljena, zakaj je ni bilo mogoče podeliti in zakaj se lahko za določene natečajne elaborate podeli priznanje oziroma nadomestilo.</w:t>
      </w:r>
    </w:p>
    <w:p w14:paraId="62FA7C96" w14:textId="77777777" w:rsidR="00764BCC" w:rsidRPr="00361157" w:rsidRDefault="00764BCC" w:rsidP="00764BCC">
      <w:pPr>
        <w:pStyle w:val="Odstavek"/>
        <w:spacing w:before="0"/>
        <w:rPr>
          <w:sz w:val="20"/>
          <w:szCs w:val="20"/>
        </w:rPr>
      </w:pPr>
      <w:r w:rsidRPr="00361157">
        <w:rPr>
          <w:sz w:val="20"/>
          <w:szCs w:val="20"/>
        </w:rPr>
        <w:t>(3) Zaključno poročilo podpišejo člani žirije. Zaključno poročilo postane veljavno, ko ga podpiše večina članov žirije.</w:t>
      </w:r>
    </w:p>
    <w:p w14:paraId="3E8A62F4" w14:textId="77777777" w:rsidR="00764BCC" w:rsidRPr="00361157" w:rsidRDefault="00764BCC" w:rsidP="00764BCC">
      <w:pPr>
        <w:pStyle w:val="Odstavek"/>
        <w:spacing w:before="0"/>
        <w:rPr>
          <w:sz w:val="20"/>
          <w:szCs w:val="20"/>
        </w:rPr>
      </w:pPr>
      <w:r w:rsidRPr="00361157">
        <w:rPr>
          <w:sz w:val="20"/>
          <w:szCs w:val="20"/>
        </w:rPr>
        <w:t>(4) Če se posamezni član žirije ne strinja z zaključnim poročilom in je zato odklonil podpis, lahko svoje mnenje izrazi v ločenem mnenju, kar pa ne vpliva na veljavnost zaključnega poročila. Ločeno mnenje mora biti pisno in mora biti predloženo skrbniku projektnega natečaja najpozneje pred sejo žirije, na kateri se ugotavlja identiteta natečajnikov.</w:t>
      </w:r>
    </w:p>
    <w:p w14:paraId="5E030A06" w14:textId="77777777" w:rsidR="00764BCC" w:rsidRPr="00361157" w:rsidRDefault="00764BCC" w:rsidP="00764BCC">
      <w:pPr>
        <w:pStyle w:val="Odstavek"/>
        <w:spacing w:before="0"/>
        <w:rPr>
          <w:sz w:val="20"/>
          <w:szCs w:val="20"/>
        </w:rPr>
      </w:pPr>
    </w:p>
    <w:p w14:paraId="35A46AC9" w14:textId="77777777" w:rsidR="00764BCC" w:rsidRPr="00361157" w:rsidRDefault="00764BCC" w:rsidP="00764BCC">
      <w:pPr>
        <w:pStyle w:val="len"/>
        <w:spacing w:before="0"/>
        <w:rPr>
          <w:b w:val="0"/>
          <w:sz w:val="20"/>
          <w:szCs w:val="20"/>
        </w:rPr>
      </w:pPr>
      <w:r w:rsidRPr="00361157">
        <w:rPr>
          <w:b w:val="0"/>
          <w:sz w:val="20"/>
          <w:szCs w:val="20"/>
        </w:rPr>
        <w:t>44. člen</w:t>
      </w:r>
    </w:p>
    <w:p w14:paraId="7FA17C5B" w14:textId="77777777" w:rsidR="00764BCC" w:rsidRPr="00361157" w:rsidRDefault="00764BCC" w:rsidP="00764BCC">
      <w:pPr>
        <w:pStyle w:val="lennaslov"/>
        <w:rPr>
          <w:b w:val="0"/>
          <w:sz w:val="20"/>
          <w:szCs w:val="20"/>
        </w:rPr>
      </w:pPr>
      <w:r w:rsidRPr="00361157">
        <w:rPr>
          <w:b w:val="0"/>
          <w:sz w:val="20"/>
          <w:szCs w:val="20"/>
        </w:rPr>
        <w:t>(identifikacija natečajnikov)</w:t>
      </w:r>
    </w:p>
    <w:p w14:paraId="712C9901" w14:textId="77777777" w:rsidR="00764BCC" w:rsidRPr="00361157" w:rsidRDefault="00764BCC" w:rsidP="00764BCC">
      <w:pPr>
        <w:pStyle w:val="lennaslov"/>
        <w:rPr>
          <w:b w:val="0"/>
          <w:sz w:val="20"/>
          <w:szCs w:val="20"/>
        </w:rPr>
      </w:pPr>
    </w:p>
    <w:p w14:paraId="56F6B592" w14:textId="77777777" w:rsidR="00764BCC" w:rsidRPr="00361157" w:rsidRDefault="00764BCC" w:rsidP="00764BCC">
      <w:pPr>
        <w:pStyle w:val="Odstavek"/>
        <w:spacing w:before="0"/>
        <w:rPr>
          <w:sz w:val="20"/>
          <w:szCs w:val="20"/>
        </w:rPr>
      </w:pPr>
      <w:r w:rsidRPr="00361157">
        <w:rPr>
          <w:sz w:val="20"/>
          <w:szCs w:val="20"/>
        </w:rPr>
        <w:t xml:space="preserve">(1) Po potrditvi zaključnega poročila se izvede ugotavljanje identitete natečajnikov za vse, ki so sodelovali v ocenjevanju. </w:t>
      </w:r>
    </w:p>
    <w:p w14:paraId="51A085C5" w14:textId="77777777" w:rsidR="00764BCC" w:rsidRPr="00361157" w:rsidRDefault="00764BCC" w:rsidP="00764BCC">
      <w:pPr>
        <w:pStyle w:val="Odstavek"/>
        <w:spacing w:before="0"/>
        <w:rPr>
          <w:sz w:val="20"/>
          <w:szCs w:val="20"/>
        </w:rPr>
      </w:pPr>
      <w:r w:rsidRPr="00361157">
        <w:rPr>
          <w:sz w:val="20"/>
          <w:szCs w:val="20"/>
        </w:rPr>
        <w:t>(2) Za ugotavljanje identitete se odpre kuverte »avtor«.</w:t>
      </w:r>
    </w:p>
    <w:p w14:paraId="1638A758" w14:textId="77777777" w:rsidR="00764BCC" w:rsidRPr="00361157" w:rsidRDefault="00764BCC" w:rsidP="00764BCC">
      <w:pPr>
        <w:pStyle w:val="Odstavek"/>
        <w:spacing w:before="0"/>
        <w:rPr>
          <w:sz w:val="20"/>
          <w:szCs w:val="20"/>
        </w:rPr>
      </w:pPr>
    </w:p>
    <w:p w14:paraId="1678871B" w14:textId="77777777" w:rsidR="00764BCC" w:rsidRPr="00361157" w:rsidRDefault="00764BCC" w:rsidP="00764BCC">
      <w:pPr>
        <w:pStyle w:val="len"/>
        <w:spacing w:before="0"/>
        <w:rPr>
          <w:b w:val="0"/>
          <w:sz w:val="20"/>
          <w:szCs w:val="20"/>
        </w:rPr>
      </w:pPr>
      <w:r w:rsidRPr="00361157">
        <w:rPr>
          <w:b w:val="0"/>
          <w:sz w:val="20"/>
          <w:szCs w:val="20"/>
        </w:rPr>
        <w:t>45. člen</w:t>
      </w:r>
    </w:p>
    <w:p w14:paraId="28E3C9C3" w14:textId="77777777" w:rsidR="00764BCC" w:rsidRPr="00361157" w:rsidRDefault="00764BCC" w:rsidP="00764BCC">
      <w:pPr>
        <w:pStyle w:val="lennaslov"/>
        <w:rPr>
          <w:b w:val="0"/>
          <w:sz w:val="20"/>
          <w:szCs w:val="20"/>
        </w:rPr>
      </w:pPr>
      <w:r w:rsidRPr="00361157">
        <w:rPr>
          <w:b w:val="0"/>
          <w:sz w:val="20"/>
          <w:szCs w:val="20"/>
        </w:rPr>
        <w:t>(naknadni preizkus pogojev za sodelovanje)</w:t>
      </w:r>
    </w:p>
    <w:p w14:paraId="45C00519" w14:textId="77777777" w:rsidR="00764BCC" w:rsidRPr="00361157" w:rsidRDefault="00764BCC" w:rsidP="00764BCC">
      <w:pPr>
        <w:pStyle w:val="lennaslov"/>
        <w:rPr>
          <w:b w:val="0"/>
          <w:sz w:val="20"/>
          <w:szCs w:val="20"/>
        </w:rPr>
      </w:pPr>
    </w:p>
    <w:p w14:paraId="72905FF4" w14:textId="77777777" w:rsidR="00764BCC" w:rsidRPr="00361157" w:rsidRDefault="00764BCC" w:rsidP="00764BCC">
      <w:pPr>
        <w:pStyle w:val="Odstavek"/>
        <w:spacing w:before="0"/>
        <w:rPr>
          <w:sz w:val="20"/>
          <w:szCs w:val="20"/>
        </w:rPr>
      </w:pPr>
      <w:r w:rsidRPr="00361157">
        <w:rPr>
          <w:sz w:val="20"/>
          <w:szCs w:val="20"/>
        </w:rPr>
        <w:lastRenderedPageBreak/>
        <w:t>(1) Po izvedeni identifikaciji natečajnikov, žirija, strokovna komisija, izvajalec ali naročnik brez odlašanja izvede naknadno preverjanje preostalih pogojev za sodelovanje, katerih zaradi zagotavljanja anonimnosti natečajnikov ni bilo mogoče preizkusiti pred ocenjevanjem, in sicer:</w:t>
      </w:r>
    </w:p>
    <w:p w14:paraId="27BE059C" w14:textId="77777777" w:rsidR="00764BCC" w:rsidRPr="00361157" w:rsidRDefault="00764BCC" w:rsidP="00764BCC">
      <w:pPr>
        <w:pStyle w:val="Alineazaodstavkom"/>
        <w:numPr>
          <w:ilvl w:val="6"/>
          <w:numId w:val="116"/>
        </w:numPr>
        <w:tabs>
          <w:tab w:val="num" w:pos="1134"/>
        </w:tabs>
        <w:overflowPunct/>
        <w:autoSpaceDE/>
        <w:autoSpaceDN/>
        <w:adjustRightInd/>
        <w:spacing w:line="240" w:lineRule="auto"/>
        <w:ind w:left="0" w:hanging="567"/>
        <w:textAlignment w:val="auto"/>
        <w:rPr>
          <w:sz w:val="20"/>
          <w:szCs w:val="20"/>
        </w:rPr>
      </w:pPr>
      <w:r w:rsidRPr="00361157">
        <w:rPr>
          <w:sz w:val="20"/>
          <w:szCs w:val="20"/>
        </w:rPr>
        <w:t>da je priložena podpisana izjava avtorja, da izpolnjuje vse pogoje za sodelovanje na razpisanem projektnem natečaju, in</w:t>
      </w:r>
    </w:p>
    <w:p w14:paraId="3FE9EFCA" w14:textId="77777777" w:rsidR="00764BCC" w:rsidRPr="00361157" w:rsidRDefault="00764BCC" w:rsidP="00764BCC">
      <w:pPr>
        <w:pStyle w:val="Alineazaodstavkom"/>
        <w:numPr>
          <w:ilvl w:val="6"/>
          <w:numId w:val="116"/>
        </w:numPr>
        <w:tabs>
          <w:tab w:val="num" w:pos="1134"/>
        </w:tabs>
        <w:overflowPunct/>
        <w:autoSpaceDE/>
        <w:autoSpaceDN/>
        <w:adjustRightInd/>
        <w:spacing w:line="240" w:lineRule="auto"/>
        <w:ind w:left="0" w:hanging="567"/>
        <w:textAlignment w:val="auto"/>
        <w:rPr>
          <w:sz w:val="20"/>
          <w:szCs w:val="20"/>
        </w:rPr>
      </w:pPr>
      <w:r w:rsidRPr="00361157">
        <w:rPr>
          <w:sz w:val="20"/>
          <w:szCs w:val="20"/>
        </w:rPr>
        <w:t>da je avtor oddal samo en natečajni elaborat.</w:t>
      </w:r>
    </w:p>
    <w:p w14:paraId="0CA0E21E" w14:textId="77777777" w:rsidR="00764BCC" w:rsidRPr="00361157" w:rsidRDefault="00764BCC" w:rsidP="00764BCC">
      <w:pPr>
        <w:pStyle w:val="Odstavek"/>
        <w:spacing w:before="0"/>
        <w:rPr>
          <w:sz w:val="20"/>
          <w:szCs w:val="20"/>
        </w:rPr>
      </w:pPr>
      <w:r w:rsidRPr="00361157">
        <w:rPr>
          <w:sz w:val="20"/>
          <w:szCs w:val="20"/>
        </w:rPr>
        <w:t>(2) Naknadni preizkus pogojev za sodelovanje iz prejšnjega odstavka se izvede za vse natečajnike, ki so sodelovali v ocenjevanju.</w:t>
      </w:r>
    </w:p>
    <w:p w14:paraId="130F4230" w14:textId="77777777" w:rsidR="00764BCC" w:rsidRPr="00361157" w:rsidRDefault="00764BCC" w:rsidP="00764BCC">
      <w:pPr>
        <w:pStyle w:val="Odstavek"/>
        <w:spacing w:before="0"/>
        <w:rPr>
          <w:sz w:val="20"/>
          <w:szCs w:val="20"/>
        </w:rPr>
      </w:pPr>
      <w:r w:rsidRPr="00361157">
        <w:rPr>
          <w:sz w:val="20"/>
          <w:szCs w:val="20"/>
        </w:rPr>
        <w:t>(3) Za prejemnike nagrad se poleg pogojev iz prvega odstavka tega člena preverijo tudi drugi pogoji za sodelovanje, določeni v razpisu projektnega natečaja.</w:t>
      </w:r>
    </w:p>
    <w:p w14:paraId="4B6AE223" w14:textId="77777777" w:rsidR="00764BCC" w:rsidRPr="00361157" w:rsidRDefault="00764BCC" w:rsidP="00764BCC">
      <w:pPr>
        <w:pStyle w:val="Odstavek"/>
        <w:spacing w:before="0"/>
        <w:rPr>
          <w:sz w:val="20"/>
          <w:szCs w:val="20"/>
        </w:rPr>
      </w:pPr>
      <w:r w:rsidRPr="00361157">
        <w:rPr>
          <w:sz w:val="20"/>
          <w:szCs w:val="20"/>
        </w:rPr>
        <w:t>(4) Pogoje iz prejšnjega odstavka se lahko preverja tudi pred ocenjevanjem žirije, vendar mora preverjanje izvesti strokovna komisija in ne člani žirije. Identiteta natečajnikov mora biti varovana do zaključka ocenjevanja.</w:t>
      </w:r>
    </w:p>
    <w:p w14:paraId="5E72231E" w14:textId="77777777" w:rsidR="00764BCC" w:rsidRPr="00361157" w:rsidRDefault="00764BCC" w:rsidP="00764BCC">
      <w:pPr>
        <w:pStyle w:val="Odstavek"/>
        <w:spacing w:before="0"/>
        <w:rPr>
          <w:sz w:val="20"/>
          <w:szCs w:val="20"/>
        </w:rPr>
      </w:pPr>
      <w:r w:rsidRPr="00361157">
        <w:rPr>
          <w:sz w:val="20"/>
          <w:szCs w:val="20"/>
        </w:rPr>
        <w:t>(5) Če obstaja dvom, ali natečajnik izpolnjuje pogoje za sodelovanje, lahko natečajnik na poziv naročnika ali izvajalca v postavljenem roku predloži dodatna dokazila.</w:t>
      </w:r>
    </w:p>
    <w:p w14:paraId="5BBA1DE6" w14:textId="77777777" w:rsidR="00764BCC" w:rsidRPr="00361157" w:rsidRDefault="00764BCC" w:rsidP="00764BCC">
      <w:pPr>
        <w:pStyle w:val="Odstavek"/>
        <w:spacing w:before="0"/>
        <w:rPr>
          <w:sz w:val="20"/>
          <w:szCs w:val="20"/>
        </w:rPr>
      </w:pPr>
      <w:r w:rsidRPr="00361157">
        <w:rPr>
          <w:sz w:val="20"/>
          <w:szCs w:val="20"/>
        </w:rPr>
        <w:t>(6) Če se ugotovi, da natečajnik ne izpolnjuje pogojev za sodelovanje na projektnem natečaju, kot so določeni v razpisu, ne more biti prejemnik nagrade.</w:t>
      </w:r>
    </w:p>
    <w:p w14:paraId="0E19DEE5" w14:textId="77777777" w:rsidR="00764BCC" w:rsidRPr="00361157" w:rsidRDefault="00764BCC" w:rsidP="00764BCC">
      <w:pPr>
        <w:pStyle w:val="Odstavek"/>
        <w:spacing w:before="0"/>
        <w:rPr>
          <w:sz w:val="20"/>
          <w:szCs w:val="20"/>
        </w:rPr>
      </w:pPr>
    </w:p>
    <w:p w14:paraId="11889E9B" w14:textId="77777777" w:rsidR="00764BCC" w:rsidRPr="00361157" w:rsidRDefault="00764BCC" w:rsidP="00764BCC">
      <w:pPr>
        <w:pStyle w:val="len"/>
        <w:spacing w:before="0"/>
        <w:rPr>
          <w:b w:val="0"/>
          <w:sz w:val="20"/>
          <w:szCs w:val="20"/>
        </w:rPr>
      </w:pPr>
      <w:r w:rsidRPr="00361157">
        <w:rPr>
          <w:b w:val="0"/>
          <w:sz w:val="20"/>
          <w:szCs w:val="20"/>
        </w:rPr>
        <w:t>46. člen</w:t>
      </w:r>
    </w:p>
    <w:p w14:paraId="4139689D" w14:textId="77777777" w:rsidR="00764BCC" w:rsidRPr="00361157" w:rsidRDefault="00764BCC" w:rsidP="00764BCC">
      <w:pPr>
        <w:pStyle w:val="lennaslov"/>
        <w:rPr>
          <w:b w:val="0"/>
          <w:sz w:val="20"/>
          <w:szCs w:val="20"/>
        </w:rPr>
      </w:pPr>
      <w:r w:rsidRPr="00361157">
        <w:rPr>
          <w:b w:val="0"/>
          <w:sz w:val="20"/>
          <w:szCs w:val="20"/>
        </w:rPr>
        <w:t>(dodatek k zaključnemu poročilu)</w:t>
      </w:r>
    </w:p>
    <w:p w14:paraId="526F33BD" w14:textId="77777777" w:rsidR="00764BCC" w:rsidRPr="00361157" w:rsidRDefault="00764BCC" w:rsidP="00764BCC">
      <w:pPr>
        <w:pStyle w:val="lennaslov"/>
        <w:rPr>
          <w:b w:val="0"/>
          <w:sz w:val="20"/>
          <w:szCs w:val="20"/>
        </w:rPr>
      </w:pPr>
    </w:p>
    <w:p w14:paraId="0F20B84C" w14:textId="77777777" w:rsidR="00764BCC" w:rsidRPr="00361157" w:rsidRDefault="00764BCC" w:rsidP="00764BCC">
      <w:pPr>
        <w:pStyle w:val="Odstavek"/>
        <w:spacing w:before="0"/>
        <w:rPr>
          <w:sz w:val="20"/>
          <w:szCs w:val="20"/>
        </w:rPr>
      </w:pPr>
      <w:r w:rsidRPr="00361157">
        <w:rPr>
          <w:sz w:val="20"/>
          <w:szCs w:val="20"/>
        </w:rPr>
        <w:t xml:space="preserve">(1) Žirija sprejme dodatek k zaključnemu poročilu, če je bilo pri naknadnem preizkusu izpolnjevanja pogojev ugotovljeno, da predvideni prejemnik nagrade ne izpolnjuje pogojev in je treba določiti nov vrstni red prejemnikov nagrad oziroma drugačno prerazporeditev nagrad. </w:t>
      </w:r>
    </w:p>
    <w:p w14:paraId="754AFEE4" w14:textId="77777777" w:rsidR="00764BCC" w:rsidRPr="00361157" w:rsidRDefault="00764BCC" w:rsidP="00764BCC">
      <w:pPr>
        <w:pStyle w:val="Odstavek"/>
        <w:spacing w:before="0"/>
        <w:rPr>
          <w:sz w:val="20"/>
          <w:szCs w:val="20"/>
        </w:rPr>
      </w:pPr>
      <w:r w:rsidRPr="00361157">
        <w:rPr>
          <w:sz w:val="20"/>
          <w:szCs w:val="20"/>
        </w:rPr>
        <w:t>(2) Za novo glasovanje o nagradah in priznanjih veljajo enaka pravila kot za prvo glasovanje.</w:t>
      </w:r>
    </w:p>
    <w:p w14:paraId="59217560" w14:textId="77777777" w:rsidR="00764BCC" w:rsidRPr="00361157" w:rsidRDefault="00764BCC" w:rsidP="00764BCC">
      <w:pPr>
        <w:pStyle w:val="Odstavek"/>
        <w:spacing w:before="0"/>
        <w:rPr>
          <w:sz w:val="20"/>
          <w:szCs w:val="20"/>
        </w:rPr>
      </w:pPr>
      <w:r w:rsidRPr="00361157">
        <w:rPr>
          <w:sz w:val="20"/>
          <w:szCs w:val="20"/>
        </w:rPr>
        <w:t>(3) Dodatek k zaključnemu poročilu se sprejme čim prej in na enak način, kot to velja za zaključno poročilo.</w:t>
      </w:r>
    </w:p>
    <w:p w14:paraId="73A0CA26" w14:textId="77777777" w:rsidR="00764BCC" w:rsidRPr="00361157" w:rsidRDefault="00764BCC" w:rsidP="00764BCC">
      <w:pPr>
        <w:pStyle w:val="Odstavek"/>
        <w:spacing w:before="0"/>
        <w:rPr>
          <w:sz w:val="20"/>
          <w:szCs w:val="20"/>
        </w:rPr>
      </w:pPr>
    </w:p>
    <w:p w14:paraId="7A7811AE" w14:textId="77777777" w:rsidR="00764BCC" w:rsidRPr="00361157" w:rsidRDefault="00764BCC" w:rsidP="00764BCC">
      <w:pPr>
        <w:pStyle w:val="len"/>
        <w:spacing w:before="0"/>
        <w:rPr>
          <w:b w:val="0"/>
          <w:sz w:val="20"/>
          <w:szCs w:val="20"/>
        </w:rPr>
      </w:pPr>
      <w:r w:rsidRPr="00361157">
        <w:rPr>
          <w:b w:val="0"/>
          <w:sz w:val="20"/>
          <w:szCs w:val="20"/>
        </w:rPr>
        <w:t>47. člen</w:t>
      </w:r>
    </w:p>
    <w:p w14:paraId="6B4B4668" w14:textId="77777777" w:rsidR="00764BCC" w:rsidRPr="00361157" w:rsidRDefault="00764BCC" w:rsidP="00764BCC">
      <w:pPr>
        <w:pStyle w:val="lennaslov"/>
        <w:rPr>
          <w:b w:val="0"/>
          <w:sz w:val="20"/>
          <w:szCs w:val="20"/>
        </w:rPr>
      </w:pPr>
      <w:r w:rsidRPr="00361157">
        <w:rPr>
          <w:b w:val="0"/>
          <w:sz w:val="20"/>
          <w:szCs w:val="20"/>
        </w:rPr>
        <w:t>(objava rezultatov projektnega natečaja)</w:t>
      </w:r>
    </w:p>
    <w:p w14:paraId="41D8E9E9" w14:textId="77777777" w:rsidR="00764BCC" w:rsidRPr="00361157" w:rsidRDefault="00764BCC" w:rsidP="00764BCC">
      <w:pPr>
        <w:pStyle w:val="lennaslov"/>
        <w:rPr>
          <w:b w:val="0"/>
          <w:sz w:val="20"/>
          <w:szCs w:val="20"/>
        </w:rPr>
      </w:pPr>
    </w:p>
    <w:p w14:paraId="3992594D" w14:textId="77777777" w:rsidR="00764BCC" w:rsidRPr="00361157" w:rsidRDefault="00764BCC" w:rsidP="00764BCC">
      <w:pPr>
        <w:pStyle w:val="Odstavek"/>
        <w:spacing w:before="0"/>
        <w:rPr>
          <w:sz w:val="20"/>
          <w:szCs w:val="20"/>
        </w:rPr>
      </w:pPr>
      <w:r w:rsidRPr="00361157">
        <w:rPr>
          <w:sz w:val="20"/>
          <w:szCs w:val="20"/>
        </w:rPr>
        <w:t>(1) Naročnik ali izvajalec mora po potrditvi zaključnega poročila in morebitnega dodatka nemudoma objaviti rezultate projektnega natečaja skupaj z zaključnim poročilom, in sicer na enak način, kot je bil objavljen razpis projektnega natečaja.</w:t>
      </w:r>
    </w:p>
    <w:p w14:paraId="3E78A7A7" w14:textId="77777777" w:rsidR="00764BCC" w:rsidRPr="00361157" w:rsidRDefault="00764BCC" w:rsidP="00764BCC">
      <w:pPr>
        <w:pStyle w:val="Odstavek"/>
        <w:spacing w:before="0"/>
        <w:rPr>
          <w:sz w:val="20"/>
          <w:szCs w:val="20"/>
        </w:rPr>
      </w:pPr>
      <w:r w:rsidRPr="00361157">
        <w:rPr>
          <w:sz w:val="20"/>
          <w:szCs w:val="20"/>
        </w:rPr>
        <w:t xml:space="preserve">(2) Če se naročnik šteje za javnega naročnika, se objava izvede v skladu z zakonom, ki ureja javno naročanje. </w:t>
      </w:r>
    </w:p>
    <w:p w14:paraId="35C492DA" w14:textId="77777777" w:rsidR="00764BCC" w:rsidRPr="00361157" w:rsidRDefault="00764BCC" w:rsidP="00764BCC">
      <w:pPr>
        <w:pStyle w:val="Odstavek"/>
        <w:spacing w:before="0"/>
        <w:rPr>
          <w:sz w:val="20"/>
          <w:szCs w:val="20"/>
        </w:rPr>
      </w:pPr>
      <w:r w:rsidRPr="00361157">
        <w:rPr>
          <w:sz w:val="20"/>
          <w:szCs w:val="20"/>
        </w:rPr>
        <w:t xml:space="preserve">(3) Objava rezultatov projektnega natečaja vsebuje navedbo: </w:t>
      </w:r>
    </w:p>
    <w:p w14:paraId="51427F39"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naročnika projektnega natečaja (naziv, naslov),</w:t>
      </w:r>
    </w:p>
    <w:p w14:paraId="7F17993A"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opis predmeta in vrste projektnega natečaja,</w:t>
      </w:r>
    </w:p>
    <w:p w14:paraId="475E3903"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 xml:space="preserve">število prejetih natečajnih elaboratov, </w:t>
      </w:r>
    </w:p>
    <w:p w14:paraId="04BDF425"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število natečajnih elaboratov, ki so bili uvrščeni v ocenjevanje,</w:t>
      </w:r>
    </w:p>
    <w:p w14:paraId="064BF0EF"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podatke o natečajnikih, ki so prejeli nagrado oziroma priznanje in o višini takih nagrad oziroma priznanj,</w:t>
      </w:r>
    </w:p>
    <w:p w14:paraId="2A66AADC"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strokovna utemeljitev žirije za podelitev nagrad in priznanj,</w:t>
      </w:r>
    </w:p>
    <w:p w14:paraId="3FB58FF1"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morebitne druge informacije.</w:t>
      </w:r>
    </w:p>
    <w:p w14:paraId="335FD81C" w14:textId="77777777" w:rsidR="00764BCC" w:rsidRPr="00361157" w:rsidRDefault="00764BCC" w:rsidP="00764BCC">
      <w:pPr>
        <w:pStyle w:val="Odstavek"/>
        <w:numPr>
          <w:ilvl w:val="0"/>
          <w:numId w:val="109"/>
        </w:numPr>
        <w:suppressAutoHyphens w:val="0"/>
        <w:autoSpaceDN w:val="0"/>
        <w:adjustRightInd w:val="0"/>
        <w:spacing w:before="0"/>
        <w:rPr>
          <w:sz w:val="20"/>
          <w:szCs w:val="20"/>
        </w:rPr>
      </w:pPr>
      <w:r w:rsidRPr="00361157">
        <w:rPr>
          <w:sz w:val="20"/>
          <w:szCs w:val="20"/>
        </w:rPr>
        <w:t>Naročnik ali izvajalec mora objaviti tudi, če projektni natečaj ni uspel, pri čemer se vsebina objave iz prejšnjega odstavka smiselno prilagodi.</w:t>
      </w:r>
    </w:p>
    <w:p w14:paraId="7EF26F8D" w14:textId="77777777" w:rsidR="00764BCC" w:rsidRPr="00361157" w:rsidRDefault="00764BCC" w:rsidP="00764BCC">
      <w:pPr>
        <w:pStyle w:val="Odstavek"/>
        <w:spacing w:before="0"/>
        <w:ind w:left="360" w:firstLine="0"/>
        <w:rPr>
          <w:sz w:val="20"/>
          <w:szCs w:val="20"/>
        </w:rPr>
      </w:pPr>
    </w:p>
    <w:p w14:paraId="35AE7C12" w14:textId="77777777" w:rsidR="00764BCC" w:rsidRPr="00361157" w:rsidRDefault="00764BCC" w:rsidP="00764BCC">
      <w:pPr>
        <w:pStyle w:val="len"/>
        <w:spacing w:before="0"/>
        <w:rPr>
          <w:b w:val="0"/>
          <w:sz w:val="20"/>
          <w:szCs w:val="20"/>
        </w:rPr>
      </w:pPr>
      <w:r w:rsidRPr="00361157">
        <w:rPr>
          <w:b w:val="0"/>
          <w:sz w:val="20"/>
          <w:szCs w:val="20"/>
        </w:rPr>
        <w:t>48. člen</w:t>
      </w:r>
    </w:p>
    <w:p w14:paraId="01DA7E28" w14:textId="77777777" w:rsidR="00764BCC" w:rsidRPr="00361157" w:rsidRDefault="00764BCC" w:rsidP="00764BCC">
      <w:pPr>
        <w:pStyle w:val="lennaslov"/>
        <w:rPr>
          <w:b w:val="0"/>
          <w:sz w:val="20"/>
          <w:szCs w:val="20"/>
        </w:rPr>
      </w:pPr>
      <w:r w:rsidRPr="00361157">
        <w:rPr>
          <w:b w:val="0"/>
          <w:sz w:val="20"/>
          <w:szCs w:val="20"/>
        </w:rPr>
        <w:t>(pravno varstvo)</w:t>
      </w:r>
    </w:p>
    <w:p w14:paraId="3626802D" w14:textId="77777777" w:rsidR="00764BCC" w:rsidRPr="00361157" w:rsidRDefault="00764BCC" w:rsidP="00764BCC">
      <w:pPr>
        <w:pStyle w:val="lennaslov"/>
        <w:rPr>
          <w:b w:val="0"/>
          <w:sz w:val="20"/>
          <w:szCs w:val="20"/>
        </w:rPr>
      </w:pPr>
    </w:p>
    <w:p w14:paraId="7E10084D" w14:textId="77777777" w:rsidR="00764BCC" w:rsidRPr="00361157" w:rsidRDefault="00764BCC" w:rsidP="00764BCC">
      <w:pPr>
        <w:pStyle w:val="Odstavek"/>
        <w:spacing w:before="0"/>
        <w:rPr>
          <w:sz w:val="20"/>
          <w:szCs w:val="20"/>
        </w:rPr>
      </w:pPr>
      <w:r w:rsidRPr="00361157">
        <w:rPr>
          <w:sz w:val="20"/>
          <w:szCs w:val="20"/>
        </w:rPr>
        <w:t xml:space="preserve">(1) Če je projektni natečaj razpisal javni naročnik, ima natečajnik možnost vložiti zahtevek za vpogled in revizijo v skladu z zakonom, ki ureja javna naročila. </w:t>
      </w:r>
    </w:p>
    <w:p w14:paraId="481B6D87" w14:textId="77777777" w:rsidR="00764BCC" w:rsidRPr="00361157" w:rsidRDefault="00764BCC" w:rsidP="00764BCC">
      <w:pPr>
        <w:pStyle w:val="Odstavek"/>
        <w:spacing w:before="0"/>
        <w:rPr>
          <w:sz w:val="20"/>
          <w:szCs w:val="20"/>
        </w:rPr>
      </w:pPr>
      <w:r w:rsidRPr="00361157">
        <w:rPr>
          <w:sz w:val="20"/>
          <w:szCs w:val="20"/>
        </w:rPr>
        <w:t>(2) Projektni natečaj iz prejšnjega odstavka je zaključen, ko poteče rok za vložitev revizije oziroma ko postane pravnomočna odločitev organa, ki je odločal o vloženi reviziji.</w:t>
      </w:r>
    </w:p>
    <w:p w14:paraId="5F45C21C" w14:textId="77777777" w:rsidR="00764BCC" w:rsidRPr="00361157" w:rsidRDefault="00764BCC" w:rsidP="00764BCC">
      <w:pPr>
        <w:pStyle w:val="Odstavek"/>
        <w:spacing w:before="0"/>
        <w:rPr>
          <w:sz w:val="20"/>
          <w:szCs w:val="20"/>
        </w:rPr>
      </w:pPr>
      <w:r w:rsidRPr="00361157">
        <w:rPr>
          <w:sz w:val="20"/>
          <w:szCs w:val="20"/>
        </w:rPr>
        <w:t xml:space="preserve">(3) Če je projektni natečaj razpisal naročnik, ki se ne šteje za javnega naročnika,  ugovor na odločitev žirije ni mogoč. </w:t>
      </w:r>
    </w:p>
    <w:p w14:paraId="1234A5DC" w14:textId="77777777" w:rsidR="00764BCC" w:rsidRPr="00361157" w:rsidRDefault="00764BCC" w:rsidP="00764BCC">
      <w:pPr>
        <w:pStyle w:val="Odstavek"/>
        <w:spacing w:before="0"/>
        <w:rPr>
          <w:sz w:val="20"/>
          <w:szCs w:val="20"/>
        </w:rPr>
      </w:pPr>
      <w:r w:rsidRPr="00361157">
        <w:rPr>
          <w:sz w:val="20"/>
          <w:szCs w:val="20"/>
        </w:rPr>
        <w:t>(4) Projektni natečaj iz prejšnjega odstavka je zaključen, ko se izvede objava njegovih rezultatov v skladu s 54. členom tega pravilnika.</w:t>
      </w:r>
    </w:p>
    <w:p w14:paraId="08CB9BCD" w14:textId="77777777" w:rsidR="00764BCC" w:rsidRPr="00361157" w:rsidRDefault="00764BCC" w:rsidP="00764BCC">
      <w:pPr>
        <w:pStyle w:val="Odstavek"/>
        <w:spacing w:before="0"/>
        <w:rPr>
          <w:sz w:val="20"/>
          <w:szCs w:val="20"/>
        </w:rPr>
      </w:pPr>
    </w:p>
    <w:p w14:paraId="0624C7C4" w14:textId="77777777" w:rsidR="00764BCC" w:rsidRPr="00361157" w:rsidRDefault="00764BCC" w:rsidP="00764BCC">
      <w:pPr>
        <w:pStyle w:val="len"/>
        <w:spacing w:before="0"/>
        <w:rPr>
          <w:b w:val="0"/>
          <w:sz w:val="20"/>
          <w:szCs w:val="20"/>
        </w:rPr>
      </w:pPr>
      <w:r w:rsidRPr="00361157">
        <w:rPr>
          <w:b w:val="0"/>
          <w:sz w:val="20"/>
          <w:szCs w:val="20"/>
        </w:rPr>
        <w:t>49. člen</w:t>
      </w:r>
    </w:p>
    <w:p w14:paraId="4C1057D6" w14:textId="77777777" w:rsidR="00764BCC" w:rsidRPr="00361157" w:rsidRDefault="00764BCC" w:rsidP="00764BCC">
      <w:pPr>
        <w:pStyle w:val="lennaslov"/>
        <w:rPr>
          <w:b w:val="0"/>
          <w:sz w:val="20"/>
          <w:szCs w:val="20"/>
        </w:rPr>
      </w:pPr>
      <w:r w:rsidRPr="00361157">
        <w:rPr>
          <w:b w:val="0"/>
          <w:sz w:val="20"/>
          <w:szCs w:val="20"/>
        </w:rPr>
        <w:t>(izplačila nagrad, priznanj, nadomestil in drugih stroškov natečaja)</w:t>
      </w:r>
    </w:p>
    <w:p w14:paraId="2A0677F9" w14:textId="77777777" w:rsidR="00764BCC" w:rsidRPr="00361157" w:rsidRDefault="00764BCC" w:rsidP="00764BCC">
      <w:pPr>
        <w:pStyle w:val="lennaslov"/>
        <w:rPr>
          <w:b w:val="0"/>
          <w:sz w:val="20"/>
          <w:szCs w:val="20"/>
        </w:rPr>
      </w:pPr>
    </w:p>
    <w:p w14:paraId="55354D05" w14:textId="77777777" w:rsidR="00764BCC" w:rsidRPr="00361157" w:rsidRDefault="00764BCC" w:rsidP="00764BCC">
      <w:pPr>
        <w:pStyle w:val="Odstavek"/>
        <w:numPr>
          <w:ilvl w:val="0"/>
          <w:numId w:val="118"/>
        </w:numPr>
        <w:suppressAutoHyphens w:val="0"/>
        <w:autoSpaceDN w:val="0"/>
        <w:adjustRightInd w:val="0"/>
        <w:spacing w:before="0"/>
        <w:ind w:left="0" w:firstLine="273"/>
        <w:rPr>
          <w:sz w:val="20"/>
          <w:szCs w:val="20"/>
        </w:rPr>
      </w:pPr>
      <w:r w:rsidRPr="00361157">
        <w:rPr>
          <w:sz w:val="20"/>
          <w:szCs w:val="20"/>
        </w:rPr>
        <w:t>Ko je projektni natečaj zaključen, se:</w:t>
      </w:r>
    </w:p>
    <w:p w14:paraId="78D8902E"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 xml:space="preserve">izvede plačilo nagrad, priznanj in nadomestil, skladno z zaključnim poročilom; </w:t>
      </w:r>
    </w:p>
    <w:p w14:paraId="27202CF9"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izvede plačilo za delo članom žirije, skrbniku, poročevalcu, izvedencu;</w:t>
      </w:r>
    </w:p>
    <w:p w14:paraId="186A1477"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izvede plačilo organizacijskih in drugih stroškov projektnega natečaja izvajalcu;</w:t>
      </w:r>
    </w:p>
    <w:p w14:paraId="389FE210"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za predmet projektnega natečaja naroči izdelavo prostorskega izvedbenega akta ali projektne dokumentacije;</w:t>
      </w:r>
    </w:p>
    <w:p w14:paraId="68B04891" w14:textId="77777777" w:rsidR="00764BCC" w:rsidRPr="00361157" w:rsidRDefault="00764BCC" w:rsidP="00764BCC">
      <w:pPr>
        <w:pStyle w:val="Odstavek"/>
        <w:numPr>
          <w:ilvl w:val="0"/>
          <w:numId w:val="119"/>
        </w:numPr>
        <w:suppressAutoHyphens w:val="0"/>
        <w:autoSpaceDN w:val="0"/>
        <w:adjustRightInd w:val="0"/>
        <w:spacing w:before="0"/>
        <w:ind w:left="0" w:hanging="357"/>
        <w:rPr>
          <w:sz w:val="20"/>
          <w:szCs w:val="20"/>
        </w:rPr>
      </w:pPr>
      <w:r w:rsidRPr="00361157">
        <w:rPr>
          <w:sz w:val="20"/>
          <w:szCs w:val="20"/>
        </w:rPr>
        <w:t>izvede morebitna razstava.</w:t>
      </w:r>
    </w:p>
    <w:p w14:paraId="4DDCCAD3" w14:textId="77777777" w:rsidR="00764BCC" w:rsidRPr="00361157" w:rsidRDefault="00764BCC" w:rsidP="00764BCC">
      <w:pPr>
        <w:pStyle w:val="Odstavek"/>
        <w:spacing w:before="0"/>
        <w:rPr>
          <w:sz w:val="20"/>
          <w:szCs w:val="20"/>
        </w:rPr>
      </w:pPr>
    </w:p>
    <w:p w14:paraId="2A5DECED" w14:textId="77777777" w:rsidR="00764BCC" w:rsidRPr="00361157" w:rsidRDefault="00764BCC" w:rsidP="00764BCC">
      <w:pPr>
        <w:pStyle w:val="Odstavek"/>
        <w:spacing w:before="0"/>
        <w:rPr>
          <w:sz w:val="20"/>
          <w:szCs w:val="20"/>
        </w:rPr>
      </w:pPr>
      <w:r w:rsidRPr="00361157">
        <w:rPr>
          <w:sz w:val="20"/>
          <w:szCs w:val="20"/>
        </w:rPr>
        <w:t xml:space="preserve">(2) Tudi v primeru neuspelega projektnega natečaja je za realizirani del nalog naročnik dolžan poravnati stroške članom žirije, skrbniku, poročevalcu, izvedencu in izvajalcu projektnega natečaja. </w:t>
      </w:r>
    </w:p>
    <w:p w14:paraId="705705A1" w14:textId="77777777" w:rsidR="00764BCC" w:rsidRPr="00361157" w:rsidRDefault="00764BCC" w:rsidP="00764BCC">
      <w:pPr>
        <w:pStyle w:val="Odstavek"/>
        <w:spacing w:before="0"/>
        <w:rPr>
          <w:sz w:val="20"/>
          <w:szCs w:val="20"/>
        </w:rPr>
      </w:pPr>
      <w:r w:rsidRPr="00361157">
        <w:rPr>
          <w:sz w:val="20"/>
          <w:szCs w:val="20"/>
        </w:rPr>
        <w:t>(3) Rok za plačila iz prejšnjega odstavka je praviloma 30 dni, največ pa 90 dni od zaključka projektnega natečaja. Če je projektni natečaj naročila oseba, ki se šteje za javnega naročnika, se upoštevajo roki za plačila, kot jih določa zakon, ki ureja javno naročanje.</w:t>
      </w:r>
    </w:p>
    <w:p w14:paraId="557FE0E8" w14:textId="77777777" w:rsidR="00764BCC" w:rsidRPr="00361157" w:rsidRDefault="00764BCC" w:rsidP="00764BCC">
      <w:pPr>
        <w:pStyle w:val="Odstavek"/>
        <w:spacing w:before="0"/>
        <w:rPr>
          <w:sz w:val="20"/>
          <w:szCs w:val="20"/>
        </w:rPr>
      </w:pPr>
      <w:r w:rsidRPr="00361157">
        <w:rPr>
          <w:sz w:val="20"/>
          <w:szCs w:val="20"/>
        </w:rPr>
        <w:t xml:space="preserve"> </w:t>
      </w:r>
    </w:p>
    <w:p w14:paraId="25E40205" w14:textId="77777777" w:rsidR="00764BCC" w:rsidRPr="00361157" w:rsidRDefault="00764BCC" w:rsidP="00764BCC">
      <w:pPr>
        <w:pStyle w:val="len"/>
        <w:spacing w:before="0"/>
        <w:rPr>
          <w:b w:val="0"/>
          <w:sz w:val="20"/>
          <w:szCs w:val="20"/>
        </w:rPr>
      </w:pPr>
      <w:r w:rsidRPr="00361157">
        <w:rPr>
          <w:b w:val="0"/>
          <w:sz w:val="20"/>
          <w:szCs w:val="20"/>
        </w:rPr>
        <w:t>50. člen</w:t>
      </w:r>
    </w:p>
    <w:p w14:paraId="372E3636" w14:textId="77777777" w:rsidR="00764BCC" w:rsidRPr="00361157" w:rsidRDefault="00764BCC" w:rsidP="00764BCC">
      <w:pPr>
        <w:pStyle w:val="lennaslov"/>
        <w:rPr>
          <w:b w:val="0"/>
          <w:sz w:val="20"/>
          <w:szCs w:val="20"/>
        </w:rPr>
      </w:pPr>
      <w:r w:rsidRPr="00361157">
        <w:rPr>
          <w:b w:val="0"/>
          <w:sz w:val="20"/>
          <w:szCs w:val="20"/>
        </w:rPr>
        <w:t>(naročilo za izdelavo)</w:t>
      </w:r>
    </w:p>
    <w:p w14:paraId="02E27888" w14:textId="77777777" w:rsidR="00764BCC" w:rsidRPr="00361157" w:rsidRDefault="00764BCC" w:rsidP="00764BCC">
      <w:pPr>
        <w:pStyle w:val="lennaslov"/>
        <w:rPr>
          <w:b w:val="0"/>
          <w:sz w:val="20"/>
          <w:szCs w:val="20"/>
        </w:rPr>
      </w:pPr>
    </w:p>
    <w:p w14:paraId="4536B4C0" w14:textId="77777777" w:rsidR="00764BCC" w:rsidRPr="00361157" w:rsidRDefault="00764BCC" w:rsidP="00764BCC">
      <w:pPr>
        <w:pStyle w:val="Odstavek"/>
        <w:spacing w:before="0"/>
        <w:rPr>
          <w:sz w:val="20"/>
          <w:szCs w:val="20"/>
        </w:rPr>
      </w:pPr>
      <w:r w:rsidRPr="00361157">
        <w:rPr>
          <w:sz w:val="20"/>
          <w:szCs w:val="20"/>
        </w:rPr>
        <w:t>(1) Naročnik po zaključku projektnega natečaja za predmet projektnega natečaja naroči izdelavo prostorskega izvedbenega akta ali izdelavo projektne dokumentacije za dovoljevanje, gradnjo in uporabo objekta, razen če oceni, da izvedba predmeta projektnega natečaja zaradi spremenjenih okoliščin ni več smiselna.</w:t>
      </w:r>
    </w:p>
    <w:p w14:paraId="5EC0FE32" w14:textId="77777777" w:rsidR="00764BCC" w:rsidRPr="00361157" w:rsidRDefault="00764BCC" w:rsidP="00764BCC">
      <w:pPr>
        <w:pStyle w:val="Odstavek"/>
        <w:spacing w:before="0"/>
        <w:rPr>
          <w:sz w:val="20"/>
          <w:szCs w:val="20"/>
        </w:rPr>
      </w:pPr>
      <w:r w:rsidRPr="00361157">
        <w:rPr>
          <w:sz w:val="20"/>
          <w:szCs w:val="20"/>
        </w:rPr>
        <w:t>(2) Naročnik ponudi sklenitev pogodbe za izdelavo prostorskega akta ali projektne dokumentacije za predmet projektnega natečaja prvonagrajenemu oziroma najvišje uvrščenemu natečajniku. Če ne pride do sklenitve pogodbe, naročnik ponudi sklenitev pogodbe naslednjemu natečajniku, upoštevajoč vrstni red natečajnikov, kot je določen z zaključnim poročilom in z morebitnim dodatkom k zaključnemu poročilu.</w:t>
      </w:r>
    </w:p>
    <w:p w14:paraId="2CE4A9D8" w14:textId="77777777" w:rsidR="00764BCC" w:rsidRPr="00361157" w:rsidRDefault="00764BCC" w:rsidP="00764BCC">
      <w:pPr>
        <w:pStyle w:val="Odstavek"/>
        <w:spacing w:before="0"/>
        <w:rPr>
          <w:sz w:val="20"/>
          <w:szCs w:val="20"/>
        </w:rPr>
      </w:pPr>
      <w:r w:rsidRPr="00361157">
        <w:rPr>
          <w:sz w:val="20"/>
          <w:szCs w:val="20"/>
        </w:rPr>
        <w:t>(3) Če ne pride do sklenitve pogodbe z nobenim od prejemnikov nagrad, lahko naročnik povabi na pogajanja vse prejemnike priznanj, ki jih je žirija ocenila kot primerne za graditev. Če je več enakovredno uvrščenih prejemnikov priznanj, jih vabi naročnik na pogajanja hkrati.</w:t>
      </w:r>
    </w:p>
    <w:p w14:paraId="5B54899A" w14:textId="77777777" w:rsidR="00764BCC" w:rsidRPr="00361157" w:rsidRDefault="00764BCC" w:rsidP="00764BCC">
      <w:pPr>
        <w:pStyle w:val="Odstavek"/>
        <w:spacing w:before="0"/>
        <w:rPr>
          <w:sz w:val="20"/>
          <w:szCs w:val="20"/>
        </w:rPr>
      </w:pPr>
      <w:r w:rsidRPr="00361157">
        <w:rPr>
          <w:sz w:val="20"/>
          <w:szCs w:val="20"/>
        </w:rPr>
        <w:t>(4) Ob sklenitvi pogodbe za izdelavo prostorskega izvedbenega akta ali projektne dokumentacije iz prvega odstavka tega člena naročnik poskrbi tudi za ustrezen pogodbeni prenos materialnih avtorskih pravic v skladu z zakonom, ki ureja avtorsko in sorodne pravice. Pogoji prenosa materialnih avtorskih pravic se lahko določijo tudi vnaprej v natečajnem gradivu, pri čemer se šteje, da se natečajnik z oddajo natečajnega elaborata z njimi strinja.</w:t>
      </w:r>
    </w:p>
    <w:p w14:paraId="552FB362" w14:textId="77777777" w:rsidR="00764BCC" w:rsidRPr="00361157" w:rsidRDefault="00764BCC" w:rsidP="00764BCC">
      <w:pPr>
        <w:pStyle w:val="Odstavek"/>
        <w:spacing w:before="0"/>
        <w:rPr>
          <w:sz w:val="20"/>
          <w:szCs w:val="20"/>
        </w:rPr>
      </w:pPr>
    </w:p>
    <w:p w14:paraId="220199A9" w14:textId="77777777" w:rsidR="00764BCC" w:rsidRPr="00361157" w:rsidRDefault="00764BCC" w:rsidP="00764BCC">
      <w:pPr>
        <w:pStyle w:val="len"/>
        <w:spacing w:before="0"/>
        <w:rPr>
          <w:b w:val="0"/>
          <w:sz w:val="20"/>
          <w:szCs w:val="20"/>
        </w:rPr>
      </w:pPr>
      <w:r w:rsidRPr="00361157">
        <w:rPr>
          <w:b w:val="0"/>
          <w:sz w:val="20"/>
          <w:szCs w:val="20"/>
        </w:rPr>
        <w:t>51. člen</w:t>
      </w:r>
    </w:p>
    <w:p w14:paraId="3270A0D1" w14:textId="77777777" w:rsidR="00764BCC" w:rsidRPr="00361157" w:rsidRDefault="00764BCC" w:rsidP="00764BCC">
      <w:pPr>
        <w:pStyle w:val="lennaslov"/>
        <w:rPr>
          <w:b w:val="0"/>
          <w:sz w:val="20"/>
          <w:szCs w:val="20"/>
        </w:rPr>
      </w:pPr>
      <w:r w:rsidRPr="00361157">
        <w:rPr>
          <w:b w:val="0"/>
          <w:sz w:val="20"/>
          <w:szCs w:val="20"/>
        </w:rPr>
        <w:t>(razstava natečajnih elaboratov)</w:t>
      </w:r>
    </w:p>
    <w:p w14:paraId="25D64326" w14:textId="77777777" w:rsidR="00764BCC" w:rsidRPr="00361157" w:rsidRDefault="00764BCC" w:rsidP="00764BCC">
      <w:pPr>
        <w:pStyle w:val="lennaslov"/>
        <w:rPr>
          <w:b w:val="0"/>
          <w:sz w:val="20"/>
          <w:szCs w:val="20"/>
        </w:rPr>
      </w:pPr>
    </w:p>
    <w:p w14:paraId="27DADEC0" w14:textId="77777777" w:rsidR="00764BCC" w:rsidRPr="00361157" w:rsidRDefault="00764BCC" w:rsidP="00764BCC">
      <w:pPr>
        <w:pStyle w:val="Odstavek"/>
        <w:numPr>
          <w:ilvl w:val="0"/>
          <w:numId w:val="117"/>
        </w:numPr>
        <w:suppressAutoHyphens w:val="0"/>
        <w:autoSpaceDN w:val="0"/>
        <w:adjustRightInd w:val="0"/>
        <w:spacing w:before="0"/>
        <w:ind w:left="0" w:firstLine="993"/>
        <w:rPr>
          <w:sz w:val="20"/>
          <w:szCs w:val="20"/>
        </w:rPr>
      </w:pPr>
      <w:r w:rsidRPr="00361157">
        <w:rPr>
          <w:sz w:val="20"/>
          <w:szCs w:val="20"/>
        </w:rPr>
        <w:t xml:space="preserve">Če je bila kot rezultat projektnega natečaja podeljena vsaj ena nagrada ali eno priznanje, mora naročnik poskrbeti za razstavo vseh v ocenjevanje sprejetih natečajnih elaboratov. </w:t>
      </w:r>
    </w:p>
    <w:p w14:paraId="12A02C57" w14:textId="77777777" w:rsidR="00764BCC" w:rsidRPr="00361157" w:rsidRDefault="00764BCC" w:rsidP="00764BCC">
      <w:pPr>
        <w:pStyle w:val="Odstavek"/>
        <w:numPr>
          <w:ilvl w:val="0"/>
          <w:numId w:val="117"/>
        </w:numPr>
        <w:suppressAutoHyphens w:val="0"/>
        <w:autoSpaceDN w:val="0"/>
        <w:adjustRightInd w:val="0"/>
        <w:spacing w:before="0"/>
        <w:ind w:left="0" w:firstLine="993"/>
        <w:rPr>
          <w:sz w:val="20"/>
          <w:szCs w:val="20"/>
        </w:rPr>
      </w:pPr>
      <w:r w:rsidRPr="00361157">
        <w:rPr>
          <w:sz w:val="20"/>
          <w:szCs w:val="20"/>
        </w:rPr>
        <w:t>Razstava se izvede najkasneje v treh mesecih po zaključku projektnega natečaja in mora trajati najmanj en teden.</w:t>
      </w:r>
    </w:p>
    <w:p w14:paraId="25D1CF1D" w14:textId="77777777" w:rsidR="00764BCC" w:rsidRPr="00361157" w:rsidRDefault="00764BCC" w:rsidP="00764BCC">
      <w:pPr>
        <w:pStyle w:val="Odstavek"/>
        <w:spacing w:before="0"/>
        <w:rPr>
          <w:sz w:val="20"/>
          <w:szCs w:val="20"/>
        </w:rPr>
      </w:pPr>
      <w:r w:rsidRPr="00361157">
        <w:rPr>
          <w:sz w:val="20"/>
          <w:szCs w:val="20"/>
        </w:rPr>
        <w:t>(3) Natečajni elaborati morajo biti na razstavi opremljeni z imeni avtorjev in drugih udeležencev, ki so sodelovali pri njegovi izdelavi.</w:t>
      </w:r>
    </w:p>
    <w:p w14:paraId="7D034647" w14:textId="77777777" w:rsidR="00764BCC" w:rsidRPr="00361157" w:rsidRDefault="00764BCC" w:rsidP="00764BCC">
      <w:pPr>
        <w:pStyle w:val="Odstavek"/>
        <w:spacing w:before="0"/>
        <w:rPr>
          <w:sz w:val="20"/>
          <w:szCs w:val="20"/>
        </w:rPr>
      </w:pPr>
      <w:r w:rsidRPr="00361157">
        <w:rPr>
          <w:sz w:val="20"/>
          <w:szCs w:val="20"/>
        </w:rPr>
        <w:t xml:space="preserve">(4) Če projektnega natečaja ne organizira pristojna poklicna zbornica, naročnik na svoji spletni strani najmanj za obdobje enega leta zagotovi prost dostop do vseh natečajnih  elaboratov in zaključnega poročila. </w:t>
      </w:r>
    </w:p>
    <w:p w14:paraId="01ABFB39" w14:textId="77777777" w:rsidR="00764BCC" w:rsidRPr="00361157" w:rsidRDefault="00764BCC" w:rsidP="00764BCC">
      <w:pPr>
        <w:pStyle w:val="Odstavek"/>
        <w:spacing w:before="0"/>
        <w:rPr>
          <w:sz w:val="20"/>
          <w:szCs w:val="20"/>
        </w:rPr>
      </w:pPr>
      <w:r w:rsidRPr="00361157">
        <w:rPr>
          <w:sz w:val="20"/>
          <w:szCs w:val="20"/>
        </w:rPr>
        <w:t>(5) Naročnik elektronsko verzijo natečajnega gradiva in natečajnih elaboratov posreduje pristojni poklicni zbornici za nacionalni arhiv natečajev.</w:t>
      </w:r>
    </w:p>
    <w:p w14:paraId="3DD15CB3" w14:textId="77777777" w:rsidR="00764BCC" w:rsidRPr="00361157" w:rsidRDefault="00764BCC" w:rsidP="00764BCC">
      <w:pPr>
        <w:pStyle w:val="Odstavek"/>
        <w:spacing w:before="0"/>
        <w:rPr>
          <w:sz w:val="20"/>
          <w:szCs w:val="20"/>
        </w:rPr>
      </w:pPr>
      <w:r w:rsidRPr="00361157">
        <w:rPr>
          <w:sz w:val="20"/>
          <w:szCs w:val="20"/>
        </w:rPr>
        <w:t xml:space="preserve">(6) Po zaključeni razstavi natečajne elaborate prejemnikov nagrad in priznanj naročnik v celoti zadrži v enem izvodu, pristojna poklicna zbornica pa zadrži po en izvod digitalnega nosilca z natečajnim elaboratom za nacionalni arhiv natečajev. Izvajalec natečajnikom pošlje poziv za prevzem natečajnega elaborata, v katerem navede kraj in skrajni rok za prevzem. Po poteku roka  za prevzem izvajalec za natečajni elaborat ne odgovarja več. </w:t>
      </w:r>
    </w:p>
    <w:p w14:paraId="23DE1234" w14:textId="77777777" w:rsidR="00764BCC" w:rsidRPr="00361157" w:rsidRDefault="00764BCC" w:rsidP="00764BCC">
      <w:pPr>
        <w:pStyle w:val="Odstavek"/>
        <w:spacing w:before="0"/>
        <w:rPr>
          <w:sz w:val="20"/>
          <w:szCs w:val="20"/>
        </w:rPr>
      </w:pPr>
    </w:p>
    <w:p w14:paraId="196D10D6" w14:textId="77777777" w:rsidR="00764BCC" w:rsidRPr="00361157" w:rsidRDefault="00764BCC" w:rsidP="00764BCC">
      <w:pPr>
        <w:pStyle w:val="len"/>
        <w:spacing w:before="0"/>
        <w:rPr>
          <w:b w:val="0"/>
          <w:sz w:val="20"/>
          <w:szCs w:val="20"/>
        </w:rPr>
      </w:pPr>
      <w:r w:rsidRPr="00361157">
        <w:rPr>
          <w:b w:val="0"/>
          <w:sz w:val="20"/>
          <w:szCs w:val="20"/>
        </w:rPr>
        <w:t>52. člen</w:t>
      </w:r>
    </w:p>
    <w:p w14:paraId="082BA136" w14:textId="77777777" w:rsidR="00764BCC" w:rsidRPr="00361157" w:rsidRDefault="00764BCC" w:rsidP="00764BCC">
      <w:pPr>
        <w:pStyle w:val="lennaslov"/>
        <w:rPr>
          <w:b w:val="0"/>
          <w:sz w:val="20"/>
          <w:szCs w:val="20"/>
        </w:rPr>
      </w:pPr>
      <w:r w:rsidRPr="00361157">
        <w:rPr>
          <w:b w:val="0"/>
          <w:sz w:val="20"/>
          <w:szCs w:val="20"/>
        </w:rPr>
        <w:t>(obveznost novega projektnega natečaja)</w:t>
      </w:r>
    </w:p>
    <w:p w14:paraId="0CD44254" w14:textId="77777777" w:rsidR="00764BCC" w:rsidRPr="00361157" w:rsidRDefault="00764BCC" w:rsidP="00764BCC">
      <w:pPr>
        <w:pStyle w:val="lennaslov"/>
        <w:rPr>
          <w:b w:val="0"/>
          <w:sz w:val="20"/>
          <w:szCs w:val="20"/>
        </w:rPr>
      </w:pPr>
    </w:p>
    <w:p w14:paraId="46013C59" w14:textId="77777777" w:rsidR="00764BCC" w:rsidRPr="00361157" w:rsidRDefault="00764BCC" w:rsidP="00764BCC">
      <w:pPr>
        <w:pStyle w:val="Odstavek"/>
        <w:numPr>
          <w:ilvl w:val="0"/>
          <w:numId w:val="121"/>
        </w:numPr>
        <w:suppressAutoHyphens w:val="0"/>
        <w:autoSpaceDN w:val="0"/>
        <w:adjustRightInd w:val="0"/>
        <w:spacing w:before="0"/>
        <w:ind w:left="0" w:firstLine="1021"/>
        <w:rPr>
          <w:sz w:val="20"/>
          <w:szCs w:val="20"/>
        </w:rPr>
      </w:pPr>
      <w:r w:rsidRPr="00361157">
        <w:rPr>
          <w:sz w:val="20"/>
          <w:szCs w:val="20"/>
        </w:rPr>
        <w:t xml:space="preserve">Če projektni natečaj ni uspel, za predmet takega projektnega natečaja ni mogoče naročiti izdelave prostorskega izvedbenega akta ali projektne dokumentacije. </w:t>
      </w:r>
    </w:p>
    <w:p w14:paraId="38750623" w14:textId="77777777" w:rsidR="00764BCC" w:rsidRPr="00361157" w:rsidRDefault="00764BCC" w:rsidP="00764BCC">
      <w:pPr>
        <w:pStyle w:val="Odstavek"/>
        <w:numPr>
          <w:ilvl w:val="0"/>
          <w:numId w:val="121"/>
        </w:numPr>
        <w:suppressAutoHyphens w:val="0"/>
        <w:autoSpaceDN w:val="0"/>
        <w:adjustRightInd w:val="0"/>
        <w:spacing w:before="0"/>
        <w:ind w:left="0" w:firstLine="1021"/>
        <w:rPr>
          <w:sz w:val="20"/>
          <w:szCs w:val="20"/>
        </w:rPr>
      </w:pPr>
      <w:r w:rsidRPr="00361157">
        <w:rPr>
          <w:sz w:val="20"/>
          <w:szCs w:val="20"/>
        </w:rPr>
        <w:t xml:space="preserve">Nov projektni natečaj se lahko izvede na enak ali na drugačen način in po drugačnem postopku kot prvoten. </w:t>
      </w:r>
    </w:p>
    <w:p w14:paraId="7C794474" w14:textId="77777777" w:rsidR="00764BCC" w:rsidRPr="00361157" w:rsidRDefault="00764BCC" w:rsidP="00764BCC">
      <w:pPr>
        <w:pStyle w:val="tevilnatoka"/>
        <w:numPr>
          <w:ilvl w:val="0"/>
          <w:numId w:val="0"/>
        </w:numPr>
        <w:rPr>
          <w:sz w:val="20"/>
          <w:szCs w:val="20"/>
        </w:rPr>
      </w:pPr>
    </w:p>
    <w:p w14:paraId="53440AE1" w14:textId="77777777" w:rsidR="00764BCC" w:rsidRPr="00361157" w:rsidRDefault="00764BCC" w:rsidP="00764BCC">
      <w:pPr>
        <w:pStyle w:val="tevilnatoka"/>
        <w:numPr>
          <w:ilvl w:val="0"/>
          <w:numId w:val="0"/>
        </w:numPr>
        <w:rPr>
          <w:sz w:val="20"/>
          <w:szCs w:val="20"/>
        </w:rPr>
      </w:pPr>
    </w:p>
    <w:p w14:paraId="74623393" w14:textId="77777777" w:rsidR="00764BCC" w:rsidRPr="00361157" w:rsidRDefault="00764BCC" w:rsidP="00764BCC">
      <w:pPr>
        <w:pStyle w:val="tevilnatoka"/>
        <w:numPr>
          <w:ilvl w:val="0"/>
          <w:numId w:val="0"/>
        </w:numPr>
        <w:jc w:val="center"/>
        <w:rPr>
          <w:sz w:val="20"/>
          <w:szCs w:val="20"/>
        </w:rPr>
      </w:pPr>
      <w:r w:rsidRPr="00361157">
        <w:rPr>
          <w:sz w:val="20"/>
          <w:szCs w:val="20"/>
        </w:rPr>
        <w:t>VI. POSEBNI POSTOPKI IZVEDBE PROJEKTNEGA NATEČAJA</w:t>
      </w:r>
    </w:p>
    <w:p w14:paraId="7661866F" w14:textId="77777777" w:rsidR="00764BCC" w:rsidRPr="00361157" w:rsidRDefault="00764BCC" w:rsidP="00764BCC">
      <w:pPr>
        <w:pStyle w:val="tevilnatoka"/>
        <w:numPr>
          <w:ilvl w:val="0"/>
          <w:numId w:val="0"/>
        </w:numPr>
        <w:rPr>
          <w:sz w:val="20"/>
          <w:szCs w:val="20"/>
        </w:rPr>
      </w:pPr>
    </w:p>
    <w:p w14:paraId="166F503B" w14:textId="77777777" w:rsidR="00764BCC" w:rsidRPr="00361157" w:rsidRDefault="00764BCC" w:rsidP="00764BCC">
      <w:pPr>
        <w:pStyle w:val="Odstavek"/>
        <w:spacing w:before="0"/>
        <w:ind w:firstLine="0"/>
        <w:jc w:val="center"/>
        <w:rPr>
          <w:sz w:val="20"/>
          <w:szCs w:val="20"/>
        </w:rPr>
      </w:pPr>
      <w:r w:rsidRPr="00361157">
        <w:rPr>
          <w:sz w:val="20"/>
          <w:szCs w:val="20"/>
        </w:rPr>
        <w:t>53. člen</w:t>
      </w:r>
    </w:p>
    <w:p w14:paraId="47659D4F" w14:textId="77777777" w:rsidR="00764BCC" w:rsidRPr="00361157" w:rsidRDefault="00764BCC" w:rsidP="00764BCC">
      <w:pPr>
        <w:pStyle w:val="Odstavek"/>
        <w:spacing w:before="0"/>
        <w:ind w:firstLine="0"/>
        <w:jc w:val="center"/>
        <w:rPr>
          <w:sz w:val="20"/>
          <w:szCs w:val="20"/>
        </w:rPr>
      </w:pPr>
      <w:r w:rsidRPr="00361157">
        <w:rPr>
          <w:sz w:val="20"/>
          <w:szCs w:val="20"/>
        </w:rPr>
        <w:t>(posebnosti pri vabljenem natečaju)</w:t>
      </w:r>
    </w:p>
    <w:p w14:paraId="2050AA2E" w14:textId="77777777" w:rsidR="00764BCC" w:rsidRPr="00361157" w:rsidRDefault="00764BCC" w:rsidP="00764BCC">
      <w:pPr>
        <w:pStyle w:val="Odstavek"/>
        <w:spacing w:before="0"/>
        <w:ind w:firstLine="0"/>
        <w:jc w:val="center"/>
        <w:rPr>
          <w:sz w:val="20"/>
          <w:szCs w:val="20"/>
        </w:rPr>
      </w:pPr>
    </w:p>
    <w:p w14:paraId="519D6F51" w14:textId="77777777" w:rsidR="00764BCC" w:rsidRPr="00361157" w:rsidRDefault="00764BCC" w:rsidP="00764BCC">
      <w:pPr>
        <w:pStyle w:val="Odstavek"/>
        <w:spacing w:before="0"/>
        <w:rPr>
          <w:sz w:val="20"/>
          <w:szCs w:val="20"/>
        </w:rPr>
      </w:pPr>
      <w:r w:rsidRPr="00361157">
        <w:rPr>
          <w:sz w:val="20"/>
          <w:szCs w:val="20"/>
        </w:rPr>
        <w:t xml:space="preserve">(1) Postopek izbire kandidatov za natečajnike pri vabljenem natečaju s predkvalifikacijskim postopkom se začne z javnim pozivom, v katerem so določeni pogoji za udeležbo kandidatov, merila za ocenjevanje izpolnjevanja pogojev ter strokovna komisija, ki bo izvedla izbor kandidatov. </w:t>
      </w:r>
    </w:p>
    <w:p w14:paraId="1FC450A4" w14:textId="77777777" w:rsidR="00764BCC" w:rsidRPr="00361157" w:rsidRDefault="00764BCC" w:rsidP="00764BCC">
      <w:pPr>
        <w:pStyle w:val="Odstavek"/>
        <w:spacing w:before="0"/>
        <w:rPr>
          <w:sz w:val="20"/>
          <w:szCs w:val="20"/>
        </w:rPr>
      </w:pPr>
      <w:r w:rsidRPr="00361157">
        <w:rPr>
          <w:sz w:val="20"/>
          <w:szCs w:val="20"/>
        </w:rPr>
        <w:t>(2) Naročnik lahko v pozivu določi tudi najmanjše, največje ali točno število kandidatov, ki jih namerava povabiti k oddaji natečajnega elaborata, pri čemer pa ne sme omejevati števila kandidatov tako, da bi s tem neupravičeno omejeval konkurenco. Razpon se določi glede na naravo predmeta projektnega natečaja in lahko obsega od najmanj pet do največ dvajset kandidatov.</w:t>
      </w:r>
    </w:p>
    <w:p w14:paraId="495671BA" w14:textId="77777777" w:rsidR="00764BCC" w:rsidRPr="00361157" w:rsidRDefault="00764BCC" w:rsidP="00764BCC">
      <w:pPr>
        <w:pStyle w:val="Odstavek"/>
        <w:spacing w:before="0"/>
        <w:rPr>
          <w:sz w:val="20"/>
          <w:szCs w:val="20"/>
        </w:rPr>
      </w:pPr>
      <w:r w:rsidRPr="00361157">
        <w:rPr>
          <w:sz w:val="20"/>
          <w:szCs w:val="20"/>
        </w:rPr>
        <w:t>(3) Strokovno komisijo ustanovi naročnik v sodelovanju s pristojno poklicno zbornico ali sam.</w:t>
      </w:r>
    </w:p>
    <w:p w14:paraId="1455D7B9" w14:textId="77777777" w:rsidR="00764BCC" w:rsidRPr="00361157" w:rsidRDefault="00764BCC" w:rsidP="00764BCC">
      <w:pPr>
        <w:pStyle w:val="Odstavek"/>
        <w:spacing w:before="0"/>
        <w:rPr>
          <w:sz w:val="20"/>
          <w:szCs w:val="20"/>
        </w:rPr>
      </w:pPr>
      <w:r w:rsidRPr="00361157">
        <w:rPr>
          <w:sz w:val="20"/>
          <w:szCs w:val="20"/>
        </w:rPr>
        <w:t xml:space="preserve">(4) Kandidati dokazujejo izpolnjevanje pogojev s predložitvijo dokazil, ki so vezana na njihov pravni status, kadrovske zmogljivosti, predvsem pa na njihovo strokovno usposobljenost, ki se ugotavlja s pomočjo referenc. Za take reference se štejejo zlasti realizirani projekti s področja prostorskih ureditev oziroma gradenj, ki naj bi bili predmet vabljenega projektnega natečaja, poleg tega pa tudi pridobljene nagrade na projektnih natečajih ter podeljene nagrade za arhitekturne, urbanistične oziroma krajinsko-arhitekturne dosežke. Če kandidat ne izpolnjuje pogojev iz razpisa, se njegova prijava zavrne. </w:t>
      </w:r>
    </w:p>
    <w:p w14:paraId="3C417DF1" w14:textId="77777777" w:rsidR="00764BCC" w:rsidRPr="00361157" w:rsidRDefault="00764BCC" w:rsidP="00764BCC">
      <w:pPr>
        <w:pStyle w:val="Odstavek"/>
        <w:spacing w:before="0"/>
        <w:rPr>
          <w:sz w:val="20"/>
          <w:szCs w:val="20"/>
        </w:rPr>
      </w:pPr>
      <w:r w:rsidRPr="00361157">
        <w:rPr>
          <w:sz w:val="20"/>
          <w:szCs w:val="20"/>
        </w:rPr>
        <w:lastRenderedPageBreak/>
        <w:t xml:space="preserve">(5) Če se v postopku izbire kandidatov za natečajnike pri vabljenem projektnem natečaju ugotovi, da je usposobljenih manj kot pet kandidatov, mora naročnik povabiti k oddaji natečajnih elaboratov vse prijavljene kandidate. </w:t>
      </w:r>
    </w:p>
    <w:p w14:paraId="3789670F" w14:textId="77777777" w:rsidR="00764BCC" w:rsidRPr="00361157" w:rsidRDefault="00764BCC" w:rsidP="00764BCC">
      <w:pPr>
        <w:pStyle w:val="Odstavek"/>
        <w:spacing w:before="0"/>
        <w:rPr>
          <w:sz w:val="20"/>
          <w:szCs w:val="20"/>
        </w:rPr>
      </w:pPr>
      <w:r w:rsidRPr="00361157">
        <w:rPr>
          <w:sz w:val="20"/>
          <w:szCs w:val="20"/>
        </w:rPr>
        <w:t>(6) Naročnik vabljenega projektnega natečaja mora o izbiri kandidatov za natečajnike obvestiti vse prijavljene kandidate na enak način kot je bil objavljen razpis projektnega natečaja.</w:t>
      </w:r>
    </w:p>
    <w:p w14:paraId="2D43827E" w14:textId="77777777" w:rsidR="00764BCC" w:rsidRPr="00361157" w:rsidRDefault="00764BCC" w:rsidP="00764BCC">
      <w:pPr>
        <w:suppressAutoHyphens/>
        <w:jc w:val="center"/>
        <w:rPr>
          <w:rFonts w:cs="Arial"/>
          <w:szCs w:val="20"/>
        </w:rPr>
      </w:pPr>
    </w:p>
    <w:p w14:paraId="11F1DFA9" w14:textId="77777777" w:rsidR="00764BCC" w:rsidRPr="00361157" w:rsidRDefault="00764BCC" w:rsidP="00764BCC">
      <w:pPr>
        <w:pStyle w:val="Odstavekseznama"/>
        <w:numPr>
          <w:ilvl w:val="0"/>
          <w:numId w:val="70"/>
        </w:numPr>
        <w:suppressAutoHyphens/>
        <w:spacing w:after="0" w:line="259" w:lineRule="auto"/>
        <w:jc w:val="center"/>
        <w:rPr>
          <w:rFonts w:ascii="Arial" w:hAnsi="Arial" w:cs="Arial"/>
          <w:sz w:val="20"/>
          <w:szCs w:val="20"/>
        </w:rPr>
      </w:pPr>
      <w:r w:rsidRPr="00361157">
        <w:rPr>
          <w:rFonts w:ascii="Arial" w:hAnsi="Arial" w:cs="Arial"/>
          <w:sz w:val="20"/>
          <w:szCs w:val="20"/>
        </w:rPr>
        <w:t>ALTERNATIVNE OBLIKE NATEČAJEV</w:t>
      </w:r>
    </w:p>
    <w:p w14:paraId="071E1F9A" w14:textId="77777777" w:rsidR="00764BCC" w:rsidRPr="00361157" w:rsidRDefault="00764BCC" w:rsidP="00764BCC">
      <w:pPr>
        <w:suppressAutoHyphens/>
        <w:ind w:left="360"/>
        <w:jc w:val="center"/>
        <w:rPr>
          <w:rFonts w:cs="Arial"/>
          <w:szCs w:val="20"/>
        </w:rPr>
      </w:pPr>
    </w:p>
    <w:p w14:paraId="29AF1C2E" w14:textId="77777777" w:rsidR="00764BCC" w:rsidRPr="00361157" w:rsidRDefault="00764BCC" w:rsidP="00764BCC">
      <w:pPr>
        <w:suppressAutoHyphens/>
        <w:jc w:val="center"/>
        <w:rPr>
          <w:rFonts w:cs="Arial"/>
          <w:szCs w:val="20"/>
        </w:rPr>
      </w:pPr>
      <w:r w:rsidRPr="00361157">
        <w:rPr>
          <w:rFonts w:cs="Arial"/>
          <w:szCs w:val="20"/>
        </w:rPr>
        <w:t>54. člen</w:t>
      </w:r>
    </w:p>
    <w:p w14:paraId="3DD8E442" w14:textId="77777777" w:rsidR="00764BCC" w:rsidRPr="00361157" w:rsidRDefault="00764BCC" w:rsidP="00764BCC">
      <w:pPr>
        <w:suppressAutoHyphens/>
        <w:jc w:val="center"/>
        <w:rPr>
          <w:rFonts w:cs="Arial"/>
          <w:szCs w:val="20"/>
        </w:rPr>
      </w:pPr>
      <w:r w:rsidRPr="00361157">
        <w:rPr>
          <w:rFonts w:cs="Arial"/>
          <w:szCs w:val="20"/>
        </w:rPr>
        <w:t>(idejni natečaj)</w:t>
      </w:r>
    </w:p>
    <w:p w14:paraId="44B97FC2" w14:textId="77777777" w:rsidR="00764BCC" w:rsidRPr="00361157" w:rsidRDefault="00764BCC" w:rsidP="00764BCC">
      <w:pPr>
        <w:suppressAutoHyphens/>
        <w:jc w:val="center"/>
        <w:rPr>
          <w:rFonts w:cs="Arial"/>
          <w:szCs w:val="20"/>
        </w:rPr>
      </w:pPr>
    </w:p>
    <w:p w14:paraId="1B670FC5" w14:textId="77777777" w:rsidR="00764BCC" w:rsidRPr="00361157" w:rsidRDefault="00764BCC" w:rsidP="00764BCC">
      <w:pPr>
        <w:numPr>
          <w:ilvl w:val="0"/>
          <w:numId w:val="125"/>
        </w:numPr>
        <w:suppressAutoHyphens/>
        <w:overflowPunct w:val="0"/>
        <w:autoSpaceDE w:val="0"/>
        <w:autoSpaceDN w:val="0"/>
        <w:adjustRightInd w:val="0"/>
        <w:spacing w:line="240" w:lineRule="auto"/>
        <w:ind w:left="0" w:firstLine="993"/>
        <w:jc w:val="both"/>
        <w:textAlignment w:val="baseline"/>
        <w:rPr>
          <w:rFonts w:cs="Arial"/>
          <w:szCs w:val="20"/>
        </w:rPr>
      </w:pPr>
      <w:r w:rsidRPr="00361157">
        <w:rPr>
          <w:rFonts w:cs="Arial"/>
          <w:szCs w:val="20"/>
        </w:rPr>
        <w:t>Idejni natečaj se izvede za pridobitev osnovnih strokovnih usmeritev za prostorsko načrtovanje ali za pridobitev novih sistemskih idej ali za pridobitev osnutkov idejnih projektnih rešitev.</w:t>
      </w:r>
    </w:p>
    <w:p w14:paraId="5BD4A752" w14:textId="77777777" w:rsidR="00764BCC" w:rsidRPr="00361157" w:rsidRDefault="00764BCC" w:rsidP="00764BCC">
      <w:pPr>
        <w:numPr>
          <w:ilvl w:val="0"/>
          <w:numId w:val="125"/>
        </w:numPr>
        <w:suppressAutoHyphens/>
        <w:overflowPunct w:val="0"/>
        <w:autoSpaceDE w:val="0"/>
        <w:autoSpaceDN w:val="0"/>
        <w:adjustRightInd w:val="0"/>
        <w:spacing w:line="240" w:lineRule="auto"/>
        <w:ind w:left="0" w:firstLine="993"/>
        <w:jc w:val="both"/>
        <w:textAlignment w:val="baseline"/>
        <w:rPr>
          <w:rFonts w:cs="Arial"/>
          <w:szCs w:val="20"/>
        </w:rPr>
      </w:pPr>
      <w:r w:rsidRPr="00361157">
        <w:rPr>
          <w:rFonts w:cs="Arial"/>
          <w:szCs w:val="20"/>
        </w:rPr>
        <w:t>Če je izvedba projektnega natečaja obvezna, se lahko idejni natečaj izvede le kot prva stopnja dvostopenjskega projektnega natečaja in ne neposredno za pripravo prostorskega akta ali projektne dokumentacije.</w:t>
      </w:r>
    </w:p>
    <w:p w14:paraId="0823DBD2" w14:textId="77777777" w:rsidR="00764BCC" w:rsidRPr="00361157" w:rsidRDefault="00764BCC" w:rsidP="00764BCC">
      <w:pPr>
        <w:suppressAutoHyphens/>
        <w:jc w:val="center"/>
        <w:rPr>
          <w:rFonts w:cs="Arial"/>
          <w:bCs/>
          <w:szCs w:val="20"/>
        </w:rPr>
      </w:pPr>
    </w:p>
    <w:p w14:paraId="62B4B166" w14:textId="77777777" w:rsidR="00764BCC" w:rsidRPr="00361157" w:rsidRDefault="00764BCC" w:rsidP="00764BCC">
      <w:pPr>
        <w:suppressAutoHyphens/>
        <w:jc w:val="center"/>
        <w:rPr>
          <w:rFonts w:cs="Arial"/>
          <w:bCs/>
          <w:szCs w:val="20"/>
        </w:rPr>
      </w:pPr>
      <w:r w:rsidRPr="00361157">
        <w:rPr>
          <w:rFonts w:cs="Arial"/>
          <w:bCs/>
          <w:szCs w:val="20"/>
        </w:rPr>
        <w:t>55. člen</w:t>
      </w:r>
    </w:p>
    <w:p w14:paraId="4906730A" w14:textId="77777777" w:rsidR="00764BCC" w:rsidRPr="00361157" w:rsidRDefault="00764BCC" w:rsidP="00764BCC">
      <w:pPr>
        <w:pStyle w:val="lennaslov"/>
        <w:rPr>
          <w:b w:val="0"/>
          <w:bCs/>
          <w:sz w:val="20"/>
          <w:szCs w:val="20"/>
        </w:rPr>
      </w:pPr>
      <w:r w:rsidRPr="00361157">
        <w:rPr>
          <w:b w:val="0"/>
          <w:bCs/>
          <w:sz w:val="20"/>
          <w:szCs w:val="20"/>
        </w:rPr>
        <w:t>(variantne rešitve)</w:t>
      </w:r>
    </w:p>
    <w:p w14:paraId="1778306F" w14:textId="77777777" w:rsidR="00764BCC" w:rsidRPr="00361157" w:rsidRDefault="00764BCC" w:rsidP="00764BCC">
      <w:pPr>
        <w:pStyle w:val="lennaslov"/>
        <w:rPr>
          <w:b w:val="0"/>
          <w:bCs/>
          <w:sz w:val="20"/>
          <w:szCs w:val="20"/>
        </w:rPr>
      </w:pPr>
    </w:p>
    <w:p w14:paraId="78E6D814" w14:textId="77777777" w:rsidR="00764BCC" w:rsidRPr="00361157" w:rsidRDefault="00764BCC" w:rsidP="00764BCC">
      <w:pPr>
        <w:numPr>
          <w:ilvl w:val="0"/>
          <w:numId w:val="108"/>
        </w:numPr>
        <w:overflowPunct w:val="0"/>
        <w:autoSpaceDE w:val="0"/>
        <w:autoSpaceDN w:val="0"/>
        <w:adjustRightInd w:val="0"/>
        <w:spacing w:line="240" w:lineRule="auto"/>
        <w:ind w:left="0" w:firstLine="1021"/>
        <w:jc w:val="both"/>
        <w:textAlignment w:val="baseline"/>
        <w:rPr>
          <w:rFonts w:cs="Arial"/>
          <w:szCs w:val="20"/>
        </w:rPr>
      </w:pPr>
      <w:r w:rsidRPr="00361157">
        <w:rPr>
          <w:rFonts w:cs="Arial"/>
          <w:szCs w:val="20"/>
        </w:rPr>
        <w:t xml:space="preserve">Postopek iskanja variantnih rešitev je postopek, kjer predmet prostorskega načrtovanja ali projektiranja ni vnaprej natančno opredeljen, ampak naj bi ga naročnik oblikoval prav s pomočjo iskanja variantnih rešitev. </w:t>
      </w:r>
    </w:p>
    <w:p w14:paraId="4AFC7B97" w14:textId="77777777" w:rsidR="00764BCC" w:rsidRPr="00361157" w:rsidRDefault="00764BCC" w:rsidP="00764BCC">
      <w:pPr>
        <w:numPr>
          <w:ilvl w:val="0"/>
          <w:numId w:val="108"/>
        </w:numPr>
        <w:overflowPunct w:val="0"/>
        <w:autoSpaceDE w:val="0"/>
        <w:autoSpaceDN w:val="0"/>
        <w:adjustRightInd w:val="0"/>
        <w:spacing w:line="240" w:lineRule="auto"/>
        <w:ind w:left="0" w:firstLine="1021"/>
        <w:jc w:val="both"/>
        <w:textAlignment w:val="baseline"/>
        <w:rPr>
          <w:rFonts w:cs="Arial"/>
          <w:szCs w:val="20"/>
        </w:rPr>
      </w:pPr>
      <w:r w:rsidRPr="00361157">
        <w:rPr>
          <w:rFonts w:cs="Arial"/>
          <w:szCs w:val="20"/>
        </w:rPr>
        <w:t xml:space="preserve">Postopek iskanja variantnih rešitev se uporabi, kadar je za dosego cilja dovolj manjše število udeležencev in kadar časovni okvir ali finančna sredstva ne omogočajo izvedbe druge oblike projektnega natečaja. </w:t>
      </w:r>
      <w:bookmarkStart w:id="445" w:name="_Hlk61367030"/>
      <w:r w:rsidRPr="00361157">
        <w:rPr>
          <w:rFonts w:cs="Arial"/>
          <w:szCs w:val="20"/>
        </w:rPr>
        <w:t>Uporablja se predvsem pri pripravi prostorskih aktov, kadar je cilj pridobiti osnovne usmeritve za prostorsko načrtovanje.</w:t>
      </w:r>
      <w:bookmarkEnd w:id="445"/>
    </w:p>
    <w:p w14:paraId="531E214D" w14:textId="77777777" w:rsidR="00764BCC" w:rsidRPr="00361157" w:rsidRDefault="00764BCC" w:rsidP="00764BCC">
      <w:pPr>
        <w:numPr>
          <w:ilvl w:val="0"/>
          <w:numId w:val="108"/>
        </w:numPr>
        <w:overflowPunct w:val="0"/>
        <w:autoSpaceDE w:val="0"/>
        <w:autoSpaceDN w:val="0"/>
        <w:adjustRightInd w:val="0"/>
        <w:spacing w:line="240" w:lineRule="auto"/>
        <w:ind w:left="0" w:firstLine="1021"/>
        <w:jc w:val="both"/>
        <w:textAlignment w:val="baseline"/>
        <w:rPr>
          <w:rFonts w:cs="Arial"/>
          <w:szCs w:val="20"/>
        </w:rPr>
      </w:pPr>
      <w:r w:rsidRPr="00361157">
        <w:rPr>
          <w:rFonts w:cs="Arial"/>
          <w:szCs w:val="20"/>
        </w:rPr>
        <w:t>Pri variantnih rešitvah nagrade in priznanja niso nujno razpisane, vsak udeleženec pa mora za sodelovanje prejeti najmanj pavšalni vnaprej določen znesek kot nadomestilo stroškov sodelovanja.</w:t>
      </w:r>
    </w:p>
    <w:p w14:paraId="45F071D2" w14:textId="77777777" w:rsidR="00764BCC" w:rsidRPr="00361157" w:rsidRDefault="00764BCC" w:rsidP="00764BCC">
      <w:pPr>
        <w:overflowPunct w:val="0"/>
        <w:autoSpaceDE w:val="0"/>
        <w:autoSpaceDN w:val="0"/>
        <w:adjustRightInd w:val="0"/>
        <w:spacing w:line="240" w:lineRule="auto"/>
        <w:ind w:left="1021"/>
        <w:jc w:val="both"/>
        <w:textAlignment w:val="baseline"/>
        <w:rPr>
          <w:rFonts w:cs="Arial"/>
          <w:szCs w:val="20"/>
        </w:rPr>
      </w:pPr>
    </w:p>
    <w:p w14:paraId="344B5FE1" w14:textId="77777777" w:rsidR="00764BCC" w:rsidRPr="00361157" w:rsidRDefault="00764BCC" w:rsidP="00764BCC">
      <w:pPr>
        <w:pStyle w:val="len"/>
        <w:spacing w:before="0"/>
        <w:rPr>
          <w:b w:val="0"/>
          <w:sz w:val="20"/>
          <w:szCs w:val="20"/>
        </w:rPr>
      </w:pPr>
      <w:r w:rsidRPr="00361157">
        <w:rPr>
          <w:b w:val="0"/>
          <w:sz w:val="20"/>
          <w:szCs w:val="20"/>
        </w:rPr>
        <w:t>56. člen</w:t>
      </w:r>
    </w:p>
    <w:p w14:paraId="4AAA055E" w14:textId="77777777" w:rsidR="00764BCC" w:rsidRPr="00361157" w:rsidRDefault="00764BCC" w:rsidP="00764BCC">
      <w:pPr>
        <w:pStyle w:val="lennaslov"/>
        <w:rPr>
          <w:b w:val="0"/>
          <w:sz w:val="20"/>
          <w:szCs w:val="20"/>
        </w:rPr>
      </w:pPr>
      <w:r w:rsidRPr="00361157">
        <w:rPr>
          <w:b w:val="0"/>
          <w:sz w:val="20"/>
          <w:szCs w:val="20"/>
        </w:rPr>
        <w:t>(urbanistično-arhitekturna delavnica)</w:t>
      </w:r>
    </w:p>
    <w:p w14:paraId="779CBDB0" w14:textId="77777777" w:rsidR="00764BCC" w:rsidRPr="00361157" w:rsidRDefault="00764BCC" w:rsidP="00764BCC">
      <w:pPr>
        <w:pStyle w:val="lennaslov"/>
        <w:rPr>
          <w:b w:val="0"/>
          <w:sz w:val="20"/>
          <w:szCs w:val="20"/>
        </w:rPr>
      </w:pPr>
    </w:p>
    <w:p w14:paraId="53260146" w14:textId="77777777" w:rsidR="00764BCC" w:rsidRPr="00361157" w:rsidRDefault="00764BCC" w:rsidP="00764BCC">
      <w:pPr>
        <w:numPr>
          <w:ilvl w:val="0"/>
          <w:numId w:val="112"/>
        </w:numPr>
        <w:overflowPunct w:val="0"/>
        <w:autoSpaceDE w:val="0"/>
        <w:autoSpaceDN w:val="0"/>
        <w:adjustRightInd w:val="0"/>
        <w:spacing w:line="240" w:lineRule="auto"/>
        <w:ind w:left="0" w:firstLine="1021"/>
        <w:jc w:val="both"/>
        <w:textAlignment w:val="baseline"/>
        <w:rPr>
          <w:rFonts w:cs="Arial"/>
          <w:szCs w:val="20"/>
        </w:rPr>
      </w:pPr>
      <w:r w:rsidRPr="00361157">
        <w:rPr>
          <w:rFonts w:cs="Arial"/>
          <w:szCs w:val="20"/>
        </w:rPr>
        <w:t>Izvedba urbanistično-arhitekturne delavnice je postopek, kjer predmet prostorskega načrtovanja ali projektiranja ni vnaprej natančno opredeljen, ampak naj bi ga naročnik oblikoval prav s pomočjo izvedbe delavnice.</w:t>
      </w:r>
    </w:p>
    <w:p w14:paraId="740BA97A" w14:textId="77777777" w:rsidR="00764BCC" w:rsidRPr="00361157" w:rsidRDefault="00764BCC" w:rsidP="00764BCC">
      <w:pPr>
        <w:numPr>
          <w:ilvl w:val="0"/>
          <w:numId w:val="112"/>
        </w:numPr>
        <w:overflowPunct w:val="0"/>
        <w:autoSpaceDE w:val="0"/>
        <w:autoSpaceDN w:val="0"/>
        <w:adjustRightInd w:val="0"/>
        <w:spacing w:line="240" w:lineRule="auto"/>
        <w:ind w:left="0" w:firstLine="1021"/>
        <w:jc w:val="both"/>
        <w:textAlignment w:val="baseline"/>
        <w:rPr>
          <w:rFonts w:cs="Arial"/>
          <w:szCs w:val="20"/>
        </w:rPr>
      </w:pPr>
      <w:r w:rsidRPr="00361157">
        <w:rPr>
          <w:rFonts w:cs="Arial"/>
          <w:szCs w:val="20"/>
        </w:rPr>
        <w:t>Urbanistično-arhitekturna delavnica se izvede, kadar je za dosego cilja potreben intenziven dialog med naročnikom in udeleženci delavnice, zaradi česar se načela anonimnosti ne upošteva. Uporablja se predvsem pri pripravi prostorskih aktov, kadar je cilj pridobiti osnovne usmeritve za prostorsko načrtovanje.</w:t>
      </w:r>
    </w:p>
    <w:p w14:paraId="7E719F5C" w14:textId="77777777" w:rsidR="00764BCC" w:rsidRPr="00361157" w:rsidRDefault="00764BCC" w:rsidP="00764BCC">
      <w:pPr>
        <w:numPr>
          <w:ilvl w:val="0"/>
          <w:numId w:val="112"/>
        </w:numPr>
        <w:overflowPunct w:val="0"/>
        <w:autoSpaceDE w:val="0"/>
        <w:autoSpaceDN w:val="0"/>
        <w:adjustRightInd w:val="0"/>
        <w:spacing w:line="240" w:lineRule="auto"/>
        <w:ind w:left="0" w:firstLine="1021"/>
        <w:jc w:val="both"/>
        <w:textAlignment w:val="baseline"/>
        <w:rPr>
          <w:rFonts w:cs="Arial"/>
          <w:szCs w:val="20"/>
        </w:rPr>
      </w:pPr>
      <w:r w:rsidRPr="00361157">
        <w:rPr>
          <w:rFonts w:cs="Arial"/>
          <w:szCs w:val="20"/>
        </w:rPr>
        <w:t>Na urbanistično-arhitekturni delavnici nagrade in priznanja niso nujno razpisana, vsak udeleženec pa mora za sodelovanje prejeti najmanj pavšalni vnaprej določen znesek kot nadomestilo stroškov sodelovanja.</w:t>
      </w:r>
    </w:p>
    <w:p w14:paraId="67FB77F1" w14:textId="77777777" w:rsidR="00764BCC" w:rsidRPr="00361157" w:rsidRDefault="00764BCC" w:rsidP="00764BCC">
      <w:pPr>
        <w:overflowPunct w:val="0"/>
        <w:autoSpaceDE w:val="0"/>
        <w:autoSpaceDN w:val="0"/>
        <w:adjustRightInd w:val="0"/>
        <w:spacing w:line="240" w:lineRule="auto"/>
        <w:ind w:left="1021"/>
        <w:jc w:val="both"/>
        <w:textAlignment w:val="baseline"/>
        <w:rPr>
          <w:rFonts w:cs="Arial"/>
          <w:szCs w:val="20"/>
        </w:rPr>
      </w:pPr>
    </w:p>
    <w:p w14:paraId="35354B91" w14:textId="77777777" w:rsidR="00764BCC" w:rsidRPr="00361157" w:rsidRDefault="00764BCC" w:rsidP="00764BCC">
      <w:pPr>
        <w:pStyle w:val="len"/>
        <w:spacing w:before="0"/>
        <w:rPr>
          <w:b w:val="0"/>
          <w:sz w:val="20"/>
          <w:szCs w:val="20"/>
        </w:rPr>
      </w:pPr>
      <w:bookmarkStart w:id="446" w:name="_Hlk61889659"/>
      <w:r w:rsidRPr="00361157">
        <w:rPr>
          <w:b w:val="0"/>
          <w:sz w:val="20"/>
          <w:szCs w:val="20"/>
        </w:rPr>
        <w:t>57. člen</w:t>
      </w:r>
    </w:p>
    <w:p w14:paraId="58A0CC8C" w14:textId="77777777" w:rsidR="00764BCC" w:rsidRPr="00361157" w:rsidRDefault="00764BCC" w:rsidP="00764BCC">
      <w:pPr>
        <w:pStyle w:val="lennaslov"/>
        <w:rPr>
          <w:b w:val="0"/>
          <w:sz w:val="20"/>
          <w:szCs w:val="20"/>
        </w:rPr>
      </w:pPr>
      <w:r w:rsidRPr="00361157">
        <w:rPr>
          <w:b w:val="0"/>
          <w:sz w:val="20"/>
          <w:szCs w:val="20"/>
        </w:rPr>
        <w:t>(postopek izvedbe alternativnih oblik natečajev)</w:t>
      </w:r>
      <w:bookmarkStart w:id="447" w:name="m_6079502105957179183__Hlk61717533"/>
    </w:p>
    <w:p w14:paraId="2BD3ECA7" w14:textId="77777777" w:rsidR="00764BCC" w:rsidRPr="00361157" w:rsidRDefault="00764BCC" w:rsidP="00764BCC">
      <w:pPr>
        <w:pStyle w:val="lennaslov"/>
        <w:rPr>
          <w:b w:val="0"/>
          <w:sz w:val="20"/>
          <w:szCs w:val="20"/>
        </w:rPr>
      </w:pPr>
    </w:p>
    <w:p w14:paraId="7C2A9BAE" w14:textId="77777777" w:rsidR="00764BCC" w:rsidRPr="00361157" w:rsidRDefault="00764BCC" w:rsidP="00764BCC">
      <w:pPr>
        <w:pStyle w:val="Odstavek"/>
        <w:spacing w:before="0"/>
        <w:rPr>
          <w:sz w:val="20"/>
          <w:szCs w:val="20"/>
        </w:rPr>
      </w:pPr>
      <w:r w:rsidRPr="00361157">
        <w:rPr>
          <w:sz w:val="20"/>
          <w:szCs w:val="20"/>
        </w:rPr>
        <w:t xml:space="preserve"> (1)    Za postopek </w:t>
      </w:r>
      <w:bookmarkEnd w:id="446"/>
      <w:r w:rsidRPr="00361157">
        <w:rPr>
          <w:sz w:val="20"/>
          <w:szCs w:val="20"/>
        </w:rPr>
        <w:t>izvedbe alternativnih oblik natečajev se smiselno uporabijo določbe tega pravilnika, ki določajo postopek priprave in izvedbe projektnega natečaja, pri čemer se upošteva predmet, obseg in zahtevnost predmeta prostorskega načrtovanja oziroma projektiranja, razen če ta člen ne določa drugače.</w:t>
      </w:r>
    </w:p>
    <w:p w14:paraId="09A35A53" w14:textId="77777777" w:rsidR="00764BCC" w:rsidRPr="00361157" w:rsidRDefault="00764BCC" w:rsidP="00764BCC">
      <w:pPr>
        <w:pStyle w:val="Odstavek"/>
        <w:spacing w:before="0"/>
        <w:rPr>
          <w:sz w:val="20"/>
          <w:szCs w:val="20"/>
        </w:rPr>
      </w:pPr>
      <w:r w:rsidRPr="00361157">
        <w:rPr>
          <w:sz w:val="20"/>
          <w:szCs w:val="20"/>
        </w:rPr>
        <w:t xml:space="preserve">(2) Alternativne oblike natečajev se izvajajo v odprti obliki, tako da je omogočeno sodelovanje vseh zainteresiranih oseb, če je njihova izvedba s predpisi določena kot obvezna. </w:t>
      </w:r>
    </w:p>
    <w:p w14:paraId="5ACCDC38" w14:textId="77777777" w:rsidR="00764BCC" w:rsidRPr="00361157" w:rsidRDefault="00764BCC" w:rsidP="00764BCC">
      <w:pPr>
        <w:pStyle w:val="Odstavek"/>
        <w:spacing w:before="0"/>
        <w:rPr>
          <w:sz w:val="20"/>
          <w:szCs w:val="20"/>
        </w:rPr>
      </w:pPr>
      <w:r w:rsidRPr="00361157">
        <w:rPr>
          <w:sz w:val="20"/>
          <w:szCs w:val="20"/>
        </w:rPr>
        <w:lastRenderedPageBreak/>
        <w:t>(3) Izvedba alternativne oblike natečaja je uspešna, če na njem sodelujejo vsaj trije natečajniki, ki oddajo svoje rešitve.</w:t>
      </w:r>
    </w:p>
    <w:p w14:paraId="002947C9" w14:textId="77777777" w:rsidR="00764BCC" w:rsidRPr="00361157" w:rsidRDefault="00764BCC" w:rsidP="00764BCC">
      <w:pPr>
        <w:pStyle w:val="Odstavek"/>
        <w:spacing w:before="0"/>
        <w:rPr>
          <w:sz w:val="20"/>
          <w:szCs w:val="20"/>
        </w:rPr>
      </w:pPr>
      <w:r w:rsidRPr="00361157">
        <w:rPr>
          <w:sz w:val="20"/>
          <w:szCs w:val="20"/>
        </w:rPr>
        <w:t>(4) Žirija ima minimalno tri člane, pri čemer predstavlja strokovni del žirije najmanj dve tretjini njenih članov.</w:t>
      </w:r>
    </w:p>
    <w:p w14:paraId="4AB38BA9" w14:textId="77777777" w:rsidR="00764BCC" w:rsidRPr="00361157" w:rsidRDefault="00764BCC" w:rsidP="00764BCC">
      <w:pPr>
        <w:pStyle w:val="Odstavek"/>
        <w:spacing w:before="0"/>
        <w:rPr>
          <w:sz w:val="20"/>
          <w:szCs w:val="20"/>
        </w:rPr>
      </w:pPr>
      <w:r w:rsidRPr="00361157">
        <w:rPr>
          <w:sz w:val="20"/>
          <w:szCs w:val="20"/>
        </w:rPr>
        <w:t>(5) Kot izvajalec lahko nastopa katerakoli pravna ali fizična oseba, ki je ustrezno strokovno usposobljena za izvedbo projektnega natečaja ali alternativnih oblik natečaja.</w:t>
      </w:r>
    </w:p>
    <w:p w14:paraId="6501C196" w14:textId="77777777" w:rsidR="00764BCC" w:rsidRPr="00361157" w:rsidRDefault="00764BCC" w:rsidP="00764BCC">
      <w:pPr>
        <w:pStyle w:val="Odstavek"/>
        <w:spacing w:before="0"/>
        <w:rPr>
          <w:sz w:val="20"/>
          <w:szCs w:val="20"/>
        </w:rPr>
      </w:pPr>
      <w:r w:rsidRPr="00361157">
        <w:rPr>
          <w:sz w:val="20"/>
          <w:szCs w:val="20"/>
        </w:rPr>
        <w:t>(6) Vsak natečajnik lahko sodeluje pri alternativni obliki natečaja le z eno rešitvijo.</w:t>
      </w:r>
    </w:p>
    <w:p w14:paraId="0F6C9500" w14:textId="77777777" w:rsidR="00764BCC" w:rsidRPr="00361157" w:rsidRDefault="00764BCC" w:rsidP="00764BCC">
      <w:pPr>
        <w:pStyle w:val="Odstavek"/>
        <w:spacing w:before="0"/>
        <w:rPr>
          <w:sz w:val="20"/>
          <w:szCs w:val="20"/>
        </w:rPr>
      </w:pPr>
      <w:r w:rsidRPr="00361157">
        <w:rPr>
          <w:sz w:val="20"/>
          <w:szCs w:val="20"/>
        </w:rPr>
        <w:t>(7) V razpisnem gradivu se jasno definira:</w:t>
      </w:r>
    </w:p>
    <w:p w14:paraId="539CDDFE" w14:textId="77777777" w:rsidR="00764BCC" w:rsidRPr="00361157" w:rsidRDefault="00764BCC" w:rsidP="00764BCC">
      <w:pPr>
        <w:pStyle w:val="Odstavek"/>
        <w:numPr>
          <w:ilvl w:val="0"/>
          <w:numId w:val="126"/>
        </w:numPr>
        <w:suppressAutoHyphens w:val="0"/>
        <w:autoSpaceDN w:val="0"/>
        <w:adjustRightInd w:val="0"/>
        <w:spacing w:before="0"/>
        <w:ind w:left="0" w:hanging="357"/>
        <w:rPr>
          <w:sz w:val="20"/>
          <w:szCs w:val="20"/>
        </w:rPr>
      </w:pPr>
      <w:r w:rsidRPr="00361157">
        <w:rPr>
          <w:sz w:val="20"/>
          <w:szCs w:val="20"/>
        </w:rPr>
        <w:t>pogoje za sodelovanje</w:t>
      </w:r>
    </w:p>
    <w:p w14:paraId="43FD2D91" w14:textId="77777777" w:rsidR="00764BCC" w:rsidRPr="00361157" w:rsidRDefault="00764BCC" w:rsidP="00764BCC">
      <w:pPr>
        <w:pStyle w:val="Odstavek"/>
        <w:numPr>
          <w:ilvl w:val="0"/>
          <w:numId w:val="126"/>
        </w:numPr>
        <w:suppressAutoHyphens w:val="0"/>
        <w:autoSpaceDN w:val="0"/>
        <w:adjustRightInd w:val="0"/>
        <w:spacing w:before="0"/>
        <w:ind w:left="0" w:hanging="357"/>
        <w:rPr>
          <w:sz w:val="20"/>
          <w:szCs w:val="20"/>
        </w:rPr>
      </w:pPr>
      <w:r w:rsidRPr="00361157">
        <w:rPr>
          <w:sz w:val="20"/>
          <w:szCs w:val="20"/>
        </w:rPr>
        <w:t xml:space="preserve">programski ali projektni cilj </w:t>
      </w:r>
    </w:p>
    <w:p w14:paraId="62C9FAC6" w14:textId="77777777" w:rsidR="00764BCC" w:rsidRPr="00361157" w:rsidRDefault="00764BCC" w:rsidP="00764BCC">
      <w:pPr>
        <w:pStyle w:val="Odstavek"/>
        <w:numPr>
          <w:ilvl w:val="0"/>
          <w:numId w:val="126"/>
        </w:numPr>
        <w:suppressAutoHyphens w:val="0"/>
        <w:autoSpaceDN w:val="0"/>
        <w:adjustRightInd w:val="0"/>
        <w:spacing w:before="0"/>
        <w:ind w:left="0" w:hanging="318"/>
        <w:rPr>
          <w:sz w:val="20"/>
          <w:szCs w:val="20"/>
        </w:rPr>
      </w:pPr>
      <w:r w:rsidRPr="00361157">
        <w:rPr>
          <w:sz w:val="20"/>
          <w:szCs w:val="20"/>
        </w:rPr>
        <w:t>finančna nadomestila za osebe, ki sodelujejo pri izvedbi alternativne oblike natečaja.</w:t>
      </w:r>
    </w:p>
    <w:p w14:paraId="79A67BBB" w14:textId="77777777" w:rsidR="00764BCC" w:rsidRPr="00361157" w:rsidRDefault="00764BCC" w:rsidP="00764BCC">
      <w:pPr>
        <w:pStyle w:val="Odstavek"/>
        <w:spacing w:before="0"/>
        <w:rPr>
          <w:sz w:val="20"/>
          <w:szCs w:val="20"/>
        </w:rPr>
      </w:pPr>
      <w:r w:rsidRPr="00361157">
        <w:rPr>
          <w:sz w:val="20"/>
          <w:szCs w:val="20"/>
        </w:rPr>
        <w:t>(8) Razpisno gradivo se javno objavi na spletnih straneh naročnika.</w:t>
      </w:r>
    </w:p>
    <w:p w14:paraId="02E5B42A" w14:textId="77777777" w:rsidR="00764BCC" w:rsidRPr="00361157" w:rsidRDefault="00764BCC" w:rsidP="00764BCC">
      <w:pPr>
        <w:pStyle w:val="Odstavek"/>
        <w:spacing w:before="0"/>
        <w:rPr>
          <w:sz w:val="20"/>
          <w:szCs w:val="20"/>
        </w:rPr>
      </w:pPr>
      <w:r w:rsidRPr="00361157">
        <w:rPr>
          <w:sz w:val="20"/>
          <w:szCs w:val="20"/>
        </w:rPr>
        <w:t>(9) V primeru alternativnih oblik natečaja rok oddaje rešitve ne sme biti krajši od 30 dni, šteto od dneva objave razpisa take alternativne oblike natečaja.</w:t>
      </w:r>
    </w:p>
    <w:p w14:paraId="413D7338" w14:textId="77777777" w:rsidR="00764BCC" w:rsidRPr="00361157" w:rsidRDefault="00764BCC" w:rsidP="00764BCC">
      <w:pPr>
        <w:pStyle w:val="Odstavek"/>
        <w:spacing w:before="0"/>
        <w:rPr>
          <w:sz w:val="20"/>
          <w:szCs w:val="20"/>
        </w:rPr>
      </w:pPr>
      <w:r w:rsidRPr="00361157">
        <w:rPr>
          <w:sz w:val="20"/>
          <w:szCs w:val="20"/>
        </w:rPr>
        <w:t xml:space="preserve"> </w:t>
      </w:r>
      <w:bookmarkEnd w:id="447"/>
    </w:p>
    <w:p w14:paraId="6D79FB84" w14:textId="77777777" w:rsidR="00764BCC" w:rsidRPr="00361157" w:rsidRDefault="00764BCC" w:rsidP="00764BCC">
      <w:pPr>
        <w:pStyle w:val="Odstavek"/>
        <w:numPr>
          <w:ilvl w:val="0"/>
          <w:numId w:val="70"/>
        </w:numPr>
        <w:suppressAutoHyphens w:val="0"/>
        <w:autoSpaceDN w:val="0"/>
        <w:adjustRightInd w:val="0"/>
        <w:spacing w:before="0"/>
        <w:jc w:val="center"/>
        <w:rPr>
          <w:sz w:val="20"/>
          <w:szCs w:val="20"/>
        </w:rPr>
      </w:pPr>
      <w:r w:rsidRPr="00361157">
        <w:rPr>
          <w:sz w:val="20"/>
          <w:szCs w:val="20"/>
        </w:rPr>
        <w:t>PREHODNE IN KONČNE DOLOČBE</w:t>
      </w:r>
    </w:p>
    <w:p w14:paraId="7BB2F56E" w14:textId="77777777" w:rsidR="00764BCC" w:rsidRPr="00361157" w:rsidRDefault="00764BCC" w:rsidP="00764BCC">
      <w:pPr>
        <w:pStyle w:val="Odstavek"/>
        <w:spacing w:before="0"/>
        <w:ind w:left="360" w:firstLine="0"/>
        <w:jc w:val="center"/>
        <w:rPr>
          <w:sz w:val="20"/>
          <w:szCs w:val="20"/>
        </w:rPr>
      </w:pPr>
    </w:p>
    <w:p w14:paraId="1B7E6E2E" w14:textId="77777777" w:rsidR="00764BCC" w:rsidRPr="00361157" w:rsidRDefault="00764BCC" w:rsidP="00764BCC">
      <w:pPr>
        <w:pStyle w:val="len"/>
        <w:spacing w:before="0"/>
        <w:rPr>
          <w:b w:val="0"/>
          <w:bCs/>
          <w:sz w:val="20"/>
          <w:szCs w:val="20"/>
        </w:rPr>
      </w:pPr>
      <w:r w:rsidRPr="00361157">
        <w:rPr>
          <w:b w:val="0"/>
          <w:bCs/>
          <w:sz w:val="20"/>
          <w:szCs w:val="20"/>
        </w:rPr>
        <w:t>58. člen</w:t>
      </w:r>
    </w:p>
    <w:p w14:paraId="5C559FDE" w14:textId="77777777" w:rsidR="00764BCC" w:rsidRPr="00361157" w:rsidRDefault="00764BCC" w:rsidP="00764BCC">
      <w:pPr>
        <w:pStyle w:val="lennaslov"/>
        <w:rPr>
          <w:b w:val="0"/>
          <w:bCs/>
          <w:sz w:val="20"/>
          <w:szCs w:val="20"/>
        </w:rPr>
      </w:pPr>
      <w:r w:rsidRPr="00361157">
        <w:rPr>
          <w:b w:val="0"/>
          <w:bCs/>
          <w:sz w:val="20"/>
          <w:szCs w:val="20"/>
        </w:rPr>
        <w:t>(dokončanje projektnih natečajev)</w:t>
      </w:r>
    </w:p>
    <w:p w14:paraId="5BE2FA96" w14:textId="77777777" w:rsidR="00764BCC" w:rsidRPr="00361157" w:rsidRDefault="00764BCC" w:rsidP="00764BCC">
      <w:pPr>
        <w:pStyle w:val="lennaslov"/>
        <w:rPr>
          <w:b w:val="0"/>
          <w:bCs/>
          <w:sz w:val="20"/>
          <w:szCs w:val="20"/>
        </w:rPr>
      </w:pPr>
    </w:p>
    <w:p w14:paraId="2DB43EC2" w14:textId="77777777" w:rsidR="00764BCC" w:rsidRPr="00361157" w:rsidRDefault="00764BCC" w:rsidP="00764BCC">
      <w:pPr>
        <w:pStyle w:val="Odstavek"/>
        <w:spacing w:before="0"/>
        <w:rPr>
          <w:sz w:val="20"/>
          <w:szCs w:val="20"/>
        </w:rPr>
      </w:pPr>
      <w:r w:rsidRPr="00361157">
        <w:rPr>
          <w:sz w:val="20"/>
          <w:szCs w:val="20"/>
        </w:rPr>
        <w:t xml:space="preserve">Že objavljeni razpisi projektnih natečajev se zaključijo v skladu s prej veljavnimi predpisi in z razpisnimi pogoji, določenimi v njihovi objavi.  </w:t>
      </w:r>
    </w:p>
    <w:p w14:paraId="76D87263" w14:textId="77777777" w:rsidR="00764BCC" w:rsidRPr="00361157" w:rsidRDefault="00764BCC" w:rsidP="00764BCC">
      <w:pPr>
        <w:pStyle w:val="Odstavek"/>
        <w:spacing w:before="0"/>
        <w:rPr>
          <w:sz w:val="20"/>
          <w:szCs w:val="20"/>
        </w:rPr>
      </w:pPr>
    </w:p>
    <w:p w14:paraId="68A93EF7" w14:textId="77777777" w:rsidR="00764BCC" w:rsidRPr="00361157" w:rsidRDefault="00764BCC" w:rsidP="00764BCC">
      <w:pPr>
        <w:pStyle w:val="len"/>
        <w:spacing w:before="0"/>
        <w:rPr>
          <w:b w:val="0"/>
          <w:bCs/>
          <w:sz w:val="20"/>
          <w:szCs w:val="20"/>
        </w:rPr>
      </w:pPr>
      <w:r w:rsidRPr="00361157">
        <w:rPr>
          <w:b w:val="0"/>
          <w:bCs/>
          <w:sz w:val="20"/>
          <w:szCs w:val="20"/>
        </w:rPr>
        <w:t>59. člen</w:t>
      </w:r>
    </w:p>
    <w:p w14:paraId="3FE18570" w14:textId="77777777" w:rsidR="00764BCC" w:rsidRPr="00361157" w:rsidRDefault="00764BCC" w:rsidP="00764BCC">
      <w:pPr>
        <w:pStyle w:val="lennaslov"/>
        <w:rPr>
          <w:b w:val="0"/>
          <w:bCs/>
          <w:sz w:val="20"/>
          <w:szCs w:val="20"/>
        </w:rPr>
      </w:pPr>
      <w:r w:rsidRPr="00361157">
        <w:rPr>
          <w:b w:val="0"/>
          <w:bCs/>
          <w:sz w:val="20"/>
          <w:szCs w:val="20"/>
        </w:rPr>
        <w:t>(uskladitev poimenovanj)</w:t>
      </w:r>
    </w:p>
    <w:p w14:paraId="49C8EF41" w14:textId="77777777" w:rsidR="00764BCC" w:rsidRPr="00361157" w:rsidRDefault="00764BCC" w:rsidP="00764BCC">
      <w:pPr>
        <w:pStyle w:val="lennaslov"/>
        <w:rPr>
          <w:b w:val="0"/>
          <w:bCs/>
          <w:sz w:val="20"/>
          <w:szCs w:val="20"/>
        </w:rPr>
      </w:pPr>
    </w:p>
    <w:p w14:paraId="3C8F7B16" w14:textId="77777777" w:rsidR="00764BCC" w:rsidRPr="00361157" w:rsidRDefault="00764BCC" w:rsidP="00764BCC">
      <w:pPr>
        <w:pStyle w:val="Odstavek"/>
        <w:spacing w:before="0"/>
        <w:rPr>
          <w:sz w:val="20"/>
          <w:szCs w:val="20"/>
        </w:rPr>
      </w:pPr>
      <w:r w:rsidRPr="00361157">
        <w:rPr>
          <w:sz w:val="20"/>
          <w:szCs w:val="20"/>
        </w:rPr>
        <w:t>Z dnem uveljavitve tega pravilnika se v primerih, ko nastopa kot naročnik projektnega natečaja oseba, ki se šteje za javnega naročnika, naslednji izrazi po tem pravilniku štejejo za izraze po zakonu in podzakonskih aktih, ki urejajo javna naročila:</w:t>
      </w:r>
    </w:p>
    <w:p w14:paraId="6771D91A" w14:textId="77777777" w:rsidR="00764BCC" w:rsidRPr="00361157" w:rsidRDefault="00764BCC" w:rsidP="00764BCC">
      <w:pPr>
        <w:pStyle w:val="Alineazaodstavkom"/>
        <w:numPr>
          <w:ilvl w:val="6"/>
          <w:numId w:val="116"/>
        </w:numPr>
        <w:overflowPunct/>
        <w:autoSpaceDE/>
        <w:autoSpaceDN/>
        <w:adjustRightInd/>
        <w:spacing w:line="240" w:lineRule="auto"/>
        <w:ind w:left="0" w:hanging="284"/>
        <w:textAlignment w:val="auto"/>
        <w:rPr>
          <w:sz w:val="20"/>
          <w:szCs w:val="20"/>
        </w:rPr>
      </w:pPr>
      <w:r w:rsidRPr="00361157">
        <w:rPr>
          <w:sz w:val="20"/>
          <w:szCs w:val="20"/>
        </w:rPr>
        <w:t>projektni natečaj po drugi alineji prvega odstavka četrtega člena tega pravilnika šteje kot natečaj, ki se organizira kot del postopka za oddajo javnega naročila storitev projektiranja novih objektov v javni rabi ali za javno naročilo storitve priprave strokovnih podlag za potrebe prostorskega načrtovanja;</w:t>
      </w:r>
    </w:p>
    <w:p w14:paraId="15A299AF" w14:textId="77777777" w:rsidR="00764BCC" w:rsidRPr="00361157" w:rsidRDefault="00764BCC" w:rsidP="00764BCC">
      <w:pPr>
        <w:pStyle w:val="Alineazaodstavkom"/>
        <w:numPr>
          <w:ilvl w:val="6"/>
          <w:numId w:val="116"/>
        </w:numPr>
        <w:overflowPunct/>
        <w:autoSpaceDE/>
        <w:autoSpaceDN/>
        <w:adjustRightInd/>
        <w:spacing w:line="240" w:lineRule="auto"/>
        <w:ind w:left="0" w:hanging="284"/>
        <w:textAlignment w:val="auto"/>
        <w:rPr>
          <w:sz w:val="20"/>
          <w:szCs w:val="20"/>
        </w:rPr>
      </w:pPr>
      <w:r w:rsidRPr="00361157">
        <w:rPr>
          <w:sz w:val="20"/>
          <w:szCs w:val="20"/>
        </w:rPr>
        <w:t>natečajno gradivo po določbah tega pravilnika šteje kot dokumentacija v zvezi z oddajo javnega naročila.</w:t>
      </w:r>
    </w:p>
    <w:p w14:paraId="19EE7CE2" w14:textId="77777777" w:rsidR="00764BCC" w:rsidRPr="00361157" w:rsidRDefault="00764BCC" w:rsidP="00764BCC">
      <w:pPr>
        <w:pStyle w:val="Alineazaodstavkom"/>
        <w:numPr>
          <w:ilvl w:val="6"/>
          <w:numId w:val="116"/>
        </w:numPr>
        <w:overflowPunct/>
        <w:autoSpaceDE/>
        <w:autoSpaceDN/>
        <w:adjustRightInd/>
        <w:spacing w:line="240" w:lineRule="auto"/>
        <w:ind w:left="0" w:hanging="284"/>
        <w:textAlignment w:val="auto"/>
        <w:rPr>
          <w:sz w:val="20"/>
          <w:szCs w:val="20"/>
        </w:rPr>
      </w:pPr>
    </w:p>
    <w:p w14:paraId="6D39A751" w14:textId="77777777" w:rsidR="00764BCC" w:rsidRPr="00361157" w:rsidRDefault="00764BCC" w:rsidP="00764BCC">
      <w:pPr>
        <w:pStyle w:val="len"/>
        <w:spacing w:before="0"/>
        <w:rPr>
          <w:b w:val="0"/>
          <w:bCs/>
          <w:sz w:val="20"/>
          <w:szCs w:val="20"/>
        </w:rPr>
      </w:pPr>
      <w:r w:rsidRPr="00361157">
        <w:rPr>
          <w:b w:val="0"/>
          <w:bCs/>
          <w:sz w:val="20"/>
          <w:szCs w:val="20"/>
        </w:rPr>
        <w:t>60. člen</w:t>
      </w:r>
    </w:p>
    <w:p w14:paraId="57D4B7A0" w14:textId="77777777" w:rsidR="00764BCC" w:rsidRPr="00361157" w:rsidRDefault="00764BCC" w:rsidP="00764BCC">
      <w:pPr>
        <w:pStyle w:val="lennaslov"/>
        <w:rPr>
          <w:b w:val="0"/>
          <w:bCs/>
          <w:sz w:val="20"/>
          <w:szCs w:val="20"/>
        </w:rPr>
      </w:pPr>
      <w:r w:rsidRPr="00361157">
        <w:rPr>
          <w:b w:val="0"/>
          <w:bCs/>
          <w:sz w:val="20"/>
          <w:szCs w:val="20"/>
        </w:rPr>
        <w:t>(prenehanje veljavnosti)</w:t>
      </w:r>
    </w:p>
    <w:p w14:paraId="16954FDE" w14:textId="77777777" w:rsidR="00764BCC" w:rsidRPr="00361157" w:rsidRDefault="00764BCC" w:rsidP="00764BCC">
      <w:pPr>
        <w:pStyle w:val="lennaslov"/>
        <w:rPr>
          <w:b w:val="0"/>
          <w:bCs/>
          <w:sz w:val="20"/>
          <w:szCs w:val="20"/>
        </w:rPr>
      </w:pPr>
    </w:p>
    <w:p w14:paraId="7925A9D9" w14:textId="77777777" w:rsidR="00764BCC" w:rsidRPr="00361157" w:rsidRDefault="00764BCC" w:rsidP="00764BCC">
      <w:pPr>
        <w:pStyle w:val="Alineazaodstavkom"/>
        <w:numPr>
          <w:ilvl w:val="0"/>
          <w:numId w:val="0"/>
        </w:numPr>
        <w:rPr>
          <w:sz w:val="20"/>
          <w:szCs w:val="20"/>
        </w:rPr>
      </w:pPr>
      <w:r w:rsidRPr="00361157">
        <w:rPr>
          <w:sz w:val="20"/>
          <w:szCs w:val="20"/>
        </w:rPr>
        <w:t>Z dnem uveljavitve tega pravilnika preneha veljati Pravilnik o javnih natečajih za izbiro strokovno najprimernejših rešitev prostorskih ureditev in objektov (Uradni list RS, št. 108/04, 114/06 – ZUE, 33/07 – ZPNačrt, 57/12 – ZGO-1D, 61/17 – GZ in 61/17 – ZUreP-2).</w:t>
      </w:r>
    </w:p>
    <w:p w14:paraId="34F1DE7F" w14:textId="77777777" w:rsidR="00764BCC" w:rsidRPr="00361157" w:rsidRDefault="00764BCC" w:rsidP="00764BCC">
      <w:pPr>
        <w:pStyle w:val="Alineazaodstavkom"/>
        <w:numPr>
          <w:ilvl w:val="0"/>
          <w:numId w:val="0"/>
        </w:numPr>
        <w:rPr>
          <w:sz w:val="20"/>
          <w:szCs w:val="20"/>
        </w:rPr>
      </w:pPr>
    </w:p>
    <w:p w14:paraId="3DF180EF" w14:textId="77777777" w:rsidR="00764BCC" w:rsidRPr="00361157" w:rsidRDefault="00764BCC" w:rsidP="00764BCC">
      <w:pPr>
        <w:pStyle w:val="len"/>
        <w:spacing w:before="0"/>
        <w:rPr>
          <w:b w:val="0"/>
          <w:bCs/>
          <w:sz w:val="20"/>
          <w:szCs w:val="20"/>
        </w:rPr>
      </w:pPr>
      <w:r w:rsidRPr="00361157">
        <w:rPr>
          <w:b w:val="0"/>
          <w:bCs/>
          <w:sz w:val="20"/>
          <w:szCs w:val="20"/>
        </w:rPr>
        <w:t>61. člen</w:t>
      </w:r>
    </w:p>
    <w:p w14:paraId="74EC1FA5" w14:textId="77777777" w:rsidR="00764BCC" w:rsidRPr="00361157" w:rsidRDefault="00764BCC" w:rsidP="00764BCC">
      <w:pPr>
        <w:pStyle w:val="lennaslov"/>
        <w:rPr>
          <w:b w:val="0"/>
          <w:bCs/>
          <w:sz w:val="20"/>
          <w:szCs w:val="20"/>
        </w:rPr>
      </w:pPr>
      <w:r w:rsidRPr="00361157">
        <w:rPr>
          <w:b w:val="0"/>
          <w:bCs/>
          <w:sz w:val="20"/>
          <w:szCs w:val="20"/>
        </w:rPr>
        <w:t>(uveljavitev pravilnika)</w:t>
      </w:r>
    </w:p>
    <w:p w14:paraId="21870071" w14:textId="77777777" w:rsidR="00764BCC" w:rsidRPr="00361157" w:rsidRDefault="00764BCC" w:rsidP="00764BCC">
      <w:pPr>
        <w:pStyle w:val="lennaslov"/>
        <w:rPr>
          <w:b w:val="0"/>
          <w:bCs/>
          <w:sz w:val="20"/>
          <w:szCs w:val="20"/>
        </w:rPr>
      </w:pPr>
    </w:p>
    <w:p w14:paraId="5328C07F" w14:textId="77777777" w:rsidR="00764BCC" w:rsidRPr="00361157" w:rsidRDefault="00764BCC" w:rsidP="00764BCC">
      <w:pPr>
        <w:pStyle w:val="Odstavek"/>
        <w:spacing w:before="0"/>
        <w:rPr>
          <w:sz w:val="20"/>
          <w:szCs w:val="20"/>
        </w:rPr>
      </w:pPr>
      <w:r w:rsidRPr="00361157">
        <w:rPr>
          <w:sz w:val="20"/>
          <w:szCs w:val="20"/>
        </w:rPr>
        <w:t>Ta pravilnik začne veljati petnajsti dan po objavi v Uradnem listu Republike Slovenije.</w:t>
      </w:r>
    </w:p>
    <w:p w14:paraId="5D6DB2FC" w14:textId="77777777" w:rsidR="00764BCC" w:rsidRPr="00361157" w:rsidRDefault="00764BCC" w:rsidP="00764BCC">
      <w:pPr>
        <w:spacing w:line="276" w:lineRule="auto"/>
        <w:rPr>
          <w:rFonts w:cs="Arial"/>
          <w:szCs w:val="20"/>
        </w:rPr>
      </w:pPr>
      <w:r w:rsidRPr="00361157">
        <w:rPr>
          <w:rFonts w:cs="Arial"/>
          <w:szCs w:val="20"/>
        </w:rPr>
        <w:br w:type="page"/>
      </w:r>
    </w:p>
    <w:p w14:paraId="54784822" w14:textId="77777777" w:rsidR="00764BCC" w:rsidRPr="00361157" w:rsidRDefault="00764BCC" w:rsidP="00764BCC">
      <w:pPr>
        <w:jc w:val="right"/>
        <w:rPr>
          <w:rFonts w:cs="Arial"/>
          <w:szCs w:val="20"/>
        </w:rPr>
      </w:pPr>
      <w:r w:rsidRPr="00361157">
        <w:rPr>
          <w:rFonts w:cs="Arial"/>
          <w:szCs w:val="20"/>
        </w:rPr>
        <w:lastRenderedPageBreak/>
        <w:t xml:space="preserve">OSNUTEK </w:t>
      </w:r>
    </w:p>
    <w:p w14:paraId="25743158" w14:textId="77777777" w:rsidR="00764BCC" w:rsidRPr="00361157" w:rsidRDefault="00764BCC" w:rsidP="00764BCC">
      <w:pPr>
        <w:jc w:val="right"/>
        <w:rPr>
          <w:rFonts w:cs="Arial"/>
          <w:szCs w:val="20"/>
        </w:rPr>
      </w:pPr>
    </w:p>
    <w:p w14:paraId="7595D382" w14:textId="77777777" w:rsidR="00764BCC" w:rsidRPr="00361157" w:rsidRDefault="00764BCC" w:rsidP="00764BCC">
      <w:pPr>
        <w:jc w:val="both"/>
        <w:rPr>
          <w:rFonts w:cs="Arial"/>
          <w:szCs w:val="20"/>
        </w:rPr>
      </w:pPr>
      <w:r w:rsidRPr="00361157">
        <w:rPr>
          <w:rFonts w:cs="Arial"/>
          <w:szCs w:val="20"/>
        </w:rPr>
        <w:t>Na podlagi četrtega odstavka 50. člena Zakona o urejanju prostora (Uradni list RS, št. …) izdaja minister za okolje in prostor</w:t>
      </w:r>
    </w:p>
    <w:p w14:paraId="0FE01A91" w14:textId="77777777" w:rsidR="00764BCC" w:rsidRPr="00361157" w:rsidRDefault="00764BCC" w:rsidP="00764BCC">
      <w:pPr>
        <w:jc w:val="both"/>
        <w:rPr>
          <w:rFonts w:cs="Arial"/>
          <w:szCs w:val="20"/>
        </w:rPr>
      </w:pPr>
    </w:p>
    <w:p w14:paraId="2367D55D" w14:textId="77777777" w:rsidR="00764BCC" w:rsidRPr="00361157" w:rsidRDefault="00764BCC" w:rsidP="00764BCC">
      <w:pPr>
        <w:jc w:val="center"/>
        <w:rPr>
          <w:rFonts w:cs="Arial"/>
          <w:szCs w:val="20"/>
        </w:rPr>
      </w:pPr>
      <w:r w:rsidRPr="00361157">
        <w:rPr>
          <w:rFonts w:cs="Arial"/>
          <w:szCs w:val="20"/>
        </w:rPr>
        <w:t xml:space="preserve">P R A V I L N I K </w:t>
      </w:r>
      <w:r w:rsidRPr="00361157">
        <w:rPr>
          <w:rFonts w:cs="Arial"/>
          <w:szCs w:val="20"/>
        </w:rPr>
        <w:br/>
        <w:t>o dokumentaciji pri državnem prostorskem načrtovanju</w:t>
      </w:r>
    </w:p>
    <w:p w14:paraId="61711C76" w14:textId="77777777" w:rsidR="00764BCC" w:rsidRPr="00361157" w:rsidRDefault="00764BCC" w:rsidP="00764BCC">
      <w:pPr>
        <w:jc w:val="both"/>
        <w:rPr>
          <w:rFonts w:cs="Arial"/>
          <w:szCs w:val="20"/>
        </w:rPr>
      </w:pPr>
    </w:p>
    <w:p w14:paraId="4B5DC63D" w14:textId="77777777" w:rsidR="00764BCC" w:rsidRPr="00361157" w:rsidRDefault="00764BCC" w:rsidP="00764BCC">
      <w:pPr>
        <w:pStyle w:val="Naslov1"/>
        <w:spacing w:before="0"/>
        <w:rPr>
          <w:rFonts w:cs="Arial"/>
          <w:b w:val="0"/>
          <w:sz w:val="20"/>
          <w:szCs w:val="20"/>
        </w:rPr>
      </w:pPr>
      <w:bookmarkStart w:id="448" w:name="_Toc67581889"/>
      <w:r w:rsidRPr="00361157">
        <w:rPr>
          <w:rFonts w:cs="Arial"/>
          <w:b w:val="0"/>
          <w:sz w:val="20"/>
          <w:szCs w:val="20"/>
        </w:rPr>
        <w:t>1. poglavje: SKUPNE DOLOČBE</w:t>
      </w:r>
      <w:bookmarkEnd w:id="448"/>
    </w:p>
    <w:p w14:paraId="678AF729" w14:textId="77777777" w:rsidR="00764BCC" w:rsidRPr="00361157" w:rsidRDefault="00764BCC" w:rsidP="00764BCC">
      <w:pPr>
        <w:jc w:val="both"/>
        <w:rPr>
          <w:rFonts w:cs="Arial"/>
          <w:szCs w:val="20"/>
        </w:rPr>
      </w:pPr>
    </w:p>
    <w:p w14:paraId="5938DA67" w14:textId="77777777" w:rsidR="00764BCC" w:rsidRPr="00361157" w:rsidRDefault="00764BCC" w:rsidP="00764BCC">
      <w:pPr>
        <w:jc w:val="center"/>
        <w:rPr>
          <w:rFonts w:cs="Arial"/>
          <w:szCs w:val="20"/>
        </w:rPr>
      </w:pPr>
      <w:r w:rsidRPr="00361157">
        <w:rPr>
          <w:rFonts w:cs="Arial"/>
          <w:szCs w:val="20"/>
        </w:rPr>
        <w:t>1. člen</w:t>
      </w:r>
    </w:p>
    <w:p w14:paraId="751F7A94" w14:textId="77777777" w:rsidR="00764BCC" w:rsidRPr="00361157" w:rsidRDefault="00764BCC" w:rsidP="00764BCC">
      <w:pPr>
        <w:pStyle w:val="Naslov3"/>
        <w:spacing w:before="0"/>
        <w:jc w:val="center"/>
        <w:rPr>
          <w:rFonts w:cs="Arial"/>
          <w:b w:val="0"/>
          <w:sz w:val="20"/>
          <w:szCs w:val="20"/>
        </w:rPr>
      </w:pPr>
      <w:bookmarkStart w:id="449" w:name="_Toc67581890"/>
      <w:r w:rsidRPr="00361157">
        <w:rPr>
          <w:rFonts w:cs="Arial"/>
          <w:b w:val="0"/>
          <w:sz w:val="20"/>
          <w:szCs w:val="20"/>
        </w:rPr>
        <w:t>(vsebina pravilnika)</w:t>
      </w:r>
      <w:bookmarkEnd w:id="449"/>
    </w:p>
    <w:p w14:paraId="53AE85D0" w14:textId="77777777" w:rsidR="00764BCC" w:rsidRPr="00361157" w:rsidRDefault="00764BCC" w:rsidP="00764BCC">
      <w:pPr>
        <w:rPr>
          <w:rFonts w:cs="Arial"/>
          <w:szCs w:val="20"/>
        </w:rPr>
      </w:pPr>
    </w:p>
    <w:p w14:paraId="695054C0" w14:textId="77777777" w:rsidR="00764BCC" w:rsidRPr="00361157" w:rsidRDefault="00764BCC" w:rsidP="00764BCC">
      <w:pPr>
        <w:jc w:val="both"/>
        <w:rPr>
          <w:rFonts w:cs="Arial"/>
          <w:szCs w:val="20"/>
        </w:rPr>
      </w:pPr>
      <w:r w:rsidRPr="00361157">
        <w:rPr>
          <w:rFonts w:cs="Arial"/>
          <w:szCs w:val="20"/>
        </w:rPr>
        <w:t>(1) Ta pravilnik določa podrobnejšo vsebino, obliko in način priprave državnega prostorskega načrta (v nadaljnjem besedilu: DPN), uredbe o najustreznejši varianti, državnega prostorskega ureditvenega načrta ter druge dokumentacije, ki se pripravi pri državnem prostorskem načrtovanju.</w:t>
      </w:r>
    </w:p>
    <w:p w14:paraId="49D041EF" w14:textId="77777777" w:rsidR="00764BCC" w:rsidRPr="00361157" w:rsidRDefault="00764BCC" w:rsidP="00764BCC">
      <w:pPr>
        <w:jc w:val="both"/>
        <w:rPr>
          <w:rFonts w:cs="Arial"/>
          <w:szCs w:val="20"/>
        </w:rPr>
      </w:pPr>
    </w:p>
    <w:p w14:paraId="557E5526" w14:textId="77777777" w:rsidR="00764BCC" w:rsidRPr="00361157" w:rsidRDefault="00764BCC" w:rsidP="00764BCC">
      <w:pPr>
        <w:jc w:val="both"/>
        <w:rPr>
          <w:rFonts w:cs="Arial"/>
          <w:szCs w:val="20"/>
        </w:rPr>
      </w:pPr>
      <w:r w:rsidRPr="00361157">
        <w:rPr>
          <w:rFonts w:cs="Arial"/>
          <w:szCs w:val="20"/>
        </w:rPr>
        <w:t xml:space="preserve">(2) Druga dokumentacija iz prejšnjega odstavka je:  </w:t>
      </w:r>
    </w:p>
    <w:p w14:paraId="6A957F26"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pobuda za državno prostorsko načrtovanje,</w:t>
      </w:r>
    </w:p>
    <w:p w14:paraId="043BC7AC"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analiza podatkov in usmeritev nosilcev urejanja prostora, občin ter predlogov javnosti (v nadaljnjem besedilu: analiza podatkov in usmeritev),</w:t>
      </w:r>
    </w:p>
    <w:p w14:paraId="0467D66C" w14:textId="77777777" w:rsidR="00764BCC" w:rsidRPr="00361157" w:rsidDel="007B256A"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 xml:space="preserve">načrt </w:t>
      </w:r>
      <w:r w:rsidRPr="00361157" w:rsidDel="007B256A">
        <w:rPr>
          <w:rFonts w:ascii="Arial" w:hAnsi="Arial" w:cs="Arial"/>
          <w:sz w:val="20"/>
          <w:szCs w:val="20"/>
        </w:rPr>
        <w:t>sodelovanja javnosti,</w:t>
      </w:r>
    </w:p>
    <w:p w14:paraId="1E99A4E9"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časovni načrt,</w:t>
      </w:r>
    </w:p>
    <w:p w14:paraId="0758308D"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študija variant in predlog najustreznejše variante,</w:t>
      </w:r>
    </w:p>
    <w:p w14:paraId="5D4B43A6"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predlog in sprejeti DPN,</w:t>
      </w:r>
    </w:p>
    <w:p w14:paraId="2B6F1A83"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pobuda za delni združen postopek,</w:t>
      </w:r>
    </w:p>
    <w:p w14:paraId="6058D9F2"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 xml:space="preserve">analiza podatkov in projektnih pogojev mnenjedajalcev, občin in morebitnih predlogov javnosti (v nadaljnjem besedilu: analiza podatkov in pogojev), </w:t>
      </w:r>
    </w:p>
    <w:p w14:paraId="4BAE0842" w14:textId="77777777" w:rsidR="00764BCC" w:rsidRPr="00361157" w:rsidRDefault="00764BCC" w:rsidP="00764BCC">
      <w:pPr>
        <w:pStyle w:val="Odstavekseznama"/>
        <w:numPr>
          <w:ilvl w:val="0"/>
          <w:numId w:val="128"/>
        </w:numPr>
        <w:spacing w:after="0" w:line="240" w:lineRule="auto"/>
        <w:ind w:left="0"/>
        <w:jc w:val="both"/>
        <w:rPr>
          <w:rFonts w:ascii="Arial" w:hAnsi="Arial" w:cs="Arial"/>
          <w:sz w:val="20"/>
          <w:szCs w:val="20"/>
        </w:rPr>
      </w:pPr>
      <w:r w:rsidRPr="00361157">
        <w:rPr>
          <w:rFonts w:ascii="Arial" w:hAnsi="Arial" w:cs="Arial"/>
          <w:sz w:val="20"/>
          <w:szCs w:val="20"/>
        </w:rPr>
        <w:t>dokumentacija za izdajo celovitega dovoljenja in državnega prostorskega ureditvenega načrta.</w:t>
      </w:r>
    </w:p>
    <w:p w14:paraId="6E7FA2AB" w14:textId="77777777" w:rsidR="00764BCC" w:rsidRPr="00361157" w:rsidRDefault="00764BCC" w:rsidP="00764BCC">
      <w:pPr>
        <w:rPr>
          <w:rFonts w:cs="Arial"/>
          <w:szCs w:val="20"/>
        </w:rPr>
      </w:pPr>
    </w:p>
    <w:p w14:paraId="31905A08" w14:textId="77777777" w:rsidR="00764BCC" w:rsidRPr="00361157" w:rsidRDefault="00764BCC" w:rsidP="00764BCC">
      <w:pPr>
        <w:jc w:val="center"/>
        <w:rPr>
          <w:rFonts w:cs="Arial"/>
          <w:szCs w:val="20"/>
        </w:rPr>
      </w:pPr>
      <w:r w:rsidRPr="00361157">
        <w:rPr>
          <w:rFonts w:cs="Arial"/>
          <w:szCs w:val="20"/>
        </w:rPr>
        <w:t>2. člen</w:t>
      </w:r>
    </w:p>
    <w:p w14:paraId="09DAAB91" w14:textId="77777777" w:rsidR="00764BCC" w:rsidRPr="00361157" w:rsidRDefault="00764BCC" w:rsidP="00764BCC">
      <w:pPr>
        <w:pStyle w:val="Naslov3"/>
        <w:spacing w:before="0"/>
        <w:jc w:val="center"/>
        <w:rPr>
          <w:rFonts w:cs="Arial"/>
          <w:b w:val="0"/>
          <w:sz w:val="20"/>
          <w:szCs w:val="20"/>
        </w:rPr>
      </w:pPr>
      <w:bookmarkStart w:id="450" w:name="_Toc67581891"/>
      <w:r w:rsidRPr="00361157">
        <w:rPr>
          <w:rFonts w:cs="Arial"/>
          <w:b w:val="0"/>
          <w:sz w:val="20"/>
          <w:szCs w:val="20"/>
        </w:rPr>
        <w:t>(investicijska dokumentacija)</w:t>
      </w:r>
      <w:bookmarkEnd w:id="450"/>
    </w:p>
    <w:p w14:paraId="24F4982B" w14:textId="77777777" w:rsidR="00764BCC" w:rsidRPr="00361157" w:rsidRDefault="00764BCC" w:rsidP="00764BCC">
      <w:pPr>
        <w:jc w:val="both"/>
        <w:rPr>
          <w:rFonts w:cs="Arial"/>
          <w:szCs w:val="20"/>
        </w:rPr>
      </w:pPr>
    </w:p>
    <w:p w14:paraId="567E6FD4" w14:textId="77777777" w:rsidR="00764BCC" w:rsidRPr="00361157" w:rsidRDefault="00764BCC" w:rsidP="00764BCC">
      <w:pPr>
        <w:jc w:val="both"/>
        <w:rPr>
          <w:rFonts w:cs="Arial"/>
          <w:szCs w:val="20"/>
        </w:rPr>
      </w:pPr>
      <w:r w:rsidRPr="00361157">
        <w:rPr>
          <w:rFonts w:cs="Arial"/>
          <w:szCs w:val="20"/>
        </w:rPr>
        <w:t>(1) Če se pobuda za državno prostorsko načrtovanje nanaša na investicijski projekt v skladu s predpisi, ki urejajo javne finance, v skladu s temi predpisi načrtovane prostorske ureditve štejejo za investicijo. Pobuda za državno prostorsko načrtovanje šteje najmanj za dokument identifikacije investicijskega projekta, študija variant pa za predinvesticijsko zasnovo. Če je bila najustreznejša varianta izbrana v postopku priprave regionalnega prostorskega plana ali akcijskega programa za izvajanje Strategije prostorskega razvoja Slovenije, in se pobuda pripravi na podlagi takega akta, pobuda v tem primeru šteje za predinvesticijsko zasnovo. Sestavni del pobude je potrditev predinvesticijske zasnove.</w:t>
      </w:r>
    </w:p>
    <w:p w14:paraId="4B94F96C" w14:textId="77777777" w:rsidR="00764BCC" w:rsidRPr="00361157" w:rsidRDefault="00764BCC" w:rsidP="00764BCC">
      <w:pPr>
        <w:jc w:val="both"/>
        <w:rPr>
          <w:rFonts w:cs="Arial"/>
          <w:szCs w:val="20"/>
        </w:rPr>
      </w:pPr>
      <w:r w:rsidRPr="00361157">
        <w:rPr>
          <w:rFonts w:cs="Arial"/>
          <w:szCs w:val="20"/>
        </w:rPr>
        <w:t xml:space="preserve">(2) Dokumentacija iz prejšnjega ostavka se izdela v skladu s tem pravilnikom, obravnava pa v skladu s predpisi, ki urejajo področje javnih financ tako, da se v postopku potrditve dokumenta identifikacije investicijskega projekta potrdi pobuda za državno prostorsko načrtovanje, v postopku potrditve predinvesticijske zasnove pa študija variant ali pobuda, pripravljena na podlagi regionalnega prostorskega plana ali akcijskega programa za izvajanje Strategije prostorskega razvoja. </w:t>
      </w:r>
    </w:p>
    <w:p w14:paraId="2D31832C" w14:textId="77777777" w:rsidR="00764BCC" w:rsidRPr="00361157" w:rsidRDefault="00764BCC" w:rsidP="00764BCC">
      <w:pPr>
        <w:rPr>
          <w:rFonts w:cs="Arial"/>
          <w:szCs w:val="20"/>
        </w:rPr>
      </w:pPr>
    </w:p>
    <w:p w14:paraId="5F81E7C7" w14:textId="77777777" w:rsidR="00764BCC" w:rsidRPr="00361157" w:rsidRDefault="00764BCC" w:rsidP="00764BCC">
      <w:pPr>
        <w:jc w:val="center"/>
        <w:rPr>
          <w:rFonts w:cs="Arial"/>
          <w:szCs w:val="20"/>
        </w:rPr>
      </w:pPr>
      <w:r w:rsidRPr="00361157">
        <w:rPr>
          <w:rFonts w:cs="Arial"/>
          <w:szCs w:val="20"/>
        </w:rPr>
        <w:t>3. člen</w:t>
      </w:r>
    </w:p>
    <w:p w14:paraId="15A5B15C" w14:textId="77777777" w:rsidR="00764BCC" w:rsidRPr="00361157" w:rsidRDefault="00764BCC" w:rsidP="00764BCC">
      <w:pPr>
        <w:pStyle w:val="Naslov3"/>
        <w:spacing w:before="0"/>
        <w:jc w:val="center"/>
        <w:rPr>
          <w:rFonts w:cs="Arial"/>
          <w:b w:val="0"/>
          <w:sz w:val="20"/>
          <w:szCs w:val="20"/>
        </w:rPr>
      </w:pPr>
      <w:bookmarkStart w:id="451" w:name="_Toc67581892"/>
      <w:r w:rsidRPr="00361157">
        <w:rPr>
          <w:rFonts w:cs="Arial"/>
          <w:b w:val="0"/>
          <w:sz w:val="20"/>
          <w:szCs w:val="20"/>
        </w:rPr>
        <w:lastRenderedPageBreak/>
        <w:t>(oblika dokumentacije pri državnem prostorskem načrtovanju)</w:t>
      </w:r>
      <w:bookmarkEnd w:id="451"/>
    </w:p>
    <w:p w14:paraId="1091D7C3" w14:textId="77777777" w:rsidR="00764BCC" w:rsidRPr="00361157" w:rsidRDefault="00764BCC" w:rsidP="00764BCC">
      <w:pPr>
        <w:jc w:val="both"/>
        <w:rPr>
          <w:rFonts w:cs="Arial"/>
          <w:szCs w:val="20"/>
        </w:rPr>
      </w:pPr>
    </w:p>
    <w:p w14:paraId="460F164D" w14:textId="77777777" w:rsidR="00764BCC" w:rsidRPr="00361157" w:rsidRDefault="00764BCC" w:rsidP="00764BCC">
      <w:pPr>
        <w:jc w:val="both"/>
        <w:rPr>
          <w:rFonts w:cs="Arial"/>
          <w:szCs w:val="20"/>
        </w:rPr>
      </w:pPr>
      <w:r w:rsidRPr="00361157">
        <w:rPr>
          <w:rFonts w:cs="Arial"/>
          <w:szCs w:val="20"/>
        </w:rPr>
        <w:t>(1) Digitalna oblika državnega prostorskega izvedbenega akta in druge dokumentacije pri državnem prostorskem načrtovanju se pripravi v obliki in na način, kot to določajo tehnična pravila v skladu s predpisi, ki urejajo prostorski informacijski sistem.</w:t>
      </w:r>
    </w:p>
    <w:p w14:paraId="4BD7663B" w14:textId="77777777" w:rsidR="00764BCC" w:rsidRPr="00361157" w:rsidRDefault="00764BCC" w:rsidP="00764BCC">
      <w:pPr>
        <w:jc w:val="both"/>
        <w:rPr>
          <w:rFonts w:cs="Arial"/>
          <w:szCs w:val="20"/>
        </w:rPr>
      </w:pPr>
      <w:r w:rsidRPr="00361157">
        <w:rPr>
          <w:rFonts w:cs="Arial"/>
          <w:szCs w:val="20"/>
        </w:rPr>
        <w:t>(2) Analogna oblika državnega prostorskega izvedbenega akta in druge dokumentacije pri državnem prostorskem načrtovanju se pripravi v formatu A4. Poleg tega se analogna oblika sprejetega državnega prostorskega izvedbenega akta in končnega dokumenta druge dokumentacije veže tako, da ni mogoče dodajati ali odvzemati listov.</w:t>
      </w:r>
    </w:p>
    <w:p w14:paraId="2179D29B" w14:textId="77777777" w:rsidR="00764BCC" w:rsidRPr="00361157" w:rsidRDefault="00764BCC" w:rsidP="00764BCC">
      <w:pPr>
        <w:jc w:val="both"/>
        <w:rPr>
          <w:rFonts w:cs="Arial"/>
          <w:szCs w:val="20"/>
        </w:rPr>
      </w:pPr>
      <w:r w:rsidRPr="00361157">
        <w:rPr>
          <w:rFonts w:cs="Arial"/>
          <w:szCs w:val="20"/>
        </w:rPr>
        <w:t xml:space="preserve">(3) Dokumentacija pri državnem prostorskem načrtovanju na naslovnici vsebuje naslednje podatke: </w:t>
      </w:r>
    </w:p>
    <w:p w14:paraId="599150B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nazive pobudnika državnega prostorskega načrtovanja ali pobudnika izdelave dokumentacije za izdajo celovitega dovoljenja, pripravljavca in izdelovalca; v postopku priprave DPN se navede tudi naziv investitorja, če je ta znan;</w:t>
      </w:r>
    </w:p>
    <w:p w14:paraId="36D320A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naziv prostorske ureditve državnega pomena in postopka, v katerem se dokumentacija pripravi, </w:t>
      </w:r>
    </w:p>
    <w:p w14:paraId="5C977C4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naziv vrste dokumentacije v postopku državnega prostorskega načrtovanja, </w:t>
      </w:r>
    </w:p>
    <w:p w14:paraId="3A87AE0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datum izdelave.</w:t>
      </w:r>
    </w:p>
    <w:p w14:paraId="022CDEAD" w14:textId="77777777" w:rsidR="00764BCC" w:rsidRPr="00361157" w:rsidRDefault="00764BCC" w:rsidP="00764BCC">
      <w:pPr>
        <w:jc w:val="both"/>
        <w:rPr>
          <w:rFonts w:cs="Arial"/>
          <w:szCs w:val="20"/>
        </w:rPr>
      </w:pPr>
    </w:p>
    <w:p w14:paraId="0E673DEF" w14:textId="77777777" w:rsidR="00764BCC" w:rsidRPr="00361157" w:rsidRDefault="00764BCC" w:rsidP="00764BCC">
      <w:pPr>
        <w:jc w:val="both"/>
        <w:rPr>
          <w:rFonts w:cs="Arial"/>
          <w:szCs w:val="20"/>
        </w:rPr>
      </w:pPr>
      <w:r w:rsidRPr="00361157">
        <w:rPr>
          <w:rFonts w:cs="Arial"/>
          <w:szCs w:val="20"/>
        </w:rPr>
        <w:t xml:space="preserve">(4) Dokumentacija pri državnem prostorskem načrtovanju na notranjih naslovnih listih vsebuje naslednje podatke: </w:t>
      </w:r>
    </w:p>
    <w:p w14:paraId="29BFBE5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o odgovornem vodji izdelave dokumentacije in o morebitnih podizvajalcih in sodelavcih ter </w:t>
      </w:r>
    </w:p>
    <w:p w14:paraId="3BF4CE4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kazalo vsebine.</w:t>
      </w:r>
    </w:p>
    <w:p w14:paraId="399AD4CF" w14:textId="77777777" w:rsidR="00764BCC" w:rsidRPr="00361157" w:rsidRDefault="00764BCC" w:rsidP="00764BCC">
      <w:pPr>
        <w:jc w:val="both"/>
        <w:rPr>
          <w:rFonts w:cs="Arial"/>
          <w:szCs w:val="20"/>
        </w:rPr>
      </w:pPr>
    </w:p>
    <w:p w14:paraId="03E2E092" w14:textId="77777777" w:rsidR="00764BCC" w:rsidRPr="00361157" w:rsidRDefault="00764BCC" w:rsidP="00764BCC">
      <w:pPr>
        <w:jc w:val="both"/>
        <w:rPr>
          <w:rFonts w:cs="Arial"/>
          <w:szCs w:val="20"/>
        </w:rPr>
      </w:pPr>
      <w:r w:rsidRPr="00361157">
        <w:rPr>
          <w:rFonts w:cs="Arial"/>
          <w:szCs w:val="20"/>
        </w:rPr>
        <w:t>(5) Ta člen velja za vso dokumentacijo pri državnem prostorskem načrtovanju, če ta pravilnik ne določa drugače. Vsebina in struktura dokumentacije pri državnem prostorskem načrtovanju se določi s projektno nalogo. Projektno nalogo mora naročnik te dokumentacije predhodno uskladiti s pripravljavcem.</w:t>
      </w:r>
    </w:p>
    <w:p w14:paraId="31CDEC93" w14:textId="77777777" w:rsidR="00764BCC" w:rsidRPr="00361157" w:rsidRDefault="00764BCC" w:rsidP="00764BCC">
      <w:pPr>
        <w:jc w:val="center"/>
        <w:rPr>
          <w:rFonts w:cs="Arial"/>
          <w:szCs w:val="20"/>
        </w:rPr>
      </w:pPr>
      <w:r w:rsidRPr="00361157">
        <w:rPr>
          <w:rFonts w:cs="Arial"/>
          <w:szCs w:val="20"/>
        </w:rPr>
        <w:t>4. člen</w:t>
      </w:r>
    </w:p>
    <w:p w14:paraId="43F98B55" w14:textId="77777777" w:rsidR="00764BCC" w:rsidRPr="00361157" w:rsidRDefault="00764BCC" w:rsidP="00764BCC">
      <w:pPr>
        <w:pStyle w:val="Naslov3"/>
        <w:spacing w:before="0"/>
        <w:jc w:val="center"/>
        <w:rPr>
          <w:rFonts w:cs="Arial"/>
          <w:b w:val="0"/>
          <w:sz w:val="20"/>
          <w:szCs w:val="20"/>
        </w:rPr>
      </w:pPr>
      <w:bookmarkStart w:id="452" w:name="_Toc67581893"/>
      <w:r w:rsidRPr="00361157">
        <w:rPr>
          <w:rFonts w:cs="Arial"/>
          <w:b w:val="0"/>
          <w:sz w:val="20"/>
          <w:szCs w:val="20"/>
        </w:rPr>
        <w:t>(metode za vrednotenje in primerjavo variant)</w:t>
      </w:r>
      <w:bookmarkEnd w:id="452"/>
    </w:p>
    <w:p w14:paraId="5763241A" w14:textId="77777777" w:rsidR="00764BCC" w:rsidRPr="00361157" w:rsidRDefault="00764BCC" w:rsidP="00764BCC">
      <w:pPr>
        <w:jc w:val="both"/>
        <w:rPr>
          <w:rFonts w:cs="Arial"/>
          <w:szCs w:val="20"/>
        </w:rPr>
      </w:pPr>
    </w:p>
    <w:p w14:paraId="116CECB0" w14:textId="77777777" w:rsidR="00764BCC" w:rsidRPr="00361157" w:rsidRDefault="00764BCC" w:rsidP="00764BCC">
      <w:pPr>
        <w:jc w:val="both"/>
        <w:rPr>
          <w:rFonts w:cs="Arial"/>
          <w:szCs w:val="20"/>
        </w:rPr>
      </w:pPr>
      <w:r w:rsidRPr="00361157">
        <w:rPr>
          <w:rFonts w:cs="Arial"/>
          <w:szCs w:val="20"/>
        </w:rPr>
        <w:t>Pri državnem prostorskem načrtovanju se za vrednotenje in primerjavo variant uporabljajo naslednje metode:</w:t>
      </w:r>
    </w:p>
    <w:p w14:paraId="1AC0DD5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analiza prednosti, slabosti, priložnosti in nevarnosti (SWOT analiza),</w:t>
      </w:r>
    </w:p>
    <w:p w14:paraId="73F88F1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analiza vplivov,</w:t>
      </w:r>
    </w:p>
    <w:p w14:paraId="219798C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analiza stroškov in koristi,</w:t>
      </w:r>
    </w:p>
    <w:p w14:paraId="4FCC5E7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analiza tveganj,</w:t>
      </w:r>
    </w:p>
    <w:p w14:paraId="6E50A4BD"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analiza občutljivosti,</w:t>
      </w:r>
    </w:p>
    <w:p w14:paraId="26CCD8A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multikriterijska analiza in</w:t>
      </w:r>
    </w:p>
    <w:p w14:paraId="1B9F569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druge primerne metode, ki upoštevajo pravila stroke in posebnosti posameznega področja.</w:t>
      </w:r>
    </w:p>
    <w:p w14:paraId="4ACA420A" w14:textId="77777777" w:rsidR="00764BCC" w:rsidRPr="00361157" w:rsidRDefault="00764BCC" w:rsidP="00764BCC">
      <w:pPr>
        <w:rPr>
          <w:rFonts w:cs="Arial"/>
          <w:szCs w:val="20"/>
        </w:rPr>
      </w:pPr>
    </w:p>
    <w:p w14:paraId="4C544948" w14:textId="77777777" w:rsidR="00764BCC" w:rsidRPr="00361157" w:rsidRDefault="00764BCC" w:rsidP="00764BCC">
      <w:pPr>
        <w:jc w:val="center"/>
        <w:rPr>
          <w:rFonts w:cs="Arial"/>
          <w:szCs w:val="20"/>
        </w:rPr>
      </w:pPr>
      <w:r w:rsidRPr="00361157">
        <w:rPr>
          <w:rFonts w:cs="Arial"/>
          <w:szCs w:val="20"/>
        </w:rPr>
        <w:t>5. člen</w:t>
      </w:r>
    </w:p>
    <w:p w14:paraId="588C2C37" w14:textId="77777777" w:rsidR="00764BCC" w:rsidRPr="00361157" w:rsidRDefault="00764BCC" w:rsidP="00764BCC">
      <w:pPr>
        <w:pStyle w:val="Naslov3"/>
        <w:spacing w:before="0"/>
        <w:jc w:val="center"/>
        <w:rPr>
          <w:rFonts w:cs="Arial"/>
          <w:b w:val="0"/>
          <w:sz w:val="20"/>
          <w:szCs w:val="20"/>
        </w:rPr>
      </w:pPr>
      <w:bookmarkStart w:id="453" w:name="_Toc67581894"/>
      <w:r w:rsidRPr="00361157">
        <w:rPr>
          <w:rFonts w:cs="Arial"/>
          <w:b w:val="0"/>
          <w:sz w:val="20"/>
          <w:szCs w:val="20"/>
        </w:rPr>
        <w:t>(idejna strokovna rešitev načrtovanih prostorskih ureditev)</w:t>
      </w:r>
      <w:bookmarkEnd w:id="453"/>
    </w:p>
    <w:p w14:paraId="14892AC0" w14:textId="77777777" w:rsidR="00764BCC" w:rsidRPr="00361157" w:rsidRDefault="00764BCC" w:rsidP="00764BCC">
      <w:pPr>
        <w:rPr>
          <w:rFonts w:cs="Arial"/>
          <w:szCs w:val="20"/>
        </w:rPr>
      </w:pPr>
    </w:p>
    <w:p w14:paraId="6D39C962" w14:textId="77777777" w:rsidR="00764BCC" w:rsidRPr="00361157" w:rsidRDefault="00764BCC" w:rsidP="00764BCC">
      <w:pPr>
        <w:jc w:val="both"/>
        <w:rPr>
          <w:rFonts w:cs="Arial"/>
          <w:szCs w:val="20"/>
        </w:rPr>
      </w:pPr>
      <w:r w:rsidRPr="00361157">
        <w:rPr>
          <w:rFonts w:cs="Arial"/>
          <w:szCs w:val="20"/>
        </w:rPr>
        <w:t>(1) Pri državnem prostorskem načrtovanju se za načrtovano prostorsko ureditev ter spremljajoče in funkcionalno povezane prostorske ureditve (v nadaljnjem besedilu: načrtovane prostorske ureditve) izdelajo idejne strokovne rešitve.</w:t>
      </w:r>
    </w:p>
    <w:p w14:paraId="5CEFB94C" w14:textId="77777777" w:rsidR="00764BCC" w:rsidRPr="00361157" w:rsidRDefault="00764BCC" w:rsidP="00764BCC">
      <w:pPr>
        <w:jc w:val="both"/>
        <w:rPr>
          <w:rFonts w:cs="Arial"/>
          <w:szCs w:val="20"/>
        </w:rPr>
      </w:pPr>
      <w:r w:rsidRPr="00361157">
        <w:rPr>
          <w:rFonts w:cs="Arial"/>
          <w:szCs w:val="20"/>
        </w:rPr>
        <w:t xml:space="preserve">(2) Idejna strokovna rešitev je arhitekturna, gradbeno-tehnična, krajinsko-arhitekturna in druga rešitev, s katero se v skladu s pravili stroke glede na namen, vrsto, velikost, zmogljivost, </w:t>
      </w:r>
      <w:r w:rsidRPr="00361157">
        <w:rPr>
          <w:rFonts w:cs="Arial"/>
          <w:szCs w:val="20"/>
        </w:rPr>
        <w:lastRenderedPageBreak/>
        <w:t>predvidene vplive in druge značilnosti načrtovanih prostorskih ureditev ter glede na fazo postopka določijo njihove lokacijske, funkcionalne, tehnične in oblikovne značilnosti.</w:t>
      </w:r>
    </w:p>
    <w:p w14:paraId="73A48CD2" w14:textId="77777777" w:rsidR="00764BCC" w:rsidRPr="00361157" w:rsidRDefault="00764BCC" w:rsidP="00764BCC">
      <w:pPr>
        <w:jc w:val="both"/>
        <w:rPr>
          <w:rFonts w:cs="Arial"/>
          <w:szCs w:val="20"/>
        </w:rPr>
      </w:pPr>
      <w:r w:rsidRPr="00361157">
        <w:rPr>
          <w:rFonts w:cs="Arial"/>
          <w:szCs w:val="20"/>
        </w:rPr>
        <w:t>(3) Obdelava in podrobnost idejne strokovne rešitve se stopnjuje in prilagaja razpoložljivim podatkom in ostalim strokovnim podlagam ter mora omogočati preverjanje izvedljivosti oziroma ustreznosti načrtovanih prostorskih ureditev v posameznih fazah postopka. Idejna strokovna rešitev mora vsebovati tudi rešitve oziroma ukrepe ter območje, namenjeno izvedbi in obratovanju načrtovanih prostorskih ureditev.</w:t>
      </w:r>
    </w:p>
    <w:p w14:paraId="0ABB49EE" w14:textId="77777777" w:rsidR="00764BCC" w:rsidRPr="00361157" w:rsidRDefault="00764BCC" w:rsidP="00764BCC">
      <w:pPr>
        <w:rPr>
          <w:rFonts w:cs="Arial"/>
          <w:szCs w:val="20"/>
        </w:rPr>
      </w:pPr>
    </w:p>
    <w:p w14:paraId="4E0FE9D4" w14:textId="77777777" w:rsidR="00764BCC" w:rsidRPr="00361157" w:rsidRDefault="00764BCC" w:rsidP="00764BCC">
      <w:pPr>
        <w:jc w:val="center"/>
        <w:rPr>
          <w:rFonts w:cs="Arial"/>
          <w:szCs w:val="20"/>
        </w:rPr>
      </w:pPr>
      <w:r w:rsidRPr="00361157">
        <w:rPr>
          <w:rFonts w:cs="Arial"/>
          <w:szCs w:val="20"/>
        </w:rPr>
        <w:t>6. člen</w:t>
      </w:r>
    </w:p>
    <w:p w14:paraId="538A56F6" w14:textId="77777777" w:rsidR="00764BCC" w:rsidRPr="00361157" w:rsidRDefault="00764BCC" w:rsidP="00764BCC">
      <w:pPr>
        <w:pStyle w:val="Naslov3"/>
        <w:spacing w:before="0"/>
        <w:jc w:val="center"/>
        <w:rPr>
          <w:rFonts w:cs="Arial"/>
          <w:b w:val="0"/>
          <w:sz w:val="20"/>
          <w:szCs w:val="20"/>
        </w:rPr>
      </w:pPr>
      <w:bookmarkStart w:id="454" w:name="_Toc67581895"/>
      <w:r w:rsidRPr="00361157">
        <w:rPr>
          <w:rFonts w:cs="Arial"/>
          <w:b w:val="0"/>
          <w:sz w:val="20"/>
          <w:szCs w:val="20"/>
        </w:rPr>
        <w:t>(povzetek za javnost)</w:t>
      </w:r>
      <w:bookmarkEnd w:id="454"/>
    </w:p>
    <w:p w14:paraId="7D36F940" w14:textId="77777777" w:rsidR="00764BCC" w:rsidRPr="00361157" w:rsidRDefault="00764BCC" w:rsidP="00764BCC">
      <w:pPr>
        <w:jc w:val="both"/>
        <w:rPr>
          <w:rFonts w:cs="Arial"/>
          <w:szCs w:val="20"/>
        </w:rPr>
      </w:pPr>
    </w:p>
    <w:p w14:paraId="4104FCF1" w14:textId="77777777" w:rsidR="00764BCC" w:rsidRPr="00361157" w:rsidRDefault="00764BCC" w:rsidP="00764BCC">
      <w:pPr>
        <w:jc w:val="both"/>
        <w:rPr>
          <w:rFonts w:cs="Arial"/>
          <w:szCs w:val="20"/>
        </w:rPr>
      </w:pPr>
      <w:r w:rsidRPr="00361157">
        <w:rPr>
          <w:rFonts w:cs="Arial"/>
          <w:szCs w:val="20"/>
        </w:rPr>
        <w:t>(1) Pri državnem prostorskem načrtovanju se skupaj z državnim prostorskim izvedbenim aktom, ki se javno objavi v prostorskem informacijskem sistemu (v nadaljnjem besedilu: PIS), javnost seznani tudi z njegovim povzetkom. Poleg tega mora v skladu s tem pravilnikom povzetek za javnost imeti tudi druga kompleksna oziroma obsežna dokumentacija pri državnem prostorskem načrtovanju, ki se objavi v PIS, lahko pa se na zahtevo pripravljavca povzetek pripravi tudi v drugih primerih.</w:t>
      </w:r>
    </w:p>
    <w:p w14:paraId="77688A94" w14:textId="77777777" w:rsidR="00764BCC" w:rsidRPr="00361157" w:rsidRDefault="00764BCC" w:rsidP="00764BCC">
      <w:pPr>
        <w:jc w:val="both"/>
        <w:rPr>
          <w:rFonts w:cs="Arial"/>
          <w:szCs w:val="20"/>
        </w:rPr>
      </w:pPr>
    </w:p>
    <w:p w14:paraId="00995897" w14:textId="77777777" w:rsidR="00764BCC" w:rsidRPr="00361157" w:rsidRDefault="00764BCC" w:rsidP="00764BCC">
      <w:pPr>
        <w:jc w:val="both"/>
        <w:rPr>
          <w:rFonts w:cs="Arial"/>
          <w:szCs w:val="20"/>
        </w:rPr>
      </w:pPr>
      <w:r w:rsidRPr="00361157">
        <w:rPr>
          <w:rFonts w:cs="Arial"/>
          <w:szCs w:val="20"/>
        </w:rPr>
        <w:t>(2) Povzetek za javnost pregledno in razumljivo na tekstualen oziroma grafičen način predstavi načrtovane prostorske ureditve, njihovo območje v širšem prostoru, namen državnega prostorskega načrtovanja in fazo postopka. Vsebina se prilagodi njegovemu namenu in fazi postopka, izdela pa se v formatu A3. Povzetek za javnost se pripravi na obrazcu iz Priloge 2, ki je sestavni del tega pravilnika.</w:t>
      </w:r>
    </w:p>
    <w:p w14:paraId="15E8400C" w14:textId="77777777" w:rsidR="00764BCC" w:rsidRPr="00361157" w:rsidRDefault="00764BCC" w:rsidP="00764BCC">
      <w:pPr>
        <w:jc w:val="both"/>
        <w:rPr>
          <w:rFonts w:cs="Arial"/>
          <w:szCs w:val="20"/>
        </w:rPr>
      </w:pPr>
    </w:p>
    <w:p w14:paraId="09EDBFC4" w14:textId="77777777" w:rsidR="00764BCC" w:rsidRPr="00361157" w:rsidRDefault="00764BCC" w:rsidP="00764BCC">
      <w:pPr>
        <w:pStyle w:val="Naslov1"/>
        <w:spacing w:before="0"/>
        <w:rPr>
          <w:rFonts w:cs="Arial"/>
          <w:b w:val="0"/>
          <w:sz w:val="20"/>
          <w:szCs w:val="20"/>
        </w:rPr>
      </w:pPr>
      <w:bookmarkStart w:id="455" w:name="_Toc67581896"/>
      <w:r w:rsidRPr="00361157">
        <w:rPr>
          <w:rFonts w:cs="Arial"/>
          <w:b w:val="0"/>
          <w:sz w:val="20"/>
          <w:szCs w:val="20"/>
        </w:rPr>
        <w:t>2. poglavje: DOKUMENTACIJA PRI DRŽAVNEM PROSTORSKEM NAČRTOVANJU</w:t>
      </w:r>
      <w:bookmarkEnd w:id="455"/>
    </w:p>
    <w:p w14:paraId="00E2720D" w14:textId="77777777" w:rsidR="00764BCC" w:rsidRPr="00361157" w:rsidRDefault="00764BCC" w:rsidP="00764BCC">
      <w:pPr>
        <w:jc w:val="both"/>
        <w:rPr>
          <w:rFonts w:cs="Arial"/>
          <w:szCs w:val="20"/>
        </w:rPr>
      </w:pPr>
    </w:p>
    <w:p w14:paraId="0A3DFC29" w14:textId="77777777" w:rsidR="00764BCC" w:rsidRPr="00361157" w:rsidRDefault="00764BCC" w:rsidP="00764BCC">
      <w:pPr>
        <w:pStyle w:val="Naslov2"/>
        <w:spacing w:before="0"/>
        <w:rPr>
          <w:rFonts w:cs="Arial"/>
          <w:b w:val="0"/>
          <w:sz w:val="20"/>
          <w:szCs w:val="20"/>
        </w:rPr>
      </w:pPr>
      <w:bookmarkStart w:id="456" w:name="_Toc67581897"/>
      <w:r w:rsidRPr="00361157">
        <w:rPr>
          <w:rFonts w:cs="Arial"/>
          <w:b w:val="0"/>
          <w:sz w:val="20"/>
          <w:szCs w:val="20"/>
        </w:rPr>
        <w:t>1. oddelek: Skupne določbe o dokumentaciji v postopku DPN in združenem postopku</w:t>
      </w:r>
      <w:bookmarkEnd w:id="456"/>
    </w:p>
    <w:p w14:paraId="06FF58CD" w14:textId="77777777" w:rsidR="00764BCC" w:rsidRPr="00361157" w:rsidRDefault="00764BCC" w:rsidP="00764BCC">
      <w:pPr>
        <w:jc w:val="center"/>
        <w:rPr>
          <w:rFonts w:cs="Arial"/>
          <w:szCs w:val="20"/>
        </w:rPr>
      </w:pPr>
    </w:p>
    <w:p w14:paraId="0CFE51AB" w14:textId="77777777" w:rsidR="00764BCC" w:rsidRPr="00361157" w:rsidRDefault="00764BCC" w:rsidP="00764BCC">
      <w:pPr>
        <w:jc w:val="center"/>
        <w:rPr>
          <w:rFonts w:cs="Arial"/>
          <w:szCs w:val="20"/>
        </w:rPr>
      </w:pPr>
      <w:r w:rsidRPr="00361157">
        <w:rPr>
          <w:rFonts w:cs="Arial"/>
          <w:szCs w:val="20"/>
        </w:rPr>
        <w:t>7. člen</w:t>
      </w:r>
    </w:p>
    <w:p w14:paraId="138FD282" w14:textId="77777777" w:rsidR="00764BCC" w:rsidRPr="00361157" w:rsidRDefault="00764BCC" w:rsidP="00764BCC">
      <w:pPr>
        <w:pStyle w:val="Naslov3"/>
        <w:spacing w:before="0"/>
        <w:jc w:val="center"/>
        <w:rPr>
          <w:rFonts w:cs="Arial"/>
          <w:b w:val="0"/>
          <w:sz w:val="20"/>
          <w:szCs w:val="20"/>
        </w:rPr>
      </w:pPr>
      <w:bookmarkStart w:id="457" w:name="_Toc67581898"/>
      <w:r w:rsidRPr="00361157">
        <w:rPr>
          <w:rFonts w:cs="Arial"/>
          <w:b w:val="0"/>
          <w:sz w:val="20"/>
          <w:szCs w:val="20"/>
        </w:rPr>
        <w:t>(vsebina in oblika pobude za državno prostorsko načrtovanje)</w:t>
      </w:r>
      <w:bookmarkEnd w:id="457"/>
    </w:p>
    <w:p w14:paraId="0F8B8059" w14:textId="77777777" w:rsidR="00764BCC" w:rsidRPr="00361157" w:rsidRDefault="00764BCC" w:rsidP="00764BCC">
      <w:pPr>
        <w:jc w:val="both"/>
        <w:rPr>
          <w:rFonts w:cs="Arial"/>
          <w:szCs w:val="20"/>
        </w:rPr>
      </w:pPr>
    </w:p>
    <w:p w14:paraId="75C795DE" w14:textId="77777777" w:rsidR="00764BCC" w:rsidRPr="00361157" w:rsidRDefault="00764BCC" w:rsidP="00764BCC">
      <w:pPr>
        <w:jc w:val="both"/>
        <w:rPr>
          <w:rFonts w:cs="Arial"/>
          <w:szCs w:val="20"/>
        </w:rPr>
      </w:pPr>
      <w:r w:rsidRPr="00361157">
        <w:rPr>
          <w:rFonts w:cs="Arial"/>
          <w:szCs w:val="20"/>
        </w:rPr>
        <w:t>(1) Pobuda za državno prostorsko načrtovanje vsebuje osnovne podatke o udeležencih, postopku in dokumentaciji pri državnem prostorskem načrtovanju iz 3. člena tega pravilnika, ter tekstualni in grafični del.</w:t>
      </w:r>
    </w:p>
    <w:p w14:paraId="04CD670E" w14:textId="77777777" w:rsidR="00764BCC" w:rsidRPr="00361157" w:rsidRDefault="00764BCC" w:rsidP="00764BCC">
      <w:pPr>
        <w:jc w:val="both"/>
        <w:rPr>
          <w:rFonts w:cs="Arial"/>
          <w:szCs w:val="20"/>
        </w:rPr>
      </w:pPr>
      <w:r w:rsidRPr="00361157">
        <w:rPr>
          <w:rFonts w:cs="Arial"/>
          <w:szCs w:val="20"/>
        </w:rPr>
        <w:t>(2) Tekstualni del pobude za državno prostorsko načrtovanje vsebuje:</w:t>
      </w:r>
    </w:p>
    <w:p w14:paraId="56F72BDF" w14:textId="77777777" w:rsidR="00764BCC" w:rsidRPr="00361157" w:rsidRDefault="00764BCC" w:rsidP="00764BCC">
      <w:pPr>
        <w:pStyle w:val="Odstavekseznama"/>
        <w:numPr>
          <w:ilvl w:val="0"/>
          <w:numId w:val="134"/>
        </w:numPr>
        <w:spacing w:after="0" w:line="240" w:lineRule="auto"/>
        <w:ind w:left="0"/>
        <w:jc w:val="both"/>
        <w:rPr>
          <w:rFonts w:ascii="Arial" w:hAnsi="Arial" w:cs="Arial"/>
          <w:sz w:val="20"/>
          <w:szCs w:val="20"/>
        </w:rPr>
      </w:pPr>
      <w:r w:rsidRPr="00361157">
        <w:rPr>
          <w:rFonts w:ascii="Arial" w:hAnsi="Arial" w:cs="Arial"/>
          <w:sz w:val="20"/>
          <w:szCs w:val="20"/>
        </w:rPr>
        <w:t>uvodna pojasnila, ki vsebujejo:</w:t>
      </w:r>
    </w:p>
    <w:p w14:paraId="635AF52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obrazložitev predmeta in namena pobude,</w:t>
      </w:r>
    </w:p>
    <w:p w14:paraId="337BF5F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opredelitev načrtovanih prostorskih ureditev in njihovih ciljev,</w:t>
      </w:r>
    </w:p>
    <w:p w14:paraId="3598F1C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opis razlogov za načrtovanje prostorskih ureditev in opredelitev njihovih razvojnih možnosti,</w:t>
      </w:r>
    </w:p>
    <w:p w14:paraId="47805DB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utemeljitev v prostorskih strateških aktih in razvojnih dokumentih s področja, s katerega je pobuda podana,</w:t>
      </w:r>
    </w:p>
    <w:p w14:paraId="22975FE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podatke o predhodno izvedenem prostorskem načrtovanju, okoljskih presojah ali drugih odločitvah in usmeritvah, povezanih z načrtovanimi prostorskimi ureditvami, ter analiza predhodno izdelane dokumentacije,</w:t>
      </w:r>
    </w:p>
    <w:p w14:paraId="24475D3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podatek, ali so načrtovane prostorske ureditve predmet meddržavne pogodbe ter</w:t>
      </w:r>
    </w:p>
    <w:p w14:paraId="60CFCC3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podatek, ali sta investitor priprave prostorskega izvedbenega akta oziroma investitor izvedbe načrtovanih prostorskih ureditev uporabnika sredstev javnih financ;</w:t>
      </w:r>
    </w:p>
    <w:p w14:paraId="1EDA2D87" w14:textId="77777777" w:rsidR="00764BCC" w:rsidRPr="00361157" w:rsidRDefault="00764BCC" w:rsidP="00764BCC">
      <w:pPr>
        <w:pStyle w:val="Odstavekseznama"/>
        <w:numPr>
          <w:ilvl w:val="0"/>
          <w:numId w:val="134"/>
        </w:numPr>
        <w:spacing w:after="0" w:line="240" w:lineRule="auto"/>
        <w:ind w:left="0"/>
        <w:jc w:val="both"/>
        <w:rPr>
          <w:rFonts w:ascii="Arial" w:hAnsi="Arial" w:cs="Arial"/>
          <w:sz w:val="20"/>
          <w:szCs w:val="20"/>
        </w:rPr>
      </w:pPr>
      <w:r w:rsidRPr="00361157">
        <w:rPr>
          <w:rFonts w:ascii="Arial" w:hAnsi="Arial" w:cs="Arial"/>
          <w:sz w:val="20"/>
          <w:szCs w:val="20"/>
        </w:rPr>
        <w:t>analizo stanja na podlagi podatkov iz prikaza stanja prostora;</w:t>
      </w:r>
    </w:p>
    <w:p w14:paraId="33115BD3" w14:textId="77777777" w:rsidR="00764BCC" w:rsidRPr="00361157" w:rsidRDefault="00764BCC" w:rsidP="00764BCC">
      <w:pPr>
        <w:pStyle w:val="Odstavekseznama"/>
        <w:numPr>
          <w:ilvl w:val="0"/>
          <w:numId w:val="134"/>
        </w:numPr>
        <w:spacing w:after="0" w:line="240" w:lineRule="auto"/>
        <w:ind w:left="0"/>
        <w:jc w:val="both"/>
        <w:rPr>
          <w:rFonts w:ascii="Arial" w:hAnsi="Arial" w:cs="Arial"/>
          <w:sz w:val="20"/>
          <w:szCs w:val="20"/>
        </w:rPr>
      </w:pPr>
      <w:r w:rsidRPr="00361157">
        <w:rPr>
          <w:rFonts w:ascii="Arial" w:hAnsi="Arial" w:cs="Arial"/>
          <w:sz w:val="20"/>
          <w:szCs w:val="20"/>
        </w:rPr>
        <w:lastRenderedPageBreak/>
        <w:t xml:space="preserve">opredelitev in obrazložitev variant načrtovanih prostorskih ureditev, njihovih območij ter možnosti, omejitev in pričakovanih problemov pri umeščanju v prostor; </w:t>
      </w:r>
    </w:p>
    <w:p w14:paraId="3BFC87F1" w14:textId="77777777" w:rsidR="00764BCC" w:rsidRPr="00361157" w:rsidRDefault="00764BCC" w:rsidP="00764BCC">
      <w:pPr>
        <w:pStyle w:val="Odstavekseznama"/>
        <w:numPr>
          <w:ilvl w:val="0"/>
          <w:numId w:val="134"/>
        </w:numPr>
        <w:spacing w:after="0" w:line="240" w:lineRule="auto"/>
        <w:ind w:left="0"/>
        <w:jc w:val="both"/>
        <w:rPr>
          <w:rFonts w:ascii="Arial" w:hAnsi="Arial" w:cs="Arial"/>
          <w:sz w:val="20"/>
          <w:szCs w:val="20"/>
        </w:rPr>
      </w:pPr>
      <w:r w:rsidRPr="00361157">
        <w:rPr>
          <w:rFonts w:ascii="Arial" w:hAnsi="Arial" w:cs="Arial"/>
          <w:sz w:val="20"/>
          <w:szCs w:val="20"/>
        </w:rPr>
        <w:t>opredelitev vrednostnega obsega stroškov in predstavitev pričakovanih koristi za vse variante, ki vsebuje:</w:t>
      </w:r>
    </w:p>
    <w:p w14:paraId="61F7FDA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okvirno oceno stroškov priprave dokumentacije pri državnem prostorskem načrtovanju s predvidenimi viri financiranja,</w:t>
      </w:r>
    </w:p>
    <w:p w14:paraId="01CB702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okvirno oceno celotne investicijske vrednosti vsake variante, vključno z izdatki za spremljajoče ureditve in ukrepe, in sicer na podlagi analize vrednosti že izvedenih primerljivih investicij ali drugih verodostojnih izhodišč, ter predstavitev predvidenih virov financiranja,</w:t>
      </w:r>
    </w:p>
    <w:p w14:paraId="749A324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okvirno oceno investicijske vrednosti ostalih etap izvedbe skupaj s predvidenimi viri financiranja, če je na podlagi razpoložljivih podatkov to mogoče, in</w:t>
      </w:r>
    </w:p>
    <w:p w14:paraId="5A87AAC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opredelitev drugih elementov investicije, skupaj z informacijo o pričakovani stopnji izrabe zmogljivosti in ekonomski upravičenosti projekta;</w:t>
      </w:r>
    </w:p>
    <w:p w14:paraId="21AF9519" w14:textId="77777777" w:rsidR="00764BCC" w:rsidRPr="00361157" w:rsidRDefault="00764BCC" w:rsidP="00764BCC">
      <w:pPr>
        <w:pStyle w:val="Odstavekseznama"/>
        <w:numPr>
          <w:ilvl w:val="0"/>
          <w:numId w:val="134"/>
        </w:numPr>
        <w:spacing w:after="0" w:line="240" w:lineRule="auto"/>
        <w:ind w:left="0"/>
        <w:jc w:val="both"/>
        <w:rPr>
          <w:rFonts w:ascii="Arial" w:hAnsi="Arial" w:cs="Arial"/>
          <w:sz w:val="20"/>
          <w:szCs w:val="20"/>
        </w:rPr>
      </w:pPr>
      <w:r w:rsidRPr="00361157">
        <w:rPr>
          <w:rFonts w:ascii="Arial" w:hAnsi="Arial" w:cs="Arial"/>
          <w:sz w:val="20"/>
          <w:szCs w:val="20"/>
        </w:rPr>
        <w:t>usmeritve in priporočila za nadaljevanje postopka, ki jih je mogoče podati v tej fazi;</w:t>
      </w:r>
    </w:p>
    <w:p w14:paraId="67F79CC6" w14:textId="77777777" w:rsidR="00764BCC" w:rsidRPr="00361157" w:rsidRDefault="00764BCC" w:rsidP="00764BCC">
      <w:pPr>
        <w:pStyle w:val="Odstavekseznama"/>
        <w:numPr>
          <w:ilvl w:val="0"/>
          <w:numId w:val="134"/>
        </w:numPr>
        <w:spacing w:after="0" w:line="240" w:lineRule="auto"/>
        <w:ind w:left="0"/>
        <w:jc w:val="both"/>
        <w:rPr>
          <w:rFonts w:ascii="Arial" w:hAnsi="Arial" w:cs="Arial"/>
          <w:sz w:val="20"/>
          <w:szCs w:val="20"/>
        </w:rPr>
      </w:pPr>
      <w:r w:rsidRPr="00361157">
        <w:rPr>
          <w:rFonts w:ascii="Arial" w:hAnsi="Arial" w:cs="Arial"/>
          <w:sz w:val="20"/>
          <w:szCs w:val="20"/>
        </w:rPr>
        <w:t>seznam vseh upoštevanih smernic, uporabljenih razpoložljivih podatkov in strokovnih podlag z navedbo virov in njihovega datuma.</w:t>
      </w:r>
    </w:p>
    <w:p w14:paraId="214636B7" w14:textId="77777777" w:rsidR="00764BCC" w:rsidRPr="00361157" w:rsidRDefault="00764BCC" w:rsidP="00764BCC">
      <w:pPr>
        <w:jc w:val="both"/>
        <w:rPr>
          <w:rFonts w:cs="Arial"/>
          <w:szCs w:val="20"/>
        </w:rPr>
      </w:pPr>
    </w:p>
    <w:p w14:paraId="1DADDBB5" w14:textId="77777777" w:rsidR="00764BCC" w:rsidRPr="00361157" w:rsidRDefault="00764BCC" w:rsidP="00764BCC">
      <w:pPr>
        <w:jc w:val="both"/>
        <w:rPr>
          <w:rFonts w:cs="Arial"/>
          <w:szCs w:val="20"/>
        </w:rPr>
      </w:pPr>
      <w:r w:rsidRPr="00361157">
        <w:rPr>
          <w:rFonts w:cs="Arial"/>
          <w:szCs w:val="20"/>
        </w:rPr>
        <w:t>(3) Grafični del pobude za državno prostorsko načrtovanje vsebuje:</w:t>
      </w:r>
    </w:p>
    <w:p w14:paraId="31D25E56" w14:textId="77777777" w:rsidR="00764BCC" w:rsidRPr="00361157" w:rsidRDefault="00764BCC" w:rsidP="00764BCC">
      <w:pPr>
        <w:pStyle w:val="Odstavekseznama"/>
        <w:numPr>
          <w:ilvl w:val="0"/>
          <w:numId w:val="135"/>
        </w:numPr>
        <w:spacing w:after="0" w:line="240" w:lineRule="auto"/>
        <w:ind w:left="0"/>
        <w:jc w:val="both"/>
        <w:rPr>
          <w:rFonts w:ascii="Arial" w:hAnsi="Arial" w:cs="Arial"/>
          <w:sz w:val="20"/>
          <w:szCs w:val="20"/>
        </w:rPr>
      </w:pPr>
      <w:r w:rsidRPr="00361157">
        <w:rPr>
          <w:rFonts w:ascii="Arial" w:hAnsi="Arial" w:cs="Arial"/>
          <w:sz w:val="20"/>
          <w:szCs w:val="20"/>
        </w:rPr>
        <w:t>prikaz variant načrtovanih prostorskih ureditev z območjem na podatkih iz prikaza stanja prostora;</w:t>
      </w:r>
    </w:p>
    <w:p w14:paraId="6E79C9D4" w14:textId="77777777" w:rsidR="00764BCC" w:rsidRPr="00361157" w:rsidRDefault="00764BCC" w:rsidP="00764BCC">
      <w:pPr>
        <w:pStyle w:val="Odstavekseznama"/>
        <w:numPr>
          <w:ilvl w:val="0"/>
          <w:numId w:val="135"/>
        </w:numPr>
        <w:spacing w:after="0" w:line="240" w:lineRule="auto"/>
        <w:ind w:left="0"/>
        <w:jc w:val="both"/>
        <w:rPr>
          <w:rFonts w:ascii="Arial" w:hAnsi="Arial" w:cs="Arial"/>
          <w:sz w:val="20"/>
          <w:szCs w:val="20"/>
        </w:rPr>
      </w:pPr>
      <w:r w:rsidRPr="00361157">
        <w:rPr>
          <w:rFonts w:ascii="Arial" w:hAnsi="Arial" w:cs="Arial"/>
          <w:sz w:val="20"/>
          <w:szCs w:val="20"/>
        </w:rPr>
        <w:t>prikaz možnosti, omejitev in pričakovanih problemov pri umeščanju v prostor (osnutek problemske karte).</w:t>
      </w:r>
    </w:p>
    <w:p w14:paraId="5140B9E2" w14:textId="77777777" w:rsidR="00764BCC" w:rsidRPr="00361157" w:rsidRDefault="00764BCC" w:rsidP="00764BCC">
      <w:pPr>
        <w:jc w:val="both"/>
        <w:rPr>
          <w:rFonts w:cs="Arial"/>
          <w:szCs w:val="20"/>
        </w:rPr>
      </w:pPr>
    </w:p>
    <w:p w14:paraId="3B27F449" w14:textId="77777777" w:rsidR="00764BCC" w:rsidRPr="00361157" w:rsidRDefault="00764BCC" w:rsidP="00764BCC">
      <w:pPr>
        <w:jc w:val="both"/>
        <w:rPr>
          <w:rFonts w:cs="Arial"/>
          <w:szCs w:val="20"/>
        </w:rPr>
      </w:pPr>
      <w:r w:rsidRPr="00361157">
        <w:rPr>
          <w:rFonts w:cs="Arial"/>
          <w:szCs w:val="20"/>
        </w:rPr>
        <w:t>(4) Pobudi za državno prostorsko načrtovanje se priloži najmanj:</w:t>
      </w:r>
    </w:p>
    <w:p w14:paraId="06D35E8D"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osnutek načrta sodelovanja javnosti,</w:t>
      </w:r>
    </w:p>
    <w:p w14:paraId="75DF0C6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osnutek časovnega načrta,</w:t>
      </w:r>
    </w:p>
    <w:p w14:paraId="08EAD82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sklep o potrditvi dokumentacije, če je investitor uporabnik sredstev javnih financ, ter</w:t>
      </w:r>
    </w:p>
    <w:p w14:paraId="347428C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povzetek za javnost.</w:t>
      </w:r>
    </w:p>
    <w:p w14:paraId="674CA8B0" w14:textId="77777777" w:rsidR="00764BCC" w:rsidRPr="00361157" w:rsidRDefault="00764BCC" w:rsidP="00764BCC">
      <w:pPr>
        <w:jc w:val="both"/>
        <w:rPr>
          <w:rFonts w:cs="Arial"/>
          <w:szCs w:val="20"/>
        </w:rPr>
      </w:pPr>
    </w:p>
    <w:p w14:paraId="02F05EB4" w14:textId="77777777" w:rsidR="00764BCC" w:rsidRPr="00361157" w:rsidRDefault="00764BCC" w:rsidP="00764BCC">
      <w:pPr>
        <w:jc w:val="both"/>
        <w:rPr>
          <w:rFonts w:cs="Arial"/>
          <w:szCs w:val="20"/>
        </w:rPr>
      </w:pPr>
      <w:r w:rsidRPr="00361157">
        <w:rPr>
          <w:rFonts w:cs="Arial"/>
          <w:szCs w:val="20"/>
        </w:rPr>
        <w:t>(5) Če se ministrstvo, pristojno za celovito presojo vplivov na okolje, zaprosi za mnenje glede obveznosti celovite presoje vplivov na okolje, mora pobuda vsebovati tudi podatke, kot jih glede namere o pripravi plana določajo predpisi, ki urejajo področje varstva okolja.</w:t>
      </w:r>
    </w:p>
    <w:p w14:paraId="5A6DCF0B" w14:textId="77777777" w:rsidR="00764BCC" w:rsidRPr="00361157" w:rsidRDefault="00764BCC" w:rsidP="00764BCC">
      <w:pPr>
        <w:jc w:val="both"/>
        <w:rPr>
          <w:rFonts w:cs="Arial"/>
          <w:szCs w:val="20"/>
        </w:rPr>
      </w:pPr>
    </w:p>
    <w:p w14:paraId="41ACC6EB" w14:textId="77777777" w:rsidR="00764BCC" w:rsidRPr="00361157" w:rsidRDefault="00764BCC" w:rsidP="00764BCC">
      <w:pPr>
        <w:jc w:val="both"/>
        <w:rPr>
          <w:rFonts w:cs="Arial"/>
          <w:szCs w:val="20"/>
        </w:rPr>
      </w:pPr>
      <w:r w:rsidRPr="00361157">
        <w:rPr>
          <w:rFonts w:cs="Arial"/>
          <w:szCs w:val="20"/>
        </w:rPr>
        <w:t>(6) Če pripravljavec s sklepom o pripravi DPN ali izvedbi združenega postopka odloči o združitvi obravnave več pobud za državno prostorsko načrtovanje v eno pobudo, se za načrtovane prostorske ureditve poiščejo medsebojno usklajene celovite rešitve in izdelajo usklajene strokovne podlage.</w:t>
      </w:r>
    </w:p>
    <w:p w14:paraId="1C5801C3" w14:textId="77777777" w:rsidR="00764BCC" w:rsidRPr="00361157" w:rsidRDefault="00764BCC" w:rsidP="00764BCC">
      <w:pPr>
        <w:jc w:val="both"/>
        <w:rPr>
          <w:rFonts w:cs="Arial"/>
          <w:szCs w:val="20"/>
        </w:rPr>
      </w:pPr>
    </w:p>
    <w:p w14:paraId="774847E4" w14:textId="77777777" w:rsidR="00764BCC" w:rsidRPr="00361157" w:rsidRDefault="00764BCC" w:rsidP="00764BCC">
      <w:pPr>
        <w:jc w:val="center"/>
        <w:rPr>
          <w:rFonts w:cs="Arial"/>
          <w:szCs w:val="20"/>
        </w:rPr>
      </w:pPr>
      <w:r w:rsidRPr="00361157">
        <w:rPr>
          <w:rFonts w:cs="Arial"/>
          <w:szCs w:val="20"/>
        </w:rPr>
        <w:t>8. člen</w:t>
      </w:r>
    </w:p>
    <w:p w14:paraId="2AFADC8E" w14:textId="77777777" w:rsidR="00764BCC" w:rsidRPr="00361157" w:rsidRDefault="00764BCC" w:rsidP="00764BCC">
      <w:pPr>
        <w:pStyle w:val="Naslov3"/>
        <w:spacing w:before="0"/>
        <w:jc w:val="center"/>
        <w:rPr>
          <w:rFonts w:cs="Arial"/>
          <w:b w:val="0"/>
          <w:sz w:val="20"/>
          <w:szCs w:val="20"/>
        </w:rPr>
      </w:pPr>
      <w:bookmarkStart w:id="458" w:name="_Toc67581899"/>
      <w:r w:rsidRPr="00361157">
        <w:rPr>
          <w:rFonts w:cs="Arial"/>
          <w:b w:val="0"/>
          <w:sz w:val="20"/>
          <w:szCs w:val="20"/>
        </w:rPr>
        <w:t>(način priprave pobude za državno prostorsko načrtovanje)</w:t>
      </w:r>
      <w:bookmarkEnd w:id="458"/>
    </w:p>
    <w:p w14:paraId="74EC0E9F" w14:textId="77777777" w:rsidR="00764BCC" w:rsidRPr="00361157" w:rsidRDefault="00764BCC" w:rsidP="00764BCC">
      <w:pPr>
        <w:jc w:val="both"/>
        <w:rPr>
          <w:rFonts w:cs="Arial"/>
          <w:szCs w:val="20"/>
        </w:rPr>
      </w:pPr>
    </w:p>
    <w:p w14:paraId="1EF9DE34" w14:textId="77777777" w:rsidR="00764BCC" w:rsidRPr="00361157" w:rsidRDefault="00764BCC" w:rsidP="00764BCC">
      <w:pPr>
        <w:jc w:val="both"/>
        <w:rPr>
          <w:rFonts w:cs="Arial"/>
          <w:szCs w:val="20"/>
        </w:rPr>
      </w:pPr>
      <w:r w:rsidRPr="00361157">
        <w:rPr>
          <w:rFonts w:cs="Arial"/>
          <w:szCs w:val="20"/>
        </w:rPr>
        <w:t>(1) Pobuda za državno prostorsko načrtovanje se pripravi na podlagi javno razpoložljivih podatkov, smernic in že izdelanih strokovnih podlag. Pri njeni pripravi se opravi predhodno vrednotenje in utemeljitev možnih variant, pri čemer se upoštevajo morebitne že izdelane variante, njihove optimizacije in predlogi novih variant. Variante se oblikujejo glede na lokacijo, razmestitev ali druge bistvene značilnosti načrtovanih prostorskih ureditev, ki dosegajo isti namen in cilje.</w:t>
      </w:r>
    </w:p>
    <w:p w14:paraId="72CE2EDB" w14:textId="77777777" w:rsidR="00764BCC" w:rsidRPr="00361157" w:rsidRDefault="00764BCC" w:rsidP="00764BCC">
      <w:pPr>
        <w:jc w:val="both"/>
        <w:rPr>
          <w:rFonts w:cs="Arial"/>
          <w:szCs w:val="20"/>
        </w:rPr>
      </w:pPr>
      <w:r w:rsidRPr="00361157">
        <w:rPr>
          <w:rFonts w:cs="Arial"/>
          <w:szCs w:val="20"/>
        </w:rPr>
        <w:t xml:space="preserve">(2) V pobudi se poda predlog ene ali več izvedljivih variant. Za izvedljive se štejejo variante, ki so s prostorskega, varstvenega, funkcionalnega vidika in ob upoštevanju okvirne investicijske vrednosti ocenjene kot smiselne in potencialno sprejemljive. </w:t>
      </w:r>
    </w:p>
    <w:p w14:paraId="6AE869B6" w14:textId="77777777" w:rsidR="00764BCC" w:rsidRPr="00361157" w:rsidRDefault="00764BCC" w:rsidP="00764BCC">
      <w:pPr>
        <w:jc w:val="both"/>
        <w:rPr>
          <w:rFonts w:cs="Arial"/>
          <w:szCs w:val="20"/>
        </w:rPr>
      </w:pPr>
      <w:r w:rsidRPr="00361157">
        <w:rPr>
          <w:rFonts w:cs="Arial"/>
          <w:szCs w:val="20"/>
        </w:rPr>
        <w:lastRenderedPageBreak/>
        <w:t>(3) Če je bila najustreznejša varianta izbrana v postopku priprave regionalnega prostorskega plana ali akcijskega programa za izvajanje Strategije, se pobuda pripravi na podlagi takega akta.</w:t>
      </w:r>
    </w:p>
    <w:p w14:paraId="712C6985" w14:textId="77777777" w:rsidR="00764BCC" w:rsidRPr="00361157" w:rsidRDefault="00764BCC" w:rsidP="00764BCC">
      <w:pPr>
        <w:jc w:val="both"/>
        <w:rPr>
          <w:rFonts w:cs="Arial"/>
          <w:szCs w:val="20"/>
        </w:rPr>
      </w:pPr>
      <w:r w:rsidRPr="00361157">
        <w:rPr>
          <w:rFonts w:cs="Arial"/>
          <w:szCs w:val="20"/>
        </w:rPr>
        <w:t>(4) Če se ob pripravi pobude izkaže, da je le ena potencialno izvedljiva varianta, je lahko sestavni del pobude študija variant v skladu s ... . členom tega pravilnika;</w:t>
      </w:r>
    </w:p>
    <w:p w14:paraId="4FD8FDA4" w14:textId="77777777" w:rsidR="00764BCC" w:rsidRPr="00361157" w:rsidRDefault="00764BCC" w:rsidP="00764BCC">
      <w:pPr>
        <w:jc w:val="both"/>
        <w:rPr>
          <w:rFonts w:cs="Arial"/>
          <w:szCs w:val="20"/>
        </w:rPr>
      </w:pPr>
      <w:r w:rsidRPr="00361157">
        <w:rPr>
          <w:rFonts w:cs="Arial"/>
          <w:szCs w:val="20"/>
        </w:rPr>
        <w:t>(5) Če se ob pripravi pobude izkaže, da ni izvedljive variante, se lahko v pobudi predlaga taka neizvedljiva varianta, za katero se v tej fazi postopka oceni, da izpolnjuje pogoje za izvedbo postopka odločanja o načinu razrešitve nasprotja javnih interesov v skladu predpisi, ki urejajo urejanje prostora.</w:t>
      </w:r>
    </w:p>
    <w:p w14:paraId="52874CD3" w14:textId="77777777" w:rsidR="00764BCC" w:rsidRPr="00361157" w:rsidRDefault="00764BCC" w:rsidP="00764BCC">
      <w:pPr>
        <w:rPr>
          <w:rFonts w:cs="Arial"/>
          <w:szCs w:val="20"/>
        </w:rPr>
      </w:pPr>
    </w:p>
    <w:p w14:paraId="2B9B2919" w14:textId="77777777" w:rsidR="00764BCC" w:rsidRPr="00361157" w:rsidRDefault="00764BCC" w:rsidP="00764BCC">
      <w:pPr>
        <w:jc w:val="center"/>
        <w:rPr>
          <w:rFonts w:cs="Arial"/>
          <w:szCs w:val="20"/>
        </w:rPr>
      </w:pPr>
      <w:r w:rsidRPr="00361157">
        <w:rPr>
          <w:rFonts w:cs="Arial"/>
          <w:szCs w:val="20"/>
        </w:rPr>
        <w:t>9. člen</w:t>
      </w:r>
    </w:p>
    <w:p w14:paraId="7A8473E1" w14:textId="77777777" w:rsidR="00764BCC" w:rsidRPr="00361157" w:rsidRDefault="00764BCC" w:rsidP="00764BCC">
      <w:pPr>
        <w:pStyle w:val="Naslov3"/>
        <w:spacing w:before="0"/>
        <w:jc w:val="center"/>
        <w:rPr>
          <w:rFonts w:cs="Arial"/>
          <w:b w:val="0"/>
          <w:sz w:val="20"/>
          <w:szCs w:val="20"/>
        </w:rPr>
      </w:pPr>
      <w:bookmarkStart w:id="459" w:name="_Toc67581900"/>
      <w:r w:rsidRPr="00361157">
        <w:rPr>
          <w:rFonts w:cs="Arial"/>
          <w:b w:val="0"/>
          <w:sz w:val="20"/>
          <w:szCs w:val="20"/>
        </w:rPr>
        <w:t>(vsebina in oblika analize podatkov in usmeritev)</w:t>
      </w:r>
      <w:bookmarkEnd w:id="459"/>
    </w:p>
    <w:p w14:paraId="465E69BC" w14:textId="77777777" w:rsidR="00764BCC" w:rsidRPr="00361157" w:rsidRDefault="00764BCC" w:rsidP="00764BCC">
      <w:pPr>
        <w:jc w:val="both"/>
        <w:rPr>
          <w:rFonts w:cs="Arial"/>
          <w:szCs w:val="20"/>
        </w:rPr>
      </w:pPr>
    </w:p>
    <w:p w14:paraId="2F0B39D3" w14:textId="77777777" w:rsidR="00764BCC" w:rsidRPr="00361157" w:rsidRDefault="00764BCC" w:rsidP="00764BCC">
      <w:pPr>
        <w:jc w:val="both"/>
        <w:rPr>
          <w:rFonts w:cs="Arial"/>
          <w:szCs w:val="20"/>
        </w:rPr>
      </w:pPr>
      <w:r w:rsidRPr="00361157">
        <w:rPr>
          <w:rFonts w:cs="Arial"/>
          <w:szCs w:val="20"/>
        </w:rPr>
        <w:t>(1) Analiza podatkov in usmeritev vsebuje osnovne podatke o udeležencih, postopku in dokumentaciji pri državnem prostorskem načrtovanju iz 3. člena tega pravilnika, ter tekstualni in grafični del.</w:t>
      </w:r>
    </w:p>
    <w:p w14:paraId="5CB6160A" w14:textId="77777777" w:rsidR="00764BCC" w:rsidRPr="00361157" w:rsidRDefault="00764BCC" w:rsidP="00764BCC">
      <w:pPr>
        <w:jc w:val="both"/>
        <w:rPr>
          <w:rFonts w:cs="Arial"/>
          <w:szCs w:val="20"/>
        </w:rPr>
      </w:pPr>
    </w:p>
    <w:p w14:paraId="507854EC" w14:textId="77777777" w:rsidR="00764BCC" w:rsidRPr="00361157" w:rsidRDefault="00764BCC" w:rsidP="00764BCC">
      <w:pPr>
        <w:jc w:val="both"/>
        <w:rPr>
          <w:rFonts w:cs="Arial"/>
          <w:szCs w:val="20"/>
        </w:rPr>
      </w:pPr>
      <w:r w:rsidRPr="00361157">
        <w:rPr>
          <w:rFonts w:cs="Arial"/>
          <w:szCs w:val="20"/>
        </w:rPr>
        <w:t>(2) Tekstualni del analize podatkov in usmeritev vsebuje:</w:t>
      </w:r>
    </w:p>
    <w:p w14:paraId="335ED307"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uvodna pojasnila, ki vsebujejo:</w:t>
      </w:r>
    </w:p>
    <w:p w14:paraId="57D27F9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obrazložitev predmeta in namena analize podatkov in usmeritev,</w:t>
      </w:r>
    </w:p>
    <w:p w14:paraId="4175D21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opredelitev načrtovanih prostorskih ureditev in njihovih ciljev,</w:t>
      </w:r>
    </w:p>
    <w:p w14:paraId="6008CCEF"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seznam upoštevanih oziroma pridobljenih smernic, podatkov in usmeritev nosilcev urejanja prostora s podatki o njihovi izdaji;</w:t>
      </w:r>
    </w:p>
    <w:p w14:paraId="4CAAE934"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seznam pridobljenih predlogov in pripomb javnosti, s podatki o njihovi izdaji;</w:t>
      </w:r>
    </w:p>
    <w:p w14:paraId="53C15DCF"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pojasnila glede upoštevanja smernic, podatkov in usmeritev nosilcev urejanja prostora ter predlogov javnosti;</w:t>
      </w:r>
    </w:p>
    <w:p w14:paraId="3C38B9F2"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seznam potrebnih strokovnih podlag in manjkajočih podatkov ter predlog obsega s tem povezanih nalog;</w:t>
      </w:r>
    </w:p>
    <w:p w14:paraId="67425A65"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seznam vseh deležnikov, ki bi jih bilo treba v postopek še vključiti;</w:t>
      </w:r>
    </w:p>
    <w:p w14:paraId="7792BA97"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ugotovitve o nasprotujočih si javnih interesih, ugotovljenih v območju načrtovanja prostorskih ureditev;</w:t>
      </w:r>
    </w:p>
    <w:p w14:paraId="530D3441"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opredelitev do variant iz pobude, in sicer:</w:t>
      </w:r>
    </w:p>
    <w:p w14:paraId="3C9A9621" w14:textId="77777777" w:rsidR="00764BCC" w:rsidRPr="00361157" w:rsidRDefault="00764BCC" w:rsidP="00764BCC">
      <w:pPr>
        <w:pStyle w:val="Odstavekseznama"/>
        <w:numPr>
          <w:ilvl w:val="0"/>
          <w:numId w:val="133"/>
        </w:numPr>
        <w:spacing w:after="0" w:line="240" w:lineRule="auto"/>
        <w:ind w:left="0"/>
        <w:jc w:val="both"/>
        <w:rPr>
          <w:rFonts w:ascii="Arial" w:hAnsi="Arial" w:cs="Arial"/>
          <w:sz w:val="20"/>
          <w:szCs w:val="20"/>
        </w:rPr>
      </w:pPr>
      <w:r w:rsidRPr="00361157">
        <w:rPr>
          <w:rFonts w:ascii="Arial" w:hAnsi="Arial" w:cs="Arial"/>
          <w:sz w:val="20"/>
          <w:szCs w:val="20"/>
        </w:rPr>
        <w:t>predstavitev spremenjenih ali dopolnjenih variant, ki so na podlagi analize podatkov in usmeritev ocenjene kot izvedljive ali neizvedljive;</w:t>
      </w:r>
    </w:p>
    <w:p w14:paraId="117E34C7" w14:textId="77777777" w:rsidR="00764BCC" w:rsidRPr="00361157" w:rsidRDefault="00764BCC" w:rsidP="00764BCC">
      <w:pPr>
        <w:pStyle w:val="Odstavekseznama"/>
        <w:numPr>
          <w:ilvl w:val="0"/>
          <w:numId w:val="133"/>
        </w:numPr>
        <w:spacing w:after="0" w:line="240" w:lineRule="auto"/>
        <w:ind w:left="0"/>
        <w:jc w:val="both"/>
        <w:rPr>
          <w:rFonts w:ascii="Arial" w:hAnsi="Arial" w:cs="Arial"/>
          <w:sz w:val="20"/>
          <w:szCs w:val="20"/>
        </w:rPr>
      </w:pPr>
      <w:r w:rsidRPr="00361157">
        <w:rPr>
          <w:rFonts w:ascii="Arial" w:hAnsi="Arial" w:cs="Arial"/>
          <w:sz w:val="20"/>
          <w:szCs w:val="20"/>
        </w:rPr>
        <w:t>opredelitev variant, ki se na podlagi analize podatkov in usmeritev izločijo kot neizvedljive oziroma opredelitev neizvedljive variante, za katero bi bilo treba izvesti postopek odločanja o načinu razrešitve nasprotja javnih interesov v skladu s predpisi, ki urejajo urejanje prostora;</w:t>
      </w:r>
    </w:p>
    <w:p w14:paraId="31BB6007" w14:textId="77777777" w:rsidR="00764BCC" w:rsidRPr="00361157" w:rsidRDefault="00764BCC" w:rsidP="00764BCC">
      <w:pPr>
        <w:pStyle w:val="Odstavekseznama"/>
        <w:numPr>
          <w:ilvl w:val="0"/>
          <w:numId w:val="136"/>
        </w:numPr>
        <w:spacing w:after="0" w:line="240" w:lineRule="auto"/>
        <w:ind w:left="0"/>
        <w:jc w:val="both"/>
        <w:rPr>
          <w:rFonts w:ascii="Arial" w:hAnsi="Arial" w:cs="Arial"/>
          <w:sz w:val="20"/>
          <w:szCs w:val="20"/>
        </w:rPr>
      </w:pPr>
      <w:r w:rsidRPr="00361157">
        <w:rPr>
          <w:rFonts w:ascii="Arial" w:hAnsi="Arial" w:cs="Arial"/>
          <w:sz w:val="20"/>
          <w:szCs w:val="20"/>
        </w:rPr>
        <w:t>predlogi za potrebne optimizacije ter usmeritve in priporočila za nadaljevanje postopka.</w:t>
      </w:r>
    </w:p>
    <w:p w14:paraId="7C5FCD0C" w14:textId="77777777" w:rsidR="00764BCC" w:rsidRPr="00361157" w:rsidRDefault="00764BCC" w:rsidP="00764BCC">
      <w:pPr>
        <w:jc w:val="both"/>
        <w:rPr>
          <w:rFonts w:cs="Arial"/>
          <w:szCs w:val="20"/>
        </w:rPr>
      </w:pPr>
    </w:p>
    <w:p w14:paraId="024A43C4" w14:textId="77777777" w:rsidR="00764BCC" w:rsidRPr="00361157" w:rsidRDefault="00764BCC" w:rsidP="00764BCC">
      <w:pPr>
        <w:jc w:val="both"/>
        <w:rPr>
          <w:rFonts w:cs="Arial"/>
          <w:szCs w:val="20"/>
        </w:rPr>
      </w:pPr>
      <w:r w:rsidRPr="00361157">
        <w:rPr>
          <w:rFonts w:cs="Arial"/>
          <w:szCs w:val="20"/>
        </w:rPr>
        <w:t>(3) Grafični del analize podatkov in usmeritev vsebuje:</w:t>
      </w:r>
    </w:p>
    <w:p w14:paraId="76167A29" w14:textId="77777777" w:rsidR="00764BCC" w:rsidRPr="00361157" w:rsidRDefault="00764BCC" w:rsidP="00764BCC">
      <w:pPr>
        <w:pStyle w:val="Odstavekseznama"/>
        <w:numPr>
          <w:ilvl w:val="0"/>
          <w:numId w:val="133"/>
        </w:numPr>
        <w:spacing w:after="0" w:line="240" w:lineRule="auto"/>
        <w:ind w:left="0"/>
        <w:jc w:val="both"/>
        <w:rPr>
          <w:rFonts w:ascii="Arial" w:hAnsi="Arial" w:cs="Arial"/>
          <w:sz w:val="20"/>
          <w:szCs w:val="20"/>
        </w:rPr>
      </w:pPr>
      <w:r w:rsidRPr="00361157">
        <w:rPr>
          <w:rFonts w:ascii="Arial" w:hAnsi="Arial" w:cs="Arial"/>
          <w:sz w:val="20"/>
          <w:szCs w:val="20"/>
        </w:rPr>
        <w:t>prikaz variant načrtovanih prostorskih ureditev z območjem na podatkih iz prikaza stanja prostora in</w:t>
      </w:r>
    </w:p>
    <w:p w14:paraId="57596D6F" w14:textId="77777777" w:rsidR="00764BCC" w:rsidRPr="00361157" w:rsidRDefault="00764BCC" w:rsidP="00764BCC">
      <w:pPr>
        <w:pStyle w:val="Odstavekseznama"/>
        <w:numPr>
          <w:ilvl w:val="0"/>
          <w:numId w:val="133"/>
        </w:numPr>
        <w:spacing w:after="0" w:line="240" w:lineRule="auto"/>
        <w:ind w:left="0"/>
        <w:jc w:val="both"/>
        <w:rPr>
          <w:rFonts w:ascii="Arial" w:hAnsi="Arial" w:cs="Arial"/>
          <w:sz w:val="20"/>
          <w:szCs w:val="20"/>
        </w:rPr>
      </w:pPr>
      <w:r w:rsidRPr="00361157">
        <w:rPr>
          <w:rFonts w:ascii="Arial" w:hAnsi="Arial" w:cs="Arial"/>
          <w:sz w:val="20"/>
          <w:szCs w:val="20"/>
        </w:rPr>
        <w:t>prikaz območij nasprotujočih si interesov (problemska karta) za posamezne variante.</w:t>
      </w:r>
    </w:p>
    <w:p w14:paraId="1CC81384" w14:textId="77777777" w:rsidR="00764BCC" w:rsidRPr="00361157" w:rsidRDefault="00764BCC" w:rsidP="00764BCC">
      <w:pPr>
        <w:jc w:val="both"/>
        <w:rPr>
          <w:rFonts w:cs="Arial"/>
          <w:szCs w:val="20"/>
        </w:rPr>
      </w:pPr>
    </w:p>
    <w:p w14:paraId="42A180C6" w14:textId="77777777" w:rsidR="00764BCC" w:rsidRPr="00361157" w:rsidRDefault="00764BCC" w:rsidP="00764BCC">
      <w:pPr>
        <w:jc w:val="both"/>
        <w:rPr>
          <w:rFonts w:cs="Arial"/>
          <w:szCs w:val="20"/>
        </w:rPr>
      </w:pPr>
      <w:r w:rsidRPr="00361157">
        <w:rPr>
          <w:rFonts w:cs="Arial"/>
          <w:szCs w:val="20"/>
        </w:rPr>
        <w:t>(4) Analizi podatkov in usmeritev se priložijo najmanj:</w:t>
      </w:r>
    </w:p>
    <w:p w14:paraId="48D61341" w14:textId="77777777" w:rsidR="00764BCC" w:rsidRPr="00361157" w:rsidRDefault="00764BCC" w:rsidP="00764BCC">
      <w:pPr>
        <w:pStyle w:val="Odstavekseznama"/>
        <w:numPr>
          <w:ilvl w:val="0"/>
          <w:numId w:val="133"/>
        </w:numPr>
        <w:spacing w:after="0" w:line="240" w:lineRule="auto"/>
        <w:ind w:left="0"/>
        <w:jc w:val="both"/>
        <w:rPr>
          <w:rFonts w:ascii="Arial" w:hAnsi="Arial" w:cs="Arial"/>
          <w:sz w:val="20"/>
          <w:szCs w:val="20"/>
        </w:rPr>
      </w:pPr>
      <w:r w:rsidRPr="00361157">
        <w:rPr>
          <w:rFonts w:ascii="Arial" w:hAnsi="Arial" w:cs="Arial"/>
          <w:sz w:val="20"/>
          <w:szCs w:val="20"/>
        </w:rPr>
        <w:t>smernice, podatki in usmeritve nosilcev urejanja prostora,</w:t>
      </w:r>
    </w:p>
    <w:p w14:paraId="57AD90F5" w14:textId="77777777" w:rsidR="00764BCC" w:rsidRPr="00361157" w:rsidRDefault="00764BCC" w:rsidP="00764BCC">
      <w:pPr>
        <w:pStyle w:val="Odstavekseznama"/>
        <w:numPr>
          <w:ilvl w:val="0"/>
          <w:numId w:val="133"/>
        </w:numPr>
        <w:spacing w:after="0" w:line="240" w:lineRule="auto"/>
        <w:ind w:left="0"/>
        <w:jc w:val="both"/>
        <w:rPr>
          <w:rFonts w:ascii="Arial" w:hAnsi="Arial" w:cs="Arial"/>
          <w:sz w:val="20"/>
          <w:szCs w:val="20"/>
        </w:rPr>
      </w:pPr>
      <w:r w:rsidRPr="00361157">
        <w:rPr>
          <w:rFonts w:ascii="Arial" w:hAnsi="Arial" w:cs="Arial"/>
          <w:sz w:val="20"/>
          <w:szCs w:val="20"/>
        </w:rPr>
        <w:t>predlogi in pripombe javnosti ter</w:t>
      </w:r>
    </w:p>
    <w:p w14:paraId="389EF9DF" w14:textId="77777777" w:rsidR="00764BCC" w:rsidRPr="00361157" w:rsidRDefault="00764BCC" w:rsidP="00764BCC">
      <w:pPr>
        <w:pStyle w:val="Odstavekseznama"/>
        <w:numPr>
          <w:ilvl w:val="0"/>
          <w:numId w:val="133"/>
        </w:numPr>
        <w:spacing w:after="0" w:line="240" w:lineRule="auto"/>
        <w:ind w:left="0"/>
        <w:jc w:val="both"/>
        <w:rPr>
          <w:rFonts w:ascii="Arial" w:hAnsi="Arial" w:cs="Arial"/>
          <w:sz w:val="20"/>
          <w:szCs w:val="20"/>
        </w:rPr>
      </w:pPr>
      <w:r w:rsidRPr="00361157">
        <w:rPr>
          <w:rFonts w:ascii="Arial" w:hAnsi="Arial" w:cs="Arial"/>
          <w:sz w:val="20"/>
          <w:szCs w:val="20"/>
        </w:rPr>
        <w:t>povzetek za javnost.</w:t>
      </w:r>
    </w:p>
    <w:p w14:paraId="45E4A4F2" w14:textId="77777777" w:rsidR="00764BCC" w:rsidRPr="00361157" w:rsidRDefault="00764BCC" w:rsidP="00764BCC">
      <w:pPr>
        <w:jc w:val="both"/>
        <w:rPr>
          <w:rFonts w:cs="Arial"/>
          <w:szCs w:val="20"/>
        </w:rPr>
      </w:pPr>
    </w:p>
    <w:p w14:paraId="6F98B5F2" w14:textId="77777777" w:rsidR="00764BCC" w:rsidRPr="00361157" w:rsidRDefault="00764BCC" w:rsidP="00764BCC">
      <w:pPr>
        <w:jc w:val="center"/>
        <w:rPr>
          <w:rFonts w:cs="Arial"/>
          <w:szCs w:val="20"/>
        </w:rPr>
      </w:pPr>
      <w:r w:rsidRPr="00361157">
        <w:rPr>
          <w:rFonts w:cs="Arial"/>
          <w:szCs w:val="20"/>
        </w:rPr>
        <w:t>10. člen</w:t>
      </w:r>
    </w:p>
    <w:p w14:paraId="5089038B" w14:textId="77777777" w:rsidR="00764BCC" w:rsidRPr="00361157" w:rsidRDefault="00764BCC" w:rsidP="00764BCC">
      <w:pPr>
        <w:pStyle w:val="Naslov3"/>
        <w:spacing w:before="0"/>
        <w:jc w:val="center"/>
        <w:rPr>
          <w:rFonts w:cs="Arial"/>
          <w:b w:val="0"/>
          <w:sz w:val="20"/>
          <w:szCs w:val="20"/>
        </w:rPr>
      </w:pPr>
      <w:bookmarkStart w:id="460" w:name="_Toc67581901"/>
      <w:r w:rsidRPr="00361157">
        <w:rPr>
          <w:rFonts w:cs="Arial"/>
          <w:b w:val="0"/>
          <w:sz w:val="20"/>
          <w:szCs w:val="20"/>
        </w:rPr>
        <w:lastRenderedPageBreak/>
        <w:t>(način priprave analize podatkov in usmeritev)</w:t>
      </w:r>
      <w:bookmarkEnd w:id="460"/>
    </w:p>
    <w:p w14:paraId="3359C470" w14:textId="77777777" w:rsidR="00764BCC" w:rsidRPr="00361157" w:rsidRDefault="00764BCC" w:rsidP="00764BCC">
      <w:pPr>
        <w:jc w:val="both"/>
        <w:rPr>
          <w:rFonts w:cs="Arial"/>
          <w:szCs w:val="20"/>
        </w:rPr>
      </w:pPr>
    </w:p>
    <w:p w14:paraId="15D1C778" w14:textId="77777777" w:rsidR="00764BCC" w:rsidRPr="00361157" w:rsidRDefault="00764BCC" w:rsidP="00764BCC">
      <w:pPr>
        <w:jc w:val="both"/>
        <w:rPr>
          <w:rFonts w:cs="Arial"/>
          <w:szCs w:val="20"/>
        </w:rPr>
      </w:pPr>
      <w:r w:rsidRPr="00361157">
        <w:rPr>
          <w:rFonts w:cs="Arial"/>
          <w:szCs w:val="20"/>
        </w:rPr>
        <w:t>(1) Analiza podatkov in usmeritev opredeli izvedljivost variant iz pobude glede na upoštevane oziroma pridobljene smernice, podatke in usmeritve nosilcev urejanja prostora ter predloge ter predloge in  pripombe javnosti tako, da se:</w:t>
      </w:r>
    </w:p>
    <w:p w14:paraId="2BDE04B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preveri doseganje v pobudi zastavljenih ciljev načrtovanih prostorskih ureditev,</w:t>
      </w:r>
    </w:p>
    <w:p w14:paraId="7F6783D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dopolnijo idejne strokovne rešitve, da se lahko oceni izvedljivost morebitnih predlogov za optimizacijo variant iz pobude ali predlogov novih variant ter</w:t>
      </w:r>
    </w:p>
    <w:p w14:paraId="4139EB7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opredelijo možnosti in način njihovega upoštevanja v nadaljevanju postopka.</w:t>
      </w:r>
    </w:p>
    <w:p w14:paraId="660BAAD1" w14:textId="77777777" w:rsidR="00764BCC" w:rsidRPr="00361157" w:rsidRDefault="00764BCC" w:rsidP="00764BCC">
      <w:pPr>
        <w:jc w:val="both"/>
        <w:rPr>
          <w:rFonts w:cs="Arial"/>
          <w:szCs w:val="20"/>
        </w:rPr>
      </w:pPr>
    </w:p>
    <w:p w14:paraId="68A50BA9" w14:textId="77777777" w:rsidR="00764BCC" w:rsidRPr="00361157" w:rsidRDefault="00764BCC" w:rsidP="00764BCC">
      <w:pPr>
        <w:jc w:val="both"/>
        <w:rPr>
          <w:rFonts w:cs="Arial"/>
          <w:szCs w:val="20"/>
        </w:rPr>
      </w:pPr>
      <w:r w:rsidRPr="00361157">
        <w:rPr>
          <w:rFonts w:cs="Arial"/>
          <w:szCs w:val="20"/>
        </w:rPr>
        <w:t>(2) Analiza podatkov in usmeritev se upošteva pri:</w:t>
      </w:r>
    </w:p>
    <w:p w14:paraId="1EBD364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pripravi osnutka sklepa o pripravi DPN ali izvedbi združenega postopka,</w:t>
      </w:r>
    </w:p>
    <w:p w14:paraId="5BD7FA23"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oblikovanju odločitev Komisije za prostorski razvoj, kadar je njeno odločanje potrebno, in pri</w:t>
      </w:r>
    </w:p>
    <w:p w14:paraId="07A4015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pripravi projektne naloge za načrtovanje variant.</w:t>
      </w:r>
    </w:p>
    <w:p w14:paraId="39D3F3F2" w14:textId="77777777" w:rsidR="00764BCC" w:rsidRPr="00361157" w:rsidRDefault="00764BCC" w:rsidP="00764BCC">
      <w:pPr>
        <w:rPr>
          <w:rFonts w:cs="Arial"/>
          <w:szCs w:val="20"/>
        </w:rPr>
      </w:pPr>
    </w:p>
    <w:p w14:paraId="13424B21" w14:textId="77777777" w:rsidR="00764BCC" w:rsidRPr="00361157" w:rsidRDefault="00764BCC" w:rsidP="00764BCC">
      <w:pPr>
        <w:jc w:val="both"/>
        <w:rPr>
          <w:rFonts w:cs="Arial"/>
          <w:szCs w:val="20"/>
        </w:rPr>
      </w:pPr>
      <w:r w:rsidRPr="00361157">
        <w:rPr>
          <w:rFonts w:cs="Arial"/>
          <w:szCs w:val="20"/>
        </w:rPr>
        <w:t>(3) Analiza podatkov in usmeritev se glede na fazo postopka dopolnjuje z mnenji, morebitnimi projektnimi in drugimi pogoji nosilcev urejanja prostora oziroma mnenjedajalcev, s podatki o njihovi izdaji ter s pojasnili glede njihovega upoštevanja.</w:t>
      </w:r>
    </w:p>
    <w:p w14:paraId="7148FE03" w14:textId="77777777" w:rsidR="00764BCC" w:rsidRPr="00361157" w:rsidRDefault="00764BCC" w:rsidP="00764BCC">
      <w:pPr>
        <w:rPr>
          <w:rFonts w:cs="Arial"/>
          <w:szCs w:val="20"/>
        </w:rPr>
      </w:pPr>
    </w:p>
    <w:p w14:paraId="1845AECE" w14:textId="77777777" w:rsidR="00764BCC" w:rsidRPr="00361157" w:rsidRDefault="00764BCC" w:rsidP="00764BCC">
      <w:pPr>
        <w:jc w:val="center"/>
        <w:rPr>
          <w:rFonts w:cs="Arial"/>
          <w:szCs w:val="20"/>
        </w:rPr>
      </w:pPr>
      <w:r w:rsidRPr="00361157">
        <w:rPr>
          <w:rFonts w:cs="Arial"/>
          <w:szCs w:val="20"/>
        </w:rPr>
        <w:t>11. člen</w:t>
      </w:r>
    </w:p>
    <w:p w14:paraId="444FD619" w14:textId="77777777" w:rsidR="00764BCC" w:rsidRPr="00361157" w:rsidRDefault="00764BCC" w:rsidP="00764BCC">
      <w:pPr>
        <w:pStyle w:val="Naslov3"/>
        <w:spacing w:before="0"/>
        <w:jc w:val="center"/>
        <w:rPr>
          <w:rFonts w:cs="Arial"/>
          <w:b w:val="0"/>
          <w:sz w:val="20"/>
          <w:szCs w:val="20"/>
        </w:rPr>
      </w:pPr>
      <w:bookmarkStart w:id="461" w:name="_Toc67581902"/>
      <w:r w:rsidRPr="00361157">
        <w:rPr>
          <w:rFonts w:cs="Arial"/>
          <w:b w:val="0"/>
          <w:sz w:val="20"/>
          <w:szCs w:val="20"/>
        </w:rPr>
        <w:t>(načrt sodelovanja javnosti)</w:t>
      </w:r>
      <w:bookmarkEnd w:id="461"/>
    </w:p>
    <w:p w14:paraId="45D55EF0" w14:textId="77777777" w:rsidR="00764BCC" w:rsidRPr="00361157" w:rsidRDefault="00764BCC" w:rsidP="00764BCC">
      <w:pPr>
        <w:jc w:val="both"/>
        <w:rPr>
          <w:rFonts w:cs="Arial"/>
          <w:szCs w:val="20"/>
        </w:rPr>
      </w:pPr>
    </w:p>
    <w:p w14:paraId="25A7FF92" w14:textId="77777777" w:rsidR="00764BCC" w:rsidRPr="00361157" w:rsidRDefault="00764BCC" w:rsidP="00764BCC">
      <w:pPr>
        <w:jc w:val="both"/>
        <w:rPr>
          <w:rFonts w:cs="Arial"/>
          <w:szCs w:val="20"/>
        </w:rPr>
      </w:pPr>
      <w:r w:rsidRPr="00361157">
        <w:rPr>
          <w:rFonts w:cs="Arial"/>
          <w:szCs w:val="20"/>
        </w:rPr>
        <w:t>(1) Načrt sodelovanja javnosti vsebuje najmanj:</w:t>
      </w:r>
    </w:p>
    <w:p w14:paraId="39044A79"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osnovne podatke o udeležencih, postopku in dokumentaciji pri državnem prostorskem načrtovanju iz 3. člena tega pravilnika,</w:t>
      </w:r>
    </w:p>
    <w:p w14:paraId="74A9D3E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seznam strokovne in druge javnosti, ki jih načrtovane prostorske ureditve potencialno zadevajo;</w:t>
      </w:r>
    </w:p>
    <w:p w14:paraId="32333DD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načrtovane aktivnosti, povezane z obveščanjem in sodelovanjem javnosti, vključno s podatki o kraju in okvirnem časovnem poteku teh aktivnosti v posameznih fazah postopka in eventualno v postopkih, ki sledijo;</w:t>
      </w:r>
    </w:p>
    <w:p w14:paraId="72D8B4A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kontaktne podatke nosilcev posameznih aktivnosti.</w:t>
      </w:r>
    </w:p>
    <w:p w14:paraId="7E96558F" w14:textId="77777777" w:rsidR="00764BCC" w:rsidRPr="00361157" w:rsidRDefault="00764BCC" w:rsidP="00764BCC">
      <w:pPr>
        <w:jc w:val="both"/>
        <w:rPr>
          <w:rFonts w:cs="Arial"/>
          <w:szCs w:val="20"/>
        </w:rPr>
      </w:pPr>
    </w:p>
    <w:p w14:paraId="685D3D77" w14:textId="77777777" w:rsidR="00764BCC" w:rsidRPr="00361157" w:rsidRDefault="00764BCC" w:rsidP="00764BCC">
      <w:pPr>
        <w:jc w:val="both"/>
        <w:rPr>
          <w:rFonts w:cs="Arial"/>
          <w:szCs w:val="20"/>
        </w:rPr>
      </w:pPr>
      <w:r w:rsidRPr="00361157">
        <w:rPr>
          <w:rFonts w:cs="Arial"/>
          <w:szCs w:val="20"/>
        </w:rPr>
        <w:t xml:space="preserve">(2) Po opravljenih aktivnostih iz prejšnjega odstavka se načrt sodelovanja javnosti dopolni s poročili o izvedenih aktivnostih. </w:t>
      </w:r>
    </w:p>
    <w:p w14:paraId="5C0BFB6F" w14:textId="77777777" w:rsidR="00764BCC" w:rsidRPr="00361157" w:rsidRDefault="00764BCC" w:rsidP="00764BCC">
      <w:pPr>
        <w:jc w:val="both"/>
        <w:rPr>
          <w:rFonts w:cs="Arial"/>
          <w:szCs w:val="20"/>
        </w:rPr>
      </w:pPr>
      <w:r w:rsidRPr="00361157">
        <w:rPr>
          <w:rFonts w:cs="Arial"/>
          <w:szCs w:val="20"/>
        </w:rPr>
        <w:t>(3) Načrt sodelovanja javnosti vsebuje tudi opis opravljenih aktivnosti, povezanih z obveščanjem in sodelovanjem javnosti, izvedenih pred postopkom državnega prostorskega načrtovanja.</w:t>
      </w:r>
    </w:p>
    <w:p w14:paraId="52B9BF2B" w14:textId="77777777" w:rsidR="00764BCC" w:rsidRPr="00361157" w:rsidRDefault="00764BCC" w:rsidP="00764BCC">
      <w:pPr>
        <w:rPr>
          <w:rFonts w:cs="Arial"/>
          <w:szCs w:val="20"/>
        </w:rPr>
      </w:pPr>
    </w:p>
    <w:p w14:paraId="3AE7B966" w14:textId="77777777" w:rsidR="00764BCC" w:rsidRPr="00361157" w:rsidRDefault="00764BCC" w:rsidP="00764BCC">
      <w:pPr>
        <w:jc w:val="center"/>
        <w:rPr>
          <w:rFonts w:cs="Arial"/>
          <w:szCs w:val="20"/>
        </w:rPr>
      </w:pPr>
      <w:r w:rsidRPr="00361157">
        <w:rPr>
          <w:rFonts w:cs="Arial"/>
          <w:szCs w:val="20"/>
        </w:rPr>
        <w:t>12. člen</w:t>
      </w:r>
    </w:p>
    <w:p w14:paraId="66C063A8" w14:textId="77777777" w:rsidR="00764BCC" w:rsidRPr="00361157" w:rsidRDefault="00764BCC" w:rsidP="00764BCC">
      <w:pPr>
        <w:pStyle w:val="Naslov3"/>
        <w:spacing w:before="0"/>
        <w:jc w:val="center"/>
        <w:rPr>
          <w:rFonts w:cs="Arial"/>
          <w:b w:val="0"/>
          <w:sz w:val="20"/>
          <w:szCs w:val="20"/>
        </w:rPr>
      </w:pPr>
      <w:bookmarkStart w:id="462" w:name="_Toc67581903"/>
      <w:r w:rsidRPr="00361157">
        <w:rPr>
          <w:rFonts w:cs="Arial"/>
          <w:b w:val="0"/>
          <w:sz w:val="20"/>
          <w:szCs w:val="20"/>
        </w:rPr>
        <w:t>(časovni načrt)</w:t>
      </w:r>
      <w:bookmarkEnd w:id="462"/>
    </w:p>
    <w:p w14:paraId="7DBC098E" w14:textId="77777777" w:rsidR="00764BCC" w:rsidRPr="00361157" w:rsidRDefault="00764BCC" w:rsidP="00764BCC">
      <w:pPr>
        <w:rPr>
          <w:rFonts w:cs="Arial"/>
          <w:szCs w:val="20"/>
        </w:rPr>
      </w:pPr>
    </w:p>
    <w:p w14:paraId="31C79183" w14:textId="77777777" w:rsidR="00764BCC" w:rsidRPr="00361157" w:rsidRDefault="00764BCC" w:rsidP="00764BCC">
      <w:pPr>
        <w:jc w:val="both"/>
        <w:rPr>
          <w:rFonts w:cs="Arial"/>
          <w:szCs w:val="20"/>
        </w:rPr>
      </w:pPr>
      <w:r w:rsidRPr="00361157">
        <w:rPr>
          <w:rFonts w:cs="Arial"/>
          <w:szCs w:val="20"/>
        </w:rPr>
        <w:t>(1) Časovni načrt vsebuje najmanj:</w:t>
      </w:r>
    </w:p>
    <w:p w14:paraId="50260B0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posamezne faze postopka državnega prostorskega načrtovanja in eventualnih postopkov ter odločitev, ki sledijo; </w:t>
      </w:r>
    </w:p>
    <w:p w14:paraId="5E83085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bistvene mejnike in okvirne roke za njihovo izvedbo;</w:t>
      </w:r>
    </w:p>
    <w:p w14:paraId="63E35C19"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nosilce posameznih aktivnosti;</w:t>
      </w:r>
    </w:p>
    <w:p w14:paraId="24512644" w14:textId="77777777" w:rsidR="00764BCC" w:rsidRPr="00361157" w:rsidRDefault="00764BCC" w:rsidP="00764BCC">
      <w:pPr>
        <w:rPr>
          <w:rFonts w:cs="Arial"/>
          <w:szCs w:val="20"/>
        </w:rPr>
      </w:pPr>
    </w:p>
    <w:p w14:paraId="5835C9DB" w14:textId="77777777" w:rsidR="00764BCC" w:rsidRPr="00361157" w:rsidRDefault="00764BCC" w:rsidP="00764BCC">
      <w:pPr>
        <w:jc w:val="both"/>
        <w:rPr>
          <w:rFonts w:cs="Arial"/>
          <w:szCs w:val="20"/>
        </w:rPr>
      </w:pPr>
      <w:r w:rsidRPr="00361157">
        <w:rPr>
          <w:rFonts w:cs="Arial"/>
          <w:szCs w:val="20"/>
        </w:rPr>
        <w:t>(2) Časovni načrt se opremi z naslednjimi podatki:</w:t>
      </w:r>
    </w:p>
    <w:p w14:paraId="228DB78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naziv državnega prostorskega izvedbenega akta in navedba načrtovane prostorske ureditve državnega pomena;</w:t>
      </w:r>
    </w:p>
    <w:p w14:paraId="31C61E7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lastRenderedPageBreak/>
        <w:t>identifikacijska številka, pod katero se akt vodi v PIS;</w:t>
      </w:r>
    </w:p>
    <w:p w14:paraId="188AA693"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vrsta dokumentacije pri državnem prostorskem načrtovanju in faza postopka;</w:t>
      </w:r>
    </w:p>
    <w:p w14:paraId="1A2520D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datum izdelave;</w:t>
      </w:r>
    </w:p>
    <w:p w14:paraId="1D6A4807" w14:textId="77777777" w:rsidR="00764BCC" w:rsidRPr="00361157" w:rsidRDefault="00764BCC" w:rsidP="00764BCC">
      <w:pPr>
        <w:rPr>
          <w:rFonts w:cs="Arial"/>
          <w:szCs w:val="20"/>
        </w:rPr>
      </w:pPr>
    </w:p>
    <w:p w14:paraId="1159FF8D" w14:textId="77777777" w:rsidR="00764BCC" w:rsidRPr="00361157" w:rsidRDefault="00764BCC" w:rsidP="00764BCC">
      <w:pPr>
        <w:jc w:val="center"/>
        <w:rPr>
          <w:rFonts w:cs="Arial"/>
          <w:szCs w:val="20"/>
        </w:rPr>
      </w:pPr>
      <w:r w:rsidRPr="00361157">
        <w:rPr>
          <w:rFonts w:cs="Arial"/>
          <w:szCs w:val="20"/>
        </w:rPr>
        <w:t>13. člen</w:t>
      </w:r>
    </w:p>
    <w:p w14:paraId="44AD70E1" w14:textId="77777777" w:rsidR="00764BCC" w:rsidRPr="00361157" w:rsidRDefault="00764BCC" w:rsidP="00764BCC">
      <w:pPr>
        <w:pStyle w:val="Naslov3"/>
        <w:spacing w:before="0"/>
        <w:jc w:val="center"/>
        <w:rPr>
          <w:rFonts w:cs="Arial"/>
          <w:b w:val="0"/>
          <w:sz w:val="20"/>
          <w:szCs w:val="20"/>
        </w:rPr>
      </w:pPr>
      <w:bookmarkStart w:id="463" w:name="_Toc67581904"/>
      <w:r w:rsidRPr="00361157">
        <w:rPr>
          <w:rFonts w:cs="Arial"/>
          <w:b w:val="0"/>
          <w:sz w:val="20"/>
          <w:szCs w:val="20"/>
        </w:rPr>
        <w:t>(študija variant in predlog najustreznejše variante)</w:t>
      </w:r>
      <w:bookmarkEnd w:id="463"/>
    </w:p>
    <w:p w14:paraId="4CD04B78" w14:textId="77777777" w:rsidR="00764BCC" w:rsidRPr="00361157" w:rsidRDefault="00764BCC" w:rsidP="00764BCC">
      <w:pPr>
        <w:rPr>
          <w:rFonts w:cs="Arial"/>
          <w:szCs w:val="20"/>
        </w:rPr>
      </w:pPr>
    </w:p>
    <w:p w14:paraId="6DEC0B5D" w14:textId="77777777" w:rsidR="00764BCC" w:rsidRPr="00361157" w:rsidRDefault="00764BCC" w:rsidP="00764BCC">
      <w:pPr>
        <w:jc w:val="both"/>
        <w:rPr>
          <w:rFonts w:cs="Arial"/>
          <w:szCs w:val="20"/>
        </w:rPr>
      </w:pPr>
      <w:r w:rsidRPr="00361157">
        <w:rPr>
          <w:rFonts w:cs="Arial"/>
          <w:szCs w:val="20"/>
        </w:rPr>
        <w:t>(1) Namen študije variant je obravnava in uskladitev različnih potreb, javnih interesov in koristi razvoja z javnimi interesi in koristmi na področjih varstva okolja, ohranjanja narave in kulturne dediščine, varstva naravnih virov, obrambe in varstva pred naravnimi in drugimi nesrečami (v nadaljnjem besedilu: varstveni javni interesi).</w:t>
      </w:r>
    </w:p>
    <w:p w14:paraId="137CE7A6" w14:textId="77777777" w:rsidR="00764BCC" w:rsidRPr="00361157" w:rsidRDefault="00764BCC" w:rsidP="00764BCC">
      <w:pPr>
        <w:jc w:val="both"/>
        <w:rPr>
          <w:rFonts w:cs="Arial"/>
          <w:szCs w:val="20"/>
        </w:rPr>
      </w:pPr>
      <w:r w:rsidRPr="00361157">
        <w:rPr>
          <w:rFonts w:cs="Arial"/>
          <w:szCs w:val="20"/>
        </w:rPr>
        <w:t>(2) Vsebina študije variant so variante, njihovo vrednotenje s prostorsko-družbenega, varstvenega, funkcionalnega in ekonomskega vidika in ocena njihove sprejemljivosti v lokalnem okolju. Posamezni vpliv se vrednoti le v enem vidiku in se ne sme podvajati.</w:t>
      </w:r>
    </w:p>
    <w:p w14:paraId="39CF7E55" w14:textId="77777777" w:rsidR="00764BCC" w:rsidRPr="00361157" w:rsidRDefault="00764BCC" w:rsidP="00764BCC">
      <w:pPr>
        <w:pStyle w:val="ODSTAVEKLUKA"/>
        <w:spacing w:before="0"/>
        <w:ind w:firstLine="0"/>
        <w:rPr>
          <w:color w:val="auto"/>
          <w:sz w:val="20"/>
          <w:szCs w:val="20"/>
        </w:rPr>
      </w:pPr>
      <w:r w:rsidRPr="00361157">
        <w:rPr>
          <w:color w:val="auto"/>
          <w:sz w:val="20"/>
          <w:szCs w:val="20"/>
        </w:rPr>
        <w:t>(3) Rezultat študije variant je:</w:t>
      </w:r>
    </w:p>
    <w:p w14:paraId="682E511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predlog najustreznejše variante načrtovanih prostorskih ureditev z območjem,</w:t>
      </w:r>
    </w:p>
    <w:p w14:paraId="53EA448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predlog potrebnih optimizacij najustreznejše variante in usmeritve v nadaljevanju postopka ter</w:t>
      </w:r>
    </w:p>
    <w:p w14:paraId="5D55144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predlog omejitev izvajanja občinskih prostorskih izvedbenih aktov na območju ali delu območja oziroma dopustnih posegov v območju najustreznejše variante, če gre za združen postopek in so taki ukrepi potrebni.</w:t>
      </w:r>
    </w:p>
    <w:p w14:paraId="23F83BC4" w14:textId="77777777" w:rsidR="00764BCC" w:rsidRPr="00361157" w:rsidRDefault="00764BCC" w:rsidP="00764BCC">
      <w:pPr>
        <w:jc w:val="both"/>
        <w:rPr>
          <w:rFonts w:cs="Arial"/>
          <w:szCs w:val="20"/>
        </w:rPr>
      </w:pPr>
    </w:p>
    <w:p w14:paraId="0519A2BA" w14:textId="77777777" w:rsidR="00764BCC" w:rsidRPr="00361157" w:rsidRDefault="00764BCC" w:rsidP="00764BCC">
      <w:pPr>
        <w:jc w:val="center"/>
        <w:rPr>
          <w:rFonts w:cs="Arial"/>
          <w:szCs w:val="20"/>
        </w:rPr>
      </w:pPr>
      <w:r w:rsidRPr="00361157">
        <w:rPr>
          <w:rFonts w:cs="Arial"/>
          <w:szCs w:val="20"/>
        </w:rPr>
        <w:t>14. člen</w:t>
      </w:r>
    </w:p>
    <w:p w14:paraId="438468DA" w14:textId="77777777" w:rsidR="00764BCC" w:rsidRPr="00361157" w:rsidRDefault="00764BCC" w:rsidP="00764BCC">
      <w:pPr>
        <w:pStyle w:val="Naslov3"/>
        <w:spacing w:before="0"/>
        <w:jc w:val="center"/>
        <w:rPr>
          <w:rFonts w:cs="Arial"/>
          <w:b w:val="0"/>
          <w:sz w:val="20"/>
          <w:szCs w:val="20"/>
        </w:rPr>
      </w:pPr>
      <w:bookmarkStart w:id="464" w:name="_Toc67581905"/>
      <w:r w:rsidRPr="00361157">
        <w:rPr>
          <w:rFonts w:cs="Arial"/>
          <w:b w:val="0"/>
          <w:sz w:val="20"/>
          <w:szCs w:val="20"/>
        </w:rPr>
        <w:t>(izdelava variant)</w:t>
      </w:r>
      <w:bookmarkEnd w:id="464"/>
    </w:p>
    <w:p w14:paraId="49B73E46" w14:textId="77777777" w:rsidR="00764BCC" w:rsidRPr="00361157" w:rsidRDefault="00764BCC" w:rsidP="00764BCC">
      <w:pPr>
        <w:jc w:val="both"/>
        <w:rPr>
          <w:rFonts w:cs="Arial"/>
          <w:szCs w:val="20"/>
        </w:rPr>
      </w:pPr>
    </w:p>
    <w:p w14:paraId="15DCDD6C" w14:textId="77777777" w:rsidR="00764BCC" w:rsidRPr="00361157" w:rsidRDefault="00764BCC" w:rsidP="00764BCC">
      <w:pPr>
        <w:jc w:val="both"/>
        <w:rPr>
          <w:rFonts w:cs="Arial"/>
          <w:szCs w:val="20"/>
        </w:rPr>
      </w:pPr>
      <w:r w:rsidRPr="00361157">
        <w:rPr>
          <w:rFonts w:cs="Arial"/>
          <w:szCs w:val="20"/>
        </w:rPr>
        <w:t>(1) Za vsako varianto se na podlagi analize podatkov in usmeritev izdela enakovredno podrobno obdelana idejna strokovna rešitev načrtovanih prostorskih ureditev v natančnosti merila najmanj 1 : 5.000, ki vsebuje tudi:</w:t>
      </w:r>
    </w:p>
    <w:p w14:paraId="5527317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opredelitev in kratek opis rešitev za zmanjšanje ali preprečitev negativnih vplivov na okolje in druge ukrepe (npr. potrebne rušitve objektov, bistvene prilagoditve gospodarske javne infrastrukture in grajenega javnega dobra ipd.),</w:t>
      </w:r>
    </w:p>
    <w:p w14:paraId="5BA20CD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oceno vseh stroškov izvedbe, vključno s stroški nepredvidenih del in stroški, povezanimi s tveganji pri izvedbi (kot posledica tveganosti ukrepa, geoloških in hidroloških razmer, zahtevnost tehnologije gradnje ipd.), ter</w:t>
      </w:r>
    </w:p>
    <w:p w14:paraId="72D3165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oceno potrebnega časa gradnje in možnosti etapne gradnje.</w:t>
      </w:r>
    </w:p>
    <w:p w14:paraId="270D65C5" w14:textId="77777777" w:rsidR="00764BCC" w:rsidRPr="00361157" w:rsidRDefault="00764BCC" w:rsidP="00764BCC">
      <w:pPr>
        <w:jc w:val="both"/>
        <w:rPr>
          <w:rFonts w:cs="Arial"/>
          <w:szCs w:val="20"/>
        </w:rPr>
      </w:pPr>
    </w:p>
    <w:p w14:paraId="4805FFC5" w14:textId="77777777" w:rsidR="00764BCC" w:rsidRPr="00361157" w:rsidRDefault="00764BCC" w:rsidP="00764BCC">
      <w:pPr>
        <w:jc w:val="both"/>
        <w:rPr>
          <w:rFonts w:cs="Arial"/>
          <w:szCs w:val="20"/>
        </w:rPr>
      </w:pPr>
      <w:r w:rsidRPr="00361157">
        <w:rPr>
          <w:rFonts w:cs="Arial"/>
          <w:szCs w:val="20"/>
        </w:rPr>
        <w:t>(2) Vsem idejnim strokovnim rešitvam se na podlagi tehničnih in tehnoloških pogojev določi območje, namenjeno izvedbi in obratovanju načrtovanih prostorskih ureditev.</w:t>
      </w:r>
    </w:p>
    <w:p w14:paraId="2932142A" w14:textId="77777777" w:rsidR="00764BCC" w:rsidRPr="00361157" w:rsidRDefault="00764BCC" w:rsidP="00764BCC">
      <w:pPr>
        <w:jc w:val="both"/>
        <w:rPr>
          <w:rFonts w:cs="Arial"/>
          <w:szCs w:val="20"/>
        </w:rPr>
      </w:pPr>
      <w:r w:rsidRPr="00361157">
        <w:rPr>
          <w:rFonts w:cs="Arial"/>
          <w:szCs w:val="20"/>
        </w:rPr>
        <w:t>(3) Idejne strokovne rešitve in njihova območja se v postopku priprave študije variant dopolnjujejo v skladu z ugotovitvami vrednotenja.</w:t>
      </w:r>
    </w:p>
    <w:p w14:paraId="013C62CF" w14:textId="77777777" w:rsidR="00764BCC" w:rsidRPr="00361157" w:rsidRDefault="00764BCC" w:rsidP="00764BCC">
      <w:pPr>
        <w:jc w:val="both"/>
        <w:rPr>
          <w:rFonts w:cs="Arial"/>
          <w:szCs w:val="20"/>
        </w:rPr>
      </w:pPr>
    </w:p>
    <w:p w14:paraId="04A7409F" w14:textId="77777777" w:rsidR="00764BCC" w:rsidRPr="00361157" w:rsidRDefault="00764BCC" w:rsidP="00764BCC">
      <w:pPr>
        <w:jc w:val="center"/>
        <w:rPr>
          <w:rFonts w:cs="Arial"/>
          <w:szCs w:val="20"/>
        </w:rPr>
      </w:pPr>
      <w:r w:rsidRPr="00361157">
        <w:rPr>
          <w:rFonts w:cs="Arial"/>
          <w:szCs w:val="20"/>
        </w:rPr>
        <w:t>15. člen</w:t>
      </w:r>
    </w:p>
    <w:p w14:paraId="1F66C7B1" w14:textId="77777777" w:rsidR="00764BCC" w:rsidRPr="00361157" w:rsidRDefault="00764BCC" w:rsidP="00764BCC">
      <w:pPr>
        <w:pStyle w:val="Naslov3"/>
        <w:spacing w:before="0"/>
        <w:jc w:val="center"/>
        <w:rPr>
          <w:rFonts w:cs="Arial"/>
          <w:b w:val="0"/>
          <w:sz w:val="20"/>
          <w:szCs w:val="20"/>
        </w:rPr>
      </w:pPr>
      <w:bookmarkStart w:id="465" w:name="_Toc67581906"/>
      <w:r w:rsidRPr="00361157">
        <w:rPr>
          <w:rFonts w:cs="Arial"/>
          <w:b w:val="0"/>
          <w:sz w:val="20"/>
          <w:szCs w:val="20"/>
        </w:rPr>
        <w:t>(vrednotenje s prostorsko-družbenega vidika)</w:t>
      </w:r>
      <w:bookmarkEnd w:id="465"/>
    </w:p>
    <w:p w14:paraId="45078B8E" w14:textId="77777777" w:rsidR="00764BCC" w:rsidRPr="00361157" w:rsidRDefault="00764BCC" w:rsidP="00764BCC">
      <w:pPr>
        <w:jc w:val="both"/>
        <w:rPr>
          <w:rFonts w:cs="Arial"/>
          <w:szCs w:val="20"/>
        </w:rPr>
      </w:pPr>
    </w:p>
    <w:p w14:paraId="4D818E41" w14:textId="77777777" w:rsidR="00764BCC" w:rsidRPr="00361157" w:rsidRDefault="00764BCC" w:rsidP="00764BCC">
      <w:pPr>
        <w:jc w:val="both"/>
        <w:rPr>
          <w:rFonts w:cs="Arial"/>
          <w:szCs w:val="20"/>
        </w:rPr>
      </w:pPr>
      <w:r w:rsidRPr="00361157">
        <w:rPr>
          <w:rFonts w:cs="Arial"/>
          <w:szCs w:val="20"/>
        </w:rPr>
        <w:t>Pri vrednotenju s prostorsko-družbenega vidika se obravnavajo bistvene prostorske, družbene in razvojne vsebine za načrtovane prostorske ureditve, kakor npr.:</w:t>
      </w:r>
    </w:p>
    <w:p w14:paraId="7E3B36A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vplivi na regionalni razvoj: povezanost regionalnih središč z državnim središčem in večjimi središči sosednjih držav, medsebojna povezanost regionalnih središč, območja regionalne in nacionalne prepoznavnosti, prostorske ureditve regionalnega pomena, razvitost naselij (opremljenost z gospodarsko javno infrastrukturo, z državnimi funkcijami, z gospodarskimi conami regionalnega pomena in družbeno infrastrukturo, </w:t>
      </w:r>
      <w:r w:rsidRPr="00361157">
        <w:rPr>
          <w:rFonts w:ascii="Arial" w:hAnsi="Arial" w:cs="Arial"/>
          <w:sz w:val="20"/>
          <w:szCs w:val="20"/>
        </w:rPr>
        <w:lastRenderedPageBreak/>
        <w:t>stanovanjskimi območji), razvitost podeželja (opremljenost z gospodarsko javno infrastrukturo, gospodarskimi conami, dostopnost) ipd.,</w:t>
      </w:r>
    </w:p>
    <w:p w14:paraId="40AD1CE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socialni vidik: vpliv na dostope do institucij (šol, vrtcev, bolnišnic, druge družbene infrastrukture ipd.), vpliv na stopnjo brezposelnosti (analiza zaposlenih po posameznih variantah ter vpliva na zaposlovanje z vidika socialne strukture družbe), ipd,</w:t>
      </w:r>
    </w:p>
    <w:p w14:paraId="4C3AC19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razvoj dejavnosti: vpliv na razporeditev dejavnosti in poselitev (gospodarske dejavnosti, gospodarska javna infrastruktura, stanovanja, storitve, družbene dejavnosti, šport in rekreacija, turizem, prostočasne dejavnosti, pridobivanje mineralnih surovin, kmetijstvo, gozdarstvo, upravljanje z vodami, energetika ipd.),</w:t>
      </w:r>
    </w:p>
    <w:p w14:paraId="052127A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fizične in morfološke značilnosti: povezave v prostoru, strukturne značilnosti naselja, naselja in njihov (fizični) razvoj, krajina (krajinska zgradba) ipd.,</w:t>
      </w:r>
    </w:p>
    <w:p w14:paraId="63FBFAAD"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kulturne značilnosti prostora: kakovost bivalnega okolja, kulturna dediščina, zaznavne značilnosti prostora ipd., oziroma</w:t>
      </w:r>
    </w:p>
    <w:p w14:paraId="54CCAF1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druge, za vrednotenje načrtovanih prostorskih ureditev bistvene vsebine.</w:t>
      </w:r>
    </w:p>
    <w:p w14:paraId="4B65E2F1" w14:textId="77777777" w:rsidR="00764BCC" w:rsidRPr="00361157" w:rsidRDefault="00764BCC" w:rsidP="00764BCC">
      <w:pPr>
        <w:jc w:val="both"/>
        <w:rPr>
          <w:rFonts w:cs="Arial"/>
          <w:szCs w:val="20"/>
        </w:rPr>
      </w:pPr>
    </w:p>
    <w:p w14:paraId="1EC00C5F" w14:textId="77777777" w:rsidR="00764BCC" w:rsidRPr="00361157" w:rsidRDefault="00764BCC" w:rsidP="00764BCC">
      <w:pPr>
        <w:jc w:val="center"/>
        <w:rPr>
          <w:rFonts w:cs="Arial"/>
          <w:szCs w:val="20"/>
        </w:rPr>
      </w:pPr>
      <w:r w:rsidRPr="00361157">
        <w:rPr>
          <w:rFonts w:cs="Arial"/>
          <w:szCs w:val="20"/>
        </w:rPr>
        <w:t>16. člen</w:t>
      </w:r>
    </w:p>
    <w:p w14:paraId="48A763AA" w14:textId="77777777" w:rsidR="00764BCC" w:rsidRPr="00361157" w:rsidRDefault="00764BCC" w:rsidP="00764BCC">
      <w:pPr>
        <w:pStyle w:val="Naslov3"/>
        <w:spacing w:before="0"/>
        <w:jc w:val="center"/>
        <w:rPr>
          <w:rFonts w:cs="Arial"/>
          <w:b w:val="0"/>
          <w:sz w:val="20"/>
          <w:szCs w:val="20"/>
        </w:rPr>
      </w:pPr>
      <w:bookmarkStart w:id="466" w:name="_Toc67581907"/>
      <w:r w:rsidRPr="00361157">
        <w:rPr>
          <w:rFonts w:cs="Arial"/>
          <w:b w:val="0"/>
          <w:sz w:val="20"/>
          <w:szCs w:val="20"/>
        </w:rPr>
        <w:t>(vrednotenje z varstvenega vidika)</w:t>
      </w:r>
      <w:bookmarkEnd w:id="466"/>
    </w:p>
    <w:p w14:paraId="58A751B7" w14:textId="77777777" w:rsidR="00764BCC" w:rsidRPr="00361157" w:rsidRDefault="00764BCC" w:rsidP="00764BCC">
      <w:pPr>
        <w:jc w:val="both"/>
        <w:rPr>
          <w:rFonts w:cs="Arial"/>
          <w:szCs w:val="20"/>
        </w:rPr>
      </w:pPr>
    </w:p>
    <w:p w14:paraId="25F6B4F8" w14:textId="77777777" w:rsidR="00764BCC" w:rsidRPr="00361157" w:rsidRDefault="00764BCC" w:rsidP="00764BCC">
      <w:pPr>
        <w:jc w:val="both"/>
        <w:rPr>
          <w:rFonts w:cs="Arial"/>
          <w:szCs w:val="20"/>
        </w:rPr>
      </w:pPr>
      <w:r w:rsidRPr="00361157">
        <w:rPr>
          <w:rFonts w:cs="Arial"/>
          <w:szCs w:val="20"/>
        </w:rPr>
        <w:t xml:space="preserve">(1) Vrednotenje z varstvenega vidika se opravi z okoljskim poročilom v skladu s predpisi, ki urejajo varstvo okolja oziroma ohranjanje narave (v nadaljnjem besedilu: okoljsko poročilo), ki je sestavni del študije variant. </w:t>
      </w:r>
    </w:p>
    <w:p w14:paraId="04895F9F" w14:textId="77777777" w:rsidR="00764BCC" w:rsidRPr="00361157" w:rsidRDefault="00764BCC" w:rsidP="00764BCC">
      <w:pPr>
        <w:jc w:val="both"/>
        <w:rPr>
          <w:rFonts w:cs="Arial"/>
          <w:szCs w:val="20"/>
        </w:rPr>
      </w:pPr>
      <w:r w:rsidRPr="00361157">
        <w:rPr>
          <w:rFonts w:cs="Arial"/>
          <w:szCs w:val="20"/>
        </w:rPr>
        <w:t>(2) Če celovite presoje vplivov na okolje oziroma presoje sprejemljivosti ni treba izvesti, se vrednotenje z varstvenega vidika opravi ob smiselnem upoštevanju vsebine okoljskega poročila, ki je prilagojeno namenu načrtovanih prostorskih ureditev.</w:t>
      </w:r>
    </w:p>
    <w:p w14:paraId="2525FBDA" w14:textId="77777777" w:rsidR="00764BCC" w:rsidRPr="00361157" w:rsidRDefault="00764BCC" w:rsidP="00764BCC">
      <w:pPr>
        <w:jc w:val="both"/>
        <w:rPr>
          <w:rFonts w:cs="Arial"/>
          <w:szCs w:val="20"/>
        </w:rPr>
      </w:pPr>
    </w:p>
    <w:p w14:paraId="3D3BB0AA" w14:textId="77777777" w:rsidR="00764BCC" w:rsidRPr="00361157" w:rsidRDefault="00764BCC" w:rsidP="00764BCC">
      <w:pPr>
        <w:jc w:val="center"/>
        <w:rPr>
          <w:rFonts w:cs="Arial"/>
          <w:szCs w:val="20"/>
        </w:rPr>
      </w:pPr>
      <w:r w:rsidRPr="00361157">
        <w:rPr>
          <w:rFonts w:cs="Arial"/>
          <w:szCs w:val="20"/>
        </w:rPr>
        <w:t>17. člen</w:t>
      </w:r>
    </w:p>
    <w:p w14:paraId="35F534C3" w14:textId="77777777" w:rsidR="00764BCC" w:rsidRPr="00361157" w:rsidRDefault="00764BCC" w:rsidP="00764BCC">
      <w:pPr>
        <w:pStyle w:val="Naslov3"/>
        <w:spacing w:before="0"/>
        <w:jc w:val="center"/>
        <w:rPr>
          <w:rFonts w:cs="Arial"/>
          <w:b w:val="0"/>
          <w:sz w:val="20"/>
          <w:szCs w:val="20"/>
        </w:rPr>
      </w:pPr>
      <w:bookmarkStart w:id="467" w:name="_Toc67581908"/>
      <w:r w:rsidRPr="00361157">
        <w:rPr>
          <w:rFonts w:cs="Arial"/>
          <w:b w:val="0"/>
          <w:sz w:val="20"/>
          <w:szCs w:val="20"/>
        </w:rPr>
        <w:t>(vrednotenje s funkcionalnega vidika)</w:t>
      </w:r>
      <w:bookmarkEnd w:id="467"/>
    </w:p>
    <w:p w14:paraId="1AF5EFDD" w14:textId="77777777" w:rsidR="00764BCC" w:rsidRPr="00361157" w:rsidRDefault="00764BCC" w:rsidP="00764BCC">
      <w:pPr>
        <w:jc w:val="both"/>
        <w:rPr>
          <w:rFonts w:cs="Arial"/>
          <w:szCs w:val="20"/>
        </w:rPr>
      </w:pPr>
    </w:p>
    <w:p w14:paraId="67FFAEA6" w14:textId="77777777" w:rsidR="00764BCC" w:rsidRPr="00361157" w:rsidRDefault="00764BCC" w:rsidP="00764BCC">
      <w:pPr>
        <w:jc w:val="both"/>
        <w:rPr>
          <w:rFonts w:cs="Arial"/>
          <w:szCs w:val="20"/>
        </w:rPr>
      </w:pPr>
      <w:r w:rsidRPr="00361157">
        <w:rPr>
          <w:rFonts w:cs="Arial"/>
          <w:szCs w:val="20"/>
        </w:rPr>
        <w:t>Pri vrednotenju s funkcionalnega vidika se obravnavajo bistvene funkcionalno tehnološke vsebine za načrtovane prostorske ureditve, kot npr.:</w:t>
      </w:r>
    </w:p>
    <w:p w14:paraId="56DC0D7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zahtevnost gradnje (tehnološki pogoji gradnje, organizacija gradbišča ipd.),</w:t>
      </w:r>
    </w:p>
    <w:p w14:paraId="52FC7A8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čas in etapnost gradnje,</w:t>
      </w:r>
    </w:p>
    <w:p w14:paraId="3AF6262D"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učinkovitost obratovanja (prometna, energetska, transportno-organizacijska, zaščitna ipd.),</w:t>
      </w:r>
    </w:p>
    <w:p w14:paraId="1023539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varnost obratovanja (prometna varnost, medsebojni vplivi prostorskih ureditev, možnosti poškodb ipd.),</w:t>
      </w:r>
    </w:p>
    <w:p w14:paraId="364B312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tveganje obratovanja (pričakovana razsežnost posledic nesreč pri obratovanju na naravno in grajeno okolje, zdravje ljudi ipd.), oziroma</w:t>
      </w:r>
    </w:p>
    <w:p w14:paraId="7DAAA3A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druge, za načrtovane prostorske ureditve bistvene vsebine.</w:t>
      </w:r>
    </w:p>
    <w:p w14:paraId="16560841" w14:textId="77777777" w:rsidR="00764BCC" w:rsidRPr="00361157" w:rsidRDefault="00764BCC" w:rsidP="00764BCC">
      <w:pPr>
        <w:jc w:val="both"/>
        <w:rPr>
          <w:rFonts w:cs="Arial"/>
          <w:szCs w:val="20"/>
        </w:rPr>
      </w:pPr>
    </w:p>
    <w:p w14:paraId="7D87685F" w14:textId="77777777" w:rsidR="00764BCC" w:rsidRPr="00361157" w:rsidRDefault="00764BCC" w:rsidP="00764BCC">
      <w:pPr>
        <w:jc w:val="center"/>
        <w:rPr>
          <w:rFonts w:cs="Arial"/>
          <w:szCs w:val="20"/>
        </w:rPr>
      </w:pPr>
      <w:r w:rsidRPr="00361157">
        <w:rPr>
          <w:rFonts w:cs="Arial"/>
          <w:szCs w:val="20"/>
        </w:rPr>
        <w:t>18. člen</w:t>
      </w:r>
    </w:p>
    <w:p w14:paraId="4EBBFEA5" w14:textId="77777777" w:rsidR="00764BCC" w:rsidRPr="00361157" w:rsidRDefault="00764BCC" w:rsidP="00764BCC">
      <w:pPr>
        <w:pStyle w:val="Naslov3"/>
        <w:spacing w:before="0"/>
        <w:jc w:val="center"/>
        <w:rPr>
          <w:rFonts w:cs="Arial"/>
          <w:b w:val="0"/>
          <w:sz w:val="20"/>
          <w:szCs w:val="20"/>
        </w:rPr>
      </w:pPr>
      <w:bookmarkStart w:id="468" w:name="_Toc67581909"/>
      <w:r w:rsidRPr="00361157">
        <w:rPr>
          <w:rFonts w:cs="Arial"/>
          <w:b w:val="0"/>
          <w:sz w:val="20"/>
          <w:szCs w:val="20"/>
        </w:rPr>
        <w:t>(vrednotenje z ekonomskega vidika)</w:t>
      </w:r>
      <w:bookmarkEnd w:id="468"/>
    </w:p>
    <w:p w14:paraId="1D24DCC8" w14:textId="77777777" w:rsidR="00764BCC" w:rsidRPr="00361157" w:rsidRDefault="00764BCC" w:rsidP="00764BCC">
      <w:pPr>
        <w:jc w:val="both"/>
        <w:rPr>
          <w:rFonts w:cs="Arial"/>
          <w:szCs w:val="20"/>
        </w:rPr>
      </w:pPr>
    </w:p>
    <w:p w14:paraId="2A369A28" w14:textId="77777777" w:rsidR="00764BCC" w:rsidRPr="00361157" w:rsidRDefault="00764BCC" w:rsidP="00764BCC">
      <w:pPr>
        <w:jc w:val="both"/>
        <w:rPr>
          <w:rFonts w:cs="Arial"/>
          <w:szCs w:val="20"/>
        </w:rPr>
      </w:pPr>
      <w:r w:rsidRPr="00361157">
        <w:rPr>
          <w:rFonts w:cs="Arial"/>
          <w:szCs w:val="20"/>
        </w:rPr>
        <w:t>(1) Vrednotenje z ekonomskega vidika temelji na finančni in ekonomski analizi, kjer se izdelajo pripadajoči izračuni za ugotavljanje učinkovitosti in presojo upravičenosti variant.</w:t>
      </w:r>
    </w:p>
    <w:p w14:paraId="0BC4BE89" w14:textId="77777777" w:rsidR="00764BCC" w:rsidRPr="00361157" w:rsidRDefault="00764BCC" w:rsidP="00764BCC">
      <w:pPr>
        <w:jc w:val="both"/>
        <w:rPr>
          <w:rFonts w:cs="Arial"/>
          <w:szCs w:val="20"/>
        </w:rPr>
      </w:pPr>
      <w:r w:rsidRPr="00361157">
        <w:rPr>
          <w:rFonts w:cs="Arial"/>
          <w:szCs w:val="20"/>
        </w:rPr>
        <w:t>(2) Pri vrednotenju z ekonomskega vidika se obravnavajo bistvene ekonomske vsebine za načrtovane prostorske ureditve, kot npr.:</w:t>
      </w:r>
    </w:p>
    <w:p w14:paraId="15CE449F"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analiza stanja z določitvijo potreb in analiza tržnih možnosti, vključno z analizo za tiste dele dejavnosti, ki se tržijo ali izvajajo v okviru javne službe ali s katerimi se pridobivajo prihodki s prodajo proizvodov ali storitev;</w:t>
      </w:r>
    </w:p>
    <w:p w14:paraId="252B39BE"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lastRenderedPageBreak/>
        <w:t>analiza variant načrtovanih prostorskih ureditev z oceno investicijskih stroškov, ter ocenjene koristi za ekonomsko dobo investicije;</w:t>
      </w:r>
    </w:p>
    <w:p w14:paraId="0652E76C"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analiza zaposlenih ter vpliva na zaposlovanje z vidika ekonomske in socialne strukture družbe;</w:t>
      </w:r>
    </w:p>
    <w:p w14:paraId="3584D2F5"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okvirni časovni načrt izvedbe investicije z dinamiko investiranja;</w:t>
      </w:r>
    </w:p>
    <w:p w14:paraId="439DC7BC"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okvirna finančna konstrukcija z obvezno analizo o smiselnosti vključitve javno-zasebnega partnerstva;</w:t>
      </w:r>
    </w:p>
    <w:p w14:paraId="1704631F"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izračun finančnih in ekonomskih kazalnikov (doba vračanja investicijskih sredstev, neto sedanja vrednost, interna stopnja donosnosti, relativna neto sedanja vrednost in količnik relativne koristnosti) ter opis tistih stroškov in koristi, ki jih ni mogoče ovrednotiti z denarjem;</w:t>
      </w:r>
    </w:p>
    <w:p w14:paraId="1E5B5E5A"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analiza tveganja z opredelitvijo in upoštevanjem kritičnih danosti v prostoru, pogojev gradnje in drugih pričakovanih problemov pri gradnji in obratovanju investicije (npr. tveganost ukrepa – geološke in hidrološke razmere, potrebne rušitve objektov, njihov obseg in število, promet med gradnjo, zahtevnost gradnje, čas gradnje, etapnost gradnje ipd.);</w:t>
      </w:r>
    </w:p>
    <w:p w14:paraId="323F5E1D"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analiza občutljivosti izračunanih finančnih in ekonomskih kazalnikov z upoštevanjem ključnih vsebin, ki izhajajo iz analize tveganja;</w:t>
      </w:r>
    </w:p>
    <w:p w14:paraId="440A59F3" w14:textId="77777777" w:rsidR="00764BCC" w:rsidRPr="00361157" w:rsidRDefault="00764BCC" w:rsidP="00764BCC">
      <w:pPr>
        <w:pStyle w:val="Odstavekseznama"/>
        <w:numPr>
          <w:ilvl w:val="0"/>
          <w:numId w:val="132"/>
        </w:numPr>
        <w:spacing w:after="0" w:line="240" w:lineRule="auto"/>
        <w:ind w:left="0"/>
        <w:jc w:val="both"/>
        <w:rPr>
          <w:rFonts w:ascii="Arial" w:hAnsi="Arial" w:cs="Arial"/>
          <w:sz w:val="20"/>
          <w:szCs w:val="20"/>
        </w:rPr>
      </w:pPr>
      <w:r w:rsidRPr="00361157">
        <w:rPr>
          <w:rFonts w:ascii="Arial" w:hAnsi="Arial" w:cs="Arial"/>
          <w:sz w:val="20"/>
          <w:szCs w:val="20"/>
        </w:rPr>
        <w:t>druge, glede na vrsto investicije bistvene vsebine.</w:t>
      </w:r>
    </w:p>
    <w:p w14:paraId="5C2989D4" w14:textId="77777777" w:rsidR="00764BCC" w:rsidRPr="00361157" w:rsidRDefault="00764BCC" w:rsidP="00764BCC">
      <w:pPr>
        <w:rPr>
          <w:rFonts w:cs="Arial"/>
          <w:szCs w:val="20"/>
        </w:rPr>
      </w:pPr>
    </w:p>
    <w:p w14:paraId="40997FF4" w14:textId="77777777" w:rsidR="00764BCC" w:rsidRPr="00361157" w:rsidRDefault="00764BCC" w:rsidP="00764BCC">
      <w:pPr>
        <w:jc w:val="center"/>
        <w:rPr>
          <w:rFonts w:cs="Arial"/>
          <w:szCs w:val="20"/>
        </w:rPr>
      </w:pPr>
      <w:r w:rsidRPr="00361157">
        <w:rPr>
          <w:rFonts w:cs="Arial"/>
          <w:szCs w:val="20"/>
        </w:rPr>
        <w:t>19. člen</w:t>
      </w:r>
    </w:p>
    <w:p w14:paraId="5BCE89BB" w14:textId="77777777" w:rsidR="00764BCC" w:rsidRPr="00361157" w:rsidRDefault="00764BCC" w:rsidP="00764BCC">
      <w:pPr>
        <w:pStyle w:val="Naslov3"/>
        <w:spacing w:before="0"/>
        <w:jc w:val="center"/>
        <w:rPr>
          <w:rFonts w:cs="Arial"/>
          <w:b w:val="0"/>
          <w:sz w:val="20"/>
          <w:szCs w:val="20"/>
        </w:rPr>
      </w:pPr>
      <w:bookmarkStart w:id="469" w:name="_Toc67581910"/>
      <w:r w:rsidRPr="00361157">
        <w:rPr>
          <w:rFonts w:cs="Arial"/>
          <w:b w:val="0"/>
          <w:sz w:val="20"/>
          <w:szCs w:val="20"/>
        </w:rPr>
        <w:t>(ocena sprejemljivosti variant v lokalnem okolju)</w:t>
      </w:r>
      <w:bookmarkEnd w:id="469"/>
    </w:p>
    <w:p w14:paraId="1D86BFD3" w14:textId="77777777" w:rsidR="00764BCC" w:rsidRPr="00361157" w:rsidRDefault="00764BCC" w:rsidP="00764BCC">
      <w:pPr>
        <w:jc w:val="both"/>
        <w:rPr>
          <w:rFonts w:cs="Arial"/>
          <w:szCs w:val="20"/>
        </w:rPr>
      </w:pPr>
    </w:p>
    <w:p w14:paraId="5579C2EA" w14:textId="77777777" w:rsidR="00764BCC" w:rsidRPr="00361157" w:rsidRDefault="00764BCC" w:rsidP="00764BCC">
      <w:pPr>
        <w:jc w:val="both"/>
        <w:rPr>
          <w:rFonts w:cs="Arial"/>
          <w:szCs w:val="20"/>
        </w:rPr>
      </w:pPr>
      <w:r w:rsidRPr="00361157">
        <w:rPr>
          <w:rFonts w:cs="Arial"/>
          <w:szCs w:val="20"/>
        </w:rPr>
        <w:t>Variante se ocenijo glede sprejemljivosti načrtovanih prostorskih ureditev v lokalnem okolju. Pri oceni se upoštevajo izvedene aktivnosti iz načrta sodelovanja javnosti in njihovi rezultati, podani predlogi in pripombe javnosti ter stališča do teh predlogov in pripomb.</w:t>
      </w:r>
    </w:p>
    <w:p w14:paraId="3B376CDD" w14:textId="77777777" w:rsidR="00764BCC" w:rsidRPr="00361157" w:rsidRDefault="00764BCC" w:rsidP="00764BCC">
      <w:pPr>
        <w:jc w:val="both"/>
        <w:rPr>
          <w:rFonts w:cs="Arial"/>
          <w:szCs w:val="20"/>
        </w:rPr>
      </w:pPr>
    </w:p>
    <w:p w14:paraId="58583CAA" w14:textId="77777777" w:rsidR="00764BCC" w:rsidRPr="00361157" w:rsidRDefault="00764BCC" w:rsidP="00764BCC">
      <w:pPr>
        <w:jc w:val="center"/>
        <w:rPr>
          <w:rFonts w:cs="Arial"/>
          <w:szCs w:val="20"/>
        </w:rPr>
      </w:pPr>
      <w:r w:rsidRPr="00361157">
        <w:rPr>
          <w:rFonts w:cs="Arial"/>
          <w:szCs w:val="20"/>
        </w:rPr>
        <w:t>20. člen</w:t>
      </w:r>
    </w:p>
    <w:p w14:paraId="4C1C328E" w14:textId="77777777" w:rsidR="00764BCC" w:rsidRPr="00361157" w:rsidRDefault="00764BCC" w:rsidP="00764BCC">
      <w:pPr>
        <w:pStyle w:val="Naslov3"/>
        <w:spacing w:before="0"/>
        <w:jc w:val="center"/>
        <w:rPr>
          <w:rFonts w:cs="Arial"/>
          <w:b w:val="0"/>
          <w:sz w:val="20"/>
          <w:szCs w:val="20"/>
        </w:rPr>
      </w:pPr>
      <w:bookmarkStart w:id="470" w:name="_Toc67581911"/>
      <w:r w:rsidRPr="00361157">
        <w:rPr>
          <w:rFonts w:cs="Arial"/>
          <w:b w:val="0"/>
          <w:sz w:val="20"/>
          <w:szCs w:val="20"/>
        </w:rPr>
        <w:t>(vsebina in oblika študije variant)</w:t>
      </w:r>
      <w:bookmarkEnd w:id="470"/>
    </w:p>
    <w:p w14:paraId="70CC4188" w14:textId="77777777" w:rsidR="00764BCC" w:rsidRPr="00361157" w:rsidRDefault="00764BCC" w:rsidP="00764BCC">
      <w:pPr>
        <w:jc w:val="both"/>
        <w:rPr>
          <w:rFonts w:cs="Arial"/>
          <w:szCs w:val="20"/>
        </w:rPr>
      </w:pPr>
    </w:p>
    <w:p w14:paraId="66FAF757" w14:textId="77777777" w:rsidR="00764BCC" w:rsidRPr="00361157" w:rsidRDefault="00764BCC" w:rsidP="00764BCC">
      <w:pPr>
        <w:jc w:val="both"/>
        <w:rPr>
          <w:rFonts w:cs="Arial"/>
          <w:szCs w:val="20"/>
        </w:rPr>
      </w:pPr>
      <w:r w:rsidRPr="00361157">
        <w:rPr>
          <w:rFonts w:cs="Arial"/>
          <w:szCs w:val="20"/>
        </w:rPr>
        <w:t>(1) Študija variant vsebuje:</w:t>
      </w:r>
    </w:p>
    <w:p w14:paraId="44EFA50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osnovne podatke o udeležencih, postopku in dokumentaciji pri državnem prostorskem načrtovanju iz 3. člena tega pravilnika,</w:t>
      </w:r>
    </w:p>
    <w:p w14:paraId="389B41B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določitev variant,</w:t>
      </w:r>
    </w:p>
    <w:p w14:paraId="373484C3"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vrednotenje in primerjava variant ter</w:t>
      </w:r>
    </w:p>
    <w:p w14:paraId="74D5F5A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predlog najustreznejše variante.</w:t>
      </w:r>
    </w:p>
    <w:p w14:paraId="4F3E903D" w14:textId="77777777" w:rsidR="00764BCC" w:rsidRPr="00361157" w:rsidRDefault="00764BCC" w:rsidP="00764BCC">
      <w:pPr>
        <w:jc w:val="both"/>
        <w:rPr>
          <w:rFonts w:cs="Arial"/>
          <w:szCs w:val="20"/>
        </w:rPr>
      </w:pPr>
    </w:p>
    <w:p w14:paraId="2E305C63" w14:textId="77777777" w:rsidR="00764BCC" w:rsidRPr="00361157" w:rsidRDefault="00764BCC" w:rsidP="00764BCC">
      <w:pPr>
        <w:jc w:val="both"/>
        <w:rPr>
          <w:rFonts w:cs="Arial"/>
          <w:szCs w:val="20"/>
        </w:rPr>
      </w:pPr>
      <w:r w:rsidRPr="00361157">
        <w:rPr>
          <w:rFonts w:cs="Arial"/>
          <w:szCs w:val="20"/>
        </w:rPr>
        <w:t>(2) Vsebinski sklop z določitvijo variant vsebuje:</w:t>
      </w:r>
    </w:p>
    <w:p w14:paraId="10550ED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obrazložitev, ki vsebuje predmet in namen študije variant, opredelitev načrtovanih prostorskih ureditev in njihovih ciljev ter kratko kronologijo dotedanjega postopka;</w:t>
      </w:r>
    </w:p>
    <w:p w14:paraId="2A2735E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opis in prikaz obravnavanih variant z območji;</w:t>
      </w:r>
    </w:p>
    <w:p w14:paraId="3D4AE88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seznam vseh upoštevanih strokovnih podlag z navedbo virov in njihovega datuma.</w:t>
      </w:r>
    </w:p>
    <w:p w14:paraId="7DC7838B" w14:textId="77777777" w:rsidR="00764BCC" w:rsidRPr="00361157" w:rsidRDefault="00764BCC" w:rsidP="00764BCC">
      <w:pPr>
        <w:jc w:val="both"/>
        <w:rPr>
          <w:rFonts w:cs="Arial"/>
          <w:szCs w:val="20"/>
        </w:rPr>
      </w:pPr>
    </w:p>
    <w:p w14:paraId="6A0E590A" w14:textId="77777777" w:rsidR="00764BCC" w:rsidRPr="00361157" w:rsidRDefault="00764BCC" w:rsidP="00764BCC">
      <w:pPr>
        <w:jc w:val="both"/>
        <w:rPr>
          <w:rFonts w:cs="Arial"/>
          <w:szCs w:val="20"/>
        </w:rPr>
      </w:pPr>
      <w:r w:rsidRPr="00361157">
        <w:rPr>
          <w:rFonts w:cs="Arial"/>
          <w:szCs w:val="20"/>
        </w:rPr>
        <w:t>(3) Vsebinski sklop z vrednotenjem in primerjavo variant vsebuje:</w:t>
      </w:r>
    </w:p>
    <w:p w14:paraId="437AC40D" w14:textId="77777777" w:rsidR="00764BCC" w:rsidRPr="00361157" w:rsidRDefault="00764BCC" w:rsidP="00764BCC">
      <w:pPr>
        <w:pStyle w:val="Odstavekseznama"/>
        <w:numPr>
          <w:ilvl w:val="0"/>
          <w:numId w:val="139"/>
        </w:numPr>
        <w:spacing w:after="0" w:line="240" w:lineRule="auto"/>
        <w:ind w:left="0"/>
        <w:jc w:val="both"/>
        <w:rPr>
          <w:rFonts w:ascii="Arial" w:hAnsi="Arial" w:cs="Arial"/>
          <w:sz w:val="20"/>
          <w:szCs w:val="20"/>
        </w:rPr>
      </w:pPr>
      <w:r w:rsidRPr="00361157">
        <w:rPr>
          <w:rFonts w:ascii="Arial" w:hAnsi="Arial" w:cs="Arial"/>
          <w:sz w:val="20"/>
          <w:szCs w:val="20"/>
        </w:rPr>
        <w:t>predstavitev in obrazložitev metod, uporabljenih za vrednotenje po posameznih vidikih, in metod, uporabljenih za sintezno vrednotenje in medsebojno primerjavo variant;</w:t>
      </w:r>
    </w:p>
    <w:p w14:paraId="57C00462" w14:textId="77777777" w:rsidR="00764BCC" w:rsidRPr="00361157" w:rsidRDefault="00764BCC" w:rsidP="00764BCC">
      <w:pPr>
        <w:pStyle w:val="Odstavekseznama"/>
        <w:numPr>
          <w:ilvl w:val="0"/>
          <w:numId w:val="139"/>
        </w:numPr>
        <w:spacing w:after="0" w:line="240" w:lineRule="auto"/>
        <w:ind w:left="0"/>
        <w:jc w:val="both"/>
        <w:rPr>
          <w:rFonts w:ascii="Arial" w:hAnsi="Arial" w:cs="Arial"/>
          <w:sz w:val="20"/>
          <w:szCs w:val="20"/>
        </w:rPr>
      </w:pPr>
      <w:r w:rsidRPr="00361157">
        <w:rPr>
          <w:rFonts w:ascii="Arial" w:hAnsi="Arial" w:cs="Arial"/>
          <w:sz w:val="20"/>
          <w:szCs w:val="20"/>
        </w:rPr>
        <w:t>vrednotenje variant po vseh vidikih;</w:t>
      </w:r>
    </w:p>
    <w:p w14:paraId="7C74FF63" w14:textId="77777777" w:rsidR="00764BCC" w:rsidRPr="00361157" w:rsidRDefault="00764BCC" w:rsidP="00764BCC">
      <w:pPr>
        <w:pStyle w:val="Odstavekseznama"/>
        <w:numPr>
          <w:ilvl w:val="0"/>
          <w:numId w:val="139"/>
        </w:numPr>
        <w:spacing w:after="0" w:line="240" w:lineRule="auto"/>
        <w:ind w:left="0"/>
        <w:jc w:val="both"/>
        <w:rPr>
          <w:rFonts w:ascii="Arial" w:hAnsi="Arial" w:cs="Arial"/>
          <w:sz w:val="20"/>
          <w:szCs w:val="20"/>
        </w:rPr>
      </w:pPr>
      <w:r w:rsidRPr="00361157">
        <w:rPr>
          <w:rFonts w:ascii="Arial" w:hAnsi="Arial" w:cs="Arial"/>
          <w:sz w:val="20"/>
          <w:szCs w:val="20"/>
        </w:rPr>
        <w:t>sintezno vrednotenje, ki vsebuje:</w:t>
      </w:r>
    </w:p>
    <w:p w14:paraId="2F76665D" w14:textId="77777777" w:rsidR="00764BCC" w:rsidRPr="00361157" w:rsidRDefault="00764BCC" w:rsidP="00764BCC">
      <w:pPr>
        <w:pStyle w:val="Odstavekseznama"/>
        <w:numPr>
          <w:ilvl w:val="0"/>
          <w:numId w:val="139"/>
        </w:numPr>
        <w:spacing w:after="0" w:line="240" w:lineRule="auto"/>
        <w:ind w:left="0" w:firstLine="131"/>
        <w:jc w:val="both"/>
        <w:rPr>
          <w:rFonts w:ascii="Arial" w:hAnsi="Arial" w:cs="Arial"/>
          <w:sz w:val="20"/>
          <w:szCs w:val="20"/>
        </w:rPr>
      </w:pPr>
      <w:r w:rsidRPr="00361157">
        <w:rPr>
          <w:rFonts w:ascii="Arial" w:hAnsi="Arial" w:cs="Arial"/>
          <w:sz w:val="20"/>
          <w:szCs w:val="20"/>
        </w:rPr>
        <w:t>opis in obrazložitev prednosti in slabosti posameznih variant po vsebinah za vrednotenje, vključno z opredelitvijo stopnje uresničitve ciljev,</w:t>
      </w:r>
    </w:p>
    <w:p w14:paraId="6C41B8C0" w14:textId="77777777" w:rsidR="00764BCC" w:rsidRPr="00361157" w:rsidRDefault="00764BCC" w:rsidP="00764BCC">
      <w:pPr>
        <w:pStyle w:val="Odstavekseznama"/>
        <w:numPr>
          <w:ilvl w:val="0"/>
          <w:numId w:val="139"/>
        </w:numPr>
        <w:spacing w:after="0" w:line="240" w:lineRule="auto"/>
        <w:ind w:left="0" w:firstLine="131"/>
        <w:jc w:val="both"/>
        <w:rPr>
          <w:rFonts w:ascii="Arial" w:hAnsi="Arial" w:cs="Arial"/>
          <w:sz w:val="20"/>
          <w:szCs w:val="20"/>
        </w:rPr>
      </w:pPr>
      <w:r w:rsidRPr="00361157">
        <w:rPr>
          <w:rFonts w:ascii="Arial" w:hAnsi="Arial" w:cs="Arial"/>
          <w:sz w:val="20"/>
          <w:szCs w:val="20"/>
        </w:rPr>
        <w:t>predstavitev ključnih meril, upoštevanih pri izboru predloga najustreznejše variante, in utemeljitev njihove pomembnosti,</w:t>
      </w:r>
    </w:p>
    <w:p w14:paraId="30599C15" w14:textId="77777777" w:rsidR="00764BCC" w:rsidRPr="00361157" w:rsidRDefault="00764BCC" w:rsidP="00764BCC">
      <w:pPr>
        <w:pStyle w:val="Odstavekseznama"/>
        <w:numPr>
          <w:ilvl w:val="0"/>
          <w:numId w:val="139"/>
        </w:numPr>
        <w:spacing w:after="0" w:line="240" w:lineRule="auto"/>
        <w:ind w:left="0" w:firstLine="131"/>
        <w:jc w:val="both"/>
        <w:rPr>
          <w:rFonts w:ascii="Arial" w:hAnsi="Arial" w:cs="Arial"/>
          <w:sz w:val="20"/>
          <w:szCs w:val="20"/>
        </w:rPr>
      </w:pPr>
      <w:r w:rsidRPr="00361157">
        <w:rPr>
          <w:rFonts w:ascii="Arial" w:hAnsi="Arial" w:cs="Arial"/>
          <w:sz w:val="20"/>
          <w:szCs w:val="20"/>
        </w:rPr>
        <w:lastRenderedPageBreak/>
        <w:t>sintezno vrednotenje variant z zaključnimi ugotovitvami in opredelitev predloga najustreznejše variante z utemeljitvijo ter</w:t>
      </w:r>
    </w:p>
    <w:p w14:paraId="78C58EB1" w14:textId="77777777" w:rsidR="00764BCC" w:rsidRPr="00361157" w:rsidRDefault="00764BCC" w:rsidP="00764BCC">
      <w:pPr>
        <w:pStyle w:val="Odstavekseznama"/>
        <w:numPr>
          <w:ilvl w:val="0"/>
          <w:numId w:val="139"/>
        </w:numPr>
        <w:spacing w:after="0" w:line="240" w:lineRule="auto"/>
        <w:ind w:left="0" w:firstLine="131"/>
        <w:jc w:val="both"/>
        <w:rPr>
          <w:rFonts w:ascii="Arial" w:hAnsi="Arial" w:cs="Arial"/>
          <w:sz w:val="20"/>
          <w:szCs w:val="20"/>
        </w:rPr>
      </w:pPr>
      <w:r w:rsidRPr="00361157">
        <w:rPr>
          <w:rFonts w:ascii="Arial" w:hAnsi="Arial" w:cs="Arial"/>
          <w:sz w:val="20"/>
          <w:szCs w:val="20"/>
        </w:rPr>
        <w:t>obrazložitev predloga glede na sintezno vrednotenje in sprejemljivost v lokalnem okolju;</w:t>
      </w:r>
    </w:p>
    <w:p w14:paraId="4E001DED" w14:textId="77777777" w:rsidR="00764BCC" w:rsidRPr="00361157" w:rsidRDefault="00764BCC" w:rsidP="00764BCC">
      <w:pPr>
        <w:pStyle w:val="Odstavekseznama"/>
        <w:numPr>
          <w:ilvl w:val="0"/>
          <w:numId w:val="139"/>
        </w:numPr>
        <w:spacing w:after="0" w:line="240" w:lineRule="auto"/>
        <w:ind w:left="0" w:firstLine="131"/>
        <w:jc w:val="both"/>
        <w:rPr>
          <w:rFonts w:ascii="Arial" w:hAnsi="Arial" w:cs="Arial"/>
          <w:sz w:val="20"/>
          <w:szCs w:val="20"/>
        </w:rPr>
      </w:pPr>
      <w:r w:rsidRPr="00361157">
        <w:rPr>
          <w:rFonts w:ascii="Arial" w:hAnsi="Arial" w:cs="Arial"/>
          <w:sz w:val="20"/>
          <w:szCs w:val="20"/>
        </w:rPr>
        <w:t>prikaz z zbirno karto vseh primerjanih variant z območjem v primernem merilu na topografski geodetski podlagi in po potrebi druge prikaze, ki so pomembni z vidika utemeljitve predloga najustreznejše variante.</w:t>
      </w:r>
    </w:p>
    <w:p w14:paraId="7588F03A" w14:textId="77777777" w:rsidR="00764BCC" w:rsidRPr="00361157" w:rsidRDefault="00764BCC" w:rsidP="00764BCC">
      <w:pPr>
        <w:jc w:val="both"/>
        <w:rPr>
          <w:rFonts w:cs="Arial"/>
          <w:szCs w:val="20"/>
        </w:rPr>
      </w:pPr>
    </w:p>
    <w:p w14:paraId="2174C6D3" w14:textId="77777777" w:rsidR="00764BCC" w:rsidRPr="00361157" w:rsidRDefault="00764BCC" w:rsidP="00764BCC">
      <w:pPr>
        <w:jc w:val="both"/>
        <w:rPr>
          <w:rFonts w:cs="Arial"/>
          <w:szCs w:val="20"/>
        </w:rPr>
      </w:pPr>
      <w:r w:rsidRPr="00361157">
        <w:rPr>
          <w:rFonts w:cs="Arial"/>
          <w:szCs w:val="20"/>
        </w:rPr>
        <w:t>(4) Vsebinski sklop s predlogom najustreznejše variante vsebuje:</w:t>
      </w:r>
    </w:p>
    <w:p w14:paraId="17FC59E8" w14:textId="77777777" w:rsidR="00764BCC" w:rsidRPr="00361157" w:rsidRDefault="00764BCC" w:rsidP="00764BCC">
      <w:pPr>
        <w:spacing w:line="240" w:lineRule="auto"/>
        <w:ind w:left="360"/>
        <w:jc w:val="both"/>
        <w:rPr>
          <w:rFonts w:cs="Arial"/>
          <w:szCs w:val="20"/>
        </w:rPr>
      </w:pPr>
      <w:r w:rsidRPr="00361157">
        <w:rPr>
          <w:rFonts w:cs="Arial"/>
          <w:szCs w:val="20"/>
        </w:rPr>
        <w:t>grafični del:</w:t>
      </w:r>
    </w:p>
    <w:p w14:paraId="4711D72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s prikazom predloga najustreznejše variante in njenega območja na topografski geodetski podlagi s podatki iz prikaza stanja prostora, in ločeno s podatki o zemljiških parcelah na zemljiško-katastrskem prikazu, ter</w:t>
      </w:r>
    </w:p>
    <w:p w14:paraId="12788E2D"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z drugimi prikazi, ki so glede na vrsto načrtovanih prostorskih ureditev in glede na posebnosti prostora, v katerem se načrtuje, potrebni (npr. vzdolžni oziroma prečni profili, značilni pogledi, fotomontaže ipd.). </w:t>
      </w:r>
    </w:p>
    <w:p w14:paraId="35F309FF" w14:textId="77777777" w:rsidR="00764BCC" w:rsidRPr="00361157" w:rsidRDefault="00764BCC" w:rsidP="00764BCC">
      <w:pPr>
        <w:spacing w:line="240" w:lineRule="auto"/>
        <w:ind w:left="360"/>
        <w:jc w:val="both"/>
        <w:rPr>
          <w:rFonts w:cs="Arial"/>
          <w:szCs w:val="20"/>
        </w:rPr>
      </w:pPr>
      <w:r w:rsidRPr="00361157">
        <w:rPr>
          <w:rFonts w:cs="Arial"/>
          <w:szCs w:val="20"/>
        </w:rPr>
        <w:t>tekstualni del:</w:t>
      </w:r>
    </w:p>
    <w:p w14:paraId="47D35793"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z opisom predloga najustreznejše variante načrtovanih prostorskih ureditev in njenega območja,</w:t>
      </w:r>
    </w:p>
    <w:p w14:paraId="11D3776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s predlogi potrebnih optimizacij in usmeritvami za nadaljevanje postopka ter</w:t>
      </w:r>
    </w:p>
    <w:p w14:paraId="78975099"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obrazložitev predloga glede na sintezno vrednotenje in sprejemljivost v lokalnem okolju;</w:t>
      </w:r>
    </w:p>
    <w:p w14:paraId="5FFBFCA9" w14:textId="77777777" w:rsidR="00764BCC" w:rsidRPr="00361157" w:rsidRDefault="00764BCC" w:rsidP="00764BCC">
      <w:pPr>
        <w:jc w:val="both"/>
        <w:rPr>
          <w:rFonts w:cs="Arial"/>
          <w:szCs w:val="20"/>
        </w:rPr>
      </w:pPr>
    </w:p>
    <w:p w14:paraId="6118BBA1" w14:textId="77777777" w:rsidR="00764BCC" w:rsidRPr="00361157" w:rsidRDefault="00764BCC" w:rsidP="00764BCC">
      <w:pPr>
        <w:jc w:val="both"/>
        <w:rPr>
          <w:rFonts w:cs="Arial"/>
          <w:szCs w:val="20"/>
        </w:rPr>
      </w:pPr>
      <w:r w:rsidRPr="00361157">
        <w:rPr>
          <w:rFonts w:cs="Arial"/>
          <w:szCs w:val="20"/>
        </w:rPr>
        <w:t xml:space="preserve">(5) Študiji variant se priloži najmanj: </w:t>
      </w:r>
    </w:p>
    <w:p w14:paraId="0CE3005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načrt sodelovanja javnosti;</w:t>
      </w:r>
    </w:p>
    <w:p w14:paraId="7B90857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analiza podatkov in usmeritev;</w:t>
      </w:r>
    </w:p>
    <w:p w14:paraId="725DC04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sklep o potrditvi dokumentacije, če je investitor uporabnik sredstev javnih financ;</w:t>
      </w:r>
    </w:p>
    <w:p w14:paraId="11A5987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povzetek za javnost.</w:t>
      </w:r>
    </w:p>
    <w:p w14:paraId="18D7DEA3" w14:textId="77777777" w:rsidR="00764BCC" w:rsidRPr="00361157" w:rsidRDefault="00764BCC" w:rsidP="00764BCC">
      <w:pPr>
        <w:jc w:val="both"/>
        <w:rPr>
          <w:rFonts w:cs="Arial"/>
          <w:szCs w:val="20"/>
        </w:rPr>
      </w:pPr>
    </w:p>
    <w:p w14:paraId="2C84C3EB" w14:textId="77777777" w:rsidR="00764BCC" w:rsidRPr="00361157" w:rsidRDefault="00764BCC" w:rsidP="00764BCC">
      <w:pPr>
        <w:jc w:val="both"/>
        <w:rPr>
          <w:rFonts w:cs="Arial"/>
          <w:szCs w:val="20"/>
        </w:rPr>
      </w:pPr>
      <w:r w:rsidRPr="00361157">
        <w:rPr>
          <w:rFonts w:cs="Arial"/>
          <w:szCs w:val="20"/>
        </w:rPr>
        <w:t>(6) V združenem postopku tekstualni del predloga najustreznejše variante poleg vsebin iz prve in druge alineje 2. točke četrtega odstavka tega člena vsebuje tudi omejitve izvajanja občinskih izvedbenih prostorskih aktov na območju ali delu svojega območja oziroma dopustne posege v območju najustreznejše variante, če so taki ukrepi potrebni, obrazložitev iz tretje alineje 2. točke četrtega odstavka pa se priloži med spremljajoče gradivo iz prejšnjega odstavka.</w:t>
      </w:r>
    </w:p>
    <w:p w14:paraId="7C5CEAC1" w14:textId="77777777" w:rsidR="00764BCC" w:rsidRPr="00361157" w:rsidRDefault="00764BCC" w:rsidP="00764BCC">
      <w:pPr>
        <w:jc w:val="both"/>
        <w:rPr>
          <w:rFonts w:cs="Arial"/>
          <w:szCs w:val="20"/>
        </w:rPr>
      </w:pPr>
      <w:r w:rsidRPr="00361157">
        <w:rPr>
          <w:rFonts w:cs="Arial"/>
          <w:szCs w:val="20"/>
        </w:rPr>
        <w:t xml:space="preserve">(7) Za javno objavo oziroma obravnavo študije variant se pripravi predstavitveno gradivo, ki čim bolj nazorno prikazuje vse primerjane variante in predlog najustreznejše variante z območjem v primernem merilu (3D predstavitve, vizualizacije ipd.). </w:t>
      </w:r>
    </w:p>
    <w:p w14:paraId="13A6ECE5" w14:textId="77777777" w:rsidR="00764BCC" w:rsidRPr="00361157" w:rsidRDefault="00764BCC" w:rsidP="00764BCC">
      <w:pPr>
        <w:jc w:val="both"/>
        <w:rPr>
          <w:rFonts w:cs="Arial"/>
          <w:szCs w:val="20"/>
        </w:rPr>
      </w:pPr>
    </w:p>
    <w:p w14:paraId="05DACD8F" w14:textId="77777777" w:rsidR="00764BCC" w:rsidRPr="00361157" w:rsidRDefault="00764BCC" w:rsidP="00764BCC">
      <w:pPr>
        <w:jc w:val="both"/>
        <w:rPr>
          <w:rFonts w:cs="Arial"/>
          <w:szCs w:val="20"/>
        </w:rPr>
      </w:pPr>
    </w:p>
    <w:p w14:paraId="360C9B8D" w14:textId="77777777" w:rsidR="00764BCC" w:rsidRPr="00361157" w:rsidRDefault="00764BCC" w:rsidP="00764BCC">
      <w:pPr>
        <w:jc w:val="center"/>
        <w:rPr>
          <w:rFonts w:cs="Arial"/>
          <w:szCs w:val="20"/>
        </w:rPr>
      </w:pPr>
      <w:r w:rsidRPr="00361157">
        <w:rPr>
          <w:rFonts w:cs="Arial"/>
          <w:szCs w:val="20"/>
        </w:rPr>
        <w:t>21. člen</w:t>
      </w:r>
    </w:p>
    <w:p w14:paraId="1CB83755" w14:textId="77777777" w:rsidR="00764BCC" w:rsidRPr="00361157" w:rsidRDefault="00764BCC" w:rsidP="00764BCC">
      <w:pPr>
        <w:pStyle w:val="Naslov3"/>
        <w:spacing w:before="0"/>
        <w:jc w:val="center"/>
        <w:rPr>
          <w:rFonts w:cs="Arial"/>
          <w:b w:val="0"/>
          <w:sz w:val="20"/>
          <w:szCs w:val="20"/>
        </w:rPr>
      </w:pPr>
      <w:bookmarkStart w:id="471" w:name="_Toc67581912"/>
      <w:r w:rsidRPr="00361157">
        <w:rPr>
          <w:rFonts w:cs="Arial"/>
          <w:b w:val="0"/>
          <w:sz w:val="20"/>
          <w:szCs w:val="20"/>
        </w:rPr>
        <w:t>(način priprave študije variant)</w:t>
      </w:r>
      <w:bookmarkEnd w:id="471"/>
    </w:p>
    <w:p w14:paraId="622F79D0" w14:textId="77777777" w:rsidR="00764BCC" w:rsidRPr="00361157" w:rsidRDefault="00764BCC" w:rsidP="00764BCC">
      <w:pPr>
        <w:jc w:val="both"/>
        <w:rPr>
          <w:rFonts w:cs="Arial"/>
          <w:szCs w:val="20"/>
        </w:rPr>
      </w:pPr>
    </w:p>
    <w:p w14:paraId="52611AC5" w14:textId="77777777" w:rsidR="00764BCC" w:rsidRPr="00361157" w:rsidRDefault="00764BCC" w:rsidP="00764BCC">
      <w:pPr>
        <w:jc w:val="both"/>
        <w:rPr>
          <w:rFonts w:cs="Arial"/>
          <w:szCs w:val="20"/>
        </w:rPr>
      </w:pPr>
      <w:r w:rsidRPr="00361157">
        <w:rPr>
          <w:rFonts w:cs="Arial"/>
          <w:szCs w:val="20"/>
        </w:rPr>
        <w:t>(1) Na podlagi analize podatkov in usmeritev se za variante, za katere je v sklepu o pripravi DPN ali izvedbi združenega postopka določeno, da se obravnavajo v študiji variant, opravi vrednotenje iz predpisanih vidikov. Na podlagi rezultatov vrednotenja se izdela sintezna primerjava vseh obravnavanih variant in poda predlog najustreznejše variante. V sintezni primerjavi se posebej vrednotijo vplivi, ki jih je mogoče ovrednotiti z denarjem, in vplivi, ki denarno niso merljivi. Predlog najustreznejše variante temelji praviloma na rezultatih multikriterijske analize, v kombinaciji z analizo stroškov in koristi ali pridobljenih z drugimi ustreznimi metodami.</w:t>
      </w:r>
    </w:p>
    <w:p w14:paraId="724CDB38" w14:textId="77777777" w:rsidR="00764BCC" w:rsidRPr="00361157" w:rsidRDefault="00764BCC" w:rsidP="00764BCC">
      <w:pPr>
        <w:jc w:val="both"/>
        <w:rPr>
          <w:rFonts w:cs="Arial"/>
          <w:szCs w:val="20"/>
        </w:rPr>
      </w:pPr>
      <w:r w:rsidRPr="00361157">
        <w:rPr>
          <w:rFonts w:cs="Arial"/>
          <w:szCs w:val="20"/>
        </w:rPr>
        <w:t xml:space="preserve">(2) Predlog najustreznejše variante se določi kot situacijski prikaz te ureditve v obliki osi in območja ali v drugi primerni obliki, ki prikaže njeno dopustno lego v prostoru. Območje predloga najustreznejše variante obsega območje za izvedbo in delovanje načrtovanih prostorskih </w:t>
      </w:r>
      <w:r w:rsidRPr="00361157">
        <w:rPr>
          <w:rFonts w:cs="Arial"/>
          <w:szCs w:val="20"/>
        </w:rPr>
        <w:lastRenderedPageBreak/>
        <w:t>ureditev ter območje, potrebno zaradi možnih sprememb rešitev načrtovanih prostorskih ureditev v času javne objave študije variant.</w:t>
      </w:r>
    </w:p>
    <w:p w14:paraId="0982E384" w14:textId="77777777" w:rsidR="00764BCC" w:rsidRPr="00361157" w:rsidRDefault="00764BCC" w:rsidP="00764BCC">
      <w:pPr>
        <w:jc w:val="both"/>
        <w:rPr>
          <w:rFonts w:cs="Arial"/>
          <w:szCs w:val="20"/>
        </w:rPr>
      </w:pPr>
      <w:r w:rsidRPr="00361157">
        <w:rPr>
          <w:rFonts w:cs="Arial"/>
          <w:szCs w:val="20"/>
        </w:rPr>
        <w:t>(3) V času javne objave študije variant v PIS se na območju občin, ki jih zajemajo variante, ter na sedežu pripravljavca in pobudnika, vpogled v študijo variant in spremljajoče gradivo lahko omogoči tudi v analogni obliki. Javna obravnava se izvede v občinah, kjer so načrtovane variante. Če je občin več, se lahko vpogled v analogna gradiva in javne obravnave združujejo za več občin skupaj.</w:t>
      </w:r>
    </w:p>
    <w:p w14:paraId="7D5EEF47" w14:textId="77777777" w:rsidR="00764BCC" w:rsidRPr="00361157" w:rsidDel="00124798" w:rsidRDefault="00764BCC" w:rsidP="00764BCC">
      <w:pPr>
        <w:jc w:val="both"/>
        <w:rPr>
          <w:rFonts w:cs="Arial"/>
          <w:szCs w:val="20"/>
        </w:rPr>
      </w:pPr>
      <w:r w:rsidRPr="00361157" w:rsidDel="00124798">
        <w:rPr>
          <w:rFonts w:cs="Arial"/>
          <w:szCs w:val="20"/>
        </w:rPr>
        <w:t>(</w:t>
      </w:r>
      <w:r w:rsidRPr="00361157">
        <w:rPr>
          <w:rFonts w:cs="Arial"/>
          <w:szCs w:val="20"/>
        </w:rPr>
        <w:t>4</w:t>
      </w:r>
      <w:r w:rsidRPr="00361157" w:rsidDel="00124798">
        <w:rPr>
          <w:rFonts w:cs="Arial"/>
          <w:szCs w:val="20"/>
        </w:rPr>
        <w:t>)</w:t>
      </w:r>
      <w:r w:rsidRPr="00361157">
        <w:rPr>
          <w:rFonts w:cs="Arial"/>
          <w:szCs w:val="20"/>
        </w:rPr>
        <w:t xml:space="preserve"> Naročnik lahko sočasno s študijo variant zagotovi tudi predlog DPN. V tem primeru se predlog DPN obravnava sočasno s študijo variant.</w:t>
      </w:r>
    </w:p>
    <w:p w14:paraId="3E0E7D11" w14:textId="77777777" w:rsidR="00764BCC" w:rsidRPr="00361157" w:rsidRDefault="00764BCC" w:rsidP="00764BCC">
      <w:pPr>
        <w:jc w:val="both"/>
        <w:rPr>
          <w:rFonts w:cs="Arial"/>
          <w:szCs w:val="20"/>
        </w:rPr>
      </w:pPr>
      <w:r w:rsidRPr="00361157">
        <w:rPr>
          <w:rFonts w:cs="Arial"/>
          <w:szCs w:val="20"/>
        </w:rPr>
        <w:t>(5) Po preteku roka za dajanje pripomb javnosti in nosilcev urejanja prostora na študijo variant se pripravijo stališča do predlogov in pripomb. V primeru iz prejšnjega odstavka se pripravijo skupna stališča do predlogov in pripomb.</w:t>
      </w:r>
    </w:p>
    <w:p w14:paraId="4CE0BBD5" w14:textId="77777777" w:rsidR="00764BCC" w:rsidRPr="00361157" w:rsidRDefault="00764BCC" w:rsidP="00764BCC">
      <w:pPr>
        <w:jc w:val="both"/>
        <w:rPr>
          <w:rFonts w:cs="Arial"/>
          <w:szCs w:val="20"/>
        </w:rPr>
      </w:pPr>
    </w:p>
    <w:p w14:paraId="6492BF3B" w14:textId="77777777" w:rsidR="00764BCC" w:rsidRPr="00361157" w:rsidRDefault="00764BCC" w:rsidP="00764BCC">
      <w:pPr>
        <w:pStyle w:val="Naslov2"/>
        <w:spacing w:before="0"/>
        <w:rPr>
          <w:rFonts w:cs="Arial"/>
          <w:b w:val="0"/>
          <w:sz w:val="20"/>
          <w:szCs w:val="20"/>
        </w:rPr>
      </w:pPr>
      <w:bookmarkStart w:id="472" w:name="_Toc67581913"/>
      <w:r w:rsidRPr="00361157">
        <w:rPr>
          <w:rFonts w:cs="Arial"/>
          <w:b w:val="0"/>
          <w:sz w:val="20"/>
          <w:szCs w:val="20"/>
        </w:rPr>
        <w:t>2. oddelek: Nadaljevanje združenega postopka s prejetjem uredbe o najustreznejši varianti</w:t>
      </w:r>
      <w:bookmarkEnd w:id="472"/>
    </w:p>
    <w:p w14:paraId="6CBF2701" w14:textId="77777777" w:rsidR="00764BCC" w:rsidRPr="00361157" w:rsidRDefault="00764BCC" w:rsidP="00764BCC">
      <w:pPr>
        <w:rPr>
          <w:rFonts w:cs="Arial"/>
          <w:szCs w:val="20"/>
        </w:rPr>
      </w:pPr>
    </w:p>
    <w:p w14:paraId="7C4832C4" w14:textId="77777777" w:rsidR="00764BCC" w:rsidRPr="00361157" w:rsidRDefault="00764BCC" w:rsidP="00764BCC">
      <w:pPr>
        <w:jc w:val="center"/>
        <w:rPr>
          <w:rFonts w:cs="Arial"/>
          <w:szCs w:val="20"/>
        </w:rPr>
      </w:pPr>
      <w:r w:rsidRPr="00361157">
        <w:rPr>
          <w:rFonts w:cs="Arial"/>
          <w:szCs w:val="20"/>
        </w:rPr>
        <w:t>22. člen</w:t>
      </w:r>
    </w:p>
    <w:p w14:paraId="78D08E7F" w14:textId="77777777" w:rsidR="00764BCC" w:rsidRPr="00361157" w:rsidRDefault="00764BCC" w:rsidP="00764BCC">
      <w:pPr>
        <w:pStyle w:val="Naslov3"/>
        <w:spacing w:before="0"/>
        <w:jc w:val="center"/>
        <w:rPr>
          <w:rFonts w:cs="Arial"/>
          <w:b w:val="0"/>
          <w:sz w:val="20"/>
          <w:szCs w:val="20"/>
        </w:rPr>
      </w:pPr>
      <w:bookmarkStart w:id="473" w:name="_Toc67581914"/>
      <w:r w:rsidRPr="00361157">
        <w:rPr>
          <w:rFonts w:cs="Arial"/>
          <w:b w:val="0"/>
          <w:sz w:val="20"/>
          <w:szCs w:val="20"/>
        </w:rPr>
        <w:t>(izbor najustreznejše variante)</w:t>
      </w:r>
      <w:bookmarkEnd w:id="473"/>
    </w:p>
    <w:p w14:paraId="73F7A3BB" w14:textId="77777777" w:rsidR="00764BCC" w:rsidRPr="00361157" w:rsidRDefault="00764BCC" w:rsidP="00764BCC">
      <w:pPr>
        <w:rPr>
          <w:rFonts w:cs="Arial"/>
          <w:szCs w:val="20"/>
        </w:rPr>
      </w:pPr>
    </w:p>
    <w:p w14:paraId="7E51380A" w14:textId="77777777" w:rsidR="00764BCC" w:rsidRPr="00361157" w:rsidRDefault="00764BCC" w:rsidP="00764BCC">
      <w:pPr>
        <w:pStyle w:val="ODSTAVEKLUKA"/>
        <w:spacing w:before="0"/>
        <w:ind w:firstLine="0"/>
        <w:rPr>
          <w:color w:val="auto"/>
          <w:sz w:val="20"/>
          <w:szCs w:val="20"/>
        </w:rPr>
      </w:pPr>
      <w:r w:rsidRPr="00361157">
        <w:rPr>
          <w:color w:val="auto"/>
          <w:sz w:val="20"/>
          <w:szCs w:val="20"/>
        </w:rPr>
        <w:t>Predlog najustreznejše variante načrtovane prostorske ureditve, ki ga izbere vlada, in sprejeti akt se izdelata v vsebini iz četrtega do šestega odstavka 20. člena tega pravilnika.</w:t>
      </w:r>
    </w:p>
    <w:p w14:paraId="0CDFC242" w14:textId="77777777" w:rsidR="00764BCC" w:rsidRPr="00361157" w:rsidRDefault="00764BCC" w:rsidP="00764BCC">
      <w:pPr>
        <w:jc w:val="both"/>
        <w:rPr>
          <w:rFonts w:cs="Arial"/>
          <w:szCs w:val="20"/>
        </w:rPr>
      </w:pPr>
    </w:p>
    <w:p w14:paraId="7F2C23BB" w14:textId="77777777" w:rsidR="00764BCC" w:rsidRPr="00361157" w:rsidRDefault="00764BCC" w:rsidP="00764BCC">
      <w:pPr>
        <w:pStyle w:val="Naslov2"/>
        <w:spacing w:before="0"/>
        <w:rPr>
          <w:rFonts w:cs="Arial"/>
          <w:b w:val="0"/>
          <w:sz w:val="20"/>
          <w:szCs w:val="20"/>
        </w:rPr>
      </w:pPr>
      <w:bookmarkStart w:id="474" w:name="_Toc67581915"/>
      <w:r w:rsidRPr="00361157">
        <w:rPr>
          <w:rFonts w:cs="Arial"/>
          <w:b w:val="0"/>
          <w:sz w:val="20"/>
          <w:szCs w:val="20"/>
        </w:rPr>
        <w:t>3. oddelek: Nadaljevanje postopka DPN</w:t>
      </w:r>
      <w:bookmarkEnd w:id="474"/>
    </w:p>
    <w:p w14:paraId="5B63C141" w14:textId="77777777" w:rsidR="00764BCC" w:rsidRPr="00361157" w:rsidRDefault="00764BCC" w:rsidP="00764BCC">
      <w:pPr>
        <w:jc w:val="both"/>
        <w:rPr>
          <w:rFonts w:cs="Arial"/>
          <w:szCs w:val="20"/>
        </w:rPr>
      </w:pPr>
    </w:p>
    <w:p w14:paraId="1CF9D26D" w14:textId="77777777" w:rsidR="00764BCC" w:rsidRPr="00361157" w:rsidRDefault="00764BCC" w:rsidP="00764BCC">
      <w:pPr>
        <w:jc w:val="center"/>
        <w:rPr>
          <w:rFonts w:cs="Arial"/>
          <w:szCs w:val="20"/>
        </w:rPr>
      </w:pPr>
      <w:r w:rsidRPr="00361157">
        <w:rPr>
          <w:rFonts w:cs="Arial"/>
          <w:szCs w:val="20"/>
        </w:rPr>
        <w:t>23. člen</w:t>
      </w:r>
    </w:p>
    <w:p w14:paraId="370A6415" w14:textId="77777777" w:rsidR="00764BCC" w:rsidRPr="00361157" w:rsidRDefault="00764BCC" w:rsidP="00764BCC">
      <w:pPr>
        <w:pStyle w:val="Naslov3"/>
        <w:spacing w:before="0"/>
        <w:jc w:val="center"/>
        <w:rPr>
          <w:rFonts w:cs="Arial"/>
          <w:b w:val="0"/>
          <w:sz w:val="20"/>
          <w:szCs w:val="20"/>
        </w:rPr>
      </w:pPr>
      <w:bookmarkStart w:id="475" w:name="_Toc67581916"/>
      <w:r w:rsidRPr="00361157">
        <w:rPr>
          <w:rFonts w:cs="Arial"/>
          <w:b w:val="0"/>
          <w:sz w:val="20"/>
          <w:szCs w:val="20"/>
        </w:rPr>
        <w:t>(način priprave predloga DPN)</w:t>
      </w:r>
      <w:bookmarkEnd w:id="475"/>
    </w:p>
    <w:p w14:paraId="24AE5438" w14:textId="77777777" w:rsidR="00764BCC" w:rsidRPr="00361157" w:rsidRDefault="00764BCC" w:rsidP="00764BCC">
      <w:pPr>
        <w:rPr>
          <w:rFonts w:cs="Arial"/>
          <w:szCs w:val="20"/>
        </w:rPr>
      </w:pPr>
    </w:p>
    <w:p w14:paraId="4EE1B2F9" w14:textId="77777777" w:rsidR="00764BCC" w:rsidRPr="00361157" w:rsidRDefault="00764BCC" w:rsidP="00764BCC">
      <w:pPr>
        <w:jc w:val="both"/>
        <w:rPr>
          <w:rFonts w:cs="Arial"/>
          <w:szCs w:val="20"/>
        </w:rPr>
      </w:pPr>
      <w:r w:rsidRPr="00361157">
        <w:rPr>
          <w:rFonts w:cs="Arial"/>
          <w:szCs w:val="20"/>
        </w:rPr>
        <w:t xml:space="preserve">(1) Na podlagi zaključkov študije variant se izdela predlog DPN, okoljsko poročilo iz študije variant pa se dopolni tako, da obravnava vplive predloga DPN na okolje. Za pripravo predloga DPN in dopolnitev okoljskega poročila se lahko izdelajo tudi podrobnejše idejne strokovne rešitve in dodatne strokovne podlage, če jih zahtevajo področni predpisi in so potrebne za izdajo mnenj nosilcev urejanja prostora oziroma za odločanje Prostorskega sveta in Komisije za prostorski razvoj in vlade. </w:t>
      </w:r>
    </w:p>
    <w:p w14:paraId="439BD100" w14:textId="77777777" w:rsidR="00764BCC" w:rsidRPr="00361157" w:rsidRDefault="00764BCC" w:rsidP="00764BCC">
      <w:pPr>
        <w:jc w:val="both"/>
        <w:rPr>
          <w:rFonts w:cs="Arial"/>
          <w:szCs w:val="20"/>
        </w:rPr>
      </w:pPr>
      <w:r w:rsidRPr="00361157">
        <w:rPr>
          <w:rFonts w:cs="Arial"/>
          <w:szCs w:val="20"/>
        </w:rPr>
        <w:t>(2) Podrobnejše idejne strokovne rešitve se izdelajo najmanj v podrobnosti idejne zasnove za pridobitev projektnih in drugih pogojev v skladu s predpisi, ki urejajo podrobnejšo vsebino dokumentacije in obrazce, povezane z graditvijo objektov.</w:t>
      </w:r>
    </w:p>
    <w:p w14:paraId="4BADBEF9" w14:textId="77777777" w:rsidR="00764BCC" w:rsidRPr="00361157" w:rsidRDefault="00764BCC" w:rsidP="00764BCC">
      <w:pPr>
        <w:jc w:val="both"/>
        <w:rPr>
          <w:rFonts w:cs="Arial"/>
          <w:szCs w:val="20"/>
        </w:rPr>
      </w:pPr>
      <w:r w:rsidRPr="00361157">
        <w:rPr>
          <w:rFonts w:cs="Arial"/>
          <w:szCs w:val="20"/>
        </w:rPr>
        <w:t>(3) Če se javnost seznani tudi z analognimi gradivi oziroma se izvede njihova javna obravnava, se pri pripravi gradiv in izvedbi postopkov smiselno uporabljajo sedmi odstavek 20. člena in tretji odstavek 21. člena tega pravilnika.</w:t>
      </w:r>
    </w:p>
    <w:p w14:paraId="6384255B" w14:textId="77777777" w:rsidR="00764BCC" w:rsidRPr="00361157" w:rsidRDefault="00764BCC" w:rsidP="00764BCC">
      <w:pPr>
        <w:jc w:val="both"/>
        <w:rPr>
          <w:rFonts w:cs="Arial"/>
          <w:szCs w:val="20"/>
        </w:rPr>
      </w:pPr>
      <w:r w:rsidRPr="00361157">
        <w:rPr>
          <w:rFonts w:cs="Arial"/>
          <w:szCs w:val="20"/>
        </w:rPr>
        <w:t xml:space="preserve">(4) Na podlagi stališč do predlogov in pripomb javnosti ter mnenj nosilcev urejanja prostora se po potrebi uskladijo podrobnejše idejne strokovne rešitve, ostale strokovne podlage ter uskladi in po potrebi dopolnita predlog DPN in okoljsko poročilo.  </w:t>
      </w:r>
    </w:p>
    <w:p w14:paraId="5F99F829" w14:textId="77777777" w:rsidR="00764BCC" w:rsidRPr="00361157" w:rsidRDefault="00764BCC" w:rsidP="00764BCC">
      <w:pPr>
        <w:rPr>
          <w:rFonts w:cs="Arial"/>
          <w:szCs w:val="20"/>
        </w:rPr>
      </w:pPr>
    </w:p>
    <w:p w14:paraId="30D23083" w14:textId="77777777" w:rsidR="00764BCC" w:rsidRPr="00361157" w:rsidRDefault="00764BCC" w:rsidP="00764BCC">
      <w:pPr>
        <w:rPr>
          <w:rFonts w:cs="Arial"/>
          <w:szCs w:val="20"/>
        </w:rPr>
      </w:pPr>
    </w:p>
    <w:p w14:paraId="0A9BCF7C" w14:textId="77777777" w:rsidR="00764BCC" w:rsidRPr="00361157" w:rsidRDefault="00764BCC" w:rsidP="00764BCC">
      <w:pPr>
        <w:jc w:val="center"/>
        <w:rPr>
          <w:rFonts w:cs="Arial"/>
          <w:szCs w:val="20"/>
        </w:rPr>
      </w:pPr>
      <w:r w:rsidRPr="00361157">
        <w:rPr>
          <w:rFonts w:cs="Arial"/>
          <w:szCs w:val="20"/>
        </w:rPr>
        <w:t>24. člen</w:t>
      </w:r>
    </w:p>
    <w:p w14:paraId="16737CE0" w14:textId="77777777" w:rsidR="00764BCC" w:rsidRPr="00361157" w:rsidRDefault="00764BCC" w:rsidP="00764BCC">
      <w:pPr>
        <w:pStyle w:val="Naslov3"/>
        <w:spacing w:before="0"/>
        <w:jc w:val="center"/>
        <w:rPr>
          <w:rFonts w:cs="Arial"/>
          <w:b w:val="0"/>
          <w:sz w:val="20"/>
          <w:szCs w:val="20"/>
        </w:rPr>
      </w:pPr>
      <w:bookmarkStart w:id="476" w:name="_Toc67581917"/>
      <w:r w:rsidRPr="00361157">
        <w:rPr>
          <w:rFonts w:cs="Arial"/>
          <w:b w:val="0"/>
          <w:sz w:val="20"/>
          <w:szCs w:val="20"/>
        </w:rPr>
        <w:t>(vsebina DPN)</w:t>
      </w:r>
      <w:bookmarkEnd w:id="476"/>
    </w:p>
    <w:p w14:paraId="678A5306" w14:textId="77777777" w:rsidR="00764BCC" w:rsidRPr="00361157" w:rsidRDefault="00764BCC" w:rsidP="00764BCC">
      <w:pPr>
        <w:rPr>
          <w:rFonts w:cs="Arial"/>
          <w:szCs w:val="20"/>
        </w:rPr>
      </w:pPr>
    </w:p>
    <w:p w14:paraId="409FE91E" w14:textId="77777777" w:rsidR="00764BCC" w:rsidRPr="00361157" w:rsidRDefault="00764BCC" w:rsidP="00764BCC">
      <w:pPr>
        <w:jc w:val="both"/>
        <w:rPr>
          <w:rFonts w:cs="Arial"/>
          <w:szCs w:val="20"/>
        </w:rPr>
      </w:pPr>
      <w:r w:rsidRPr="00361157">
        <w:rPr>
          <w:rFonts w:cs="Arial"/>
          <w:szCs w:val="20"/>
        </w:rPr>
        <w:lastRenderedPageBreak/>
        <w:t>(1) DPN določi načrtovane prostorske ureditve, območje DPN, prostorske izvedbene pogoje za projektiranje v tem območju in poda usmeritve za določitev namenske rabe prostora v občinskih prostorskih izvedbenih aktih.</w:t>
      </w:r>
    </w:p>
    <w:p w14:paraId="51BEF8DE" w14:textId="77777777" w:rsidR="00764BCC" w:rsidRPr="00361157" w:rsidRDefault="00764BCC" w:rsidP="00764BCC">
      <w:pPr>
        <w:jc w:val="both"/>
        <w:rPr>
          <w:rFonts w:cs="Arial"/>
          <w:szCs w:val="20"/>
        </w:rPr>
      </w:pPr>
      <w:r w:rsidRPr="00361157">
        <w:rPr>
          <w:rFonts w:cs="Arial"/>
          <w:szCs w:val="20"/>
        </w:rPr>
        <w:t xml:space="preserve">(2) Načrtovane prostorske ureditve se določijo s prikazom oziroma opisom načrtovanih prostorskih ureditev. </w:t>
      </w:r>
    </w:p>
    <w:p w14:paraId="265E35BD" w14:textId="77777777" w:rsidR="00764BCC" w:rsidRPr="00361157" w:rsidRDefault="00764BCC" w:rsidP="00764BCC">
      <w:pPr>
        <w:jc w:val="both"/>
        <w:rPr>
          <w:rFonts w:cs="Arial"/>
          <w:szCs w:val="20"/>
        </w:rPr>
      </w:pPr>
    </w:p>
    <w:p w14:paraId="07406C61" w14:textId="77777777" w:rsidR="00764BCC" w:rsidRPr="00361157" w:rsidRDefault="00764BCC" w:rsidP="00764BCC">
      <w:pPr>
        <w:jc w:val="both"/>
        <w:rPr>
          <w:rFonts w:cs="Arial"/>
          <w:szCs w:val="20"/>
        </w:rPr>
      </w:pPr>
      <w:r w:rsidRPr="00361157">
        <w:rPr>
          <w:rFonts w:cs="Arial"/>
          <w:szCs w:val="20"/>
        </w:rPr>
        <w:t>(3) Območje DPN predstavlja območje veljavnosti DPN. Prikaže se v grafičnem delu DPN na podatkih geodetskega načrta v skladu s predpisi, ki urejajo geodetski načrt (v nadaljnjem besedilu: geodetski načrt), in obsega območja:</w:t>
      </w:r>
    </w:p>
    <w:p w14:paraId="4D8A7B1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načrtovane prostorske ureditve, vključno s površinami, potrebnimi za njeno nemoteno rabo in vzdrževanje (prostorska ureditev, za katero je bila dana pobuda),</w:t>
      </w:r>
    </w:p>
    <w:p w14:paraId="54A1D203"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prostorskih ureditev, potrebnih za delovanje načrtovane prostorske ureditve (potrebna nova gospodarska javna infrastruktura in grajeno javno dobro, nadomestni habitati, območja za odvzem in deponiranje materiala, območja omejene rabe prostora, dostopne poti za vzdrževanje ipd.),</w:t>
      </w:r>
    </w:p>
    <w:p w14:paraId="5F02AC0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prostorskih ureditev, potrebnih zaradi prilagoditev obstoječih prostorskih ureditev (deviacije obstoječe gospodarske javne infrastrukture in grajenega javnega dobra in drugih prostorskih ureditev ipd.) ter</w:t>
      </w:r>
    </w:p>
    <w:p w14:paraId="048F95A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začasnih prostorskih ureditev, potrebnih le v času gradnje (gradbišča, dostopne poti v času gradnje, začasne deponije ipd.).</w:t>
      </w:r>
    </w:p>
    <w:p w14:paraId="136D68E9" w14:textId="77777777" w:rsidR="00764BCC" w:rsidRPr="00361157" w:rsidRDefault="00764BCC" w:rsidP="00764BCC">
      <w:pPr>
        <w:jc w:val="both"/>
        <w:rPr>
          <w:rFonts w:cs="Arial"/>
          <w:szCs w:val="20"/>
        </w:rPr>
      </w:pPr>
    </w:p>
    <w:p w14:paraId="675E776D" w14:textId="77777777" w:rsidR="00764BCC" w:rsidRPr="00361157" w:rsidRDefault="00764BCC" w:rsidP="00764BCC">
      <w:pPr>
        <w:jc w:val="both"/>
        <w:rPr>
          <w:rFonts w:cs="Arial"/>
          <w:szCs w:val="20"/>
        </w:rPr>
      </w:pPr>
      <w:r w:rsidRPr="00361157">
        <w:rPr>
          <w:rFonts w:cs="Arial"/>
          <w:szCs w:val="20"/>
        </w:rPr>
        <w:t>(4) DPN lahko določi tudi območja in režim omejene rabe, če tega ni mogoče določiti v skladu s predpisi, ki urejajo področje posameznega režima.</w:t>
      </w:r>
    </w:p>
    <w:p w14:paraId="2E188710" w14:textId="77777777" w:rsidR="00764BCC" w:rsidRPr="00361157" w:rsidRDefault="00764BCC" w:rsidP="00764BCC">
      <w:pPr>
        <w:rPr>
          <w:rFonts w:cs="Arial"/>
          <w:szCs w:val="20"/>
        </w:rPr>
      </w:pPr>
    </w:p>
    <w:p w14:paraId="7E022AF4" w14:textId="77777777" w:rsidR="00764BCC" w:rsidRPr="00361157" w:rsidRDefault="00764BCC" w:rsidP="00764BCC">
      <w:pPr>
        <w:jc w:val="center"/>
        <w:rPr>
          <w:rFonts w:cs="Arial"/>
          <w:szCs w:val="20"/>
        </w:rPr>
      </w:pPr>
      <w:r w:rsidRPr="00361157">
        <w:rPr>
          <w:rFonts w:cs="Arial"/>
          <w:szCs w:val="20"/>
        </w:rPr>
        <w:t>25. člen</w:t>
      </w:r>
    </w:p>
    <w:p w14:paraId="3436D10C" w14:textId="77777777" w:rsidR="00764BCC" w:rsidRPr="00361157" w:rsidRDefault="00764BCC" w:rsidP="00764BCC">
      <w:pPr>
        <w:pStyle w:val="Naslov3"/>
        <w:spacing w:before="0"/>
        <w:jc w:val="center"/>
        <w:rPr>
          <w:rFonts w:cs="Arial"/>
          <w:b w:val="0"/>
          <w:sz w:val="20"/>
          <w:szCs w:val="20"/>
        </w:rPr>
      </w:pPr>
      <w:bookmarkStart w:id="477" w:name="_Toc67581918"/>
      <w:r w:rsidRPr="00361157">
        <w:rPr>
          <w:rFonts w:cs="Arial"/>
          <w:b w:val="0"/>
          <w:sz w:val="20"/>
          <w:szCs w:val="20"/>
        </w:rPr>
        <w:t>(prostorski izvedbeni pogoji za projektiranje v območju DPN)</w:t>
      </w:r>
      <w:bookmarkEnd w:id="477"/>
    </w:p>
    <w:p w14:paraId="35FE7D52" w14:textId="77777777" w:rsidR="00764BCC" w:rsidRPr="00361157" w:rsidRDefault="00764BCC" w:rsidP="00764BCC">
      <w:pPr>
        <w:rPr>
          <w:rFonts w:cs="Arial"/>
          <w:szCs w:val="20"/>
        </w:rPr>
      </w:pPr>
    </w:p>
    <w:p w14:paraId="7F1A82F5" w14:textId="77777777" w:rsidR="00764BCC" w:rsidRPr="00361157" w:rsidRDefault="00764BCC" w:rsidP="00764BCC">
      <w:pPr>
        <w:jc w:val="both"/>
        <w:rPr>
          <w:rFonts w:cs="Arial"/>
          <w:szCs w:val="20"/>
        </w:rPr>
      </w:pPr>
      <w:r w:rsidRPr="00361157">
        <w:rPr>
          <w:rFonts w:cs="Arial"/>
          <w:szCs w:val="20"/>
        </w:rPr>
        <w:t xml:space="preserve">(1) DPN določi prostorske izvedbene pogoje, ki so namenjeni projektiranju načrtovanih prostorskih ureditev v območju DPN </w:t>
      </w:r>
      <w:r w:rsidRPr="00361157">
        <w:rPr>
          <w:rFonts w:cs="Arial"/>
          <w:szCs w:val="20"/>
          <w:lang w:eastAsia="sl-SI"/>
        </w:rPr>
        <w:t>in uveljavljanju varstvenih interesov posameznih resorjev</w:t>
      </w:r>
      <w:r w:rsidRPr="00361157">
        <w:rPr>
          <w:rFonts w:cs="Arial"/>
          <w:szCs w:val="20"/>
        </w:rPr>
        <w:t>, in sicer najmanj glede:</w:t>
      </w:r>
    </w:p>
    <w:p w14:paraId="371EFED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namembnosti posegov v prostor, njihove lege, velikosti in oblikovanja,</w:t>
      </w:r>
    </w:p>
    <w:p w14:paraId="3B23787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gradnje komunalne opreme in druge gospodarske javne infrastrukture ter obveznosti priključevanja objektov nanje.</w:t>
      </w:r>
    </w:p>
    <w:p w14:paraId="5AD13875" w14:textId="77777777" w:rsidR="00764BCC" w:rsidRPr="00361157" w:rsidRDefault="00764BCC" w:rsidP="00764BCC">
      <w:pPr>
        <w:jc w:val="both"/>
        <w:rPr>
          <w:rFonts w:cs="Arial"/>
          <w:szCs w:val="20"/>
        </w:rPr>
      </w:pPr>
    </w:p>
    <w:p w14:paraId="276FC86E" w14:textId="77777777" w:rsidR="00764BCC" w:rsidRPr="00361157" w:rsidRDefault="00764BCC" w:rsidP="00764BCC">
      <w:pPr>
        <w:jc w:val="both"/>
        <w:rPr>
          <w:rFonts w:cs="Arial"/>
          <w:szCs w:val="20"/>
        </w:rPr>
      </w:pPr>
      <w:r w:rsidRPr="00361157">
        <w:rPr>
          <w:rFonts w:cs="Arial"/>
          <w:szCs w:val="20"/>
          <w:lang w:eastAsia="sl-SI"/>
        </w:rPr>
        <w:t xml:space="preserve">(2) Poleg prostorskih izvedbenih pogojev iz prejšnjega odstavka </w:t>
      </w:r>
      <w:r w:rsidRPr="00361157">
        <w:rPr>
          <w:rFonts w:cs="Arial"/>
          <w:szCs w:val="20"/>
        </w:rPr>
        <w:t>lahko DPN določi tudi druge prostorske izvedbene pogoje, in sicer glede:</w:t>
      </w:r>
    </w:p>
    <w:p w14:paraId="0668FB5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velikosti predvidenih gradbenih parcel in parcelacije;</w:t>
      </w:r>
    </w:p>
    <w:p w14:paraId="047E976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začasne rabe prostora;</w:t>
      </w:r>
    </w:p>
    <w:p w14:paraId="0783857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etapnosti izvedbe načrtovanih prostorskih ureditev;</w:t>
      </w:r>
    </w:p>
    <w:p w14:paraId="5BA301E9"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drugih pogojev in zahtev za izvajanje DPN, ki so pomembni za podrobnejšo projektno obdelavo načrtovanih prostorskih ureditev v projektni dokumentaciji.</w:t>
      </w:r>
    </w:p>
    <w:p w14:paraId="178D3AE3" w14:textId="77777777" w:rsidR="00764BCC" w:rsidRPr="00361157" w:rsidRDefault="00764BCC" w:rsidP="00764BCC">
      <w:pPr>
        <w:jc w:val="both"/>
        <w:rPr>
          <w:rFonts w:cs="Arial"/>
          <w:szCs w:val="20"/>
        </w:rPr>
      </w:pPr>
    </w:p>
    <w:p w14:paraId="2018D7E1" w14:textId="77777777" w:rsidR="00764BCC" w:rsidRPr="00361157" w:rsidRDefault="00764BCC" w:rsidP="00764BCC">
      <w:pPr>
        <w:jc w:val="both"/>
        <w:rPr>
          <w:rFonts w:cs="Arial"/>
          <w:szCs w:val="20"/>
          <w:lang w:eastAsia="sl-SI"/>
        </w:rPr>
      </w:pPr>
      <w:r w:rsidRPr="00361157">
        <w:rPr>
          <w:rFonts w:cs="Arial"/>
          <w:szCs w:val="20"/>
          <w:lang w:eastAsia="sl-SI"/>
        </w:rPr>
        <w:t>(3) Varstveni interesi posameznih resorjev, ki se ob upoštevanju področnih predpisov vključijo v prostorske izvedbene pogoje, se lahko nanašajo na:</w:t>
      </w:r>
    </w:p>
    <w:p w14:paraId="741E9C2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celostno ohranjanje kulturne dediščine,</w:t>
      </w:r>
    </w:p>
    <w:p w14:paraId="5559F7C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ohranjanje narave,</w:t>
      </w:r>
    </w:p>
    <w:p w14:paraId="7782BB1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varstvo okolja in naravnih dobrin,</w:t>
      </w:r>
    </w:p>
    <w:p w14:paraId="6D507DF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varstvo pred naravnimi in drugimi nesrečami, ki določajo ukrepe za varstvo ljudi in premoženja pred naravnimi in drugimi nesrečami predvsem glede zagotavljanja varnosti na poplavno, erozijsko, plazljivo in požarno ogroženih območjih,</w:t>
      </w:r>
    </w:p>
    <w:p w14:paraId="43FCEBC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obrambo,</w:t>
      </w:r>
    </w:p>
    <w:p w14:paraId="58ED3D8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varovanje zdravja ljudi, ki izhaja iz seizmoloških, hidroloških in drugih geotehničnih značilnosti zemljišč, zahteve v zvezi z osončenjem, varstvo pred hrupom, kvaliteto </w:t>
      </w:r>
      <w:r w:rsidRPr="00361157">
        <w:rPr>
          <w:rFonts w:ascii="Arial" w:hAnsi="Arial" w:cs="Arial"/>
          <w:sz w:val="20"/>
          <w:szCs w:val="20"/>
        </w:rPr>
        <w:lastRenderedPageBreak/>
        <w:t>bivalnega okolja, pogoje za neoviran dostop do objektov funkcionalno oviranim osebam, varstvo pred svetlobnim onesnaženjem, požarnovarnostne zahteve in</w:t>
      </w:r>
    </w:p>
    <w:p w14:paraId="205E4BE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druge zahteve, ki so pomembne za podrobnejšo projektno obdelavo načrtovanih prostorskih ureditev v projektni dokumentaciji.</w:t>
      </w:r>
    </w:p>
    <w:p w14:paraId="5C926097" w14:textId="77777777" w:rsidR="00764BCC" w:rsidRPr="00361157" w:rsidRDefault="00764BCC" w:rsidP="00764BCC">
      <w:pPr>
        <w:jc w:val="both"/>
        <w:rPr>
          <w:rFonts w:cs="Arial"/>
          <w:szCs w:val="20"/>
        </w:rPr>
      </w:pPr>
    </w:p>
    <w:p w14:paraId="769056DF" w14:textId="77777777" w:rsidR="00764BCC" w:rsidRPr="00361157" w:rsidRDefault="00764BCC" w:rsidP="00764BCC">
      <w:pPr>
        <w:jc w:val="both"/>
        <w:rPr>
          <w:rFonts w:cs="Arial"/>
          <w:szCs w:val="20"/>
        </w:rPr>
      </w:pPr>
      <w:r w:rsidRPr="00361157">
        <w:rPr>
          <w:rFonts w:cs="Arial"/>
          <w:szCs w:val="20"/>
        </w:rPr>
        <w:t>(4) Prostorski izvedbeni pogoji se določijo tako, da zaradi DPN ni onemogočeno izvajanje prostorskih izvedbenih aktov izven njegovega območja.</w:t>
      </w:r>
    </w:p>
    <w:p w14:paraId="1A6196EF" w14:textId="77777777" w:rsidR="00764BCC" w:rsidRPr="00361157" w:rsidRDefault="00764BCC" w:rsidP="00764BCC">
      <w:pPr>
        <w:rPr>
          <w:rFonts w:cs="Arial"/>
          <w:szCs w:val="20"/>
        </w:rPr>
      </w:pPr>
    </w:p>
    <w:p w14:paraId="2CE81449" w14:textId="77777777" w:rsidR="00764BCC" w:rsidRPr="00361157" w:rsidRDefault="00764BCC" w:rsidP="00764BCC">
      <w:pPr>
        <w:jc w:val="center"/>
        <w:rPr>
          <w:rFonts w:cs="Arial"/>
          <w:szCs w:val="20"/>
        </w:rPr>
      </w:pPr>
      <w:r w:rsidRPr="00361157">
        <w:rPr>
          <w:rFonts w:cs="Arial"/>
          <w:szCs w:val="20"/>
        </w:rPr>
        <w:t>26. člen</w:t>
      </w:r>
    </w:p>
    <w:p w14:paraId="5E5EF69B" w14:textId="77777777" w:rsidR="00764BCC" w:rsidRPr="00361157" w:rsidRDefault="00764BCC" w:rsidP="00764BCC">
      <w:pPr>
        <w:pStyle w:val="Naslov3"/>
        <w:spacing w:before="0"/>
        <w:jc w:val="center"/>
        <w:rPr>
          <w:rFonts w:cs="Arial"/>
          <w:b w:val="0"/>
          <w:sz w:val="20"/>
          <w:szCs w:val="20"/>
        </w:rPr>
      </w:pPr>
      <w:bookmarkStart w:id="478" w:name="_Toc67581919"/>
      <w:r w:rsidRPr="00361157">
        <w:rPr>
          <w:rFonts w:cs="Arial"/>
          <w:b w:val="0"/>
          <w:sz w:val="20"/>
          <w:szCs w:val="20"/>
        </w:rPr>
        <w:t>(namembnost posegov v prostor, njihova lega, velikost in oblikovanje)</w:t>
      </w:r>
      <w:bookmarkEnd w:id="478"/>
    </w:p>
    <w:p w14:paraId="7C277A16" w14:textId="77777777" w:rsidR="00764BCC" w:rsidRPr="00361157" w:rsidRDefault="00764BCC" w:rsidP="00764BCC">
      <w:pPr>
        <w:rPr>
          <w:rFonts w:cs="Arial"/>
          <w:szCs w:val="20"/>
        </w:rPr>
      </w:pPr>
    </w:p>
    <w:p w14:paraId="11839FC5" w14:textId="77777777" w:rsidR="00764BCC" w:rsidRPr="00361157" w:rsidRDefault="00764BCC" w:rsidP="00764BCC">
      <w:pPr>
        <w:jc w:val="both"/>
        <w:rPr>
          <w:rFonts w:cs="Arial"/>
          <w:szCs w:val="20"/>
        </w:rPr>
      </w:pPr>
      <w:r w:rsidRPr="00361157">
        <w:rPr>
          <w:rFonts w:cs="Arial"/>
          <w:szCs w:val="20"/>
        </w:rPr>
        <w:t>(1) Prostorski izvedbeni pogoji glede namembnosti posegov v prostor, njihove lege, velikosti in oblikovanja določajo:</w:t>
      </w:r>
    </w:p>
    <w:p w14:paraId="0195132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načrtovane objekte in druge posege v prostor,</w:t>
      </w:r>
    </w:p>
    <w:p w14:paraId="4F0B5BD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dopustne dejavnosti v skladu s predpisi, ki urejajo področje standardne klasifikacije dejavnosti,</w:t>
      </w:r>
    </w:p>
    <w:p w14:paraId="01CEF6D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urbanistične, arhitekture in krajinsko arhitekturne rešitve s funkcionalno, tehnično in oblikovalsko zasnovo objektov in drugih posegov v prostor,</w:t>
      </w:r>
    </w:p>
    <w:p w14:paraId="7BE049B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pogoje in usmeritve za projektiranje, gradnjo novih objektov ter za projektiranje, rekonstrukcijo in odstranitev novih in obstoječih objektov ter urejanje vseh drugih površin, vključno s pogoji za postavitev pomožnih objektov in izvedbo drugih posegov v prostor,</w:t>
      </w:r>
    </w:p>
    <w:p w14:paraId="66796A8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pogoje in usmeritve za urejanje novih in obstoječih javnih in drugih skupnih površin,</w:t>
      </w:r>
    </w:p>
    <w:p w14:paraId="5AF93EB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lego objektov na zemljišču, pri čemer se določijo tudi za obstoječe objekte, ki ostanejo v območju DPN, ki se jim spremeni namembnost oziroma se odstranijo, vključno z ureditvijo in rabo zemljišč odstranjenih objektov,</w:t>
      </w:r>
    </w:p>
    <w:p w14:paraId="26E80C1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tlorisne in višinske gabarite novih in obstoječih objektov, pripadajočih površin in pogoje za njihovo podrobnejše arhitekturno in krajinsko arhitekturno oblikovanje ter</w:t>
      </w:r>
    </w:p>
    <w:p w14:paraId="2F24696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območja in načini sanacije zemljišč, potrebni za izvedbo načrtovanih prostorskih ureditev, ter raba in urejanje teh zemljišč po zaključeni gradnji.</w:t>
      </w:r>
    </w:p>
    <w:p w14:paraId="22EC8437" w14:textId="77777777" w:rsidR="00764BCC" w:rsidRPr="00361157" w:rsidRDefault="00764BCC" w:rsidP="00764BCC">
      <w:pPr>
        <w:jc w:val="both"/>
        <w:rPr>
          <w:rFonts w:cs="Arial"/>
          <w:szCs w:val="20"/>
        </w:rPr>
      </w:pPr>
    </w:p>
    <w:p w14:paraId="6698E5C1" w14:textId="77777777" w:rsidR="00764BCC" w:rsidRPr="00361157" w:rsidRDefault="00764BCC" w:rsidP="00764BCC">
      <w:pPr>
        <w:jc w:val="both"/>
        <w:rPr>
          <w:rFonts w:cs="Arial"/>
          <w:szCs w:val="20"/>
        </w:rPr>
      </w:pPr>
      <w:r w:rsidRPr="00361157">
        <w:rPr>
          <w:rFonts w:cs="Arial"/>
          <w:szCs w:val="20"/>
        </w:rPr>
        <w:t xml:space="preserve">(2) S pogoji iz prejšnjega odstavka se lahko določijo </w:t>
      </w:r>
      <w:r w:rsidRPr="00361157">
        <w:rPr>
          <w:rFonts w:cs="Arial"/>
          <w:szCs w:val="20"/>
          <w:lang w:eastAsia="sl-SI"/>
        </w:rPr>
        <w:t>tudi omejitve glede namembnosti posegov v prostor, njihove lege oziroma oblikovanja</w:t>
      </w:r>
      <w:r w:rsidRPr="00361157">
        <w:rPr>
          <w:rFonts w:cs="Arial"/>
          <w:szCs w:val="20"/>
        </w:rPr>
        <w:t>.</w:t>
      </w:r>
    </w:p>
    <w:p w14:paraId="12B30AA9" w14:textId="77777777" w:rsidR="00764BCC" w:rsidRPr="00361157" w:rsidRDefault="00764BCC" w:rsidP="00764BCC">
      <w:pPr>
        <w:rPr>
          <w:rFonts w:cs="Arial"/>
          <w:szCs w:val="20"/>
        </w:rPr>
      </w:pPr>
    </w:p>
    <w:p w14:paraId="79ACBE4C" w14:textId="77777777" w:rsidR="00764BCC" w:rsidRPr="00361157" w:rsidRDefault="00764BCC" w:rsidP="00764BCC">
      <w:pPr>
        <w:jc w:val="center"/>
        <w:rPr>
          <w:rFonts w:cs="Arial"/>
          <w:szCs w:val="20"/>
        </w:rPr>
      </w:pPr>
      <w:r w:rsidRPr="00361157">
        <w:rPr>
          <w:rFonts w:cs="Arial"/>
          <w:szCs w:val="20"/>
        </w:rPr>
        <w:t>27. člen</w:t>
      </w:r>
    </w:p>
    <w:p w14:paraId="730D5FB2" w14:textId="77777777" w:rsidR="00764BCC" w:rsidRPr="00361157" w:rsidRDefault="00764BCC" w:rsidP="00764BCC">
      <w:pPr>
        <w:pStyle w:val="Naslov3"/>
        <w:spacing w:before="0"/>
        <w:jc w:val="center"/>
        <w:rPr>
          <w:rFonts w:cs="Arial"/>
          <w:b w:val="0"/>
          <w:sz w:val="20"/>
          <w:szCs w:val="20"/>
        </w:rPr>
      </w:pPr>
      <w:bookmarkStart w:id="479" w:name="_Toc67581920"/>
      <w:r w:rsidRPr="00361157">
        <w:rPr>
          <w:rFonts w:cs="Arial"/>
          <w:b w:val="0"/>
          <w:sz w:val="20"/>
          <w:szCs w:val="20"/>
        </w:rPr>
        <w:t>(gradnja komunalne opreme in druge gospodarske javne infrastrukture ter obveznosti priključevanja objektov nanje)</w:t>
      </w:r>
      <w:bookmarkEnd w:id="479"/>
    </w:p>
    <w:p w14:paraId="631D13B1" w14:textId="77777777" w:rsidR="00764BCC" w:rsidRPr="00361157" w:rsidRDefault="00764BCC" w:rsidP="00764BCC">
      <w:pPr>
        <w:rPr>
          <w:rFonts w:cs="Arial"/>
          <w:szCs w:val="20"/>
        </w:rPr>
      </w:pPr>
    </w:p>
    <w:p w14:paraId="6D895A05" w14:textId="77777777" w:rsidR="00764BCC" w:rsidRPr="00361157" w:rsidRDefault="00764BCC" w:rsidP="00764BCC">
      <w:pPr>
        <w:jc w:val="both"/>
        <w:rPr>
          <w:rFonts w:cs="Arial"/>
          <w:szCs w:val="20"/>
        </w:rPr>
      </w:pPr>
      <w:r w:rsidRPr="00361157">
        <w:rPr>
          <w:rFonts w:cs="Arial"/>
          <w:szCs w:val="20"/>
        </w:rPr>
        <w:t>(1) Prostorski izvedbeni pogoji glede gradnje komunalne opreme in druge gospodarske javne infrastrukture ter obveznosti priključevanja objektov nanje se določijo kot rešitve ali pogoji in usmeritve glede potrebnih križanj ali prestavitev obstoječe ali načrtovane vodovodne, kanalizacijske, energetske in druge komunalne opreme ali gospodarske javne infrastrukture in grajenega javnega dobra ter glede načina in obveznosti priključevanja načrtovanih prostorskih ureditev nanje.</w:t>
      </w:r>
    </w:p>
    <w:p w14:paraId="494F6129" w14:textId="77777777" w:rsidR="00764BCC" w:rsidRPr="00361157" w:rsidRDefault="00764BCC" w:rsidP="00764BCC">
      <w:pPr>
        <w:jc w:val="both"/>
        <w:rPr>
          <w:rFonts w:cs="Arial"/>
          <w:szCs w:val="20"/>
        </w:rPr>
      </w:pPr>
      <w:r w:rsidRPr="00361157">
        <w:rPr>
          <w:rFonts w:cs="Arial"/>
          <w:szCs w:val="20"/>
        </w:rPr>
        <w:t>(2) Pogoji glede potrebnih križanj ali prestavitev ter priključevanja prostorskih ureditev se nanašajo na:</w:t>
      </w:r>
    </w:p>
    <w:p w14:paraId="054F38B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potek in zmogljivost novih ali prenovljenih priključkov,</w:t>
      </w:r>
    </w:p>
    <w:p w14:paraId="4B40722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horizontalne in vertikalne odmike med posameznimi vodi ter način njihovega križanja ali približevanja ter</w:t>
      </w:r>
    </w:p>
    <w:p w14:paraId="0267B3D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tehnične usmeritve za projektiranje priključkov.</w:t>
      </w:r>
    </w:p>
    <w:p w14:paraId="5F6BBE29" w14:textId="77777777" w:rsidR="00764BCC" w:rsidRPr="00361157" w:rsidRDefault="00764BCC" w:rsidP="00764BCC">
      <w:pPr>
        <w:jc w:val="both"/>
        <w:rPr>
          <w:rFonts w:cs="Arial"/>
          <w:szCs w:val="20"/>
        </w:rPr>
      </w:pPr>
    </w:p>
    <w:p w14:paraId="436B106D" w14:textId="77777777" w:rsidR="00764BCC" w:rsidRPr="00361157" w:rsidRDefault="00764BCC" w:rsidP="00764BCC">
      <w:pPr>
        <w:jc w:val="both"/>
        <w:rPr>
          <w:rFonts w:cs="Arial"/>
          <w:szCs w:val="20"/>
        </w:rPr>
      </w:pPr>
      <w:r w:rsidRPr="00361157">
        <w:rPr>
          <w:rFonts w:cs="Arial"/>
          <w:szCs w:val="20"/>
        </w:rPr>
        <w:lastRenderedPageBreak/>
        <w:t xml:space="preserve">(3) S pogoji iz tega člena se lahko določijo </w:t>
      </w:r>
      <w:r w:rsidRPr="00361157">
        <w:rPr>
          <w:rFonts w:cs="Arial"/>
          <w:szCs w:val="20"/>
          <w:lang w:eastAsia="sl-SI"/>
        </w:rPr>
        <w:t xml:space="preserve">tudi omejitve glede </w:t>
      </w:r>
      <w:r w:rsidRPr="00361157">
        <w:rPr>
          <w:rFonts w:cs="Arial"/>
          <w:szCs w:val="20"/>
        </w:rPr>
        <w:t>gradnje komunalne opreme in druge gospodarske javne infrastrukture oziroma glede obveznosti priključevanja objektov nanje.</w:t>
      </w:r>
    </w:p>
    <w:p w14:paraId="7D61F4CB" w14:textId="77777777" w:rsidR="00764BCC" w:rsidRPr="00361157" w:rsidRDefault="00764BCC" w:rsidP="00764BCC">
      <w:pPr>
        <w:rPr>
          <w:rFonts w:cs="Arial"/>
          <w:szCs w:val="20"/>
        </w:rPr>
      </w:pPr>
    </w:p>
    <w:p w14:paraId="31F90FBA" w14:textId="77777777" w:rsidR="00764BCC" w:rsidRPr="00361157" w:rsidRDefault="00764BCC" w:rsidP="00764BCC">
      <w:pPr>
        <w:jc w:val="center"/>
        <w:rPr>
          <w:rFonts w:cs="Arial"/>
          <w:szCs w:val="20"/>
        </w:rPr>
      </w:pPr>
      <w:r w:rsidRPr="00361157">
        <w:rPr>
          <w:rFonts w:cs="Arial"/>
          <w:szCs w:val="20"/>
        </w:rPr>
        <w:t>28. člen</w:t>
      </w:r>
    </w:p>
    <w:p w14:paraId="3ADD0F56" w14:textId="77777777" w:rsidR="00764BCC" w:rsidRPr="00361157" w:rsidRDefault="00764BCC" w:rsidP="00764BCC">
      <w:pPr>
        <w:pStyle w:val="Naslov3"/>
        <w:spacing w:before="0"/>
        <w:jc w:val="center"/>
        <w:rPr>
          <w:rFonts w:cs="Arial"/>
          <w:b w:val="0"/>
          <w:sz w:val="20"/>
          <w:szCs w:val="20"/>
        </w:rPr>
      </w:pPr>
      <w:bookmarkStart w:id="480" w:name="_Toc67581921"/>
      <w:r w:rsidRPr="00361157">
        <w:rPr>
          <w:rFonts w:cs="Arial"/>
          <w:b w:val="0"/>
          <w:sz w:val="20"/>
          <w:szCs w:val="20"/>
        </w:rPr>
        <w:t>(drugi prostorski izvedbeni pogoji)</w:t>
      </w:r>
      <w:bookmarkEnd w:id="480"/>
    </w:p>
    <w:p w14:paraId="4DA23BFF" w14:textId="77777777" w:rsidR="00764BCC" w:rsidRPr="00361157" w:rsidRDefault="00764BCC" w:rsidP="00764BCC">
      <w:pPr>
        <w:rPr>
          <w:rFonts w:cs="Arial"/>
          <w:szCs w:val="20"/>
        </w:rPr>
      </w:pPr>
    </w:p>
    <w:p w14:paraId="63E472BC" w14:textId="77777777" w:rsidR="00764BCC" w:rsidRPr="00361157" w:rsidRDefault="00764BCC" w:rsidP="00764BCC">
      <w:pPr>
        <w:jc w:val="both"/>
        <w:rPr>
          <w:rFonts w:cs="Arial"/>
          <w:szCs w:val="20"/>
        </w:rPr>
      </w:pPr>
      <w:r w:rsidRPr="00361157">
        <w:rPr>
          <w:rFonts w:cs="Arial"/>
          <w:szCs w:val="20"/>
        </w:rPr>
        <w:t xml:space="preserve">(1) </w:t>
      </w:r>
      <w:r w:rsidRPr="00361157">
        <w:rPr>
          <w:rFonts w:cs="Arial"/>
          <w:szCs w:val="20"/>
          <w:lang w:eastAsia="sl-SI"/>
        </w:rPr>
        <w:t xml:space="preserve">Če </w:t>
      </w:r>
      <w:r w:rsidRPr="00361157">
        <w:rPr>
          <w:rFonts w:cs="Arial"/>
          <w:szCs w:val="20"/>
        </w:rPr>
        <w:t>DPN določi tudi prostorske izvedbene pogoje glede velikosti predvidenih gradbenih parcel in parcelacije, se pri njihovi določitvi, upoštevajoč lastnosti načrtovanih prostorskih ureditev, upoštevajo predvsem:</w:t>
      </w:r>
    </w:p>
    <w:p w14:paraId="4E1292F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namen, velikost in zmogljivost načrtovanih prostorskih ureditev tako, da se zagotovijo pogoji za njeno nemoteno uporabo in vzdrževanje,</w:t>
      </w:r>
    </w:p>
    <w:p w14:paraId="399D644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možnosti priključevanja na gospodarsko javno infrastrukturo in grajeno javno dobro,</w:t>
      </w:r>
    </w:p>
    <w:p w14:paraId="661BC683"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možnosti zagotavljanja dostopa do parcele,</w:t>
      </w:r>
    </w:p>
    <w:p w14:paraId="529B729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tlorisna zasnova in tipologija načrtovane pozidave,</w:t>
      </w:r>
    </w:p>
    <w:p w14:paraId="308722D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naravne danosti in značilnosti grajene strukture,</w:t>
      </w:r>
    </w:p>
    <w:p w14:paraId="4B5100E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omejitve za uporabo zemljišča, kadar so te določene s predpisi nosilcev urejanja prostora, ter</w:t>
      </w:r>
    </w:p>
    <w:p w14:paraId="7D9C737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lastniška in parcelna struktura zemljišč, pri čemer je treba omogočiti rabo sosednjih zemljišč in izvajanje obstoječih pravic.</w:t>
      </w:r>
    </w:p>
    <w:p w14:paraId="76074684" w14:textId="77777777" w:rsidR="00764BCC" w:rsidRPr="00361157" w:rsidRDefault="00764BCC" w:rsidP="00764BCC">
      <w:pPr>
        <w:jc w:val="both"/>
        <w:rPr>
          <w:rFonts w:cs="Arial"/>
          <w:szCs w:val="20"/>
        </w:rPr>
      </w:pPr>
    </w:p>
    <w:p w14:paraId="10293A81" w14:textId="77777777" w:rsidR="00764BCC" w:rsidRPr="00361157" w:rsidRDefault="00764BCC" w:rsidP="00764BCC">
      <w:pPr>
        <w:jc w:val="both"/>
        <w:rPr>
          <w:rFonts w:cs="Arial"/>
          <w:szCs w:val="20"/>
        </w:rPr>
      </w:pPr>
      <w:r w:rsidRPr="00361157">
        <w:rPr>
          <w:rFonts w:cs="Arial"/>
          <w:szCs w:val="20"/>
        </w:rPr>
        <w:t>(2) DPN določi tudi prostorske izvedbene pogoje glede začasne rabe prostora, če se v območju DPN nahajajo obstoječi objekti, ki ostanejo v območju DPN, objekti, ki se jim spremeni namembnost, oziroma objekti, ki so predvideni za rušenje, ali je treba zaradi etapnosti izvedbe načrtovanih prostorskih ureditev omogočiti smotrno rabo prostora (npr. dopustna uporaba objektov in vseh drugih površin, na katerih so načrtovane prostorske ureditve, v času do začetka gradnje te ureditve).</w:t>
      </w:r>
    </w:p>
    <w:p w14:paraId="18B626C8" w14:textId="77777777" w:rsidR="00764BCC" w:rsidRPr="00361157" w:rsidRDefault="00764BCC" w:rsidP="00764BCC">
      <w:pPr>
        <w:jc w:val="both"/>
        <w:rPr>
          <w:rFonts w:cs="Arial"/>
          <w:szCs w:val="20"/>
        </w:rPr>
      </w:pPr>
    </w:p>
    <w:p w14:paraId="1EFA77D0" w14:textId="77777777" w:rsidR="00764BCC" w:rsidRPr="00361157" w:rsidRDefault="00764BCC" w:rsidP="00764BCC">
      <w:pPr>
        <w:jc w:val="both"/>
        <w:rPr>
          <w:rFonts w:cs="Arial"/>
          <w:szCs w:val="20"/>
        </w:rPr>
      </w:pPr>
      <w:r w:rsidRPr="00361157">
        <w:rPr>
          <w:rFonts w:cs="Arial"/>
          <w:szCs w:val="20"/>
        </w:rPr>
        <w:t>(3) Če DPN določi tudi prostorske izvedbene pogoje glede etapnosti izvedbe načrtovanih prostorskih ureditev, se ti določijo tako, da so posamezne etape zaključene funkcionalne celote, ki lahko izpolnjujejo svoj namen tudi brez izgradnje drugih načrtovanih prostorskih ureditev oziroma njihovih delov.</w:t>
      </w:r>
    </w:p>
    <w:p w14:paraId="09D32009" w14:textId="77777777" w:rsidR="00764BCC" w:rsidRPr="00361157" w:rsidRDefault="00764BCC" w:rsidP="00764BCC">
      <w:pPr>
        <w:jc w:val="both"/>
        <w:rPr>
          <w:rFonts w:cs="Arial"/>
          <w:szCs w:val="20"/>
        </w:rPr>
      </w:pPr>
      <w:r w:rsidRPr="00361157">
        <w:rPr>
          <w:rFonts w:cs="Arial"/>
          <w:szCs w:val="20"/>
        </w:rPr>
        <w:t>(4) DPN lahko določi tudi druge pogoje in zahteve za izvajanje DPN, ki so pomembni za podrobnejšo projektno obdelavo načrtovanih prostorskih ureditev v projektni dokumentaciji, kot npr.:</w:t>
      </w:r>
    </w:p>
    <w:p w14:paraId="0380B8F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druge obveznosti investitorjev in izvajalcev pri izvajanju DPN (obveznosti v zvezi s predpisanimi spremljanji stanja, organizacijo gradbišča ter odvzemi in deponiranjem materiala ipd.),</w:t>
      </w:r>
    </w:p>
    <w:p w14:paraId="7C4477F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morebitna obveznost pridobitve posameznih projektnih rešitev s projektnim natečajem ali eno od alternativnih oblik natečaja,</w:t>
      </w:r>
    </w:p>
    <w:p w14:paraId="69BB9E0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pogoji in zahteve za izvajanje DPN na podlagi projektnih in drugih pogojev, če jih nosilci urejanja prostora določijo skupaj z mnenjem k predlogu DPN.</w:t>
      </w:r>
    </w:p>
    <w:p w14:paraId="5DA9E461" w14:textId="77777777" w:rsidR="00764BCC" w:rsidRPr="00361157" w:rsidRDefault="00764BCC" w:rsidP="00764BCC">
      <w:pPr>
        <w:rPr>
          <w:rFonts w:cs="Arial"/>
          <w:szCs w:val="20"/>
        </w:rPr>
      </w:pPr>
    </w:p>
    <w:p w14:paraId="59AB50C7" w14:textId="77777777" w:rsidR="00764BCC" w:rsidRPr="00361157" w:rsidRDefault="00764BCC" w:rsidP="00764BCC">
      <w:pPr>
        <w:jc w:val="center"/>
        <w:rPr>
          <w:rFonts w:cs="Arial"/>
          <w:szCs w:val="20"/>
        </w:rPr>
      </w:pPr>
      <w:r w:rsidRPr="00361157">
        <w:rPr>
          <w:rFonts w:cs="Arial"/>
          <w:szCs w:val="20"/>
        </w:rPr>
        <w:t>29. člen</w:t>
      </w:r>
    </w:p>
    <w:p w14:paraId="1C46BF95" w14:textId="77777777" w:rsidR="00764BCC" w:rsidRPr="00361157" w:rsidRDefault="00764BCC" w:rsidP="00764BCC">
      <w:pPr>
        <w:pStyle w:val="Naslov3"/>
        <w:spacing w:before="0"/>
        <w:jc w:val="center"/>
        <w:rPr>
          <w:rFonts w:cs="Arial"/>
          <w:b w:val="0"/>
          <w:sz w:val="20"/>
          <w:szCs w:val="20"/>
        </w:rPr>
      </w:pPr>
      <w:bookmarkStart w:id="481" w:name="_Toc67581922"/>
      <w:r w:rsidRPr="00361157">
        <w:rPr>
          <w:rFonts w:cs="Arial"/>
          <w:b w:val="0"/>
          <w:sz w:val="20"/>
          <w:szCs w:val="20"/>
        </w:rPr>
        <w:t>(velikost odstopanj od prostorskih izvedbenih pogojev)</w:t>
      </w:r>
      <w:bookmarkEnd w:id="481"/>
    </w:p>
    <w:p w14:paraId="61307013" w14:textId="77777777" w:rsidR="00764BCC" w:rsidRPr="00361157" w:rsidRDefault="00764BCC" w:rsidP="00764BCC">
      <w:pPr>
        <w:jc w:val="both"/>
        <w:rPr>
          <w:rFonts w:cs="Arial"/>
          <w:szCs w:val="20"/>
        </w:rPr>
      </w:pPr>
    </w:p>
    <w:p w14:paraId="1A48648B" w14:textId="77777777" w:rsidR="00764BCC" w:rsidRPr="00361157" w:rsidRDefault="00764BCC" w:rsidP="00764BCC">
      <w:pPr>
        <w:jc w:val="both"/>
        <w:rPr>
          <w:rFonts w:cs="Arial"/>
          <w:szCs w:val="20"/>
        </w:rPr>
      </w:pPr>
      <w:r w:rsidRPr="00361157">
        <w:rPr>
          <w:rFonts w:cs="Arial"/>
          <w:szCs w:val="20"/>
        </w:rPr>
        <w:t>DPN lahko določi velikost odstopanj od prostorskih izvedbenih pogojev, pri njihovem določanju pa je treba zagotoviti:</w:t>
      </w:r>
    </w:p>
    <w:p w14:paraId="6645E19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da se ohranja osnovni namen DPN;</w:t>
      </w:r>
    </w:p>
    <w:p w14:paraId="21EC476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da ni negativnega vpliva na bivalne in delovne razmere na tem in na sosednjih območjih;</w:t>
      </w:r>
    </w:p>
    <w:p w14:paraId="007D1E2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da se bistveno ne presega ali zmanjšuje načrtovanih zmogljivosti komunalne in prometne infrastrukture; </w:t>
      </w:r>
    </w:p>
    <w:p w14:paraId="5AFB8EA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lastRenderedPageBreak/>
        <w:t>da ni negativnega vpliva na rešitve in ukrepe s področij varovanja zdravja, ohranjanja kulturne dediščine, varstva okolja, ohranjanja narave, obrambe, varstva pred naravnimi in drugimi nesrečami, požara in varstva kmetijskih zemljišč ter drugih javnih interesov.</w:t>
      </w:r>
    </w:p>
    <w:p w14:paraId="7F9D2CA8" w14:textId="77777777" w:rsidR="00764BCC" w:rsidRPr="00361157" w:rsidRDefault="00764BCC" w:rsidP="00764BCC">
      <w:pPr>
        <w:rPr>
          <w:rFonts w:cs="Arial"/>
          <w:szCs w:val="20"/>
        </w:rPr>
      </w:pPr>
    </w:p>
    <w:p w14:paraId="4BC71BF9" w14:textId="77777777" w:rsidR="00764BCC" w:rsidRPr="00361157" w:rsidRDefault="00764BCC" w:rsidP="00764BCC">
      <w:pPr>
        <w:jc w:val="center"/>
        <w:rPr>
          <w:rFonts w:cs="Arial"/>
          <w:szCs w:val="20"/>
        </w:rPr>
      </w:pPr>
      <w:r w:rsidRPr="00361157">
        <w:rPr>
          <w:rFonts w:cs="Arial"/>
          <w:szCs w:val="20"/>
        </w:rPr>
        <w:t>30. člen</w:t>
      </w:r>
    </w:p>
    <w:p w14:paraId="3088EB83" w14:textId="77777777" w:rsidR="00764BCC" w:rsidRPr="00361157" w:rsidRDefault="00764BCC" w:rsidP="00764BCC">
      <w:pPr>
        <w:pStyle w:val="Naslov3"/>
        <w:spacing w:before="0"/>
        <w:jc w:val="center"/>
        <w:rPr>
          <w:rFonts w:cs="Arial"/>
          <w:b w:val="0"/>
          <w:sz w:val="20"/>
          <w:szCs w:val="20"/>
        </w:rPr>
      </w:pPr>
      <w:bookmarkStart w:id="482" w:name="_Toc67581923"/>
      <w:r w:rsidRPr="00361157">
        <w:rPr>
          <w:rFonts w:cs="Arial"/>
          <w:b w:val="0"/>
          <w:sz w:val="20"/>
          <w:szCs w:val="20"/>
        </w:rPr>
        <w:t>(usmeritve za določitev namenske rabe prostora )</w:t>
      </w:r>
      <w:bookmarkEnd w:id="482"/>
    </w:p>
    <w:p w14:paraId="0FBFC215" w14:textId="77777777" w:rsidR="00764BCC" w:rsidRPr="00361157" w:rsidRDefault="00764BCC" w:rsidP="00764BCC">
      <w:pPr>
        <w:rPr>
          <w:rFonts w:cs="Arial"/>
          <w:szCs w:val="20"/>
        </w:rPr>
      </w:pPr>
    </w:p>
    <w:p w14:paraId="4A8549AA" w14:textId="77777777" w:rsidR="00764BCC" w:rsidRPr="00361157" w:rsidRDefault="00764BCC" w:rsidP="00764BCC">
      <w:pPr>
        <w:jc w:val="both"/>
        <w:rPr>
          <w:rFonts w:cs="Arial"/>
          <w:szCs w:val="20"/>
        </w:rPr>
      </w:pPr>
      <w:r w:rsidRPr="00361157">
        <w:rPr>
          <w:rFonts w:cs="Arial"/>
          <w:szCs w:val="20"/>
        </w:rPr>
        <w:t>DPN poda usmeritve za določitev namenske rabe prostora na območju DPN v občinskih prostorskih izvedbenih aktih. Usmeritve se pripravijo v skladu s predpisi, ki urejajo namensko rabo prostora. Pri njihovi pripravi se upošteva funkcionalna zaokroženost prostorskih ureditev načrtovanih z DPN.</w:t>
      </w:r>
    </w:p>
    <w:p w14:paraId="7667D4C6" w14:textId="77777777" w:rsidR="00764BCC" w:rsidRPr="00361157" w:rsidRDefault="00764BCC" w:rsidP="00764BCC">
      <w:pPr>
        <w:rPr>
          <w:rFonts w:cs="Arial"/>
          <w:szCs w:val="20"/>
        </w:rPr>
      </w:pPr>
    </w:p>
    <w:p w14:paraId="085A9DDA" w14:textId="77777777" w:rsidR="00764BCC" w:rsidRPr="00361157" w:rsidRDefault="00764BCC" w:rsidP="00764BCC">
      <w:pPr>
        <w:jc w:val="center"/>
        <w:rPr>
          <w:rFonts w:cs="Arial"/>
          <w:szCs w:val="20"/>
        </w:rPr>
      </w:pPr>
      <w:r w:rsidRPr="00361157">
        <w:rPr>
          <w:rFonts w:cs="Arial"/>
          <w:szCs w:val="20"/>
        </w:rPr>
        <w:t>31. člen</w:t>
      </w:r>
    </w:p>
    <w:p w14:paraId="176679A8" w14:textId="77777777" w:rsidR="00764BCC" w:rsidRPr="00361157" w:rsidRDefault="00764BCC" w:rsidP="00764BCC">
      <w:pPr>
        <w:pStyle w:val="Naslov3"/>
        <w:spacing w:before="0"/>
        <w:jc w:val="center"/>
        <w:rPr>
          <w:rFonts w:cs="Arial"/>
          <w:b w:val="0"/>
          <w:sz w:val="20"/>
          <w:szCs w:val="20"/>
        </w:rPr>
      </w:pPr>
      <w:bookmarkStart w:id="483" w:name="_Toc67581924"/>
      <w:r w:rsidRPr="00361157">
        <w:rPr>
          <w:rFonts w:cs="Arial"/>
          <w:b w:val="0"/>
          <w:sz w:val="20"/>
          <w:szCs w:val="20"/>
        </w:rPr>
        <w:t>(spremembe in dopolnitve DPN)</w:t>
      </w:r>
      <w:bookmarkEnd w:id="483"/>
    </w:p>
    <w:p w14:paraId="5155E41E" w14:textId="77777777" w:rsidR="00764BCC" w:rsidRPr="00361157" w:rsidRDefault="00764BCC" w:rsidP="00764BCC">
      <w:pPr>
        <w:rPr>
          <w:rFonts w:cs="Arial"/>
          <w:szCs w:val="20"/>
        </w:rPr>
      </w:pPr>
    </w:p>
    <w:p w14:paraId="671D34AE" w14:textId="77777777" w:rsidR="00764BCC" w:rsidRPr="00361157" w:rsidRDefault="00764BCC" w:rsidP="00764BCC">
      <w:pPr>
        <w:jc w:val="both"/>
        <w:rPr>
          <w:rFonts w:cs="Arial"/>
          <w:szCs w:val="20"/>
        </w:rPr>
      </w:pPr>
      <w:r w:rsidRPr="00361157">
        <w:rPr>
          <w:rFonts w:cs="Arial"/>
          <w:szCs w:val="20"/>
        </w:rPr>
        <w:t>V postopku priprave sprememb in dopolnitev DPN ali če na podlagi DPN preneha veljati drug DPN, se izdelajo tudi prečiščeno besedilo tekstualnega dela DPN, prečiščeni prikazi grafičnega dela DPN, kjer so nastale spremembe in dopolnitve, ter prečiščen podatek o območju spremenjenega ali v delu razveljavljenega DPN.</w:t>
      </w:r>
    </w:p>
    <w:p w14:paraId="667AD29F" w14:textId="77777777" w:rsidR="00764BCC" w:rsidRPr="00361157" w:rsidRDefault="00764BCC" w:rsidP="00764BCC">
      <w:pPr>
        <w:rPr>
          <w:rFonts w:cs="Arial"/>
          <w:szCs w:val="20"/>
        </w:rPr>
      </w:pPr>
    </w:p>
    <w:p w14:paraId="10EF0EAF" w14:textId="77777777" w:rsidR="00764BCC" w:rsidRPr="00361157" w:rsidRDefault="00764BCC" w:rsidP="00764BCC">
      <w:pPr>
        <w:jc w:val="center"/>
        <w:rPr>
          <w:rFonts w:cs="Arial"/>
          <w:szCs w:val="20"/>
        </w:rPr>
      </w:pPr>
      <w:r w:rsidRPr="00361157">
        <w:rPr>
          <w:rFonts w:cs="Arial"/>
          <w:szCs w:val="20"/>
        </w:rPr>
        <w:t>32. člen</w:t>
      </w:r>
    </w:p>
    <w:p w14:paraId="3E12F8C9" w14:textId="77777777" w:rsidR="00764BCC" w:rsidRPr="00361157" w:rsidRDefault="00764BCC" w:rsidP="00764BCC">
      <w:pPr>
        <w:pStyle w:val="Naslov3"/>
        <w:spacing w:before="0"/>
        <w:jc w:val="center"/>
        <w:rPr>
          <w:rFonts w:cs="Arial"/>
          <w:b w:val="0"/>
          <w:sz w:val="20"/>
          <w:szCs w:val="20"/>
        </w:rPr>
      </w:pPr>
      <w:bookmarkStart w:id="484" w:name="_Toc67581925"/>
      <w:r w:rsidRPr="00361157">
        <w:rPr>
          <w:rFonts w:cs="Arial"/>
          <w:b w:val="0"/>
          <w:sz w:val="20"/>
          <w:szCs w:val="20"/>
        </w:rPr>
        <w:t>(oblika DPN)</w:t>
      </w:r>
      <w:bookmarkEnd w:id="484"/>
    </w:p>
    <w:p w14:paraId="78DF0D1C" w14:textId="77777777" w:rsidR="00764BCC" w:rsidRPr="00361157" w:rsidRDefault="00764BCC" w:rsidP="00764BCC">
      <w:pPr>
        <w:rPr>
          <w:rFonts w:cs="Arial"/>
          <w:szCs w:val="20"/>
        </w:rPr>
      </w:pPr>
    </w:p>
    <w:p w14:paraId="2006E010" w14:textId="77777777" w:rsidR="00764BCC" w:rsidRPr="00361157" w:rsidRDefault="00764BCC" w:rsidP="00764BCC">
      <w:pPr>
        <w:jc w:val="both"/>
        <w:rPr>
          <w:rFonts w:cs="Arial"/>
          <w:szCs w:val="20"/>
        </w:rPr>
      </w:pPr>
      <w:r w:rsidRPr="00361157">
        <w:rPr>
          <w:rFonts w:cs="Arial"/>
          <w:szCs w:val="20"/>
          <w:lang w:eastAsia="sl-SI"/>
        </w:rPr>
        <w:t xml:space="preserve">(1) DPN vsebuje </w:t>
      </w:r>
      <w:r w:rsidRPr="00361157">
        <w:rPr>
          <w:rFonts w:cs="Arial"/>
          <w:szCs w:val="20"/>
        </w:rPr>
        <w:t xml:space="preserve">osnovne podatke o udeležencih, postopku in dokumentaciji pri državnem prostorskem načrtovanju iz 3. člena tega pravilnika, ter </w:t>
      </w:r>
      <w:r w:rsidRPr="00361157">
        <w:rPr>
          <w:rFonts w:cs="Arial"/>
          <w:szCs w:val="20"/>
          <w:lang w:eastAsia="sl-SI"/>
        </w:rPr>
        <w:t>grafični in tekstualni del.</w:t>
      </w:r>
    </w:p>
    <w:p w14:paraId="42CE8713" w14:textId="77777777" w:rsidR="00764BCC" w:rsidRPr="00361157" w:rsidRDefault="00764BCC" w:rsidP="00764BCC">
      <w:pPr>
        <w:jc w:val="both"/>
        <w:rPr>
          <w:rFonts w:cs="Arial"/>
          <w:szCs w:val="20"/>
        </w:rPr>
      </w:pPr>
      <w:r w:rsidRPr="00361157">
        <w:rPr>
          <w:rFonts w:cs="Arial"/>
          <w:szCs w:val="20"/>
        </w:rPr>
        <w:t>(2) Grafični del DPN vsebuje:</w:t>
      </w:r>
    </w:p>
    <w:p w14:paraId="0820C5C3" w14:textId="77777777" w:rsidR="00764BCC" w:rsidRPr="00361157" w:rsidRDefault="00764BCC" w:rsidP="00764BCC">
      <w:pPr>
        <w:pStyle w:val="Odstavekseznama"/>
        <w:numPr>
          <w:ilvl w:val="0"/>
          <w:numId w:val="172"/>
        </w:numPr>
        <w:spacing w:after="0" w:line="240" w:lineRule="auto"/>
        <w:jc w:val="both"/>
        <w:rPr>
          <w:rFonts w:ascii="Arial" w:hAnsi="Arial" w:cs="Arial"/>
          <w:sz w:val="20"/>
          <w:szCs w:val="20"/>
        </w:rPr>
      </w:pPr>
      <w:r w:rsidRPr="00361157">
        <w:rPr>
          <w:rFonts w:ascii="Arial" w:hAnsi="Arial" w:cs="Arial"/>
          <w:sz w:val="20"/>
          <w:szCs w:val="20"/>
        </w:rPr>
        <w:t>pregledni prikaz območja DPN in načrtovanih prostorskih ureditev v širšem prostoru s prikazom povezav s sosednjimi območji,</w:t>
      </w:r>
    </w:p>
    <w:p w14:paraId="6C4F85DB" w14:textId="77777777" w:rsidR="00764BCC" w:rsidRPr="00361157" w:rsidRDefault="00764BCC" w:rsidP="00764BCC">
      <w:pPr>
        <w:pStyle w:val="Odstavekseznama"/>
        <w:numPr>
          <w:ilvl w:val="0"/>
          <w:numId w:val="172"/>
        </w:numPr>
        <w:spacing w:after="0" w:line="240" w:lineRule="auto"/>
        <w:jc w:val="both"/>
        <w:rPr>
          <w:rFonts w:ascii="Arial" w:hAnsi="Arial" w:cs="Arial"/>
          <w:sz w:val="20"/>
          <w:szCs w:val="20"/>
        </w:rPr>
      </w:pPr>
      <w:r w:rsidRPr="00361157">
        <w:rPr>
          <w:rFonts w:ascii="Arial" w:hAnsi="Arial" w:cs="Arial"/>
          <w:sz w:val="20"/>
          <w:szCs w:val="20"/>
        </w:rPr>
        <w:t xml:space="preserve">prikaz območja DPN in umestitve načrtovanih prostorskih ureditev v prostor s podatki o zemljiških parcelah. </w:t>
      </w:r>
    </w:p>
    <w:p w14:paraId="41CF0F5B" w14:textId="77777777" w:rsidR="00764BCC" w:rsidRPr="00361157" w:rsidRDefault="00764BCC" w:rsidP="00764BCC">
      <w:pPr>
        <w:jc w:val="both"/>
        <w:rPr>
          <w:rFonts w:cs="Arial"/>
          <w:szCs w:val="20"/>
        </w:rPr>
      </w:pPr>
    </w:p>
    <w:p w14:paraId="3F8CE602" w14:textId="77777777" w:rsidR="00764BCC" w:rsidRPr="00361157" w:rsidRDefault="00764BCC" w:rsidP="00764BCC">
      <w:pPr>
        <w:jc w:val="both"/>
        <w:rPr>
          <w:rFonts w:cs="Arial"/>
          <w:szCs w:val="20"/>
        </w:rPr>
      </w:pPr>
      <w:r w:rsidRPr="00361157">
        <w:rPr>
          <w:rFonts w:cs="Arial"/>
          <w:szCs w:val="20"/>
        </w:rPr>
        <w:t>(3) Prikaz iz 1. točke prejšnjega odstavka se izdela na topografski karti ali digitalnem ortofoto načrtu kot pregledna situacija območja DPN s shematskim prikazom načrtovanih prostorskih ureditev. Merilo prikaza je odvisno od obsežnosti načrtovanih prostorskih ureditev, vendar ne sme biti manjše od merila 1:50.000 in praviloma ne večji od 1:10.000.</w:t>
      </w:r>
    </w:p>
    <w:p w14:paraId="1B60AD4D" w14:textId="77777777" w:rsidR="00764BCC" w:rsidRPr="00361157" w:rsidRDefault="00764BCC" w:rsidP="00764BCC">
      <w:pPr>
        <w:jc w:val="both"/>
        <w:rPr>
          <w:rFonts w:cs="Arial"/>
          <w:szCs w:val="20"/>
        </w:rPr>
      </w:pPr>
      <w:r w:rsidRPr="00361157">
        <w:rPr>
          <w:rFonts w:cs="Arial"/>
          <w:szCs w:val="20"/>
        </w:rPr>
        <w:t>(4) Prikaz iz 2. točke drugega odstavka tega člena se izdela na geodetskem načrtu kot ureditvena situacija načrtovane prostorske ureditve ter gospodarske javne infrastrukture in grajenega javnega dobra. Na njem se prikažejo vsebine iz 24. člena tega pravilnika. Načrtovane prostorske ureditve se lahko prikažejo tudi na prečnih in vzdolžnih prerezih ter pogledih. Merilo prikaza je najmanj 1:5.000. Posamezne prostorske ureditve se lahko prikažejo tudi podrobneje. Ne glede na merilo morajo biti številke parcel jasno čitljive. Koordinate tehničnih elementov se v fazi dopolnjenega predloga DPN, ki se posreduje v sprejetje vladi, pripišejo na prikaz ali pa se priložijo takoj za prikazom kot seznam.</w:t>
      </w:r>
    </w:p>
    <w:p w14:paraId="66E51CE4" w14:textId="77777777" w:rsidR="00764BCC" w:rsidRPr="00361157" w:rsidRDefault="00764BCC" w:rsidP="00764BCC">
      <w:pPr>
        <w:jc w:val="both"/>
        <w:rPr>
          <w:rFonts w:cs="Arial"/>
          <w:szCs w:val="20"/>
        </w:rPr>
      </w:pPr>
      <w:r w:rsidRPr="00361157">
        <w:rPr>
          <w:rFonts w:cs="Arial"/>
          <w:szCs w:val="20"/>
        </w:rPr>
        <w:t>(5) Prikazi se lahko združujejo, če je ob tem zagotovljena ustrezna čitljivost. Če se vsebine ločujejo na več prikazov, je treba v legendi prikazati tudi položaj posameznega prikaza glede na celotno prostorsko ureditev in območje DPN.</w:t>
      </w:r>
    </w:p>
    <w:p w14:paraId="7E924053" w14:textId="77777777" w:rsidR="00764BCC" w:rsidRPr="00361157" w:rsidRDefault="00764BCC" w:rsidP="00764BCC">
      <w:pPr>
        <w:jc w:val="both"/>
        <w:rPr>
          <w:rFonts w:cs="Arial"/>
          <w:szCs w:val="20"/>
        </w:rPr>
      </w:pPr>
      <w:r w:rsidRPr="00361157">
        <w:rPr>
          <w:rFonts w:cs="Arial"/>
          <w:szCs w:val="20"/>
          <w:lang w:eastAsia="sl-SI"/>
        </w:rPr>
        <w:t>(6) Če se DPN izdela na lokacijsko izboljšanem zemljiškem katastru, grafični del DPN vsebuje tudi vektorske podatke o načinu določitve grafičnega prikaza DPN.</w:t>
      </w:r>
    </w:p>
    <w:p w14:paraId="4BBAA6C3" w14:textId="77777777" w:rsidR="00764BCC" w:rsidRPr="00361157" w:rsidRDefault="00764BCC" w:rsidP="00764BCC">
      <w:pPr>
        <w:jc w:val="both"/>
        <w:rPr>
          <w:rFonts w:cs="Arial"/>
          <w:szCs w:val="20"/>
        </w:rPr>
      </w:pPr>
    </w:p>
    <w:p w14:paraId="529C755C" w14:textId="77777777" w:rsidR="00764BCC" w:rsidRPr="00361157" w:rsidRDefault="00764BCC" w:rsidP="00764BCC">
      <w:pPr>
        <w:jc w:val="both"/>
        <w:rPr>
          <w:rFonts w:cs="Arial"/>
          <w:szCs w:val="20"/>
        </w:rPr>
      </w:pPr>
      <w:r w:rsidRPr="00361157">
        <w:rPr>
          <w:rFonts w:cs="Arial"/>
          <w:szCs w:val="20"/>
        </w:rPr>
        <w:t>(7) Vsak prikaz se opremi z naslednjimi podatki:</w:t>
      </w:r>
    </w:p>
    <w:p w14:paraId="574F213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lastRenderedPageBreak/>
        <w:t xml:space="preserve">številka prikaza, </w:t>
      </w:r>
    </w:p>
    <w:p w14:paraId="11B9155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naziv DPN, </w:t>
      </w:r>
    </w:p>
    <w:p w14:paraId="047386F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naziv prikaza in morebitnega podnaslova (situacije, prerezi, pogledi ipd.), </w:t>
      </w:r>
    </w:p>
    <w:p w14:paraId="5F0D7098"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legenda tistih sestavin, ki so prikazane, </w:t>
      </w:r>
    </w:p>
    <w:p w14:paraId="21A5604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orientacija grafičnega izrisa,</w:t>
      </w:r>
    </w:p>
    <w:p w14:paraId="606B03D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oznaka merila, </w:t>
      </w:r>
    </w:p>
    <w:p w14:paraId="04803C7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 xml:space="preserve">datum izdelave faze postopka priprave DPN ter </w:t>
      </w:r>
    </w:p>
    <w:p w14:paraId="469C220E"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datum izdaje certifikata geodetskega načrta in številka geodetskega načrta.</w:t>
      </w:r>
    </w:p>
    <w:p w14:paraId="6ED34CD9" w14:textId="77777777" w:rsidR="00764BCC" w:rsidRPr="00361157" w:rsidRDefault="00764BCC" w:rsidP="00764BCC">
      <w:pPr>
        <w:jc w:val="both"/>
        <w:rPr>
          <w:rFonts w:cs="Arial"/>
          <w:szCs w:val="20"/>
        </w:rPr>
      </w:pPr>
    </w:p>
    <w:p w14:paraId="3B3811E6" w14:textId="77777777" w:rsidR="00764BCC" w:rsidRPr="00361157" w:rsidRDefault="00764BCC" w:rsidP="00764BCC">
      <w:pPr>
        <w:jc w:val="both"/>
        <w:rPr>
          <w:rFonts w:cs="Arial"/>
          <w:szCs w:val="20"/>
        </w:rPr>
      </w:pPr>
      <w:r w:rsidRPr="00361157">
        <w:rPr>
          <w:rFonts w:cs="Arial"/>
          <w:szCs w:val="20"/>
        </w:rPr>
        <w:t>(8) Tekstualni del DPN vsebuje:</w:t>
      </w:r>
    </w:p>
    <w:p w14:paraId="71138223"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namen DPN,</w:t>
      </w:r>
    </w:p>
    <w:p w14:paraId="147473E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območje DPN,</w:t>
      </w:r>
    </w:p>
    <w:p w14:paraId="528F09B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podatek o izvedeni celoviti presoji vplivov na okolje oziroma presoj sprejemljivosti,</w:t>
      </w:r>
    </w:p>
    <w:p w14:paraId="547445B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datum izdelave in identifikacijsko številko, pod katero se DPN vodi v PIS,</w:t>
      </w:r>
    </w:p>
    <w:p w14:paraId="0BA3329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vse načrtovane prostorske ureditve s prostorskimi izvedbenimi pogoji za njihovo projektiranje, če jih ni mogoče prikazati grafično,</w:t>
      </w:r>
    </w:p>
    <w:p w14:paraId="0ED935D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odstopanja od prostorskih izvedbenih pogojev, če so dopustna,</w:t>
      </w:r>
    </w:p>
    <w:p w14:paraId="3DF2F7D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usmeritve za določitev namenske rabe prostora, če jih ni mogoče prikazati grafično, in</w:t>
      </w:r>
    </w:p>
    <w:p w14:paraId="2D1A7CD9"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druge za izvedbo DPN pomembne vsebine.</w:t>
      </w:r>
    </w:p>
    <w:p w14:paraId="6C345BD5" w14:textId="77777777" w:rsidR="00764BCC" w:rsidRPr="00361157" w:rsidRDefault="00764BCC" w:rsidP="00764BCC">
      <w:pPr>
        <w:jc w:val="both"/>
        <w:rPr>
          <w:rFonts w:cs="Arial"/>
          <w:szCs w:val="20"/>
        </w:rPr>
      </w:pPr>
    </w:p>
    <w:p w14:paraId="2FB3F3C4" w14:textId="77777777" w:rsidR="00764BCC" w:rsidRPr="00361157" w:rsidRDefault="00764BCC" w:rsidP="00764BCC">
      <w:pPr>
        <w:jc w:val="both"/>
        <w:rPr>
          <w:rFonts w:cs="Arial"/>
          <w:szCs w:val="20"/>
        </w:rPr>
      </w:pPr>
      <w:r w:rsidRPr="00361157">
        <w:rPr>
          <w:rFonts w:cs="Arial"/>
          <w:szCs w:val="20"/>
        </w:rPr>
        <w:t>(9) Če je posamezna vsebina določena in prikazana v grafičnem delu na način, da je s tekstualnim delom ni treba dodatno določiti, se v tekstualnem delu DPN navede le napotilo na ustrezni grafični del.</w:t>
      </w:r>
    </w:p>
    <w:p w14:paraId="259B6392" w14:textId="77777777" w:rsidR="00764BCC" w:rsidRPr="00361157" w:rsidRDefault="00764BCC" w:rsidP="00764BCC">
      <w:pPr>
        <w:jc w:val="center"/>
        <w:rPr>
          <w:rFonts w:cs="Arial"/>
          <w:szCs w:val="20"/>
        </w:rPr>
      </w:pPr>
    </w:p>
    <w:p w14:paraId="5547A8D0" w14:textId="77777777" w:rsidR="00764BCC" w:rsidRPr="00361157" w:rsidRDefault="00764BCC" w:rsidP="00764BCC">
      <w:pPr>
        <w:jc w:val="center"/>
        <w:rPr>
          <w:rFonts w:cs="Arial"/>
          <w:szCs w:val="20"/>
        </w:rPr>
      </w:pPr>
      <w:r w:rsidRPr="00361157">
        <w:rPr>
          <w:rFonts w:cs="Arial"/>
          <w:szCs w:val="20"/>
        </w:rPr>
        <w:t>33. člen</w:t>
      </w:r>
    </w:p>
    <w:p w14:paraId="3924060F" w14:textId="77777777" w:rsidR="00764BCC" w:rsidRPr="00361157" w:rsidRDefault="00764BCC" w:rsidP="00764BCC">
      <w:pPr>
        <w:jc w:val="center"/>
        <w:rPr>
          <w:rFonts w:cs="Arial"/>
          <w:szCs w:val="20"/>
        </w:rPr>
      </w:pPr>
      <w:r w:rsidRPr="00361157">
        <w:rPr>
          <w:rFonts w:cs="Arial"/>
          <w:szCs w:val="20"/>
        </w:rPr>
        <w:t>(spremljajoče gradivo DPN)</w:t>
      </w:r>
    </w:p>
    <w:p w14:paraId="360946C4" w14:textId="77777777" w:rsidR="00764BCC" w:rsidRPr="00361157" w:rsidRDefault="00764BCC" w:rsidP="00764BCC">
      <w:pPr>
        <w:rPr>
          <w:rFonts w:cs="Arial"/>
          <w:szCs w:val="20"/>
        </w:rPr>
      </w:pPr>
    </w:p>
    <w:p w14:paraId="1CEC9476" w14:textId="77777777" w:rsidR="00764BCC" w:rsidRPr="00361157" w:rsidRDefault="00764BCC" w:rsidP="00764BCC">
      <w:pPr>
        <w:jc w:val="both"/>
        <w:rPr>
          <w:rFonts w:cs="Arial"/>
          <w:szCs w:val="20"/>
        </w:rPr>
      </w:pPr>
      <w:r w:rsidRPr="00361157">
        <w:rPr>
          <w:rFonts w:cs="Arial"/>
          <w:szCs w:val="20"/>
        </w:rPr>
        <w:t>(1) Strokovne podlage, na katerih temeljijo rešitve DPN, se priložijo kot seznam, z navedbo številke projekta, datuma izdelave in izdelovalca, strokovne podlage pa se k DPN priložijo le v digitalni obliki. Mednje sodijo predvsem študija variant, geodetski načrt s certifikatom in idejne strokovne rešitve načrtovanih prostorskih ureditev in okoljsko poročilo, če je izdelano.</w:t>
      </w:r>
    </w:p>
    <w:p w14:paraId="3B0842BE" w14:textId="77777777" w:rsidR="00764BCC" w:rsidRPr="00361157" w:rsidRDefault="00764BCC" w:rsidP="00764BCC">
      <w:pPr>
        <w:jc w:val="both"/>
        <w:rPr>
          <w:rFonts w:cs="Arial"/>
          <w:szCs w:val="20"/>
        </w:rPr>
      </w:pPr>
      <w:r w:rsidRPr="00361157">
        <w:rPr>
          <w:rFonts w:cs="Arial"/>
          <w:szCs w:val="20"/>
        </w:rPr>
        <w:t>(2) Podatki, usmeritve in mnenja nosilcev urejanja prostora, če so bila podana, se priložijo z analizo podatkov in usmeritev.</w:t>
      </w:r>
    </w:p>
    <w:p w14:paraId="46F53EA0" w14:textId="77777777" w:rsidR="00764BCC" w:rsidRPr="00361157" w:rsidRDefault="00764BCC" w:rsidP="00764BCC">
      <w:pPr>
        <w:jc w:val="both"/>
        <w:rPr>
          <w:rFonts w:cs="Arial"/>
          <w:szCs w:val="20"/>
        </w:rPr>
      </w:pPr>
      <w:r w:rsidRPr="00361157">
        <w:rPr>
          <w:rFonts w:cs="Arial"/>
          <w:szCs w:val="20"/>
        </w:rPr>
        <w:t>(3) Obrazložitev in utemeljitev DPN vsebuje predvsem:</w:t>
      </w:r>
    </w:p>
    <w:p w14:paraId="4970648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pojasnila v zvezi z razlogi za pripravo DPN in skladnost s prostorskimi strateškimi akti in razvojnimi dokumenti,</w:t>
      </w:r>
    </w:p>
    <w:p w14:paraId="77CD782A"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obrazložitev in utemeljitev načrtovanih prostorskih ureditev, v kateri se opiše kronologija postopka s predstavitvijo ključnih dogodkov, ki so vplivali na pridobitev in načrtovanje variant in oblikovanje rešitev, vključno  z opisom postopka sodelovanja javnosti.</w:t>
      </w:r>
    </w:p>
    <w:p w14:paraId="2087DD65" w14:textId="77777777" w:rsidR="00764BCC" w:rsidRPr="00361157" w:rsidRDefault="00764BCC" w:rsidP="00764BCC">
      <w:pPr>
        <w:rPr>
          <w:rFonts w:cs="Arial"/>
          <w:szCs w:val="20"/>
        </w:rPr>
      </w:pPr>
    </w:p>
    <w:p w14:paraId="1745222B" w14:textId="77777777" w:rsidR="00764BCC" w:rsidRPr="00361157" w:rsidRDefault="00764BCC" w:rsidP="00764BCC">
      <w:pPr>
        <w:jc w:val="center"/>
        <w:rPr>
          <w:rFonts w:cs="Arial"/>
          <w:szCs w:val="20"/>
        </w:rPr>
      </w:pPr>
      <w:r w:rsidRPr="00361157">
        <w:rPr>
          <w:rFonts w:cs="Arial"/>
          <w:szCs w:val="20"/>
        </w:rPr>
        <w:t>34. člen</w:t>
      </w:r>
    </w:p>
    <w:p w14:paraId="523C811E" w14:textId="77777777" w:rsidR="00764BCC" w:rsidRPr="00361157" w:rsidRDefault="00764BCC" w:rsidP="00764BCC">
      <w:pPr>
        <w:pStyle w:val="Naslov3"/>
        <w:spacing w:before="0"/>
        <w:jc w:val="center"/>
        <w:rPr>
          <w:rFonts w:cs="Arial"/>
          <w:b w:val="0"/>
          <w:sz w:val="20"/>
          <w:szCs w:val="20"/>
        </w:rPr>
      </w:pPr>
      <w:bookmarkStart w:id="485" w:name="_Toc67581926"/>
      <w:r w:rsidRPr="00361157">
        <w:rPr>
          <w:rFonts w:cs="Arial"/>
          <w:b w:val="0"/>
          <w:sz w:val="20"/>
          <w:szCs w:val="20"/>
        </w:rPr>
        <w:t>(analogna oblika sprejetega DPN)</w:t>
      </w:r>
      <w:bookmarkEnd w:id="485"/>
    </w:p>
    <w:p w14:paraId="76325042" w14:textId="77777777" w:rsidR="00764BCC" w:rsidRPr="00361157" w:rsidRDefault="00764BCC" w:rsidP="00764BCC">
      <w:pPr>
        <w:rPr>
          <w:rFonts w:cs="Arial"/>
          <w:szCs w:val="20"/>
        </w:rPr>
      </w:pPr>
    </w:p>
    <w:p w14:paraId="033DF78E" w14:textId="77777777" w:rsidR="00764BCC" w:rsidRPr="00361157" w:rsidRDefault="00764BCC" w:rsidP="00764BCC">
      <w:pPr>
        <w:jc w:val="both"/>
        <w:rPr>
          <w:rFonts w:cs="Arial"/>
          <w:szCs w:val="20"/>
        </w:rPr>
      </w:pPr>
      <w:r w:rsidRPr="00361157">
        <w:rPr>
          <w:rFonts w:cs="Arial"/>
          <w:szCs w:val="20"/>
        </w:rPr>
        <w:t>(1) Analogna oblika sprejetega DPN se pripravi tako, da sta tekstualni in grafični del vezana kot knjiga, in da vezava onemogoča dodajanje ali odvzemanje listov. Če je dokumentacija obsežnejša, se jo zveže v več delih, ki morajo biti označeni z zaporednimi številkami.</w:t>
      </w:r>
    </w:p>
    <w:p w14:paraId="7B4EB48F" w14:textId="77777777" w:rsidR="00764BCC" w:rsidRPr="00361157" w:rsidRDefault="00764BCC" w:rsidP="00764BCC">
      <w:pPr>
        <w:jc w:val="both"/>
        <w:rPr>
          <w:rFonts w:cs="Arial"/>
          <w:szCs w:val="20"/>
        </w:rPr>
      </w:pPr>
      <w:r w:rsidRPr="00361157">
        <w:rPr>
          <w:rFonts w:cs="Arial"/>
          <w:szCs w:val="20"/>
        </w:rPr>
        <w:t>(2) Poleg osnovnih podatkov iz petega odstavka 3. člena tega pravilnika vsebuje sprejet DPN tudi podatke o nazivu DPN, organu, ki je DPN sprejel, njegov žig in datum sprejetja DPN, ki se navedejo na obrazcu iz Priloge 1, ki je sestavni del tega pravilnika.</w:t>
      </w:r>
    </w:p>
    <w:p w14:paraId="1571D813" w14:textId="77777777" w:rsidR="00764BCC" w:rsidRPr="00361157" w:rsidRDefault="00764BCC" w:rsidP="00764BCC">
      <w:pPr>
        <w:jc w:val="both"/>
        <w:rPr>
          <w:rFonts w:cs="Arial"/>
          <w:szCs w:val="20"/>
        </w:rPr>
      </w:pPr>
      <w:r w:rsidRPr="00361157">
        <w:rPr>
          <w:rFonts w:cs="Arial"/>
          <w:szCs w:val="20"/>
        </w:rPr>
        <w:t>(3) Ta člen se smiselno uporabljajo tudi v vmesnih fazah priprave DPN.</w:t>
      </w:r>
    </w:p>
    <w:p w14:paraId="4B7B20B3" w14:textId="77777777" w:rsidR="00764BCC" w:rsidRPr="00361157" w:rsidRDefault="00764BCC" w:rsidP="00764BCC">
      <w:pPr>
        <w:pStyle w:val="Naslov2"/>
        <w:spacing w:before="0"/>
        <w:rPr>
          <w:rFonts w:cs="Arial"/>
          <w:b w:val="0"/>
          <w:sz w:val="20"/>
          <w:szCs w:val="20"/>
        </w:rPr>
      </w:pPr>
      <w:bookmarkStart w:id="486" w:name="_Toc67581927"/>
      <w:r w:rsidRPr="00361157">
        <w:rPr>
          <w:rFonts w:cs="Arial"/>
          <w:b w:val="0"/>
          <w:sz w:val="20"/>
          <w:szCs w:val="20"/>
        </w:rPr>
        <w:lastRenderedPageBreak/>
        <w:t>4. oddelek: Nadaljevanje združenega postopka po uveljavitvi uredbe o najustreznejši varianti in delni združen postopek</w:t>
      </w:r>
      <w:bookmarkEnd w:id="486"/>
    </w:p>
    <w:p w14:paraId="4DA25E06" w14:textId="77777777" w:rsidR="00764BCC" w:rsidRPr="00361157" w:rsidRDefault="00764BCC" w:rsidP="00764BCC">
      <w:pPr>
        <w:rPr>
          <w:rFonts w:cs="Arial"/>
          <w:szCs w:val="20"/>
        </w:rPr>
      </w:pPr>
    </w:p>
    <w:p w14:paraId="68FDF4B4" w14:textId="77777777" w:rsidR="00764BCC" w:rsidRPr="00361157" w:rsidRDefault="00764BCC" w:rsidP="00764BCC">
      <w:pPr>
        <w:jc w:val="center"/>
        <w:rPr>
          <w:rFonts w:cs="Arial"/>
          <w:szCs w:val="20"/>
        </w:rPr>
      </w:pPr>
      <w:r w:rsidRPr="00361157">
        <w:rPr>
          <w:rFonts w:cs="Arial"/>
          <w:szCs w:val="20"/>
        </w:rPr>
        <w:t>35. člen</w:t>
      </w:r>
    </w:p>
    <w:p w14:paraId="71A18623" w14:textId="77777777" w:rsidR="00764BCC" w:rsidRPr="00361157" w:rsidRDefault="00764BCC" w:rsidP="00764BCC">
      <w:pPr>
        <w:pStyle w:val="Naslov3"/>
        <w:spacing w:before="0"/>
        <w:jc w:val="center"/>
        <w:rPr>
          <w:rFonts w:cs="Arial"/>
          <w:b w:val="0"/>
          <w:sz w:val="20"/>
          <w:szCs w:val="20"/>
        </w:rPr>
      </w:pPr>
      <w:bookmarkStart w:id="487" w:name="_Toc67581928"/>
      <w:r w:rsidRPr="00361157">
        <w:rPr>
          <w:rFonts w:cs="Arial"/>
          <w:b w:val="0"/>
          <w:sz w:val="20"/>
          <w:szCs w:val="20"/>
        </w:rPr>
        <w:t>(nadaljevanje združenega postopka)</w:t>
      </w:r>
      <w:bookmarkEnd w:id="487"/>
    </w:p>
    <w:p w14:paraId="5CA3EA5E" w14:textId="77777777" w:rsidR="00764BCC" w:rsidRPr="00361157" w:rsidRDefault="00764BCC" w:rsidP="00764BCC">
      <w:pPr>
        <w:jc w:val="both"/>
        <w:rPr>
          <w:rFonts w:cs="Arial"/>
          <w:szCs w:val="20"/>
        </w:rPr>
      </w:pPr>
    </w:p>
    <w:p w14:paraId="17630985" w14:textId="77777777" w:rsidR="00764BCC" w:rsidRPr="00361157" w:rsidRDefault="00764BCC" w:rsidP="00764BCC">
      <w:pPr>
        <w:jc w:val="both"/>
        <w:rPr>
          <w:rFonts w:cs="Arial"/>
          <w:szCs w:val="20"/>
        </w:rPr>
      </w:pPr>
      <w:r w:rsidRPr="00361157">
        <w:rPr>
          <w:rFonts w:cs="Arial"/>
          <w:szCs w:val="20"/>
        </w:rPr>
        <w:t>Združen postopek, ki se je začel na podlagi sklepa o izvedbi združenega postopka, se po uveljavitvi uredbe o najustreznejši varianti nadaljuje s pripravo dokumentacije za izdajo celovitega dovoljenja in sprejetje državnega prostorskega ureditvenega načrta (v nadaljnjem besedilu: dokumentacija).</w:t>
      </w:r>
    </w:p>
    <w:p w14:paraId="4D70DFF9" w14:textId="77777777" w:rsidR="00764BCC" w:rsidRPr="00361157" w:rsidRDefault="00764BCC" w:rsidP="00764BCC">
      <w:pPr>
        <w:rPr>
          <w:rFonts w:cs="Arial"/>
          <w:szCs w:val="20"/>
        </w:rPr>
      </w:pPr>
    </w:p>
    <w:p w14:paraId="7E4D372F" w14:textId="77777777" w:rsidR="00764BCC" w:rsidRPr="00361157" w:rsidRDefault="00764BCC" w:rsidP="00764BCC">
      <w:pPr>
        <w:jc w:val="center"/>
        <w:rPr>
          <w:rFonts w:cs="Arial"/>
          <w:szCs w:val="20"/>
        </w:rPr>
      </w:pPr>
      <w:r w:rsidRPr="00361157">
        <w:rPr>
          <w:rFonts w:cs="Arial"/>
          <w:szCs w:val="20"/>
        </w:rPr>
        <w:t>36. člen</w:t>
      </w:r>
    </w:p>
    <w:p w14:paraId="734AFD35" w14:textId="77777777" w:rsidR="00764BCC" w:rsidRPr="00361157" w:rsidRDefault="00764BCC" w:rsidP="00764BCC">
      <w:pPr>
        <w:pStyle w:val="Naslov3"/>
        <w:spacing w:before="0"/>
        <w:jc w:val="center"/>
        <w:rPr>
          <w:rFonts w:cs="Arial"/>
          <w:b w:val="0"/>
          <w:sz w:val="20"/>
          <w:szCs w:val="20"/>
        </w:rPr>
      </w:pPr>
      <w:bookmarkStart w:id="488" w:name="_Toc67581929"/>
      <w:r w:rsidRPr="00361157">
        <w:rPr>
          <w:rFonts w:cs="Arial"/>
          <w:b w:val="0"/>
          <w:sz w:val="20"/>
          <w:szCs w:val="20"/>
        </w:rPr>
        <w:t>(vsebina in oblika pobude za delni združen postopek)</w:t>
      </w:r>
      <w:bookmarkEnd w:id="488"/>
    </w:p>
    <w:p w14:paraId="1EE0D344" w14:textId="77777777" w:rsidR="00764BCC" w:rsidRPr="00361157" w:rsidRDefault="00764BCC" w:rsidP="00764BCC">
      <w:pPr>
        <w:jc w:val="both"/>
        <w:rPr>
          <w:rFonts w:cs="Arial"/>
          <w:szCs w:val="20"/>
        </w:rPr>
      </w:pPr>
    </w:p>
    <w:p w14:paraId="321598AB" w14:textId="77777777" w:rsidR="00764BCC" w:rsidRPr="00361157" w:rsidRDefault="00764BCC" w:rsidP="00764BCC">
      <w:pPr>
        <w:jc w:val="both"/>
        <w:rPr>
          <w:rFonts w:eastAsia="Arial" w:cs="Arial"/>
          <w:spacing w:val="-1"/>
          <w:szCs w:val="20"/>
        </w:rPr>
      </w:pPr>
      <w:r w:rsidRPr="00361157">
        <w:rPr>
          <w:rFonts w:cs="Arial"/>
          <w:szCs w:val="20"/>
        </w:rPr>
        <w:t>(1) Če se izvede delni združen postopek, se pripravi pobuda, ki vsebuje:</w:t>
      </w:r>
      <w:r w:rsidRPr="00361157">
        <w:rPr>
          <w:rFonts w:eastAsia="Arial" w:cs="Arial"/>
          <w:spacing w:val="-1"/>
          <w:szCs w:val="20"/>
        </w:rPr>
        <w:t xml:space="preserve"> </w:t>
      </w:r>
    </w:p>
    <w:p w14:paraId="018E9E1C" w14:textId="77777777" w:rsidR="00764BCC" w:rsidRPr="00361157" w:rsidRDefault="00764BCC" w:rsidP="00764BCC">
      <w:pPr>
        <w:pStyle w:val="Odstavekseznama"/>
        <w:numPr>
          <w:ilvl w:val="0"/>
          <w:numId w:val="130"/>
        </w:numPr>
        <w:spacing w:after="0" w:line="240" w:lineRule="auto"/>
        <w:ind w:left="0"/>
        <w:jc w:val="both"/>
        <w:rPr>
          <w:rFonts w:ascii="Arial" w:hAnsi="Arial" w:cs="Arial"/>
          <w:sz w:val="20"/>
          <w:szCs w:val="20"/>
        </w:rPr>
      </w:pPr>
      <w:r w:rsidRPr="00361157">
        <w:rPr>
          <w:rFonts w:ascii="Arial" w:eastAsia="Arial" w:hAnsi="Arial" w:cs="Arial"/>
          <w:spacing w:val="-1"/>
          <w:sz w:val="20"/>
          <w:szCs w:val="20"/>
        </w:rPr>
        <w:t>idejn</w:t>
      </w:r>
      <w:r w:rsidRPr="00361157">
        <w:rPr>
          <w:rFonts w:ascii="Arial" w:eastAsia="Arial" w:hAnsi="Arial" w:cs="Arial"/>
          <w:sz w:val="20"/>
          <w:szCs w:val="20"/>
        </w:rPr>
        <w:t>o</w:t>
      </w:r>
      <w:r w:rsidRPr="00361157">
        <w:rPr>
          <w:rFonts w:ascii="Arial" w:eastAsia="Arial" w:hAnsi="Arial" w:cs="Arial"/>
          <w:spacing w:val="-1"/>
          <w:sz w:val="20"/>
          <w:szCs w:val="20"/>
        </w:rPr>
        <w:t xml:space="preserve"> zasnov</w:t>
      </w:r>
      <w:r w:rsidRPr="00361157">
        <w:rPr>
          <w:rFonts w:ascii="Arial" w:eastAsia="Arial" w:hAnsi="Arial" w:cs="Arial"/>
          <w:sz w:val="20"/>
          <w:szCs w:val="20"/>
        </w:rPr>
        <w:t>o</w:t>
      </w:r>
      <w:r w:rsidRPr="00361157">
        <w:rPr>
          <w:rFonts w:ascii="Arial" w:eastAsia="Arial" w:hAnsi="Arial" w:cs="Arial"/>
          <w:spacing w:val="-1"/>
          <w:sz w:val="20"/>
          <w:szCs w:val="20"/>
        </w:rPr>
        <w:t xml:space="preserve"> z</w:t>
      </w:r>
      <w:r w:rsidRPr="00361157">
        <w:rPr>
          <w:rFonts w:ascii="Arial" w:eastAsia="Arial" w:hAnsi="Arial" w:cs="Arial"/>
          <w:sz w:val="20"/>
          <w:szCs w:val="20"/>
        </w:rPr>
        <w:t>a</w:t>
      </w:r>
      <w:r w:rsidRPr="00361157">
        <w:rPr>
          <w:rFonts w:ascii="Arial" w:eastAsia="Arial" w:hAnsi="Arial" w:cs="Arial"/>
          <w:spacing w:val="-1"/>
          <w:sz w:val="20"/>
          <w:szCs w:val="20"/>
        </w:rPr>
        <w:t xml:space="preserve"> pridobite</w:t>
      </w:r>
      <w:r w:rsidRPr="00361157">
        <w:rPr>
          <w:rFonts w:ascii="Arial" w:eastAsia="Arial" w:hAnsi="Arial" w:cs="Arial"/>
          <w:sz w:val="20"/>
          <w:szCs w:val="20"/>
        </w:rPr>
        <w:t>v</w:t>
      </w:r>
      <w:r w:rsidRPr="00361157">
        <w:rPr>
          <w:rFonts w:ascii="Arial" w:eastAsia="Arial" w:hAnsi="Arial" w:cs="Arial"/>
          <w:spacing w:val="-1"/>
          <w:sz w:val="20"/>
          <w:szCs w:val="20"/>
        </w:rPr>
        <w:t xml:space="preserve"> projektni</w:t>
      </w:r>
      <w:r w:rsidRPr="00361157">
        <w:rPr>
          <w:rFonts w:ascii="Arial" w:eastAsia="Arial" w:hAnsi="Arial" w:cs="Arial"/>
          <w:sz w:val="20"/>
          <w:szCs w:val="20"/>
        </w:rPr>
        <w:t>h</w:t>
      </w:r>
      <w:r w:rsidRPr="00361157">
        <w:rPr>
          <w:rFonts w:ascii="Arial" w:eastAsia="Arial" w:hAnsi="Arial" w:cs="Arial"/>
          <w:spacing w:val="-1"/>
          <w:sz w:val="20"/>
          <w:szCs w:val="20"/>
        </w:rPr>
        <w:t xml:space="preserve"> in drugih pogojev, </w:t>
      </w:r>
      <w:r w:rsidRPr="00361157">
        <w:rPr>
          <w:rFonts w:ascii="Arial" w:hAnsi="Arial" w:cs="Arial"/>
          <w:sz w:val="20"/>
          <w:szCs w:val="20"/>
        </w:rPr>
        <w:t>v skladu s predpisi, ki urejajo podrobnejšo vsebino dokumentacije in obrazce, povezane z graditvijo objektov;</w:t>
      </w:r>
    </w:p>
    <w:p w14:paraId="57543E4F" w14:textId="77777777" w:rsidR="00764BCC" w:rsidRPr="00361157" w:rsidRDefault="00764BCC" w:rsidP="00764BCC">
      <w:pPr>
        <w:pStyle w:val="Odstavekseznama"/>
        <w:numPr>
          <w:ilvl w:val="0"/>
          <w:numId w:val="130"/>
        </w:numPr>
        <w:spacing w:after="0" w:line="240" w:lineRule="auto"/>
        <w:ind w:left="0"/>
        <w:jc w:val="both"/>
        <w:rPr>
          <w:rFonts w:ascii="Arial" w:hAnsi="Arial" w:cs="Arial"/>
          <w:sz w:val="20"/>
          <w:szCs w:val="20"/>
        </w:rPr>
      </w:pPr>
      <w:r w:rsidRPr="00361157">
        <w:rPr>
          <w:rFonts w:ascii="Arial" w:hAnsi="Arial" w:cs="Arial"/>
          <w:sz w:val="20"/>
          <w:szCs w:val="20"/>
        </w:rPr>
        <w:t>podatke o predhodno izvedenem prostorskem načrtovanju, okoljskih presojah ali drugih odločitvah in usmeritvah, povezanih s predlaganimi prostorskimi ureditvami;</w:t>
      </w:r>
    </w:p>
    <w:p w14:paraId="55E747FF" w14:textId="77777777" w:rsidR="00764BCC" w:rsidRPr="00361157" w:rsidRDefault="00764BCC" w:rsidP="00764BCC">
      <w:pPr>
        <w:pStyle w:val="Odstavekseznama"/>
        <w:numPr>
          <w:ilvl w:val="0"/>
          <w:numId w:val="130"/>
        </w:numPr>
        <w:spacing w:after="0" w:line="240" w:lineRule="auto"/>
        <w:ind w:left="0"/>
        <w:jc w:val="both"/>
        <w:rPr>
          <w:rFonts w:ascii="Arial" w:hAnsi="Arial" w:cs="Arial"/>
          <w:sz w:val="20"/>
          <w:szCs w:val="20"/>
        </w:rPr>
      </w:pPr>
      <w:r w:rsidRPr="00361157">
        <w:rPr>
          <w:rFonts w:ascii="Arial" w:hAnsi="Arial" w:cs="Arial"/>
          <w:sz w:val="20"/>
          <w:szCs w:val="20"/>
        </w:rPr>
        <w:t>podatke, potrebne za odločanje o obveznosti izvedbe presoje vplivov na okolje oziroma presoje sprejemljivosti v skladu s predpisi, ki urejajo varstvo okolja in ohranjanje narave;</w:t>
      </w:r>
    </w:p>
    <w:p w14:paraId="24C1EB23" w14:textId="77777777" w:rsidR="00764BCC" w:rsidRPr="00361157" w:rsidRDefault="00764BCC" w:rsidP="00764BCC">
      <w:pPr>
        <w:jc w:val="both"/>
        <w:rPr>
          <w:rFonts w:cs="Arial"/>
          <w:szCs w:val="20"/>
        </w:rPr>
      </w:pPr>
    </w:p>
    <w:p w14:paraId="3E666DF7" w14:textId="77777777" w:rsidR="00764BCC" w:rsidRPr="00361157" w:rsidRDefault="00764BCC" w:rsidP="00764BCC">
      <w:pPr>
        <w:jc w:val="both"/>
        <w:rPr>
          <w:rFonts w:cs="Arial"/>
          <w:szCs w:val="20"/>
        </w:rPr>
      </w:pPr>
      <w:r w:rsidRPr="00361157">
        <w:rPr>
          <w:rFonts w:cs="Arial"/>
          <w:szCs w:val="20"/>
        </w:rPr>
        <w:t>(2) Pobuda za delni združen postopek vsebuje osnovne podatke o udeležencih, postopku in dokumentaciji, ki se navedejo ob smiselnem upoštevanju 3. člena tega pravilnika.</w:t>
      </w:r>
    </w:p>
    <w:p w14:paraId="7A9564CF" w14:textId="77777777" w:rsidR="00764BCC" w:rsidRPr="00361157" w:rsidRDefault="00764BCC" w:rsidP="00764BCC">
      <w:pPr>
        <w:jc w:val="both"/>
        <w:rPr>
          <w:rFonts w:cs="Arial"/>
          <w:szCs w:val="20"/>
        </w:rPr>
      </w:pPr>
      <w:r w:rsidRPr="00361157">
        <w:rPr>
          <w:rFonts w:cs="Arial"/>
          <w:szCs w:val="20"/>
        </w:rPr>
        <w:t>(3) Pobudi za pripravo dokumentacije se priloži najmanj:</w:t>
      </w:r>
    </w:p>
    <w:p w14:paraId="50494F5C"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osnutek načrta sodelovanja javnosti,</w:t>
      </w:r>
    </w:p>
    <w:p w14:paraId="2776677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osnutek podrobnega časovnega načrta delnega združenega postopka in eventualnih aktivnosti in postopkov po izdaji celovitega dovoljenja ter</w:t>
      </w:r>
    </w:p>
    <w:p w14:paraId="046D3C45"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povzetek za javnost.</w:t>
      </w:r>
    </w:p>
    <w:p w14:paraId="6DADE154" w14:textId="77777777" w:rsidR="00764BCC" w:rsidRPr="00361157" w:rsidRDefault="00764BCC" w:rsidP="00764BCC">
      <w:pPr>
        <w:jc w:val="both"/>
        <w:rPr>
          <w:rFonts w:cs="Arial"/>
          <w:szCs w:val="20"/>
          <w:lang w:eastAsia="sl-SI"/>
        </w:rPr>
      </w:pPr>
    </w:p>
    <w:p w14:paraId="42AA518C" w14:textId="77777777" w:rsidR="00764BCC" w:rsidRPr="00361157" w:rsidRDefault="00764BCC" w:rsidP="00764BCC">
      <w:pPr>
        <w:jc w:val="center"/>
        <w:rPr>
          <w:rFonts w:cs="Arial"/>
          <w:szCs w:val="20"/>
        </w:rPr>
      </w:pPr>
      <w:r w:rsidRPr="00361157">
        <w:rPr>
          <w:rFonts w:cs="Arial"/>
          <w:szCs w:val="20"/>
        </w:rPr>
        <w:t>37. člen</w:t>
      </w:r>
    </w:p>
    <w:p w14:paraId="1B072F6B" w14:textId="77777777" w:rsidR="00764BCC" w:rsidRPr="00361157" w:rsidRDefault="00764BCC" w:rsidP="00764BCC">
      <w:pPr>
        <w:pStyle w:val="Naslov3"/>
        <w:spacing w:before="0"/>
        <w:jc w:val="center"/>
        <w:rPr>
          <w:rFonts w:cs="Arial"/>
          <w:b w:val="0"/>
          <w:sz w:val="20"/>
          <w:szCs w:val="20"/>
        </w:rPr>
      </w:pPr>
      <w:bookmarkStart w:id="489" w:name="_Toc67581930"/>
      <w:r w:rsidRPr="00361157">
        <w:rPr>
          <w:rFonts w:cs="Arial"/>
          <w:b w:val="0"/>
          <w:sz w:val="20"/>
          <w:szCs w:val="20"/>
        </w:rPr>
        <w:t>(način priprave pobude za delni združen postopek)</w:t>
      </w:r>
      <w:bookmarkEnd w:id="489"/>
    </w:p>
    <w:p w14:paraId="7DB2E140" w14:textId="77777777" w:rsidR="00764BCC" w:rsidRPr="00361157" w:rsidRDefault="00764BCC" w:rsidP="00764BCC">
      <w:pPr>
        <w:jc w:val="both"/>
        <w:rPr>
          <w:rFonts w:cs="Arial"/>
          <w:szCs w:val="20"/>
        </w:rPr>
      </w:pPr>
    </w:p>
    <w:p w14:paraId="52785C18" w14:textId="77777777" w:rsidR="00764BCC" w:rsidRPr="00361157" w:rsidRDefault="00764BCC" w:rsidP="00764BCC">
      <w:pPr>
        <w:jc w:val="both"/>
        <w:rPr>
          <w:rFonts w:cs="Arial"/>
          <w:szCs w:val="20"/>
        </w:rPr>
      </w:pPr>
      <w:r w:rsidRPr="00361157">
        <w:rPr>
          <w:rFonts w:cs="Arial"/>
          <w:szCs w:val="20"/>
        </w:rPr>
        <w:t>V postopku priprave pobude za delni združen postopek se na podlagi potrebnih optimizacij in usmeritev za nadaljnje državno prostorsko načrtovanje iz uredbe o najustreznejši varianti ter na podlagi drugih razpoložljivih podatkov in strokovnih podlag pripravi predlog podrobnejše umestitve predvidenih prostorskih ureditev v prostor z obrazložitvijo.</w:t>
      </w:r>
    </w:p>
    <w:p w14:paraId="6E71EAB2" w14:textId="77777777" w:rsidR="00764BCC" w:rsidRPr="00361157" w:rsidRDefault="00764BCC" w:rsidP="00764BCC">
      <w:pPr>
        <w:jc w:val="both"/>
        <w:rPr>
          <w:rFonts w:cs="Arial"/>
          <w:szCs w:val="20"/>
        </w:rPr>
      </w:pPr>
    </w:p>
    <w:p w14:paraId="234590AC" w14:textId="77777777" w:rsidR="00764BCC" w:rsidRPr="00361157" w:rsidRDefault="00764BCC" w:rsidP="00764BCC">
      <w:pPr>
        <w:jc w:val="center"/>
        <w:rPr>
          <w:rFonts w:cs="Arial"/>
          <w:szCs w:val="20"/>
        </w:rPr>
      </w:pPr>
      <w:r w:rsidRPr="00361157">
        <w:rPr>
          <w:rFonts w:cs="Arial"/>
          <w:szCs w:val="20"/>
        </w:rPr>
        <w:t>38. člen</w:t>
      </w:r>
    </w:p>
    <w:p w14:paraId="3ECBE070" w14:textId="77777777" w:rsidR="00764BCC" w:rsidRPr="00361157" w:rsidRDefault="00764BCC" w:rsidP="00764BCC">
      <w:pPr>
        <w:pStyle w:val="Naslov3"/>
        <w:spacing w:before="0"/>
        <w:jc w:val="center"/>
        <w:rPr>
          <w:rFonts w:cs="Arial"/>
          <w:b w:val="0"/>
          <w:sz w:val="20"/>
          <w:szCs w:val="20"/>
        </w:rPr>
      </w:pPr>
      <w:bookmarkStart w:id="490" w:name="_Toc67581931"/>
      <w:r w:rsidRPr="00361157">
        <w:rPr>
          <w:rFonts w:cs="Arial"/>
          <w:b w:val="0"/>
          <w:sz w:val="20"/>
          <w:szCs w:val="20"/>
        </w:rPr>
        <w:t>(vsebina in oblika analize podatkov in pogojev)</w:t>
      </w:r>
      <w:bookmarkEnd w:id="490"/>
    </w:p>
    <w:p w14:paraId="2E6E0D3E" w14:textId="77777777" w:rsidR="00764BCC" w:rsidRPr="00361157" w:rsidRDefault="00764BCC" w:rsidP="00764BCC">
      <w:pPr>
        <w:jc w:val="both"/>
        <w:rPr>
          <w:rFonts w:cs="Arial"/>
          <w:szCs w:val="20"/>
        </w:rPr>
      </w:pPr>
    </w:p>
    <w:p w14:paraId="4EFED438" w14:textId="77777777" w:rsidR="00764BCC" w:rsidRPr="00361157" w:rsidRDefault="00764BCC" w:rsidP="00764BCC">
      <w:pPr>
        <w:jc w:val="both"/>
        <w:rPr>
          <w:rFonts w:cs="Arial"/>
          <w:szCs w:val="20"/>
        </w:rPr>
      </w:pPr>
      <w:r w:rsidRPr="00361157">
        <w:rPr>
          <w:rFonts w:cs="Arial"/>
          <w:szCs w:val="20"/>
        </w:rPr>
        <w:t>Za vsebino in obliko analize podatkov in pogojev se smiselno uporablja 9. člen tega pravilnika.</w:t>
      </w:r>
    </w:p>
    <w:p w14:paraId="21205A3D" w14:textId="77777777" w:rsidR="00764BCC" w:rsidRPr="00361157" w:rsidRDefault="00764BCC" w:rsidP="00764BCC">
      <w:pPr>
        <w:jc w:val="both"/>
        <w:rPr>
          <w:rFonts w:cs="Arial"/>
          <w:szCs w:val="20"/>
        </w:rPr>
      </w:pPr>
    </w:p>
    <w:p w14:paraId="71328D3B" w14:textId="77777777" w:rsidR="00764BCC" w:rsidRPr="00361157" w:rsidRDefault="00764BCC" w:rsidP="00764BCC">
      <w:pPr>
        <w:jc w:val="center"/>
        <w:rPr>
          <w:rFonts w:cs="Arial"/>
          <w:szCs w:val="20"/>
        </w:rPr>
      </w:pPr>
      <w:r w:rsidRPr="00361157">
        <w:rPr>
          <w:rFonts w:cs="Arial"/>
          <w:szCs w:val="20"/>
        </w:rPr>
        <w:t>39. člen</w:t>
      </w:r>
    </w:p>
    <w:p w14:paraId="3B60FDAE" w14:textId="77777777" w:rsidR="00764BCC" w:rsidRPr="00361157" w:rsidRDefault="00764BCC" w:rsidP="00764BCC">
      <w:pPr>
        <w:pStyle w:val="Naslov3"/>
        <w:spacing w:before="0"/>
        <w:jc w:val="center"/>
        <w:rPr>
          <w:rFonts w:cs="Arial"/>
          <w:b w:val="0"/>
          <w:sz w:val="20"/>
          <w:szCs w:val="20"/>
        </w:rPr>
      </w:pPr>
      <w:bookmarkStart w:id="491" w:name="_Toc67581932"/>
      <w:r w:rsidRPr="00361157">
        <w:rPr>
          <w:rFonts w:cs="Arial"/>
          <w:b w:val="0"/>
          <w:sz w:val="20"/>
          <w:szCs w:val="20"/>
        </w:rPr>
        <w:t>(način priprave analize podatkov in pogojev)</w:t>
      </w:r>
      <w:bookmarkEnd w:id="491"/>
    </w:p>
    <w:p w14:paraId="12F0CFC2" w14:textId="77777777" w:rsidR="00764BCC" w:rsidRPr="00361157" w:rsidRDefault="00764BCC" w:rsidP="00764BCC">
      <w:pPr>
        <w:jc w:val="both"/>
        <w:rPr>
          <w:rFonts w:cs="Arial"/>
          <w:szCs w:val="20"/>
        </w:rPr>
      </w:pPr>
    </w:p>
    <w:p w14:paraId="3B5F0D42" w14:textId="77777777" w:rsidR="00764BCC" w:rsidRPr="00361157" w:rsidRDefault="00764BCC" w:rsidP="00764BCC">
      <w:pPr>
        <w:jc w:val="both"/>
        <w:rPr>
          <w:rFonts w:cs="Arial"/>
          <w:szCs w:val="20"/>
        </w:rPr>
      </w:pPr>
      <w:r w:rsidRPr="00361157">
        <w:rPr>
          <w:rFonts w:cs="Arial"/>
          <w:szCs w:val="20"/>
        </w:rPr>
        <w:lastRenderedPageBreak/>
        <w:t>(1) Pri pripravi analize podatkov in pogojev se:</w:t>
      </w:r>
    </w:p>
    <w:p w14:paraId="488C774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proučijo pridobljeni projektni in drugi pogoji mnenjedajalcev ter predlogi in pripombe javnosti,</w:t>
      </w:r>
    </w:p>
    <w:p w14:paraId="4FC840D2"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ugotovi, katere podatke in strokovne podlage je treba še pridobiti, ter</w:t>
      </w:r>
    </w:p>
    <w:p w14:paraId="506B9F5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predlaga obseg s tem povezanih nalog.</w:t>
      </w:r>
    </w:p>
    <w:p w14:paraId="4BCBB6E6" w14:textId="77777777" w:rsidR="00764BCC" w:rsidRPr="00361157" w:rsidRDefault="00764BCC" w:rsidP="00764BCC">
      <w:pPr>
        <w:jc w:val="both"/>
        <w:rPr>
          <w:rFonts w:cs="Arial"/>
          <w:szCs w:val="20"/>
        </w:rPr>
      </w:pPr>
    </w:p>
    <w:p w14:paraId="6134728A" w14:textId="77777777" w:rsidR="00764BCC" w:rsidRPr="00361157" w:rsidRDefault="00764BCC" w:rsidP="00764BCC">
      <w:pPr>
        <w:jc w:val="both"/>
        <w:rPr>
          <w:rFonts w:cs="Arial"/>
          <w:szCs w:val="20"/>
        </w:rPr>
      </w:pPr>
      <w:r w:rsidRPr="00361157">
        <w:rPr>
          <w:rFonts w:cs="Arial"/>
          <w:szCs w:val="20"/>
        </w:rPr>
        <w:t>(2) Glede na pridobljene projektne in druge pogoje mnenjedajalcev ter predloge in pripombe javnosti se:</w:t>
      </w:r>
    </w:p>
    <w:p w14:paraId="341B01EF"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preverijo v pobudi zastavljeni cilji predlaganih prostorskih ureditev,</w:t>
      </w:r>
    </w:p>
    <w:p w14:paraId="0B25F39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idejne strokovne rešitve dopolnijo tako, da se lahko oceni izvedljivost morebitnih predlogov za optimizacijo ter</w:t>
      </w:r>
    </w:p>
    <w:p w14:paraId="49FE791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opredelijo možnosti in način njihovega upoštevanja pri pripravi dokumentacije.</w:t>
      </w:r>
    </w:p>
    <w:p w14:paraId="427838A7" w14:textId="77777777" w:rsidR="00764BCC" w:rsidRPr="00361157" w:rsidRDefault="00764BCC" w:rsidP="00764BCC">
      <w:pPr>
        <w:jc w:val="both"/>
        <w:rPr>
          <w:rFonts w:cs="Arial"/>
          <w:szCs w:val="20"/>
        </w:rPr>
      </w:pPr>
    </w:p>
    <w:p w14:paraId="19223B95" w14:textId="77777777" w:rsidR="00764BCC" w:rsidRPr="00361157" w:rsidRDefault="00764BCC" w:rsidP="00764BCC">
      <w:pPr>
        <w:jc w:val="both"/>
        <w:rPr>
          <w:rFonts w:cs="Arial"/>
          <w:szCs w:val="20"/>
        </w:rPr>
      </w:pPr>
      <w:r w:rsidRPr="00361157">
        <w:rPr>
          <w:rFonts w:cs="Arial"/>
          <w:szCs w:val="20"/>
        </w:rPr>
        <w:t>(3) V skladu z rezultati iz prejšnjega odstavka se dopolni osnutek problemske karte iz pobude tako, da se opredelijo tudi nasprotujoči si javni interesi v območju predlaganih prostorskih ureditev, ugotovljeni v fazi priprave analize podatkov in pogojev. Na podlagi dopolnjenih idejnih strokovnih rešitev, predhodnih analiz in na njih temelječega vrednotenja in utemeljitve se opredelijo predlogi izvedljivih variant in njihovih območij in podajo usmeritve za nadaljnje načrtovanje v dokumentaciji.</w:t>
      </w:r>
    </w:p>
    <w:p w14:paraId="51547F98" w14:textId="77777777" w:rsidR="00764BCC" w:rsidRPr="00361157" w:rsidRDefault="00764BCC" w:rsidP="00764BCC">
      <w:pPr>
        <w:jc w:val="both"/>
        <w:rPr>
          <w:rFonts w:cs="Arial"/>
          <w:szCs w:val="20"/>
        </w:rPr>
      </w:pPr>
      <w:r w:rsidRPr="00361157">
        <w:rPr>
          <w:rFonts w:cs="Arial"/>
          <w:szCs w:val="20"/>
        </w:rPr>
        <w:t>(4) Analiza pogojev se priloži sklepu o pripravi dokumentacije ter upošteva pri:</w:t>
      </w:r>
    </w:p>
    <w:p w14:paraId="31AFDA76"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oblikovanju odločitev Prostorskega sveta in Komisije za prostorski razvoj, kadar je njuno mnenje potrebno, in pri</w:t>
      </w:r>
    </w:p>
    <w:p w14:paraId="425CBE74"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pripravi projektne naloge za naročilo dokumentacije.</w:t>
      </w:r>
    </w:p>
    <w:p w14:paraId="7B033CF5" w14:textId="77777777" w:rsidR="00764BCC" w:rsidRPr="00361157" w:rsidRDefault="00764BCC" w:rsidP="00764BCC">
      <w:pPr>
        <w:jc w:val="both"/>
        <w:rPr>
          <w:rFonts w:cs="Arial"/>
          <w:szCs w:val="20"/>
        </w:rPr>
      </w:pPr>
    </w:p>
    <w:p w14:paraId="46467485" w14:textId="77777777" w:rsidR="00764BCC" w:rsidRPr="00361157" w:rsidRDefault="00764BCC" w:rsidP="00764BCC">
      <w:pPr>
        <w:jc w:val="both"/>
        <w:rPr>
          <w:rFonts w:cs="Arial"/>
          <w:szCs w:val="20"/>
        </w:rPr>
      </w:pPr>
      <w:r w:rsidRPr="00361157">
        <w:rPr>
          <w:rFonts w:cs="Arial"/>
          <w:szCs w:val="20"/>
        </w:rPr>
        <w:t>(5) V kasnejših fazah združenega postopka se analiza podatkov in pogojev dopolni tudi z mnenji, morebitnimi drugimi pogoji mnenjedajalcev, predlogi in pripombami javnosti in strank ter s pojasnili glede njihovega upoštevanja, z navedbo datumov njihove izdaje ali s podatki o datumu vročitve vloge, če ta niso bila izdana.</w:t>
      </w:r>
    </w:p>
    <w:p w14:paraId="17F0F35A" w14:textId="77777777" w:rsidR="00764BCC" w:rsidRPr="00361157" w:rsidRDefault="00764BCC" w:rsidP="00764BCC">
      <w:pPr>
        <w:rPr>
          <w:rFonts w:cs="Arial"/>
          <w:szCs w:val="20"/>
        </w:rPr>
      </w:pPr>
    </w:p>
    <w:p w14:paraId="11B47FCA" w14:textId="77777777" w:rsidR="00764BCC" w:rsidRPr="00361157" w:rsidRDefault="00764BCC" w:rsidP="00764BCC">
      <w:pPr>
        <w:jc w:val="center"/>
        <w:rPr>
          <w:rFonts w:cs="Arial"/>
          <w:szCs w:val="20"/>
        </w:rPr>
      </w:pPr>
      <w:r w:rsidRPr="00361157">
        <w:rPr>
          <w:rFonts w:cs="Arial"/>
          <w:szCs w:val="20"/>
        </w:rPr>
        <w:t>40. člen</w:t>
      </w:r>
    </w:p>
    <w:p w14:paraId="549735C8" w14:textId="77777777" w:rsidR="00764BCC" w:rsidRPr="00361157" w:rsidRDefault="00764BCC" w:rsidP="00764BCC">
      <w:pPr>
        <w:pStyle w:val="Naslov3"/>
        <w:spacing w:before="0"/>
        <w:jc w:val="center"/>
        <w:rPr>
          <w:rFonts w:cs="Arial"/>
          <w:b w:val="0"/>
          <w:sz w:val="20"/>
          <w:szCs w:val="20"/>
        </w:rPr>
      </w:pPr>
      <w:bookmarkStart w:id="492" w:name="_Toc67581933"/>
      <w:r w:rsidRPr="00361157">
        <w:rPr>
          <w:rFonts w:cs="Arial"/>
          <w:b w:val="0"/>
          <w:sz w:val="20"/>
          <w:szCs w:val="20"/>
        </w:rPr>
        <w:t>(načrt sodelovanja javnosti in časovni načrt združenega postopka)</w:t>
      </w:r>
      <w:bookmarkEnd w:id="492"/>
    </w:p>
    <w:p w14:paraId="47F72BD9" w14:textId="77777777" w:rsidR="00764BCC" w:rsidRPr="00361157" w:rsidRDefault="00764BCC" w:rsidP="00764BCC">
      <w:pPr>
        <w:jc w:val="both"/>
        <w:rPr>
          <w:rFonts w:cs="Arial"/>
          <w:szCs w:val="20"/>
        </w:rPr>
      </w:pPr>
    </w:p>
    <w:p w14:paraId="7059F6C6" w14:textId="77777777" w:rsidR="00764BCC" w:rsidRPr="00361157" w:rsidRDefault="00764BCC" w:rsidP="00764BCC">
      <w:pPr>
        <w:jc w:val="both"/>
        <w:rPr>
          <w:rFonts w:cs="Arial"/>
          <w:szCs w:val="20"/>
        </w:rPr>
      </w:pPr>
      <w:r w:rsidRPr="00361157">
        <w:rPr>
          <w:rFonts w:cs="Arial"/>
          <w:szCs w:val="20"/>
        </w:rPr>
        <w:t>Za pripravo načrta sodelovanja javnosti in časovnega načrta v združenem in delnem združenem postopku se smiselno uporabljata 11. in 12. člena tega pravilnika.</w:t>
      </w:r>
    </w:p>
    <w:p w14:paraId="465D0D0E" w14:textId="77777777" w:rsidR="00764BCC" w:rsidRPr="00361157" w:rsidRDefault="00764BCC" w:rsidP="00764BCC">
      <w:pPr>
        <w:rPr>
          <w:rFonts w:cs="Arial"/>
          <w:szCs w:val="20"/>
        </w:rPr>
      </w:pPr>
    </w:p>
    <w:p w14:paraId="7ACAA720" w14:textId="77777777" w:rsidR="00764BCC" w:rsidRPr="00361157" w:rsidRDefault="00764BCC" w:rsidP="00764BCC">
      <w:pPr>
        <w:pStyle w:val="Naslov2"/>
        <w:spacing w:before="0"/>
        <w:rPr>
          <w:rFonts w:cs="Arial"/>
          <w:b w:val="0"/>
          <w:sz w:val="20"/>
          <w:szCs w:val="20"/>
        </w:rPr>
      </w:pPr>
      <w:bookmarkStart w:id="493" w:name="_Toc67581934"/>
      <w:r w:rsidRPr="00361157">
        <w:rPr>
          <w:rFonts w:cs="Arial"/>
          <w:b w:val="0"/>
          <w:sz w:val="20"/>
          <w:szCs w:val="20"/>
        </w:rPr>
        <w:t>5. oddelek: Priprava dokumentacije</w:t>
      </w:r>
      <w:bookmarkEnd w:id="493"/>
    </w:p>
    <w:p w14:paraId="4B7A7D0C" w14:textId="77777777" w:rsidR="00764BCC" w:rsidRPr="00361157" w:rsidRDefault="00764BCC" w:rsidP="00764BCC">
      <w:pPr>
        <w:rPr>
          <w:rFonts w:cs="Arial"/>
          <w:szCs w:val="20"/>
        </w:rPr>
      </w:pPr>
    </w:p>
    <w:p w14:paraId="351C0A1B" w14:textId="77777777" w:rsidR="00764BCC" w:rsidRPr="00361157" w:rsidRDefault="00764BCC" w:rsidP="00764BCC">
      <w:pPr>
        <w:jc w:val="center"/>
        <w:rPr>
          <w:rFonts w:cs="Arial"/>
          <w:szCs w:val="20"/>
        </w:rPr>
      </w:pPr>
      <w:r w:rsidRPr="00361157">
        <w:rPr>
          <w:rFonts w:cs="Arial"/>
          <w:szCs w:val="20"/>
        </w:rPr>
        <w:t>41. člen</w:t>
      </w:r>
    </w:p>
    <w:p w14:paraId="0FBC71FF" w14:textId="77777777" w:rsidR="00764BCC" w:rsidRPr="00361157" w:rsidRDefault="00764BCC" w:rsidP="00764BCC">
      <w:pPr>
        <w:pStyle w:val="Naslov3"/>
        <w:spacing w:before="0"/>
        <w:jc w:val="center"/>
        <w:rPr>
          <w:rFonts w:cs="Arial"/>
          <w:b w:val="0"/>
          <w:sz w:val="20"/>
          <w:szCs w:val="20"/>
        </w:rPr>
      </w:pPr>
      <w:bookmarkStart w:id="494" w:name="_Toc67581935"/>
      <w:r w:rsidRPr="00361157">
        <w:rPr>
          <w:rFonts w:cs="Arial"/>
          <w:b w:val="0"/>
          <w:sz w:val="20"/>
          <w:szCs w:val="20"/>
        </w:rPr>
        <w:t>(vsebina in oblika dokumentacije)</w:t>
      </w:r>
      <w:bookmarkEnd w:id="494"/>
    </w:p>
    <w:p w14:paraId="4B6E025A" w14:textId="77777777" w:rsidR="00764BCC" w:rsidRPr="00361157" w:rsidRDefault="00764BCC" w:rsidP="00764BCC">
      <w:pPr>
        <w:rPr>
          <w:rFonts w:cs="Arial"/>
          <w:szCs w:val="20"/>
        </w:rPr>
      </w:pPr>
    </w:p>
    <w:p w14:paraId="565D11CF" w14:textId="77777777" w:rsidR="00764BCC" w:rsidRPr="00361157" w:rsidRDefault="00764BCC" w:rsidP="00764BCC">
      <w:pPr>
        <w:jc w:val="both"/>
        <w:rPr>
          <w:rFonts w:cs="Arial"/>
          <w:szCs w:val="20"/>
        </w:rPr>
      </w:pPr>
      <w:r w:rsidRPr="00361157">
        <w:rPr>
          <w:rFonts w:cs="Arial"/>
          <w:szCs w:val="20"/>
        </w:rPr>
        <w:t>(1) Dokumentacija vsebuje:</w:t>
      </w:r>
    </w:p>
    <w:p w14:paraId="4B81073E" w14:textId="77777777" w:rsidR="00764BCC" w:rsidRPr="00361157" w:rsidRDefault="00764BCC" w:rsidP="00764BCC">
      <w:pPr>
        <w:pStyle w:val="Odstavekseznama"/>
        <w:numPr>
          <w:ilvl w:val="0"/>
          <w:numId w:val="138"/>
        </w:numPr>
        <w:spacing w:after="0" w:line="240" w:lineRule="auto"/>
        <w:ind w:left="0"/>
        <w:jc w:val="both"/>
        <w:rPr>
          <w:rFonts w:ascii="Arial" w:hAnsi="Arial" w:cs="Arial"/>
          <w:sz w:val="20"/>
          <w:szCs w:val="20"/>
        </w:rPr>
      </w:pPr>
      <w:r w:rsidRPr="00361157">
        <w:rPr>
          <w:rFonts w:ascii="Arial" w:hAnsi="Arial" w:cs="Arial"/>
          <w:sz w:val="20"/>
          <w:szCs w:val="20"/>
        </w:rPr>
        <w:t>osnutek državnega prostorskega ureditvenega načrta, ki vsebuje:</w:t>
      </w:r>
    </w:p>
    <w:p w14:paraId="2FFFB595" w14:textId="77777777" w:rsidR="00764BCC" w:rsidRPr="00361157" w:rsidRDefault="00764BCC" w:rsidP="00764BCC">
      <w:pPr>
        <w:pStyle w:val="Odstavekseznama"/>
        <w:numPr>
          <w:ilvl w:val="0"/>
          <w:numId w:val="131"/>
        </w:numPr>
        <w:spacing w:after="0" w:line="240" w:lineRule="auto"/>
        <w:ind w:left="0"/>
        <w:jc w:val="both"/>
        <w:rPr>
          <w:rFonts w:ascii="Arial" w:hAnsi="Arial" w:cs="Arial"/>
          <w:sz w:val="20"/>
          <w:szCs w:val="20"/>
        </w:rPr>
      </w:pPr>
      <w:r w:rsidRPr="00361157">
        <w:rPr>
          <w:rFonts w:ascii="Arial" w:hAnsi="Arial" w:cs="Arial"/>
          <w:sz w:val="20"/>
          <w:szCs w:val="20"/>
        </w:rPr>
        <w:t xml:space="preserve">pogoje, ki vplivajo na določitev njegovega območja; </w:t>
      </w:r>
    </w:p>
    <w:p w14:paraId="7FE5E9B8" w14:textId="77777777" w:rsidR="00764BCC" w:rsidRPr="00361157" w:rsidRDefault="00764BCC" w:rsidP="00764BCC">
      <w:pPr>
        <w:pStyle w:val="Odstavekseznama"/>
        <w:numPr>
          <w:ilvl w:val="0"/>
          <w:numId w:val="131"/>
        </w:numPr>
        <w:spacing w:after="0" w:line="240" w:lineRule="auto"/>
        <w:ind w:left="0"/>
        <w:jc w:val="both"/>
        <w:rPr>
          <w:rFonts w:ascii="Arial" w:hAnsi="Arial" w:cs="Arial"/>
          <w:sz w:val="20"/>
          <w:szCs w:val="20"/>
        </w:rPr>
      </w:pPr>
      <w:r w:rsidRPr="00361157">
        <w:rPr>
          <w:rFonts w:ascii="Arial" w:hAnsi="Arial" w:cs="Arial"/>
          <w:sz w:val="20"/>
          <w:szCs w:val="20"/>
        </w:rPr>
        <w:t>tekstualni in grafični del tega načrta ob smiselni uporabi 32. in 33. člena tega pravilnika;</w:t>
      </w:r>
    </w:p>
    <w:p w14:paraId="32443AD2" w14:textId="77777777" w:rsidR="00764BCC" w:rsidRPr="00361157" w:rsidRDefault="00764BCC" w:rsidP="00764BCC">
      <w:pPr>
        <w:pStyle w:val="Odstavekseznama"/>
        <w:numPr>
          <w:ilvl w:val="0"/>
          <w:numId w:val="131"/>
        </w:numPr>
        <w:spacing w:after="0" w:line="240" w:lineRule="auto"/>
        <w:ind w:left="0"/>
        <w:jc w:val="both"/>
        <w:rPr>
          <w:rFonts w:ascii="Arial" w:hAnsi="Arial" w:cs="Arial"/>
          <w:sz w:val="20"/>
          <w:szCs w:val="20"/>
        </w:rPr>
      </w:pPr>
      <w:r w:rsidRPr="00361157">
        <w:rPr>
          <w:rFonts w:ascii="Arial" w:hAnsi="Arial" w:cs="Arial"/>
          <w:sz w:val="20"/>
          <w:szCs w:val="20"/>
        </w:rPr>
        <w:t>usmeritve za določitev namenske rabe zemljišč v občinskih prostorskih izvedbenih aktih ob smiselni uporabi določb 30. člena tega pravilnika;</w:t>
      </w:r>
    </w:p>
    <w:p w14:paraId="7E91513E" w14:textId="77777777" w:rsidR="00764BCC" w:rsidRPr="00361157" w:rsidRDefault="00764BCC" w:rsidP="00764BCC">
      <w:pPr>
        <w:pStyle w:val="Odstavekseznama"/>
        <w:numPr>
          <w:ilvl w:val="0"/>
          <w:numId w:val="131"/>
        </w:numPr>
        <w:spacing w:after="0" w:line="240" w:lineRule="auto"/>
        <w:ind w:left="0"/>
        <w:jc w:val="both"/>
        <w:rPr>
          <w:rFonts w:ascii="Arial" w:hAnsi="Arial" w:cs="Arial"/>
          <w:sz w:val="20"/>
          <w:szCs w:val="20"/>
        </w:rPr>
      </w:pPr>
      <w:r w:rsidRPr="00361157">
        <w:rPr>
          <w:rFonts w:ascii="Arial" w:hAnsi="Arial" w:cs="Arial"/>
          <w:sz w:val="20"/>
          <w:szCs w:val="20"/>
        </w:rPr>
        <w:t>prostorske izvedbene pogoje za urejanje prostorske ureditve državnega pomena iz celovitega dovoljenja oziroma za izvedbo drugih dopustnih posegov v prostor v tem območju, ob smiselni uporabi določb 25. do 29. člena tega pravilnika, ter</w:t>
      </w:r>
    </w:p>
    <w:p w14:paraId="27E6B841" w14:textId="77777777" w:rsidR="00764BCC" w:rsidRPr="00361157" w:rsidRDefault="00764BCC" w:rsidP="00764BCC">
      <w:pPr>
        <w:pStyle w:val="Odstavekseznama"/>
        <w:numPr>
          <w:ilvl w:val="0"/>
          <w:numId w:val="131"/>
        </w:numPr>
        <w:spacing w:after="0" w:line="240" w:lineRule="auto"/>
        <w:ind w:left="0"/>
        <w:jc w:val="both"/>
        <w:rPr>
          <w:rFonts w:ascii="Arial" w:hAnsi="Arial" w:cs="Arial"/>
          <w:sz w:val="20"/>
          <w:szCs w:val="20"/>
        </w:rPr>
      </w:pPr>
      <w:r w:rsidRPr="00361157">
        <w:rPr>
          <w:rFonts w:ascii="Arial" w:hAnsi="Arial" w:cs="Arial"/>
          <w:sz w:val="20"/>
          <w:szCs w:val="20"/>
        </w:rPr>
        <w:t>navedbo prostorskih izvedbenih aktov občin, na katere ta načrt neposredno vpliva.</w:t>
      </w:r>
    </w:p>
    <w:p w14:paraId="59374B7C" w14:textId="77777777" w:rsidR="00764BCC" w:rsidRPr="00361157" w:rsidRDefault="00764BCC" w:rsidP="00764BCC">
      <w:pPr>
        <w:pStyle w:val="Odstavekseznama"/>
        <w:numPr>
          <w:ilvl w:val="0"/>
          <w:numId w:val="138"/>
        </w:numPr>
        <w:spacing w:after="0" w:line="240" w:lineRule="auto"/>
        <w:ind w:left="0"/>
        <w:jc w:val="both"/>
        <w:rPr>
          <w:rFonts w:ascii="Arial" w:hAnsi="Arial" w:cs="Arial"/>
          <w:sz w:val="20"/>
          <w:szCs w:val="20"/>
        </w:rPr>
      </w:pPr>
      <w:r w:rsidRPr="00361157">
        <w:rPr>
          <w:rFonts w:ascii="Arial" w:hAnsi="Arial" w:cs="Arial"/>
          <w:sz w:val="20"/>
          <w:szCs w:val="20"/>
        </w:rPr>
        <w:lastRenderedPageBreak/>
        <w:t>projektna dokumentacija za pridobitev gradbenega dovoljenja, v skladu s predpisi, ki urejajo graditev, ki vsebuje tudi podrobnejšo umestitev in utemeljitev predvidene prostorske ureditve iz uredbe o izboru variante te ureditve ali DPN;</w:t>
      </w:r>
    </w:p>
    <w:p w14:paraId="3957C4E4" w14:textId="77777777" w:rsidR="00764BCC" w:rsidRPr="00361157" w:rsidRDefault="00764BCC" w:rsidP="00764BCC">
      <w:pPr>
        <w:jc w:val="both"/>
        <w:rPr>
          <w:rFonts w:cs="Arial"/>
          <w:szCs w:val="20"/>
        </w:rPr>
      </w:pPr>
    </w:p>
    <w:p w14:paraId="7729276E" w14:textId="77777777" w:rsidR="00764BCC" w:rsidRPr="00361157" w:rsidRDefault="00764BCC" w:rsidP="00764BCC">
      <w:pPr>
        <w:jc w:val="both"/>
        <w:rPr>
          <w:rFonts w:cs="Arial"/>
          <w:szCs w:val="20"/>
        </w:rPr>
      </w:pPr>
      <w:r w:rsidRPr="00361157">
        <w:rPr>
          <w:rFonts w:cs="Arial"/>
          <w:szCs w:val="20"/>
        </w:rPr>
        <w:t xml:space="preserve">(2) Če je v združenem postopku ali delnem združenem postopku treba izvesti presojo vplivov na okolje, dokumentacija vsebuje tudi poročilo o vplivih na okolje, izdelano v skladu s predpisi, ki urejajo varstvo okolja, in druge posebnosti, ki jih določa predpis, ki ureja podrobnejšo vsebino dokumentacije pri graditvi objektov. </w:t>
      </w:r>
    </w:p>
    <w:p w14:paraId="00DAA78B" w14:textId="77777777" w:rsidR="00764BCC" w:rsidRPr="00361157" w:rsidRDefault="00764BCC" w:rsidP="00764BCC">
      <w:pPr>
        <w:jc w:val="both"/>
        <w:rPr>
          <w:rFonts w:cs="Arial"/>
          <w:szCs w:val="20"/>
        </w:rPr>
      </w:pPr>
      <w:r w:rsidRPr="00361157">
        <w:rPr>
          <w:rFonts w:cs="Arial"/>
          <w:szCs w:val="20"/>
        </w:rPr>
        <w:t>(3) Pri izdelavi dokumentacije v združenem postopku se glede vsebine in podrobnosti uporabljajo predpisi, ki urejajo podrobnejšo vsebino dokumentacije in obrazce, povezane z graditvijo objektov, če ta pravilnik ne določa drugače.</w:t>
      </w:r>
    </w:p>
    <w:p w14:paraId="5F5A2748" w14:textId="77777777" w:rsidR="00764BCC" w:rsidRPr="00361157" w:rsidRDefault="00764BCC" w:rsidP="00764BCC">
      <w:pPr>
        <w:rPr>
          <w:rFonts w:cs="Arial"/>
          <w:szCs w:val="20"/>
        </w:rPr>
      </w:pPr>
    </w:p>
    <w:p w14:paraId="20A1E04F" w14:textId="77777777" w:rsidR="00764BCC" w:rsidRPr="00361157" w:rsidRDefault="00764BCC" w:rsidP="00764BCC">
      <w:pPr>
        <w:jc w:val="center"/>
        <w:rPr>
          <w:rFonts w:cs="Arial"/>
          <w:szCs w:val="20"/>
        </w:rPr>
      </w:pPr>
      <w:r w:rsidRPr="00361157">
        <w:rPr>
          <w:rFonts w:cs="Arial"/>
          <w:szCs w:val="20"/>
        </w:rPr>
        <w:t>42. člen</w:t>
      </w:r>
    </w:p>
    <w:p w14:paraId="7D26EBE5" w14:textId="77777777" w:rsidR="00764BCC" w:rsidRPr="00361157" w:rsidRDefault="00764BCC" w:rsidP="00764BCC">
      <w:pPr>
        <w:pStyle w:val="Naslov3"/>
        <w:spacing w:before="0"/>
        <w:jc w:val="center"/>
        <w:rPr>
          <w:rFonts w:cs="Arial"/>
          <w:b w:val="0"/>
          <w:sz w:val="20"/>
          <w:szCs w:val="20"/>
        </w:rPr>
      </w:pPr>
      <w:bookmarkStart w:id="495" w:name="_Toc67581936"/>
      <w:r w:rsidRPr="00361157">
        <w:rPr>
          <w:rFonts w:cs="Arial"/>
          <w:b w:val="0"/>
          <w:sz w:val="20"/>
          <w:szCs w:val="20"/>
        </w:rPr>
        <w:t>(način priprave dokumentacije)</w:t>
      </w:r>
      <w:bookmarkEnd w:id="495"/>
    </w:p>
    <w:p w14:paraId="5934AF0B" w14:textId="77777777" w:rsidR="00764BCC" w:rsidRPr="00361157" w:rsidRDefault="00764BCC" w:rsidP="00764BCC">
      <w:pPr>
        <w:rPr>
          <w:rFonts w:cs="Arial"/>
          <w:szCs w:val="20"/>
        </w:rPr>
      </w:pPr>
    </w:p>
    <w:p w14:paraId="552C26C4" w14:textId="77777777" w:rsidR="00764BCC" w:rsidRPr="00361157" w:rsidRDefault="00764BCC" w:rsidP="00764BCC">
      <w:pPr>
        <w:jc w:val="both"/>
        <w:rPr>
          <w:rFonts w:cs="Arial"/>
          <w:szCs w:val="20"/>
        </w:rPr>
      </w:pPr>
      <w:r w:rsidRPr="00361157">
        <w:rPr>
          <w:rFonts w:cs="Arial"/>
          <w:szCs w:val="20"/>
        </w:rPr>
        <w:t>(1) Upoštevajoč uredbo o najustreznejši varianti ter na podlagi projektnih in drugih pogojev mnenjedajalcev dokumentacija določi optimalno (podrobnejšo) umestitev načrtovanih prostorskih ureditev, utemelji razloge zanjo ter poda morebitne dodatne pogoje za projektiranje.</w:t>
      </w:r>
    </w:p>
    <w:p w14:paraId="19D80B04" w14:textId="77777777" w:rsidR="00764BCC" w:rsidRPr="00361157" w:rsidRDefault="00764BCC" w:rsidP="00764BCC">
      <w:pPr>
        <w:jc w:val="both"/>
        <w:rPr>
          <w:rFonts w:cs="Arial"/>
          <w:szCs w:val="20"/>
        </w:rPr>
      </w:pPr>
      <w:r w:rsidRPr="00361157">
        <w:rPr>
          <w:rFonts w:cs="Arial"/>
          <w:szCs w:val="20"/>
        </w:rPr>
        <w:t xml:space="preserve">(2) Na podlagi zaključkov vsebin iz prejšnjega odstavka dokumentacija projektno obdela načrtovane prostorske ureditve tako, da </w:t>
      </w:r>
      <w:r w:rsidRPr="00361157">
        <w:rPr>
          <w:rFonts w:eastAsia="Arial" w:cs="Arial"/>
          <w:szCs w:val="20"/>
        </w:rPr>
        <w:t xml:space="preserve">glede </w:t>
      </w:r>
      <w:r w:rsidRPr="00361157">
        <w:rPr>
          <w:rFonts w:eastAsia="Arial" w:cs="Arial"/>
          <w:spacing w:val="-2"/>
          <w:szCs w:val="20"/>
        </w:rPr>
        <w:t>n</w:t>
      </w:r>
      <w:r w:rsidRPr="00361157">
        <w:rPr>
          <w:rFonts w:eastAsia="Arial" w:cs="Arial"/>
          <w:szCs w:val="20"/>
        </w:rPr>
        <w:t xml:space="preserve">a </w:t>
      </w:r>
      <w:r w:rsidRPr="00361157">
        <w:rPr>
          <w:rFonts w:eastAsia="Arial" w:cs="Arial"/>
          <w:spacing w:val="-2"/>
          <w:szCs w:val="20"/>
        </w:rPr>
        <w:t>na</w:t>
      </w:r>
      <w:r w:rsidRPr="00361157">
        <w:rPr>
          <w:rFonts w:eastAsia="Arial" w:cs="Arial"/>
          <w:spacing w:val="5"/>
          <w:szCs w:val="20"/>
        </w:rPr>
        <w:t>m</w:t>
      </w:r>
      <w:r w:rsidRPr="00361157">
        <w:rPr>
          <w:rFonts w:eastAsia="Arial" w:cs="Arial"/>
          <w:spacing w:val="-2"/>
          <w:szCs w:val="20"/>
        </w:rPr>
        <w:t>en</w:t>
      </w:r>
      <w:r w:rsidRPr="00361157">
        <w:rPr>
          <w:rFonts w:eastAsia="Arial" w:cs="Arial"/>
          <w:szCs w:val="20"/>
        </w:rPr>
        <w:t>,</w:t>
      </w:r>
      <w:r w:rsidRPr="00361157">
        <w:rPr>
          <w:rFonts w:eastAsia="Arial" w:cs="Arial"/>
          <w:spacing w:val="-6"/>
          <w:szCs w:val="20"/>
        </w:rPr>
        <w:t xml:space="preserve"> </w:t>
      </w:r>
      <w:r w:rsidRPr="00361157">
        <w:rPr>
          <w:rFonts w:eastAsia="Arial" w:cs="Arial"/>
          <w:spacing w:val="5"/>
          <w:szCs w:val="20"/>
        </w:rPr>
        <w:t>v</w:t>
      </w:r>
      <w:r w:rsidRPr="00361157">
        <w:rPr>
          <w:rFonts w:eastAsia="Arial" w:cs="Arial"/>
          <w:szCs w:val="20"/>
        </w:rPr>
        <w:t>r</w:t>
      </w:r>
      <w:r w:rsidRPr="00361157">
        <w:rPr>
          <w:rFonts w:eastAsia="Arial" w:cs="Arial"/>
          <w:spacing w:val="-5"/>
          <w:szCs w:val="20"/>
        </w:rPr>
        <w:t>s</w:t>
      </w:r>
      <w:r w:rsidRPr="00361157">
        <w:rPr>
          <w:rFonts w:eastAsia="Arial" w:cs="Arial"/>
          <w:spacing w:val="2"/>
          <w:szCs w:val="20"/>
        </w:rPr>
        <w:t>t</w:t>
      </w:r>
      <w:r w:rsidRPr="00361157">
        <w:rPr>
          <w:rFonts w:eastAsia="Arial" w:cs="Arial"/>
          <w:spacing w:val="-2"/>
          <w:szCs w:val="20"/>
        </w:rPr>
        <w:t>o</w:t>
      </w:r>
      <w:r w:rsidRPr="00361157">
        <w:rPr>
          <w:rFonts w:eastAsia="Arial" w:cs="Arial"/>
          <w:szCs w:val="20"/>
        </w:rPr>
        <w:t>,</w:t>
      </w:r>
      <w:r w:rsidRPr="00361157">
        <w:rPr>
          <w:rFonts w:eastAsia="Arial" w:cs="Arial"/>
          <w:spacing w:val="-1"/>
          <w:szCs w:val="20"/>
        </w:rPr>
        <w:t xml:space="preserve"> </w:t>
      </w:r>
      <w:r w:rsidRPr="00361157">
        <w:rPr>
          <w:rFonts w:eastAsia="Arial" w:cs="Arial"/>
          <w:spacing w:val="5"/>
          <w:szCs w:val="20"/>
        </w:rPr>
        <w:t>v</w:t>
      </w:r>
      <w:r w:rsidRPr="00361157">
        <w:rPr>
          <w:rFonts w:eastAsia="Arial" w:cs="Arial"/>
          <w:spacing w:val="-6"/>
          <w:szCs w:val="20"/>
        </w:rPr>
        <w:t>e</w:t>
      </w:r>
      <w:r w:rsidRPr="00361157">
        <w:rPr>
          <w:rFonts w:eastAsia="Arial" w:cs="Arial"/>
          <w:spacing w:val="-2"/>
          <w:szCs w:val="20"/>
        </w:rPr>
        <w:t>l</w:t>
      </w:r>
      <w:r w:rsidRPr="00361157">
        <w:rPr>
          <w:rFonts w:eastAsia="Arial" w:cs="Arial"/>
          <w:spacing w:val="3"/>
          <w:szCs w:val="20"/>
        </w:rPr>
        <w:t>i</w:t>
      </w:r>
      <w:r w:rsidRPr="00361157">
        <w:rPr>
          <w:rFonts w:eastAsia="Arial" w:cs="Arial"/>
          <w:szCs w:val="20"/>
        </w:rPr>
        <w:t>k</w:t>
      </w:r>
      <w:r w:rsidRPr="00361157">
        <w:rPr>
          <w:rFonts w:eastAsia="Arial" w:cs="Arial"/>
          <w:spacing w:val="-2"/>
          <w:szCs w:val="20"/>
        </w:rPr>
        <w:t>o</w:t>
      </w:r>
      <w:r w:rsidRPr="00361157">
        <w:rPr>
          <w:rFonts w:eastAsia="Arial" w:cs="Arial"/>
          <w:spacing w:val="-5"/>
          <w:szCs w:val="20"/>
        </w:rPr>
        <w:t>s</w:t>
      </w:r>
      <w:r w:rsidRPr="00361157">
        <w:rPr>
          <w:rFonts w:eastAsia="Arial" w:cs="Arial"/>
          <w:spacing w:val="2"/>
          <w:szCs w:val="20"/>
        </w:rPr>
        <w:t>t</w:t>
      </w:r>
      <w:r w:rsidRPr="00361157">
        <w:rPr>
          <w:rFonts w:eastAsia="Arial" w:cs="Arial"/>
          <w:szCs w:val="20"/>
        </w:rPr>
        <w:t>,</w:t>
      </w:r>
      <w:r w:rsidRPr="00361157">
        <w:rPr>
          <w:rFonts w:eastAsia="Arial" w:cs="Arial"/>
          <w:spacing w:val="4"/>
          <w:szCs w:val="20"/>
        </w:rPr>
        <w:t xml:space="preserve"> </w:t>
      </w:r>
      <w:r w:rsidRPr="00361157">
        <w:rPr>
          <w:rFonts w:eastAsia="Arial" w:cs="Arial"/>
          <w:szCs w:val="20"/>
        </w:rPr>
        <w:t>k</w:t>
      </w:r>
      <w:r w:rsidRPr="00361157">
        <w:rPr>
          <w:rFonts w:eastAsia="Arial" w:cs="Arial"/>
          <w:spacing w:val="-2"/>
          <w:szCs w:val="20"/>
        </w:rPr>
        <w:t>apa</w:t>
      </w:r>
      <w:r w:rsidRPr="00361157">
        <w:rPr>
          <w:rFonts w:eastAsia="Arial" w:cs="Arial"/>
          <w:spacing w:val="-5"/>
          <w:szCs w:val="20"/>
        </w:rPr>
        <w:t>c</w:t>
      </w:r>
      <w:r w:rsidRPr="00361157">
        <w:rPr>
          <w:rFonts w:eastAsia="Arial" w:cs="Arial"/>
          <w:spacing w:val="3"/>
          <w:szCs w:val="20"/>
        </w:rPr>
        <w:t>i</w:t>
      </w:r>
      <w:r w:rsidRPr="00361157">
        <w:rPr>
          <w:rFonts w:eastAsia="Arial" w:cs="Arial"/>
          <w:spacing w:val="2"/>
          <w:szCs w:val="20"/>
        </w:rPr>
        <w:t>t</w:t>
      </w:r>
      <w:r w:rsidRPr="00361157">
        <w:rPr>
          <w:rFonts w:eastAsia="Arial" w:cs="Arial"/>
          <w:spacing w:val="-2"/>
          <w:szCs w:val="20"/>
        </w:rPr>
        <w:t>e</w:t>
      </w:r>
      <w:r w:rsidRPr="00361157">
        <w:rPr>
          <w:rFonts w:eastAsia="Arial" w:cs="Arial"/>
          <w:spacing w:val="2"/>
          <w:szCs w:val="20"/>
        </w:rPr>
        <w:t>t</w:t>
      </w:r>
      <w:r w:rsidRPr="00361157">
        <w:rPr>
          <w:rFonts w:eastAsia="Arial" w:cs="Arial"/>
          <w:szCs w:val="20"/>
        </w:rPr>
        <w:t>o</w:t>
      </w:r>
      <w:r w:rsidRPr="00361157">
        <w:rPr>
          <w:rFonts w:eastAsia="Arial" w:cs="Arial"/>
          <w:spacing w:val="-4"/>
          <w:szCs w:val="20"/>
        </w:rPr>
        <w:t xml:space="preserve"> </w:t>
      </w:r>
      <w:r w:rsidRPr="00361157">
        <w:rPr>
          <w:rFonts w:eastAsia="Arial" w:cs="Arial"/>
          <w:spacing w:val="3"/>
          <w:szCs w:val="20"/>
        </w:rPr>
        <w:t>i</w:t>
      </w:r>
      <w:r w:rsidRPr="00361157">
        <w:rPr>
          <w:rFonts w:eastAsia="Arial" w:cs="Arial"/>
          <w:szCs w:val="20"/>
        </w:rPr>
        <w:t>n</w:t>
      </w:r>
      <w:r w:rsidRPr="00361157">
        <w:rPr>
          <w:rFonts w:eastAsia="Arial" w:cs="Arial"/>
          <w:spacing w:val="-4"/>
          <w:szCs w:val="20"/>
        </w:rPr>
        <w:t xml:space="preserve"> </w:t>
      </w:r>
      <w:r w:rsidRPr="00361157">
        <w:rPr>
          <w:rFonts w:eastAsia="Arial" w:cs="Arial"/>
          <w:spacing w:val="-2"/>
          <w:szCs w:val="20"/>
        </w:rPr>
        <w:t>d</w:t>
      </w:r>
      <w:r w:rsidRPr="00361157">
        <w:rPr>
          <w:rFonts w:eastAsia="Arial" w:cs="Arial"/>
          <w:szCs w:val="20"/>
        </w:rPr>
        <w:t>r</w:t>
      </w:r>
      <w:r w:rsidRPr="00361157">
        <w:rPr>
          <w:rFonts w:eastAsia="Arial" w:cs="Arial"/>
          <w:spacing w:val="-2"/>
          <w:szCs w:val="20"/>
        </w:rPr>
        <w:t>ug</w:t>
      </w:r>
      <w:r w:rsidRPr="00361157">
        <w:rPr>
          <w:rFonts w:eastAsia="Arial" w:cs="Arial"/>
          <w:szCs w:val="20"/>
        </w:rPr>
        <w:t>e z</w:t>
      </w:r>
      <w:r w:rsidRPr="00361157">
        <w:rPr>
          <w:rFonts w:eastAsia="Arial" w:cs="Arial"/>
          <w:spacing w:val="-2"/>
          <w:szCs w:val="20"/>
        </w:rPr>
        <w:t>na</w:t>
      </w:r>
      <w:r w:rsidRPr="00361157">
        <w:rPr>
          <w:rFonts w:eastAsia="Arial" w:cs="Arial"/>
          <w:szCs w:val="20"/>
        </w:rPr>
        <w:t>č</w:t>
      </w:r>
      <w:r w:rsidRPr="00361157">
        <w:rPr>
          <w:rFonts w:eastAsia="Arial" w:cs="Arial"/>
          <w:spacing w:val="-2"/>
          <w:szCs w:val="20"/>
        </w:rPr>
        <w:t>i</w:t>
      </w:r>
      <w:r w:rsidRPr="00361157">
        <w:rPr>
          <w:rFonts w:eastAsia="Arial" w:cs="Arial"/>
          <w:spacing w:val="3"/>
          <w:szCs w:val="20"/>
        </w:rPr>
        <w:t>l</w:t>
      </w:r>
      <w:r w:rsidRPr="00361157">
        <w:rPr>
          <w:rFonts w:eastAsia="Arial" w:cs="Arial"/>
          <w:spacing w:val="-2"/>
          <w:szCs w:val="20"/>
        </w:rPr>
        <w:t>no</w:t>
      </w:r>
      <w:r w:rsidRPr="00361157">
        <w:rPr>
          <w:rFonts w:eastAsia="Arial" w:cs="Arial"/>
          <w:spacing w:val="-5"/>
          <w:szCs w:val="20"/>
        </w:rPr>
        <w:t>s</w:t>
      </w:r>
      <w:r w:rsidRPr="00361157">
        <w:rPr>
          <w:rFonts w:eastAsia="Arial" w:cs="Arial"/>
          <w:spacing w:val="2"/>
          <w:szCs w:val="20"/>
        </w:rPr>
        <w:t>t</w:t>
      </w:r>
      <w:r w:rsidRPr="00361157">
        <w:rPr>
          <w:rFonts w:eastAsia="Arial" w:cs="Arial"/>
          <w:szCs w:val="20"/>
        </w:rPr>
        <w:t>i,</w:t>
      </w:r>
      <w:r w:rsidRPr="00361157">
        <w:rPr>
          <w:rFonts w:eastAsia="Arial" w:cs="Arial"/>
          <w:spacing w:val="4"/>
          <w:szCs w:val="20"/>
        </w:rPr>
        <w:t xml:space="preserve"> </w:t>
      </w:r>
      <w:r w:rsidRPr="00361157">
        <w:rPr>
          <w:rFonts w:eastAsia="Arial" w:cs="Arial"/>
          <w:szCs w:val="20"/>
        </w:rPr>
        <w:t>z</w:t>
      </w:r>
      <w:r w:rsidRPr="00361157">
        <w:rPr>
          <w:rFonts w:eastAsia="Arial" w:cs="Arial"/>
          <w:spacing w:val="-3"/>
          <w:szCs w:val="20"/>
        </w:rPr>
        <w:t xml:space="preserve"> </w:t>
      </w:r>
      <w:r w:rsidRPr="00361157">
        <w:rPr>
          <w:rFonts w:eastAsia="Arial" w:cs="Arial"/>
          <w:spacing w:val="-2"/>
          <w:szCs w:val="20"/>
        </w:rPr>
        <w:t>a</w:t>
      </w:r>
      <w:r w:rsidRPr="00361157">
        <w:rPr>
          <w:rFonts w:eastAsia="Arial" w:cs="Arial"/>
          <w:szCs w:val="20"/>
        </w:rPr>
        <w:t>r</w:t>
      </w:r>
      <w:r w:rsidRPr="00361157">
        <w:rPr>
          <w:rFonts w:eastAsia="Arial" w:cs="Arial"/>
          <w:spacing w:val="-2"/>
          <w:szCs w:val="20"/>
        </w:rPr>
        <w:t>hi</w:t>
      </w:r>
      <w:r w:rsidRPr="00361157">
        <w:rPr>
          <w:rFonts w:eastAsia="Arial" w:cs="Arial"/>
          <w:spacing w:val="2"/>
          <w:szCs w:val="20"/>
        </w:rPr>
        <w:t>t</w:t>
      </w:r>
      <w:r w:rsidRPr="00361157">
        <w:rPr>
          <w:rFonts w:eastAsia="Arial" w:cs="Arial"/>
          <w:spacing w:val="-2"/>
          <w:szCs w:val="20"/>
        </w:rPr>
        <w:t>e</w:t>
      </w:r>
      <w:r w:rsidRPr="00361157">
        <w:rPr>
          <w:rFonts w:eastAsia="Arial" w:cs="Arial"/>
          <w:szCs w:val="20"/>
        </w:rPr>
        <w:t>k</w:t>
      </w:r>
      <w:r w:rsidRPr="00361157">
        <w:rPr>
          <w:rFonts w:eastAsia="Arial" w:cs="Arial"/>
          <w:spacing w:val="2"/>
          <w:szCs w:val="20"/>
        </w:rPr>
        <w:t>t</w:t>
      </w:r>
      <w:r w:rsidRPr="00361157">
        <w:rPr>
          <w:rFonts w:eastAsia="Arial" w:cs="Arial"/>
          <w:spacing w:val="-2"/>
          <w:szCs w:val="20"/>
        </w:rPr>
        <w:t>u</w:t>
      </w:r>
      <w:r w:rsidRPr="00361157">
        <w:rPr>
          <w:rFonts w:eastAsia="Arial" w:cs="Arial"/>
          <w:szCs w:val="20"/>
        </w:rPr>
        <w:t>r</w:t>
      </w:r>
      <w:r w:rsidRPr="00361157">
        <w:rPr>
          <w:rFonts w:eastAsia="Arial" w:cs="Arial"/>
          <w:spacing w:val="-6"/>
          <w:szCs w:val="20"/>
        </w:rPr>
        <w:t>n</w:t>
      </w:r>
      <w:r w:rsidRPr="00361157">
        <w:rPr>
          <w:rFonts w:eastAsia="Arial" w:cs="Arial"/>
          <w:spacing w:val="-2"/>
          <w:szCs w:val="20"/>
        </w:rPr>
        <w:t>i</w:t>
      </w:r>
      <w:r w:rsidRPr="00361157">
        <w:rPr>
          <w:rFonts w:eastAsia="Arial" w:cs="Arial"/>
          <w:szCs w:val="20"/>
        </w:rPr>
        <w:t>m</w:t>
      </w:r>
      <w:r w:rsidRPr="00361157">
        <w:rPr>
          <w:rFonts w:eastAsia="Arial" w:cs="Arial"/>
          <w:spacing w:val="3"/>
          <w:szCs w:val="20"/>
        </w:rPr>
        <w:t>i</w:t>
      </w:r>
      <w:r w:rsidRPr="00361157">
        <w:rPr>
          <w:rFonts w:eastAsia="Arial" w:cs="Arial"/>
          <w:szCs w:val="20"/>
        </w:rPr>
        <w:t>,</w:t>
      </w:r>
      <w:r w:rsidRPr="00361157">
        <w:rPr>
          <w:rFonts w:eastAsia="Arial" w:cs="Arial"/>
          <w:spacing w:val="-1"/>
          <w:szCs w:val="20"/>
        </w:rPr>
        <w:t xml:space="preserve"> gradbenotehničnimi </w:t>
      </w:r>
      <w:r w:rsidRPr="00361157">
        <w:rPr>
          <w:rFonts w:eastAsia="Arial" w:cs="Arial"/>
          <w:spacing w:val="3"/>
          <w:szCs w:val="20"/>
        </w:rPr>
        <w:t>i</w:t>
      </w:r>
      <w:r w:rsidRPr="00361157">
        <w:rPr>
          <w:rFonts w:eastAsia="Arial" w:cs="Arial"/>
          <w:szCs w:val="20"/>
        </w:rPr>
        <w:t xml:space="preserve">n </w:t>
      </w:r>
      <w:r w:rsidRPr="00361157">
        <w:rPr>
          <w:rFonts w:eastAsia="Arial" w:cs="Arial"/>
          <w:spacing w:val="-2"/>
          <w:szCs w:val="20"/>
        </w:rPr>
        <w:t>d</w:t>
      </w:r>
      <w:r w:rsidRPr="00361157">
        <w:rPr>
          <w:rFonts w:eastAsia="Arial" w:cs="Arial"/>
          <w:szCs w:val="20"/>
        </w:rPr>
        <w:t>r</w:t>
      </w:r>
      <w:r w:rsidRPr="00361157">
        <w:rPr>
          <w:rFonts w:eastAsia="Arial" w:cs="Arial"/>
          <w:spacing w:val="-2"/>
          <w:szCs w:val="20"/>
        </w:rPr>
        <w:t>ugi</w:t>
      </w:r>
      <w:r w:rsidRPr="00361157">
        <w:rPr>
          <w:rFonts w:eastAsia="Arial" w:cs="Arial"/>
          <w:szCs w:val="20"/>
        </w:rPr>
        <w:t>mi r</w:t>
      </w:r>
      <w:r w:rsidRPr="00361157">
        <w:rPr>
          <w:rFonts w:eastAsia="Arial" w:cs="Arial"/>
          <w:spacing w:val="-2"/>
          <w:szCs w:val="20"/>
        </w:rPr>
        <w:t>e</w:t>
      </w:r>
      <w:r w:rsidRPr="00361157">
        <w:rPr>
          <w:rFonts w:eastAsia="Arial" w:cs="Arial"/>
          <w:spacing w:val="-5"/>
          <w:szCs w:val="20"/>
        </w:rPr>
        <w:t>š</w:t>
      </w:r>
      <w:r w:rsidRPr="00361157">
        <w:rPr>
          <w:rFonts w:eastAsia="Arial" w:cs="Arial"/>
          <w:spacing w:val="3"/>
          <w:szCs w:val="20"/>
        </w:rPr>
        <w:t>i</w:t>
      </w:r>
      <w:r w:rsidRPr="00361157">
        <w:rPr>
          <w:rFonts w:eastAsia="Arial" w:cs="Arial"/>
          <w:spacing w:val="-3"/>
          <w:szCs w:val="20"/>
        </w:rPr>
        <w:t>t</w:t>
      </w:r>
      <w:r w:rsidRPr="00361157">
        <w:rPr>
          <w:rFonts w:eastAsia="Arial" w:cs="Arial"/>
          <w:spacing w:val="5"/>
          <w:szCs w:val="20"/>
        </w:rPr>
        <w:t>v</w:t>
      </w:r>
      <w:r w:rsidRPr="00361157">
        <w:rPr>
          <w:rFonts w:eastAsia="Arial" w:cs="Arial"/>
          <w:spacing w:val="-6"/>
          <w:szCs w:val="20"/>
        </w:rPr>
        <w:t>a</w:t>
      </w:r>
      <w:r w:rsidRPr="00361157">
        <w:rPr>
          <w:rFonts w:eastAsia="Arial" w:cs="Arial"/>
          <w:szCs w:val="20"/>
        </w:rPr>
        <w:t xml:space="preserve">mi </w:t>
      </w:r>
      <w:r w:rsidRPr="00361157">
        <w:rPr>
          <w:rFonts w:eastAsia="Arial" w:cs="Arial"/>
          <w:spacing w:val="-2"/>
          <w:szCs w:val="20"/>
        </w:rPr>
        <w:t>do</w:t>
      </w:r>
      <w:r w:rsidRPr="00361157">
        <w:rPr>
          <w:rFonts w:eastAsia="Arial" w:cs="Arial"/>
          <w:spacing w:val="3"/>
          <w:szCs w:val="20"/>
        </w:rPr>
        <w:t>l</w:t>
      </w:r>
      <w:r w:rsidRPr="00361157">
        <w:rPr>
          <w:rFonts w:eastAsia="Arial" w:cs="Arial"/>
          <w:spacing w:val="-2"/>
          <w:szCs w:val="20"/>
        </w:rPr>
        <w:t>o</w:t>
      </w:r>
      <w:r w:rsidRPr="00361157">
        <w:rPr>
          <w:rFonts w:eastAsia="Arial" w:cs="Arial"/>
          <w:spacing w:val="-5"/>
          <w:szCs w:val="20"/>
        </w:rPr>
        <w:t>č</w:t>
      </w:r>
      <w:r w:rsidRPr="00361157">
        <w:rPr>
          <w:rFonts w:eastAsia="Arial" w:cs="Arial"/>
          <w:szCs w:val="20"/>
        </w:rPr>
        <w:t xml:space="preserve">i </w:t>
      </w:r>
      <w:r w:rsidRPr="00361157">
        <w:rPr>
          <w:rFonts w:eastAsia="Arial" w:cs="Arial"/>
          <w:spacing w:val="3"/>
          <w:szCs w:val="20"/>
        </w:rPr>
        <w:t>l</w:t>
      </w:r>
      <w:r w:rsidRPr="00361157">
        <w:rPr>
          <w:rFonts w:eastAsia="Arial" w:cs="Arial"/>
          <w:spacing w:val="-2"/>
          <w:szCs w:val="20"/>
        </w:rPr>
        <w:t>o</w:t>
      </w:r>
      <w:r w:rsidRPr="00361157">
        <w:rPr>
          <w:rFonts w:eastAsia="Arial" w:cs="Arial"/>
          <w:szCs w:val="20"/>
        </w:rPr>
        <w:t>k</w:t>
      </w:r>
      <w:r w:rsidRPr="00361157">
        <w:rPr>
          <w:rFonts w:eastAsia="Arial" w:cs="Arial"/>
          <w:spacing w:val="-2"/>
          <w:szCs w:val="20"/>
        </w:rPr>
        <w:t>a</w:t>
      </w:r>
      <w:r w:rsidRPr="00361157">
        <w:rPr>
          <w:rFonts w:eastAsia="Arial" w:cs="Arial"/>
          <w:spacing w:val="-5"/>
          <w:szCs w:val="20"/>
        </w:rPr>
        <w:t>c</w:t>
      </w:r>
      <w:r w:rsidRPr="00361157">
        <w:rPr>
          <w:rFonts w:eastAsia="Arial" w:cs="Arial"/>
          <w:spacing w:val="3"/>
          <w:szCs w:val="20"/>
        </w:rPr>
        <w:t>ij</w:t>
      </w:r>
      <w:r w:rsidRPr="00361157">
        <w:rPr>
          <w:rFonts w:eastAsia="Arial" w:cs="Arial"/>
          <w:spacing w:val="-5"/>
          <w:szCs w:val="20"/>
        </w:rPr>
        <w:t>s</w:t>
      </w:r>
      <w:r w:rsidRPr="00361157">
        <w:rPr>
          <w:rFonts w:eastAsia="Arial" w:cs="Arial"/>
          <w:szCs w:val="20"/>
        </w:rPr>
        <w:t>k</w:t>
      </w:r>
      <w:r w:rsidRPr="00361157">
        <w:rPr>
          <w:rFonts w:eastAsia="Arial" w:cs="Arial"/>
          <w:spacing w:val="-2"/>
          <w:szCs w:val="20"/>
        </w:rPr>
        <w:t>e</w:t>
      </w:r>
      <w:r w:rsidRPr="00361157">
        <w:rPr>
          <w:rFonts w:eastAsia="Arial" w:cs="Arial"/>
          <w:szCs w:val="20"/>
        </w:rPr>
        <w:t>,</w:t>
      </w:r>
      <w:r w:rsidRPr="00361157">
        <w:rPr>
          <w:rFonts w:eastAsia="Arial" w:cs="Arial"/>
          <w:spacing w:val="-1"/>
          <w:szCs w:val="20"/>
        </w:rPr>
        <w:t xml:space="preserve"> </w:t>
      </w:r>
      <w:r w:rsidRPr="00361157">
        <w:rPr>
          <w:rFonts w:eastAsia="Arial" w:cs="Arial"/>
          <w:spacing w:val="2"/>
          <w:szCs w:val="20"/>
        </w:rPr>
        <w:t>f</w:t>
      </w:r>
      <w:r w:rsidRPr="00361157">
        <w:rPr>
          <w:rFonts w:eastAsia="Arial" w:cs="Arial"/>
          <w:spacing w:val="-2"/>
          <w:szCs w:val="20"/>
        </w:rPr>
        <w:t>un</w:t>
      </w:r>
      <w:r w:rsidRPr="00361157">
        <w:rPr>
          <w:rFonts w:eastAsia="Arial" w:cs="Arial"/>
          <w:szCs w:val="20"/>
        </w:rPr>
        <w:t>k</w:t>
      </w:r>
      <w:r w:rsidRPr="00361157">
        <w:rPr>
          <w:rFonts w:eastAsia="Arial" w:cs="Arial"/>
          <w:spacing w:val="-5"/>
          <w:szCs w:val="20"/>
        </w:rPr>
        <w:t>c</w:t>
      </w:r>
      <w:r w:rsidRPr="00361157">
        <w:rPr>
          <w:rFonts w:eastAsia="Arial" w:cs="Arial"/>
          <w:spacing w:val="3"/>
          <w:szCs w:val="20"/>
        </w:rPr>
        <w:t>i</w:t>
      </w:r>
      <w:r w:rsidRPr="00361157">
        <w:rPr>
          <w:rFonts w:eastAsia="Arial" w:cs="Arial"/>
          <w:spacing w:val="-2"/>
          <w:szCs w:val="20"/>
        </w:rPr>
        <w:t>ona</w:t>
      </w:r>
      <w:r w:rsidRPr="00361157">
        <w:rPr>
          <w:rFonts w:eastAsia="Arial" w:cs="Arial"/>
          <w:spacing w:val="3"/>
          <w:szCs w:val="20"/>
        </w:rPr>
        <w:t>l</w:t>
      </w:r>
      <w:r w:rsidRPr="00361157">
        <w:rPr>
          <w:rFonts w:eastAsia="Arial" w:cs="Arial"/>
          <w:spacing w:val="-2"/>
          <w:szCs w:val="20"/>
        </w:rPr>
        <w:t>ne</w:t>
      </w:r>
      <w:r w:rsidRPr="00361157">
        <w:rPr>
          <w:rFonts w:eastAsia="Arial" w:cs="Arial"/>
          <w:szCs w:val="20"/>
        </w:rPr>
        <w:t>,</w:t>
      </w:r>
      <w:r w:rsidRPr="00361157">
        <w:rPr>
          <w:rFonts w:eastAsia="Arial" w:cs="Arial"/>
          <w:spacing w:val="-1"/>
          <w:szCs w:val="20"/>
        </w:rPr>
        <w:t xml:space="preserve"> </w:t>
      </w:r>
      <w:r w:rsidRPr="00361157">
        <w:rPr>
          <w:rFonts w:eastAsia="Arial" w:cs="Arial"/>
          <w:spacing w:val="2"/>
          <w:szCs w:val="20"/>
        </w:rPr>
        <w:t>t</w:t>
      </w:r>
      <w:r w:rsidRPr="00361157">
        <w:rPr>
          <w:rFonts w:eastAsia="Arial" w:cs="Arial"/>
          <w:spacing w:val="-2"/>
          <w:szCs w:val="20"/>
        </w:rPr>
        <w:t>ehn</w:t>
      </w:r>
      <w:r w:rsidRPr="00361157">
        <w:rPr>
          <w:rFonts w:eastAsia="Arial" w:cs="Arial"/>
          <w:spacing w:val="3"/>
          <w:szCs w:val="20"/>
        </w:rPr>
        <w:t>i</w:t>
      </w:r>
      <w:r w:rsidRPr="00361157">
        <w:rPr>
          <w:rFonts w:eastAsia="Arial" w:cs="Arial"/>
          <w:szCs w:val="20"/>
        </w:rPr>
        <w:t>č</w:t>
      </w:r>
      <w:r w:rsidRPr="00361157">
        <w:rPr>
          <w:rFonts w:eastAsia="Arial" w:cs="Arial"/>
          <w:spacing w:val="-2"/>
          <w:szCs w:val="20"/>
        </w:rPr>
        <w:t>n</w:t>
      </w:r>
      <w:r w:rsidRPr="00361157">
        <w:rPr>
          <w:rFonts w:eastAsia="Arial" w:cs="Arial"/>
          <w:szCs w:val="20"/>
        </w:rPr>
        <w:t>e</w:t>
      </w:r>
      <w:r w:rsidRPr="00361157">
        <w:rPr>
          <w:rFonts w:eastAsia="Arial" w:cs="Arial"/>
          <w:spacing w:val="-4"/>
          <w:szCs w:val="20"/>
        </w:rPr>
        <w:t xml:space="preserve"> </w:t>
      </w:r>
      <w:r w:rsidRPr="00361157">
        <w:rPr>
          <w:rFonts w:eastAsia="Arial" w:cs="Arial"/>
          <w:spacing w:val="3"/>
          <w:szCs w:val="20"/>
        </w:rPr>
        <w:t>i</w:t>
      </w:r>
      <w:r w:rsidRPr="00361157">
        <w:rPr>
          <w:rFonts w:eastAsia="Arial" w:cs="Arial"/>
          <w:szCs w:val="20"/>
        </w:rPr>
        <w:t xml:space="preserve">n </w:t>
      </w:r>
      <w:r w:rsidRPr="00361157">
        <w:rPr>
          <w:rFonts w:eastAsia="Arial" w:cs="Arial"/>
          <w:spacing w:val="-2"/>
          <w:szCs w:val="20"/>
        </w:rPr>
        <w:t>obl</w:t>
      </w:r>
      <w:r w:rsidRPr="00361157">
        <w:rPr>
          <w:rFonts w:eastAsia="Arial" w:cs="Arial"/>
          <w:spacing w:val="3"/>
          <w:szCs w:val="20"/>
        </w:rPr>
        <w:t>i</w:t>
      </w:r>
      <w:r w:rsidRPr="00361157">
        <w:rPr>
          <w:rFonts w:eastAsia="Arial" w:cs="Arial"/>
          <w:szCs w:val="20"/>
        </w:rPr>
        <w:t>k</w:t>
      </w:r>
      <w:r w:rsidRPr="00361157">
        <w:rPr>
          <w:rFonts w:eastAsia="Arial" w:cs="Arial"/>
          <w:spacing w:val="-6"/>
          <w:szCs w:val="20"/>
        </w:rPr>
        <w:t>o</w:t>
      </w:r>
      <w:r w:rsidRPr="00361157">
        <w:rPr>
          <w:rFonts w:eastAsia="Arial" w:cs="Arial"/>
          <w:spacing w:val="5"/>
          <w:szCs w:val="20"/>
        </w:rPr>
        <w:t>v</w:t>
      </w:r>
      <w:r w:rsidRPr="00361157">
        <w:rPr>
          <w:rFonts w:eastAsia="Arial" w:cs="Arial"/>
          <w:spacing w:val="-2"/>
          <w:szCs w:val="20"/>
        </w:rPr>
        <w:t>n</w:t>
      </w:r>
      <w:r w:rsidRPr="00361157">
        <w:rPr>
          <w:rFonts w:eastAsia="Arial" w:cs="Arial"/>
          <w:szCs w:val="20"/>
        </w:rPr>
        <w:t xml:space="preserve">e </w:t>
      </w:r>
      <w:r w:rsidRPr="00361157">
        <w:rPr>
          <w:rFonts w:eastAsia="Arial" w:cs="Arial"/>
          <w:spacing w:val="-1"/>
          <w:szCs w:val="20"/>
        </w:rPr>
        <w:t>značilnost</w:t>
      </w:r>
      <w:r w:rsidRPr="00361157">
        <w:rPr>
          <w:rFonts w:eastAsia="Arial" w:cs="Arial"/>
          <w:szCs w:val="20"/>
        </w:rPr>
        <w:t>i</w:t>
      </w:r>
      <w:r w:rsidRPr="00361157">
        <w:rPr>
          <w:rFonts w:eastAsia="Arial" w:cs="Arial"/>
          <w:spacing w:val="5"/>
          <w:szCs w:val="20"/>
        </w:rPr>
        <w:t xml:space="preserve"> </w:t>
      </w:r>
      <w:r w:rsidRPr="00361157">
        <w:rPr>
          <w:rFonts w:eastAsia="Arial" w:cs="Arial"/>
          <w:spacing w:val="-1"/>
          <w:szCs w:val="20"/>
        </w:rPr>
        <w:t>načrtovanih prostorskih ureditev</w:t>
      </w:r>
      <w:r w:rsidRPr="00361157">
        <w:rPr>
          <w:rFonts w:eastAsia="Arial" w:cs="Arial"/>
          <w:szCs w:val="20"/>
        </w:rPr>
        <w:t xml:space="preserve">, kot jih za </w:t>
      </w:r>
      <w:r w:rsidRPr="00361157">
        <w:rPr>
          <w:rFonts w:cs="Arial"/>
          <w:szCs w:val="20"/>
        </w:rPr>
        <w:t>projektno dokumentacijo za pridobitev gradbenega dovoljenja določajo predpisi, ki urejajo podrobnejšo vsebino dokumentacije in obrazce, povezane z graditvijo objektov. Glede na te rešitve dokumentacija določi pogoje, ki vplivajo na določitev varovanega območja, ter predlaga varovano območje in ostale z njim povezane vsebine.</w:t>
      </w:r>
    </w:p>
    <w:p w14:paraId="102B5BD1" w14:textId="77777777" w:rsidR="00764BCC" w:rsidRPr="00361157" w:rsidRDefault="00764BCC" w:rsidP="00764BCC">
      <w:pPr>
        <w:jc w:val="both"/>
        <w:rPr>
          <w:rFonts w:cs="Arial"/>
          <w:szCs w:val="20"/>
        </w:rPr>
      </w:pPr>
      <w:r w:rsidRPr="00361157">
        <w:rPr>
          <w:rFonts w:cs="Arial"/>
          <w:szCs w:val="20"/>
        </w:rPr>
        <w:t>(3) Če so bile v času seznanitve javnosti in stranskih udeležencev z vlogo pridobljeni dodatni predlogi in pripombe, se pripravijo stališča do predlogov in pripomb s predlogi upoštevanja utemeljenih pripomb in predlogov pri nadaljnjem delu. Načrt sodelovanja javnosti se dopolni s poročilom o vključevanju javnosti in sprejemljivosti prostorske ureditve v lokalnem okolju.</w:t>
      </w:r>
    </w:p>
    <w:p w14:paraId="6A6E1FB7" w14:textId="77777777" w:rsidR="00764BCC" w:rsidRPr="00361157" w:rsidRDefault="00764BCC" w:rsidP="00764BCC">
      <w:pPr>
        <w:pStyle w:val="Naslov1"/>
        <w:spacing w:before="0"/>
        <w:rPr>
          <w:rFonts w:cs="Arial"/>
          <w:b w:val="0"/>
          <w:sz w:val="20"/>
          <w:szCs w:val="20"/>
        </w:rPr>
      </w:pPr>
      <w:bookmarkStart w:id="496" w:name="_Toc67581937"/>
    </w:p>
    <w:p w14:paraId="1DC39190" w14:textId="77777777" w:rsidR="00764BCC" w:rsidRPr="00361157" w:rsidRDefault="00764BCC" w:rsidP="00764BCC">
      <w:pPr>
        <w:pStyle w:val="Naslov1"/>
        <w:spacing w:before="0"/>
        <w:rPr>
          <w:rFonts w:cs="Arial"/>
          <w:b w:val="0"/>
          <w:sz w:val="20"/>
          <w:szCs w:val="20"/>
        </w:rPr>
      </w:pPr>
    </w:p>
    <w:p w14:paraId="72B4123B" w14:textId="77777777" w:rsidR="00764BCC" w:rsidRPr="00361157" w:rsidRDefault="00764BCC" w:rsidP="00764BCC">
      <w:pPr>
        <w:pStyle w:val="Naslov1"/>
        <w:spacing w:before="0"/>
        <w:rPr>
          <w:rFonts w:cs="Arial"/>
          <w:b w:val="0"/>
          <w:sz w:val="20"/>
          <w:szCs w:val="20"/>
        </w:rPr>
      </w:pPr>
      <w:r w:rsidRPr="00361157">
        <w:rPr>
          <w:rFonts w:cs="Arial"/>
          <w:b w:val="0"/>
          <w:sz w:val="20"/>
          <w:szCs w:val="20"/>
        </w:rPr>
        <w:t>2. poglavje: PRIPRAVA OBČINSKEGA PROSTORSKEGA IZVEDBENEGA AKTA V OBMOČJU DRŽAVNEGA PROSTORSKEGA IZVEDBENEGA AKTA</w:t>
      </w:r>
      <w:bookmarkEnd w:id="496"/>
    </w:p>
    <w:p w14:paraId="012C683C" w14:textId="77777777" w:rsidR="00764BCC" w:rsidRPr="00361157" w:rsidRDefault="00764BCC" w:rsidP="00764BCC">
      <w:pPr>
        <w:rPr>
          <w:rFonts w:cs="Arial"/>
          <w:szCs w:val="20"/>
        </w:rPr>
      </w:pPr>
    </w:p>
    <w:p w14:paraId="1FA77095" w14:textId="77777777" w:rsidR="00764BCC" w:rsidRPr="00361157" w:rsidRDefault="00764BCC" w:rsidP="00764BCC">
      <w:pPr>
        <w:jc w:val="center"/>
        <w:rPr>
          <w:rFonts w:cs="Arial"/>
          <w:szCs w:val="20"/>
        </w:rPr>
      </w:pPr>
      <w:r w:rsidRPr="00361157">
        <w:rPr>
          <w:rFonts w:cs="Arial"/>
          <w:szCs w:val="20"/>
        </w:rPr>
        <w:t>43. člen</w:t>
      </w:r>
    </w:p>
    <w:p w14:paraId="7596D31A" w14:textId="77777777" w:rsidR="00764BCC" w:rsidRPr="00361157" w:rsidRDefault="00764BCC" w:rsidP="00764BCC">
      <w:pPr>
        <w:pStyle w:val="Naslov3"/>
        <w:spacing w:before="0"/>
        <w:jc w:val="center"/>
        <w:rPr>
          <w:rFonts w:cs="Arial"/>
          <w:b w:val="0"/>
          <w:sz w:val="20"/>
          <w:szCs w:val="20"/>
        </w:rPr>
      </w:pPr>
      <w:bookmarkStart w:id="497" w:name="_Toc67581938"/>
      <w:r w:rsidRPr="00361157">
        <w:rPr>
          <w:rFonts w:cs="Arial"/>
          <w:b w:val="0"/>
          <w:sz w:val="20"/>
          <w:szCs w:val="20"/>
        </w:rPr>
        <w:t>(občinska pobuda vladi)</w:t>
      </w:r>
      <w:bookmarkEnd w:id="497"/>
    </w:p>
    <w:p w14:paraId="362D8305" w14:textId="77777777" w:rsidR="00764BCC" w:rsidRPr="00361157" w:rsidRDefault="00764BCC" w:rsidP="00764BCC">
      <w:pPr>
        <w:rPr>
          <w:rFonts w:cs="Arial"/>
          <w:szCs w:val="20"/>
        </w:rPr>
      </w:pPr>
    </w:p>
    <w:p w14:paraId="0B082EB6" w14:textId="77777777" w:rsidR="00764BCC" w:rsidRPr="00361157" w:rsidRDefault="00764BCC" w:rsidP="00764BCC">
      <w:pPr>
        <w:jc w:val="both"/>
        <w:rPr>
          <w:rFonts w:cs="Arial"/>
          <w:szCs w:val="20"/>
        </w:rPr>
      </w:pPr>
      <w:r w:rsidRPr="00361157">
        <w:rPr>
          <w:rFonts w:cs="Arial"/>
          <w:szCs w:val="20"/>
        </w:rPr>
        <w:t>Občina, ki namerava pripraviti občinski prostorski izvedbeni akt v območju državnega prostorskega izvedbenega akta, v pobudi vladi opredeli:</w:t>
      </w:r>
    </w:p>
    <w:p w14:paraId="53F4B211" w14:textId="77777777" w:rsidR="00764BCC" w:rsidRPr="00361157" w:rsidRDefault="00764BCC" w:rsidP="00764BCC">
      <w:pPr>
        <w:pStyle w:val="Odstavekseznama"/>
        <w:numPr>
          <w:ilvl w:val="0"/>
          <w:numId w:val="137"/>
        </w:numPr>
        <w:spacing w:after="0" w:line="240" w:lineRule="auto"/>
        <w:ind w:left="0"/>
        <w:jc w:val="both"/>
        <w:rPr>
          <w:rFonts w:ascii="Arial" w:hAnsi="Arial" w:cs="Arial"/>
          <w:sz w:val="20"/>
          <w:szCs w:val="20"/>
        </w:rPr>
      </w:pPr>
      <w:r w:rsidRPr="00361157">
        <w:rPr>
          <w:rFonts w:ascii="Arial" w:hAnsi="Arial" w:cs="Arial"/>
          <w:sz w:val="20"/>
          <w:szCs w:val="20"/>
        </w:rPr>
        <w:t>območje, na katerem namerava načrtovati,</w:t>
      </w:r>
    </w:p>
    <w:p w14:paraId="6D60079F" w14:textId="77777777" w:rsidR="00764BCC" w:rsidRPr="00361157" w:rsidRDefault="00764BCC" w:rsidP="00764BCC">
      <w:pPr>
        <w:pStyle w:val="Odstavekseznama"/>
        <w:numPr>
          <w:ilvl w:val="0"/>
          <w:numId w:val="137"/>
        </w:numPr>
        <w:spacing w:after="0" w:line="240" w:lineRule="auto"/>
        <w:ind w:left="0"/>
        <w:jc w:val="both"/>
        <w:rPr>
          <w:rFonts w:ascii="Arial" w:hAnsi="Arial" w:cs="Arial"/>
          <w:sz w:val="20"/>
          <w:szCs w:val="20"/>
        </w:rPr>
      </w:pPr>
      <w:r w:rsidRPr="00361157">
        <w:rPr>
          <w:rFonts w:ascii="Arial" w:hAnsi="Arial" w:cs="Arial"/>
          <w:sz w:val="20"/>
          <w:szCs w:val="20"/>
        </w:rPr>
        <w:t>opis, prikaz in utemeljitev priprave občinskega prostorskega izvedbenega akta v območju državnega prostorskega izvedbenega akta,</w:t>
      </w:r>
    </w:p>
    <w:p w14:paraId="1811499D" w14:textId="77777777" w:rsidR="00764BCC" w:rsidRPr="00361157" w:rsidRDefault="00764BCC" w:rsidP="00764BCC">
      <w:pPr>
        <w:pStyle w:val="Odstavekseznama"/>
        <w:numPr>
          <w:ilvl w:val="0"/>
          <w:numId w:val="137"/>
        </w:numPr>
        <w:spacing w:after="0" w:line="240" w:lineRule="auto"/>
        <w:ind w:left="0"/>
        <w:jc w:val="both"/>
        <w:rPr>
          <w:rFonts w:ascii="Arial" w:hAnsi="Arial" w:cs="Arial"/>
          <w:sz w:val="20"/>
          <w:szCs w:val="20"/>
        </w:rPr>
      </w:pPr>
      <w:r w:rsidRPr="00361157">
        <w:rPr>
          <w:rFonts w:ascii="Arial" w:hAnsi="Arial" w:cs="Arial"/>
          <w:sz w:val="20"/>
          <w:szCs w:val="20"/>
        </w:rPr>
        <w:t xml:space="preserve">opis in prikaz spremembe stanja v zemljiškem katastru ter </w:t>
      </w:r>
    </w:p>
    <w:p w14:paraId="6A41C068" w14:textId="77777777" w:rsidR="00764BCC" w:rsidRPr="00361157" w:rsidRDefault="00764BCC" w:rsidP="00764BCC">
      <w:pPr>
        <w:pStyle w:val="Odstavekseznama"/>
        <w:numPr>
          <w:ilvl w:val="0"/>
          <w:numId w:val="137"/>
        </w:numPr>
        <w:spacing w:after="0" w:line="240" w:lineRule="auto"/>
        <w:ind w:left="0"/>
        <w:jc w:val="both"/>
        <w:rPr>
          <w:rFonts w:ascii="Arial" w:hAnsi="Arial" w:cs="Arial"/>
          <w:sz w:val="20"/>
          <w:szCs w:val="20"/>
        </w:rPr>
      </w:pPr>
      <w:r w:rsidRPr="00361157">
        <w:rPr>
          <w:rFonts w:ascii="Arial" w:hAnsi="Arial" w:cs="Arial"/>
          <w:sz w:val="20"/>
          <w:szCs w:val="20"/>
        </w:rPr>
        <w:t>opis in prikaz položajne usklajenosti zemljišč glede na zemljiški kataster.</w:t>
      </w:r>
    </w:p>
    <w:p w14:paraId="777F54B5" w14:textId="77777777" w:rsidR="00764BCC" w:rsidRPr="00361157" w:rsidRDefault="00764BCC" w:rsidP="00764BCC">
      <w:pPr>
        <w:jc w:val="both"/>
        <w:rPr>
          <w:rFonts w:cs="Arial"/>
          <w:szCs w:val="20"/>
        </w:rPr>
      </w:pPr>
    </w:p>
    <w:p w14:paraId="6AE1986A" w14:textId="77777777" w:rsidR="00764BCC" w:rsidRPr="00361157" w:rsidRDefault="00764BCC" w:rsidP="00764BCC">
      <w:pPr>
        <w:jc w:val="center"/>
        <w:rPr>
          <w:rFonts w:cs="Arial"/>
          <w:szCs w:val="20"/>
        </w:rPr>
      </w:pPr>
      <w:r w:rsidRPr="00361157">
        <w:rPr>
          <w:rFonts w:cs="Arial"/>
          <w:szCs w:val="20"/>
        </w:rPr>
        <w:t>44. člen</w:t>
      </w:r>
    </w:p>
    <w:p w14:paraId="6BA113AA" w14:textId="77777777" w:rsidR="00764BCC" w:rsidRPr="00361157" w:rsidRDefault="00764BCC" w:rsidP="00764BCC">
      <w:pPr>
        <w:pStyle w:val="Naslov3"/>
        <w:spacing w:before="0"/>
        <w:jc w:val="center"/>
        <w:rPr>
          <w:rFonts w:cs="Arial"/>
          <w:b w:val="0"/>
          <w:sz w:val="20"/>
          <w:szCs w:val="20"/>
        </w:rPr>
      </w:pPr>
      <w:bookmarkStart w:id="498" w:name="_Toc67581939"/>
      <w:r w:rsidRPr="00361157">
        <w:rPr>
          <w:rFonts w:cs="Arial"/>
          <w:b w:val="0"/>
          <w:sz w:val="20"/>
          <w:szCs w:val="20"/>
        </w:rPr>
        <w:t>(sprejet občinski prostorski izvedbeni akt)</w:t>
      </w:r>
      <w:bookmarkEnd w:id="498"/>
    </w:p>
    <w:p w14:paraId="1D7C5606" w14:textId="77777777" w:rsidR="00764BCC" w:rsidRPr="00361157" w:rsidRDefault="00764BCC" w:rsidP="00764BCC">
      <w:pPr>
        <w:rPr>
          <w:rFonts w:cs="Arial"/>
          <w:szCs w:val="20"/>
        </w:rPr>
      </w:pPr>
    </w:p>
    <w:p w14:paraId="45FCE1FF" w14:textId="77777777" w:rsidR="00764BCC" w:rsidRPr="00361157" w:rsidRDefault="00764BCC" w:rsidP="00764BCC">
      <w:pPr>
        <w:jc w:val="both"/>
        <w:rPr>
          <w:rFonts w:cs="Arial"/>
          <w:szCs w:val="20"/>
        </w:rPr>
      </w:pPr>
      <w:r w:rsidRPr="00361157">
        <w:rPr>
          <w:rFonts w:cs="Arial"/>
          <w:szCs w:val="20"/>
        </w:rPr>
        <w:lastRenderedPageBreak/>
        <w:t>Občina, ki je s soglasjem vlade sprejela občinski prostorski izvedbeni akt v območju državnega prostorskega izvedbenega akta, po sprejetju takega akta pošlje območje, na katerem je načrtovala, vladi, da lahko ta s spremembo in dopolnitvijo državnega prostorskega izvedbenega akta ugotovi, ali državni prostorski izvedbeni akt zaradi občinskega prostorskega izvedbenega akta v določenem delu preneha veljati. Občina za zemljišča v območju, na katerem je načrtovala, priloži tudi opis in prikaz spremembe stanja v zemljiškem katastru, iz katerega je razvidno zemljiško katastrsko stanje zemljišč v času izdaje soglasja vlade glede na stanje na dan sprejetja občinskega prostorskega izvedbenega akta ter opis in prikaz položajne usklajenosti zemljišč glede na zemljiški kataster.</w:t>
      </w:r>
    </w:p>
    <w:p w14:paraId="1176C7DC" w14:textId="77777777" w:rsidR="00764BCC" w:rsidRPr="00361157" w:rsidRDefault="00764BCC" w:rsidP="00764BCC">
      <w:pPr>
        <w:jc w:val="both"/>
        <w:rPr>
          <w:rFonts w:cs="Arial"/>
          <w:szCs w:val="20"/>
        </w:rPr>
      </w:pPr>
    </w:p>
    <w:p w14:paraId="14DDFCB2" w14:textId="77777777" w:rsidR="00764BCC" w:rsidRPr="00361157" w:rsidRDefault="00764BCC" w:rsidP="00764BCC">
      <w:pPr>
        <w:pStyle w:val="Naslov1"/>
        <w:spacing w:before="0"/>
        <w:rPr>
          <w:rFonts w:cs="Arial"/>
          <w:b w:val="0"/>
          <w:sz w:val="20"/>
          <w:szCs w:val="20"/>
        </w:rPr>
      </w:pPr>
      <w:bookmarkStart w:id="499" w:name="_Toc67581940"/>
      <w:r w:rsidRPr="00361157">
        <w:rPr>
          <w:rFonts w:cs="Arial"/>
          <w:b w:val="0"/>
          <w:sz w:val="20"/>
          <w:szCs w:val="20"/>
        </w:rPr>
        <w:t>3. poglavje. PREHODNI IN KONČNI DOLOČBI</w:t>
      </w:r>
      <w:bookmarkEnd w:id="499"/>
    </w:p>
    <w:p w14:paraId="2333EDDE" w14:textId="77777777" w:rsidR="00764BCC" w:rsidRPr="00361157" w:rsidRDefault="00764BCC" w:rsidP="00764BCC">
      <w:pPr>
        <w:rPr>
          <w:rFonts w:cs="Arial"/>
          <w:szCs w:val="20"/>
        </w:rPr>
      </w:pPr>
    </w:p>
    <w:p w14:paraId="1A390FC7" w14:textId="77777777" w:rsidR="00764BCC" w:rsidRPr="00361157" w:rsidRDefault="00764BCC" w:rsidP="00764BCC">
      <w:pPr>
        <w:jc w:val="center"/>
        <w:rPr>
          <w:rFonts w:cs="Arial"/>
          <w:szCs w:val="20"/>
        </w:rPr>
      </w:pPr>
      <w:r w:rsidRPr="00361157">
        <w:rPr>
          <w:rFonts w:cs="Arial"/>
          <w:szCs w:val="20"/>
        </w:rPr>
        <w:t>45. člen</w:t>
      </w:r>
    </w:p>
    <w:p w14:paraId="1A1F0CA1" w14:textId="77777777" w:rsidR="00764BCC" w:rsidRPr="00361157" w:rsidRDefault="00764BCC" w:rsidP="00764BCC">
      <w:pPr>
        <w:pStyle w:val="Naslov3"/>
        <w:spacing w:before="0"/>
        <w:jc w:val="center"/>
        <w:rPr>
          <w:rFonts w:cs="Arial"/>
          <w:b w:val="0"/>
          <w:sz w:val="20"/>
          <w:szCs w:val="20"/>
        </w:rPr>
      </w:pPr>
      <w:bookmarkStart w:id="500" w:name="_Toc67581941"/>
      <w:r w:rsidRPr="00361157">
        <w:rPr>
          <w:rFonts w:cs="Arial"/>
          <w:b w:val="0"/>
          <w:sz w:val="20"/>
          <w:szCs w:val="20"/>
        </w:rPr>
        <w:t>(prehodni določbi)</w:t>
      </w:r>
      <w:bookmarkEnd w:id="500"/>
    </w:p>
    <w:p w14:paraId="34342CF8" w14:textId="77777777" w:rsidR="00764BCC" w:rsidRPr="00361157" w:rsidRDefault="00764BCC" w:rsidP="00764BCC">
      <w:pPr>
        <w:rPr>
          <w:rFonts w:cs="Arial"/>
          <w:szCs w:val="20"/>
        </w:rPr>
      </w:pPr>
    </w:p>
    <w:p w14:paraId="50ADED93" w14:textId="77777777" w:rsidR="00764BCC" w:rsidRPr="00361157" w:rsidRDefault="00764BCC" w:rsidP="00764BCC">
      <w:pPr>
        <w:jc w:val="both"/>
        <w:rPr>
          <w:rFonts w:cs="Arial"/>
          <w:szCs w:val="20"/>
        </w:rPr>
      </w:pPr>
      <w:r w:rsidRPr="00361157">
        <w:rPr>
          <w:rFonts w:cs="Arial"/>
          <w:szCs w:val="20"/>
        </w:rPr>
        <w:t>(1) Priprava dokumentacije pri državnem prostorskem načrtovanju, ki se je začela pred uveljavitvijo tega pravilnika, se zaključi po dosedanjih predpisih. Ne glede na to je treba v skladu s tem pravilnikom izdelati časovni načrt postopka in načrt sodelovanja javnosti.</w:t>
      </w:r>
    </w:p>
    <w:p w14:paraId="3B80052E" w14:textId="77777777" w:rsidR="00764BCC" w:rsidRPr="00361157" w:rsidRDefault="00764BCC" w:rsidP="00764BCC">
      <w:pPr>
        <w:rPr>
          <w:rFonts w:cs="Arial"/>
          <w:szCs w:val="20"/>
        </w:rPr>
      </w:pPr>
      <w:r w:rsidRPr="00361157">
        <w:rPr>
          <w:rFonts w:cs="Arial"/>
          <w:szCs w:val="20"/>
        </w:rPr>
        <w:t>(2) Do začetka uporabe storitev za elektronsko poslovanje na področju prostorskega načrtovanja  se območja iz tega pravilnika opišejo z navedbo zemljišč s parcelnimi številkami po katastrskih občinah, označenih z imenom in šifro. Navedejo se zemljiške parcele ki se glede na geodetski načrt v skladu s predpisi, ki urejajo geodetski načrt (v nadaljnjem besedilu: geodetski načrt) nahajajo v celoti ali deloma znotraj območja DPN. Zemljišča s parcelnimi številkami se navedejo ločeno za območja:</w:t>
      </w:r>
    </w:p>
    <w:p w14:paraId="39539B50"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načrtovane prostorske ureditve, vključno s površinami, potrebnimi za njeno nemoteno rabo in vzdrževanje (prostorska ureditev, za katero je bila dana pobuda),</w:t>
      </w:r>
    </w:p>
    <w:p w14:paraId="577A3197"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prostorskih ureditev, potrebnih za delovanje načrtovane prostorske ureditve (potrebna nova gospodarska javna infrastruktura in grajeno javno dobro, nadomestni habitati, območja za odvzem in deponiranje materiala, območja omejene rabe prostora, dostopne poti za vzdrževanje ipd.),</w:t>
      </w:r>
    </w:p>
    <w:p w14:paraId="05CD4C6B"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prostorskih ureditev, potrebnih zaradi prilagoditev obstoječih prostorskih ureditev (deviacije obstoječe gospodarske javne infrastrukture in grajenega javnega dobra in drugih prostorskih ureditev ipd.) ter</w:t>
      </w:r>
    </w:p>
    <w:p w14:paraId="2FF96131" w14:textId="77777777" w:rsidR="00764BCC" w:rsidRPr="00361157" w:rsidRDefault="00764BCC" w:rsidP="00764BCC">
      <w:pPr>
        <w:pStyle w:val="Odstavekseznama"/>
        <w:numPr>
          <w:ilvl w:val="0"/>
          <w:numId w:val="129"/>
        </w:numPr>
        <w:spacing w:after="0" w:line="240" w:lineRule="auto"/>
        <w:ind w:left="0"/>
        <w:jc w:val="both"/>
        <w:rPr>
          <w:rFonts w:ascii="Arial" w:hAnsi="Arial" w:cs="Arial"/>
          <w:sz w:val="20"/>
          <w:szCs w:val="20"/>
        </w:rPr>
      </w:pPr>
      <w:r w:rsidRPr="00361157">
        <w:rPr>
          <w:rFonts w:ascii="Arial" w:hAnsi="Arial" w:cs="Arial"/>
          <w:sz w:val="20"/>
          <w:szCs w:val="20"/>
        </w:rPr>
        <w:t>začasnih prostorskih ureditev, potrebnih le v času gradnje (gradbišča, dostopne poti v času gradnje, začasne deponije ipd.).</w:t>
      </w:r>
    </w:p>
    <w:p w14:paraId="0D1250BF" w14:textId="77777777" w:rsidR="00764BCC" w:rsidRPr="00361157" w:rsidRDefault="00764BCC" w:rsidP="00764BCC">
      <w:pPr>
        <w:jc w:val="both"/>
        <w:rPr>
          <w:rFonts w:cs="Arial"/>
          <w:szCs w:val="20"/>
        </w:rPr>
      </w:pPr>
    </w:p>
    <w:p w14:paraId="12B06EDB" w14:textId="77777777" w:rsidR="00764BCC" w:rsidRPr="00361157" w:rsidRDefault="00764BCC" w:rsidP="00764BCC">
      <w:pPr>
        <w:jc w:val="center"/>
        <w:rPr>
          <w:rFonts w:cs="Arial"/>
          <w:szCs w:val="20"/>
        </w:rPr>
      </w:pPr>
      <w:r w:rsidRPr="00361157">
        <w:rPr>
          <w:rFonts w:cs="Arial"/>
          <w:szCs w:val="20"/>
        </w:rPr>
        <w:t>46. člen</w:t>
      </w:r>
    </w:p>
    <w:p w14:paraId="15997545" w14:textId="77777777" w:rsidR="00764BCC" w:rsidRPr="00361157" w:rsidRDefault="00764BCC" w:rsidP="00764BCC">
      <w:pPr>
        <w:pStyle w:val="Naslov3"/>
        <w:spacing w:before="0"/>
        <w:jc w:val="center"/>
        <w:rPr>
          <w:rFonts w:cs="Arial"/>
          <w:b w:val="0"/>
          <w:sz w:val="20"/>
          <w:szCs w:val="20"/>
        </w:rPr>
      </w:pPr>
      <w:bookmarkStart w:id="501" w:name="_Toc67581942"/>
      <w:r w:rsidRPr="00361157">
        <w:rPr>
          <w:rFonts w:cs="Arial"/>
          <w:b w:val="0"/>
          <w:sz w:val="20"/>
          <w:szCs w:val="20"/>
        </w:rPr>
        <w:t>(prenehanje uporabe)</w:t>
      </w:r>
      <w:bookmarkEnd w:id="501"/>
    </w:p>
    <w:p w14:paraId="3B3483E6" w14:textId="77777777" w:rsidR="00764BCC" w:rsidRPr="00361157" w:rsidRDefault="00764BCC" w:rsidP="00764BCC">
      <w:pPr>
        <w:rPr>
          <w:rFonts w:cs="Arial"/>
          <w:szCs w:val="20"/>
        </w:rPr>
      </w:pPr>
    </w:p>
    <w:p w14:paraId="68B4F25B" w14:textId="77777777" w:rsidR="00764BCC" w:rsidRPr="00361157" w:rsidRDefault="00764BCC" w:rsidP="00764BCC">
      <w:pPr>
        <w:jc w:val="both"/>
        <w:rPr>
          <w:rFonts w:cs="Arial"/>
          <w:szCs w:val="20"/>
        </w:rPr>
      </w:pPr>
      <w:r w:rsidRPr="00361157">
        <w:rPr>
          <w:rFonts w:cs="Arial"/>
          <w:szCs w:val="20"/>
        </w:rPr>
        <w:t>Z dnem uveljavitve tega pravilnika se preneha uporabljati Pravilnik o vsebini, obliki in načinu priprave državnega prostorskega načrta (Uradni list RS, št. 106/11 in 61/17 – ZUreP-2), razen za pripravo dokumentacije iz prejšnjega člena.</w:t>
      </w:r>
    </w:p>
    <w:p w14:paraId="00C28B2B" w14:textId="77777777" w:rsidR="00764BCC" w:rsidRPr="00361157" w:rsidRDefault="00764BCC" w:rsidP="00764BCC">
      <w:pPr>
        <w:jc w:val="both"/>
        <w:rPr>
          <w:rFonts w:cs="Arial"/>
          <w:szCs w:val="20"/>
        </w:rPr>
      </w:pPr>
    </w:p>
    <w:p w14:paraId="426198A2" w14:textId="77777777" w:rsidR="00764BCC" w:rsidRPr="00361157" w:rsidRDefault="00764BCC" w:rsidP="00764BCC">
      <w:pPr>
        <w:jc w:val="center"/>
        <w:rPr>
          <w:rFonts w:cs="Arial"/>
          <w:szCs w:val="20"/>
        </w:rPr>
      </w:pPr>
      <w:r w:rsidRPr="00361157">
        <w:rPr>
          <w:rFonts w:cs="Arial"/>
          <w:szCs w:val="20"/>
        </w:rPr>
        <w:t>47. člen</w:t>
      </w:r>
    </w:p>
    <w:p w14:paraId="3529588B" w14:textId="77777777" w:rsidR="00764BCC" w:rsidRPr="00361157" w:rsidRDefault="00764BCC" w:rsidP="00764BCC">
      <w:pPr>
        <w:pStyle w:val="Naslov3"/>
        <w:spacing w:before="0"/>
        <w:jc w:val="center"/>
        <w:rPr>
          <w:rFonts w:cs="Arial"/>
          <w:b w:val="0"/>
          <w:sz w:val="20"/>
          <w:szCs w:val="20"/>
        </w:rPr>
      </w:pPr>
      <w:bookmarkStart w:id="502" w:name="_Toc67581943"/>
      <w:r w:rsidRPr="00361157">
        <w:rPr>
          <w:rFonts w:cs="Arial"/>
          <w:b w:val="0"/>
          <w:sz w:val="20"/>
          <w:szCs w:val="20"/>
        </w:rPr>
        <w:t>(začetek veljavnosti)</w:t>
      </w:r>
      <w:bookmarkEnd w:id="502"/>
    </w:p>
    <w:p w14:paraId="0E369BB3" w14:textId="77777777" w:rsidR="00764BCC" w:rsidRPr="00361157" w:rsidRDefault="00764BCC" w:rsidP="00764BCC">
      <w:pPr>
        <w:rPr>
          <w:rFonts w:cs="Arial"/>
          <w:szCs w:val="20"/>
        </w:rPr>
      </w:pPr>
    </w:p>
    <w:p w14:paraId="5FFFD547" w14:textId="77777777" w:rsidR="00764BCC" w:rsidRPr="00361157" w:rsidRDefault="00764BCC" w:rsidP="00764BCC">
      <w:pPr>
        <w:jc w:val="both"/>
        <w:rPr>
          <w:rFonts w:cs="Arial"/>
          <w:szCs w:val="20"/>
        </w:rPr>
      </w:pPr>
      <w:r w:rsidRPr="00361157">
        <w:rPr>
          <w:rFonts w:cs="Arial"/>
          <w:szCs w:val="20"/>
        </w:rPr>
        <w:t>Ta pravilnik začne veljati petnajsti dan po objavi v Uradnem listu Republike Slovenije.</w:t>
      </w:r>
    </w:p>
    <w:p w14:paraId="74A5E7EC" w14:textId="77777777" w:rsidR="00764BCC" w:rsidRPr="00361157" w:rsidRDefault="00764BCC" w:rsidP="00764BCC">
      <w:pPr>
        <w:spacing w:line="276" w:lineRule="auto"/>
        <w:rPr>
          <w:rFonts w:cs="Arial"/>
          <w:szCs w:val="20"/>
        </w:rPr>
      </w:pPr>
      <w:r w:rsidRPr="00361157">
        <w:rPr>
          <w:rFonts w:cs="Arial"/>
          <w:szCs w:val="20"/>
        </w:rPr>
        <w:br w:type="page"/>
      </w:r>
    </w:p>
    <w:p w14:paraId="1BBF2E7D" w14:textId="77777777" w:rsidR="00764BCC" w:rsidRPr="00361157" w:rsidRDefault="00764BCC" w:rsidP="00764BCC">
      <w:pPr>
        <w:rPr>
          <w:rFonts w:cs="Arial"/>
          <w:szCs w:val="20"/>
        </w:rPr>
      </w:pPr>
    </w:p>
    <w:p w14:paraId="10673EAA" w14:textId="77777777" w:rsidR="00764BCC" w:rsidRPr="00361157" w:rsidRDefault="00764BCC" w:rsidP="00764BCC">
      <w:pPr>
        <w:jc w:val="right"/>
        <w:rPr>
          <w:rFonts w:cs="Arial"/>
          <w:szCs w:val="20"/>
        </w:rPr>
      </w:pPr>
      <w:r w:rsidRPr="00361157">
        <w:rPr>
          <w:rFonts w:cs="Arial"/>
          <w:szCs w:val="20"/>
        </w:rPr>
        <w:t>OSNUTEK</w:t>
      </w:r>
    </w:p>
    <w:p w14:paraId="63DBBDA6" w14:textId="77777777" w:rsidR="00764BCC" w:rsidRPr="00361157" w:rsidRDefault="00764BCC" w:rsidP="00764BCC">
      <w:pPr>
        <w:rPr>
          <w:rFonts w:cs="Arial"/>
          <w:szCs w:val="20"/>
        </w:rPr>
      </w:pPr>
    </w:p>
    <w:p w14:paraId="0007647F" w14:textId="77777777" w:rsidR="00764BCC" w:rsidRPr="00361157" w:rsidRDefault="00764BCC" w:rsidP="00764BCC">
      <w:pPr>
        <w:jc w:val="both"/>
        <w:rPr>
          <w:rFonts w:cs="Arial"/>
          <w:szCs w:val="20"/>
        </w:rPr>
      </w:pPr>
      <w:r w:rsidRPr="00361157">
        <w:rPr>
          <w:rFonts w:cs="Arial"/>
          <w:szCs w:val="20"/>
        </w:rPr>
        <w:t xml:space="preserve">Na podlagi četrtega odstavka 50. člena in četrtega odstavka 130. člena Zakona o urejanju prostora (Uradni list RS, št….) izdaja minister za okolje in prostor </w:t>
      </w:r>
    </w:p>
    <w:p w14:paraId="36A711C9" w14:textId="77777777" w:rsidR="00764BCC" w:rsidRPr="00361157" w:rsidRDefault="00764BCC" w:rsidP="00764BCC">
      <w:pPr>
        <w:rPr>
          <w:rFonts w:cs="Arial"/>
          <w:szCs w:val="20"/>
        </w:rPr>
      </w:pPr>
    </w:p>
    <w:p w14:paraId="426227F5" w14:textId="77777777" w:rsidR="00764BCC" w:rsidRPr="00361157" w:rsidRDefault="00764BCC" w:rsidP="00764BCC">
      <w:pPr>
        <w:rPr>
          <w:rFonts w:cs="Arial"/>
          <w:szCs w:val="20"/>
        </w:rPr>
      </w:pPr>
    </w:p>
    <w:p w14:paraId="4AA3C49C" w14:textId="77777777" w:rsidR="00764BCC" w:rsidRPr="00361157" w:rsidRDefault="00764BCC" w:rsidP="00764BCC">
      <w:pPr>
        <w:jc w:val="center"/>
        <w:rPr>
          <w:rFonts w:cs="Arial"/>
          <w:szCs w:val="20"/>
        </w:rPr>
      </w:pPr>
      <w:r w:rsidRPr="00361157">
        <w:rPr>
          <w:rFonts w:cs="Arial"/>
          <w:szCs w:val="20"/>
        </w:rPr>
        <w:t>PRAVILNIK</w:t>
      </w:r>
    </w:p>
    <w:p w14:paraId="07BA7003" w14:textId="77777777" w:rsidR="00764BCC" w:rsidRPr="00361157" w:rsidRDefault="00764BCC" w:rsidP="00764BCC">
      <w:pPr>
        <w:jc w:val="center"/>
        <w:rPr>
          <w:rFonts w:cs="Arial"/>
          <w:szCs w:val="20"/>
        </w:rPr>
      </w:pPr>
      <w:r w:rsidRPr="00361157">
        <w:rPr>
          <w:rFonts w:cs="Arial"/>
          <w:szCs w:val="20"/>
        </w:rPr>
        <w:t xml:space="preserve">o občinskem prostorskem načrtu in občinskem podrobnem prostorskem načrtu </w:t>
      </w:r>
    </w:p>
    <w:p w14:paraId="1667E6AE" w14:textId="77777777" w:rsidR="00764BCC" w:rsidRPr="00361157" w:rsidRDefault="00764BCC" w:rsidP="00764BCC">
      <w:pPr>
        <w:rPr>
          <w:rFonts w:cs="Arial"/>
          <w:szCs w:val="20"/>
        </w:rPr>
      </w:pPr>
    </w:p>
    <w:p w14:paraId="2B094E8B" w14:textId="77777777" w:rsidR="00764BCC" w:rsidRPr="00361157" w:rsidRDefault="00764BCC" w:rsidP="00764BCC">
      <w:pPr>
        <w:rPr>
          <w:rFonts w:cs="Arial"/>
          <w:szCs w:val="20"/>
        </w:rPr>
      </w:pPr>
    </w:p>
    <w:p w14:paraId="1F170037" w14:textId="77777777" w:rsidR="00764BCC" w:rsidRPr="00361157" w:rsidRDefault="00764BCC" w:rsidP="00764BCC">
      <w:pPr>
        <w:pStyle w:val="Odstavekseznama"/>
        <w:spacing w:after="0"/>
        <w:ind w:left="0"/>
        <w:contextualSpacing w:val="0"/>
        <w:jc w:val="center"/>
        <w:rPr>
          <w:rFonts w:ascii="Arial" w:hAnsi="Arial" w:cs="Arial"/>
          <w:sz w:val="20"/>
          <w:szCs w:val="20"/>
        </w:rPr>
      </w:pPr>
      <w:r w:rsidRPr="00361157">
        <w:rPr>
          <w:rFonts w:ascii="Arial" w:hAnsi="Arial" w:cs="Arial"/>
          <w:sz w:val="20"/>
          <w:szCs w:val="20"/>
        </w:rPr>
        <w:t>I. SPLOŠNA DOLOČBA</w:t>
      </w:r>
    </w:p>
    <w:p w14:paraId="50701007" w14:textId="77777777" w:rsidR="00764BCC" w:rsidRPr="00361157" w:rsidRDefault="00764BCC" w:rsidP="00764BCC">
      <w:pPr>
        <w:rPr>
          <w:rFonts w:cs="Arial"/>
          <w:szCs w:val="20"/>
        </w:rPr>
      </w:pPr>
    </w:p>
    <w:p w14:paraId="7623B268" w14:textId="77777777" w:rsidR="00764BCC" w:rsidRPr="00361157" w:rsidRDefault="00764BCC" w:rsidP="00764BCC">
      <w:pPr>
        <w:rPr>
          <w:rFonts w:cs="Arial"/>
          <w:szCs w:val="20"/>
        </w:rPr>
      </w:pPr>
    </w:p>
    <w:p w14:paraId="52804620" w14:textId="77777777" w:rsidR="00764BCC" w:rsidRPr="00361157" w:rsidRDefault="00764BCC" w:rsidP="00764BCC">
      <w:pPr>
        <w:jc w:val="center"/>
        <w:rPr>
          <w:rFonts w:cs="Arial"/>
          <w:szCs w:val="20"/>
        </w:rPr>
      </w:pPr>
      <w:r w:rsidRPr="00361157">
        <w:rPr>
          <w:rFonts w:cs="Arial"/>
          <w:szCs w:val="20"/>
        </w:rPr>
        <w:t>1. člen</w:t>
      </w:r>
    </w:p>
    <w:p w14:paraId="1E0F2DB1" w14:textId="77777777" w:rsidR="00764BCC" w:rsidRPr="00361157" w:rsidRDefault="00764BCC" w:rsidP="00764BCC">
      <w:pPr>
        <w:jc w:val="center"/>
        <w:rPr>
          <w:rFonts w:cs="Arial"/>
          <w:szCs w:val="20"/>
        </w:rPr>
      </w:pPr>
      <w:r w:rsidRPr="00361157">
        <w:rPr>
          <w:rFonts w:cs="Arial"/>
          <w:szCs w:val="20"/>
        </w:rPr>
        <w:t>(predmet pravilnika)</w:t>
      </w:r>
    </w:p>
    <w:p w14:paraId="4758A0A3" w14:textId="77777777" w:rsidR="00764BCC" w:rsidRPr="00361157" w:rsidRDefault="00764BCC" w:rsidP="00764BCC">
      <w:pPr>
        <w:jc w:val="center"/>
        <w:rPr>
          <w:rFonts w:cs="Arial"/>
          <w:szCs w:val="20"/>
        </w:rPr>
      </w:pPr>
    </w:p>
    <w:p w14:paraId="2E17760A"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Ta pravilnik določa:</w:t>
      </w:r>
    </w:p>
    <w:p w14:paraId="55183BE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podrobnejšo vsebino, obliko in način priprave občinskega prostorskega načrta (v nadaljnjem besedilu: OPN);</w:t>
      </w:r>
    </w:p>
    <w:p w14:paraId="1DBE8700" w14:textId="77777777" w:rsidR="00764BCC" w:rsidRPr="00361157" w:rsidRDefault="00764BCC" w:rsidP="00764BCC">
      <w:pPr>
        <w:pStyle w:val="Odstavekseznama"/>
        <w:numPr>
          <w:ilvl w:val="1"/>
          <w:numId w:val="140"/>
        </w:numPr>
        <w:spacing w:after="0" w:line="240" w:lineRule="auto"/>
        <w:ind w:left="0" w:hanging="447"/>
        <w:jc w:val="both"/>
        <w:rPr>
          <w:rFonts w:ascii="Arial" w:hAnsi="Arial" w:cs="Arial"/>
          <w:sz w:val="20"/>
          <w:szCs w:val="20"/>
        </w:rPr>
      </w:pPr>
      <w:r w:rsidRPr="00361157">
        <w:rPr>
          <w:rFonts w:ascii="Arial" w:hAnsi="Arial" w:cs="Arial"/>
          <w:sz w:val="20"/>
          <w:szCs w:val="20"/>
        </w:rPr>
        <w:t>podrobnejšo vsebino, obliko in način priprave občinskega podrobnega prostorskega načrta (v nadaljnjem besedilu: OPPN);</w:t>
      </w:r>
    </w:p>
    <w:p w14:paraId="314DD76E" w14:textId="77777777" w:rsidR="00764BCC" w:rsidRPr="00361157" w:rsidRDefault="00764BCC" w:rsidP="00764BCC">
      <w:pPr>
        <w:pStyle w:val="Odstavekseznama"/>
        <w:numPr>
          <w:ilvl w:val="1"/>
          <w:numId w:val="140"/>
        </w:numPr>
        <w:spacing w:after="0" w:line="240" w:lineRule="auto"/>
        <w:ind w:left="0" w:hanging="447"/>
        <w:jc w:val="both"/>
        <w:rPr>
          <w:rFonts w:ascii="Arial" w:hAnsi="Arial" w:cs="Arial"/>
          <w:sz w:val="20"/>
          <w:szCs w:val="20"/>
        </w:rPr>
      </w:pPr>
      <w:r w:rsidRPr="00361157">
        <w:rPr>
          <w:rFonts w:ascii="Arial" w:hAnsi="Arial" w:cs="Arial"/>
          <w:sz w:val="20"/>
          <w:szCs w:val="20"/>
        </w:rPr>
        <w:t>podrobnejše merilo za spreminjanje namenske rabe prostora z OPPN.</w:t>
      </w:r>
    </w:p>
    <w:p w14:paraId="124E54EE"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Ta pravilnik določa tudi:</w:t>
      </w:r>
    </w:p>
    <w:p w14:paraId="621CEA4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vrste in ravni podrobnosti namenske rabe prostora, kot so določene v prilogi 1, ki je sestavni del tega pravilnika;</w:t>
      </w:r>
    </w:p>
    <w:p w14:paraId="0A53978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grafične znake za prikaz namenske rabe prostora, kot so določeni s prilogo 1, ki je sestavni del tega pravilnika in</w:t>
      </w:r>
    </w:p>
    <w:p w14:paraId="43E80C2D"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grafične znake za prikaz drugih elementov izvedbene regulacije prostora, kot so določeni s prilogo 2, ki je sestavni del tega pravilnika. </w:t>
      </w:r>
    </w:p>
    <w:p w14:paraId="3827EBCC" w14:textId="77777777" w:rsidR="00764BCC" w:rsidRPr="00361157" w:rsidRDefault="00764BCC" w:rsidP="00764BCC">
      <w:pPr>
        <w:rPr>
          <w:rFonts w:cs="Arial"/>
          <w:szCs w:val="20"/>
        </w:rPr>
      </w:pPr>
    </w:p>
    <w:p w14:paraId="6E8DB597" w14:textId="77777777" w:rsidR="00764BCC" w:rsidRPr="00361157" w:rsidRDefault="00764BCC" w:rsidP="00764BCC">
      <w:pPr>
        <w:rPr>
          <w:rFonts w:cs="Arial"/>
          <w:szCs w:val="20"/>
        </w:rPr>
      </w:pPr>
    </w:p>
    <w:p w14:paraId="4D7C62CE" w14:textId="77777777" w:rsidR="00764BCC" w:rsidRPr="00361157" w:rsidRDefault="00764BCC" w:rsidP="00764BCC">
      <w:pPr>
        <w:jc w:val="center"/>
        <w:rPr>
          <w:rFonts w:cs="Arial"/>
          <w:szCs w:val="20"/>
        </w:rPr>
      </w:pPr>
      <w:r w:rsidRPr="00361157">
        <w:rPr>
          <w:rFonts w:cs="Arial"/>
          <w:szCs w:val="20"/>
        </w:rPr>
        <w:t>II. OPN</w:t>
      </w:r>
    </w:p>
    <w:p w14:paraId="37E769E7" w14:textId="77777777" w:rsidR="00764BCC" w:rsidRPr="00361157" w:rsidRDefault="00764BCC" w:rsidP="00764BCC">
      <w:pPr>
        <w:pStyle w:val="Odstavekseznama"/>
        <w:spacing w:after="0"/>
        <w:ind w:left="0"/>
        <w:contextualSpacing w:val="0"/>
        <w:rPr>
          <w:rFonts w:ascii="Arial" w:hAnsi="Arial" w:cs="Arial"/>
          <w:sz w:val="20"/>
          <w:szCs w:val="20"/>
        </w:rPr>
      </w:pPr>
    </w:p>
    <w:p w14:paraId="43D6A06E" w14:textId="77777777" w:rsidR="00764BCC" w:rsidRPr="00361157" w:rsidRDefault="00764BCC" w:rsidP="00764BCC">
      <w:pPr>
        <w:pStyle w:val="Odstavekseznama"/>
        <w:spacing w:after="0"/>
        <w:ind w:left="0"/>
        <w:contextualSpacing w:val="0"/>
        <w:jc w:val="center"/>
        <w:rPr>
          <w:rFonts w:ascii="Arial" w:hAnsi="Arial" w:cs="Arial"/>
          <w:sz w:val="20"/>
          <w:szCs w:val="20"/>
        </w:rPr>
      </w:pPr>
      <w:r w:rsidRPr="00361157">
        <w:rPr>
          <w:rFonts w:ascii="Arial" w:hAnsi="Arial" w:cs="Arial"/>
          <w:sz w:val="20"/>
          <w:szCs w:val="20"/>
        </w:rPr>
        <w:t>II.1 Vsebina OPN</w:t>
      </w:r>
    </w:p>
    <w:p w14:paraId="1BD569D0" w14:textId="77777777" w:rsidR="00764BCC" w:rsidRPr="00361157" w:rsidRDefault="00764BCC" w:rsidP="00764BCC">
      <w:pPr>
        <w:pStyle w:val="Odstavekseznama"/>
        <w:spacing w:after="0"/>
        <w:ind w:left="0"/>
        <w:contextualSpacing w:val="0"/>
        <w:rPr>
          <w:rFonts w:ascii="Arial" w:hAnsi="Arial" w:cs="Arial"/>
          <w:sz w:val="20"/>
          <w:szCs w:val="20"/>
        </w:rPr>
      </w:pPr>
    </w:p>
    <w:p w14:paraId="65491FD6" w14:textId="77777777" w:rsidR="00764BCC" w:rsidRPr="00361157" w:rsidRDefault="00764BCC" w:rsidP="00764BCC">
      <w:pPr>
        <w:jc w:val="center"/>
        <w:rPr>
          <w:rFonts w:cs="Arial"/>
          <w:szCs w:val="20"/>
        </w:rPr>
      </w:pPr>
      <w:r w:rsidRPr="00361157">
        <w:rPr>
          <w:rFonts w:cs="Arial"/>
          <w:szCs w:val="20"/>
        </w:rPr>
        <w:t>2. člen</w:t>
      </w:r>
    </w:p>
    <w:p w14:paraId="41573553" w14:textId="77777777" w:rsidR="00764BCC" w:rsidRPr="00361157" w:rsidRDefault="00764BCC" w:rsidP="00764BCC">
      <w:pPr>
        <w:jc w:val="center"/>
        <w:rPr>
          <w:rFonts w:cs="Arial"/>
          <w:szCs w:val="20"/>
        </w:rPr>
      </w:pPr>
      <w:r w:rsidRPr="00361157">
        <w:rPr>
          <w:rFonts w:cs="Arial"/>
          <w:szCs w:val="20"/>
        </w:rPr>
        <w:t>(vsebina OPN)</w:t>
      </w:r>
    </w:p>
    <w:p w14:paraId="49A59029" w14:textId="77777777" w:rsidR="00764BCC" w:rsidRPr="00361157" w:rsidRDefault="00764BCC" w:rsidP="00764BCC">
      <w:pPr>
        <w:jc w:val="center"/>
        <w:rPr>
          <w:rFonts w:cs="Arial"/>
          <w:szCs w:val="20"/>
        </w:rPr>
      </w:pPr>
    </w:p>
    <w:p w14:paraId="6F985B05"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V OPN se na celotnem območju občine določijo:</w:t>
      </w:r>
    </w:p>
    <w:p w14:paraId="42E8BEC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poselitvena območja (ureditvena območja naselij, druga ureditvena območja in obstoječa posamična poselitev), </w:t>
      </w:r>
    </w:p>
    <w:p w14:paraId="75EB00B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območja drugih načinov urejanja prostora (območja za dolgoročni razvoj naselij, območja priprave OPPN, območja prenove, območja registrirane nepremične dediščine),</w:t>
      </w:r>
    </w:p>
    <w:p w14:paraId="5386C64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javne površine,</w:t>
      </w:r>
    </w:p>
    <w:p w14:paraId="747106A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komunalna oprema in druga gospodarska javna infrastruktura (v nadaljevanju gospodarska javna infrastruktura) ter oskrbna območja, kjer je oziroma bo zagotovljeno priključevanje in uporaba posamezne vrste gospodarske javne infrastrukture, </w:t>
      </w:r>
    </w:p>
    <w:p w14:paraId="2F1825D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namenska raba prostora,</w:t>
      </w:r>
    </w:p>
    <w:p w14:paraId="4C71149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prostorski izvedbeni pogoji.</w:t>
      </w:r>
    </w:p>
    <w:p w14:paraId="2930542E"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(2) Celotno območje občine se razdeli na enote urejanja prostora. Z enoto urejanja prostora se opredeli območje s skupnimi </w:t>
      </w:r>
      <w:r w:rsidRPr="00361157">
        <w:rPr>
          <w:rFonts w:cs="Arial"/>
          <w:szCs w:val="20"/>
        </w:rPr>
        <w:t>funkcionalnimi, oblikovnimi</w:t>
      </w:r>
      <w:r w:rsidRPr="00361157">
        <w:rPr>
          <w:rFonts w:cs="Arial"/>
          <w:szCs w:val="20"/>
          <w:lang w:eastAsia="sl-SI"/>
        </w:rPr>
        <w:t xml:space="preserve"> ali naravnimi</w:t>
      </w:r>
      <w:r w:rsidRPr="00361157">
        <w:rPr>
          <w:rFonts w:cs="Arial"/>
          <w:szCs w:val="20"/>
        </w:rPr>
        <w:t xml:space="preserve"> značilnostmi, p</w:t>
      </w:r>
      <w:r w:rsidRPr="00361157">
        <w:rPr>
          <w:rFonts w:cs="Arial"/>
          <w:szCs w:val="20"/>
          <w:lang w:eastAsia="sl-SI"/>
        </w:rPr>
        <w:t xml:space="preserve">ri čemer se upoštevajo tudi pravni režimi, ki pa ne pogojujejo meje enote urejanja prostora. </w:t>
      </w:r>
    </w:p>
    <w:p w14:paraId="3E1A2255"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lastRenderedPageBreak/>
        <w:t>(3) Za vsako enoto urejanja prostora se določijo namenska raba prostora in prostorski izvedbeni pogoji. Meja enote urejanja prostora praviloma sovpada z mejo namenske rabe prostora, lahko pa je v eni enoti urejanja prostora tudi več različnih namenskih rab prostora.</w:t>
      </w:r>
    </w:p>
    <w:p w14:paraId="0BA3E482"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(4) Enote urejanja prostora se lahko členijo na podenote. Podenota urejanja prostora je del enote urejanja prostora, za katero se določijo podrobnejši izvedbeni pogoji. </w:t>
      </w:r>
    </w:p>
    <w:p w14:paraId="29820999"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(5) V OPN se določijo enote urejanja prostora za območja, ki se urejajo z državnim prostorskim načrtom, državnim združenim prostorskim načrtom, z uredbo o najustreznejši varianti ali z OPPN. Določijo se tudi enote urejanja prostora, ki se obravnavajo v podrobnejšem merilu in so predmet OPN.</w:t>
      </w:r>
      <w:r w:rsidRPr="00361157" w:rsidDel="00B24856">
        <w:rPr>
          <w:rFonts w:cs="Arial"/>
          <w:szCs w:val="20"/>
          <w:lang w:eastAsia="sl-SI"/>
        </w:rPr>
        <w:t xml:space="preserve"> </w:t>
      </w:r>
    </w:p>
    <w:p w14:paraId="7CB6F929"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(6) Posamezne enote urejanja prostora se lahko v OPN obravnavajo z enako natančnostjo in v taki vsebini in obliki, kot je predpisano za OPPN.</w:t>
      </w:r>
    </w:p>
    <w:p w14:paraId="12819E25" w14:textId="77777777" w:rsidR="00764BCC" w:rsidRPr="00361157" w:rsidRDefault="00764BCC" w:rsidP="00764BCC">
      <w:pPr>
        <w:pStyle w:val="Odstavekseznama"/>
        <w:spacing w:after="0"/>
        <w:ind w:left="0"/>
        <w:contextualSpacing w:val="0"/>
        <w:rPr>
          <w:rFonts w:ascii="Arial" w:hAnsi="Arial" w:cs="Arial"/>
          <w:sz w:val="20"/>
          <w:szCs w:val="20"/>
        </w:rPr>
      </w:pPr>
    </w:p>
    <w:p w14:paraId="119CBBD9" w14:textId="77777777" w:rsidR="00764BCC" w:rsidRPr="00361157" w:rsidRDefault="00764BCC" w:rsidP="00764BCC">
      <w:pPr>
        <w:pStyle w:val="Odstavekseznama"/>
        <w:spacing w:after="0"/>
        <w:ind w:left="0"/>
        <w:contextualSpacing w:val="0"/>
        <w:rPr>
          <w:rFonts w:ascii="Arial" w:hAnsi="Arial" w:cs="Arial"/>
          <w:sz w:val="20"/>
          <w:szCs w:val="20"/>
        </w:rPr>
      </w:pPr>
    </w:p>
    <w:p w14:paraId="44DF3578" w14:textId="77777777" w:rsidR="00764BCC" w:rsidRPr="00361157" w:rsidRDefault="00764BCC" w:rsidP="00764BCC">
      <w:pPr>
        <w:pStyle w:val="Odstavekseznama"/>
        <w:spacing w:after="0"/>
        <w:ind w:left="0"/>
        <w:contextualSpacing w:val="0"/>
        <w:jc w:val="center"/>
        <w:rPr>
          <w:rFonts w:ascii="Arial" w:hAnsi="Arial" w:cs="Arial"/>
          <w:sz w:val="20"/>
          <w:szCs w:val="20"/>
        </w:rPr>
      </w:pPr>
      <w:r w:rsidRPr="00361157">
        <w:rPr>
          <w:rFonts w:ascii="Arial" w:hAnsi="Arial" w:cs="Arial"/>
          <w:sz w:val="20"/>
          <w:szCs w:val="20"/>
        </w:rPr>
        <w:t>II.2 Namenska raba prostora</w:t>
      </w:r>
    </w:p>
    <w:p w14:paraId="42131AEE" w14:textId="77777777" w:rsidR="00764BCC" w:rsidRPr="00361157" w:rsidRDefault="00764BCC" w:rsidP="00764BCC">
      <w:pPr>
        <w:pStyle w:val="Odstavekseznama"/>
        <w:spacing w:after="0"/>
        <w:ind w:left="0"/>
        <w:contextualSpacing w:val="0"/>
        <w:rPr>
          <w:rFonts w:ascii="Arial" w:hAnsi="Arial" w:cs="Arial"/>
          <w:sz w:val="20"/>
          <w:szCs w:val="20"/>
        </w:rPr>
      </w:pPr>
    </w:p>
    <w:p w14:paraId="71FCEA3C" w14:textId="77777777" w:rsidR="00764BCC" w:rsidRPr="00361157" w:rsidRDefault="00764BCC" w:rsidP="00764BCC">
      <w:pPr>
        <w:jc w:val="center"/>
        <w:rPr>
          <w:rFonts w:cs="Arial"/>
          <w:szCs w:val="20"/>
        </w:rPr>
      </w:pPr>
      <w:r w:rsidRPr="00361157">
        <w:rPr>
          <w:rFonts w:cs="Arial"/>
          <w:szCs w:val="20"/>
        </w:rPr>
        <w:t>3. člen</w:t>
      </w:r>
    </w:p>
    <w:p w14:paraId="0EB2EE78" w14:textId="77777777" w:rsidR="00764BCC" w:rsidRPr="00361157" w:rsidRDefault="00764BCC" w:rsidP="00764BCC">
      <w:pPr>
        <w:jc w:val="center"/>
        <w:rPr>
          <w:rFonts w:cs="Arial"/>
          <w:szCs w:val="20"/>
        </w:rPr>
      </w:pPr>
      <w:r w:rsidRPr="00361157">
        <w:rPr>
          <w:rFonts w:cs="Arial"/>
          <w:szCs w:val="20"/>
        </w:rPr>
        <w:t>(določitev namenske rabe prostora)</w:t>
      </w:r>
    </w:p>
    <w:p w14:paraId="01733003" w14:textId="77777777" w:rsidR="00764BCC" w:rsidRPr="00361157" w:rsidRDefault="00764BCC" w:rsidP="00764BCC">
      <w:pPr>
        <w:jc w:val="center"/>
        <w:rPr>
          <w:rFonts w:cs="Arial"/>
          <w:szCs w:val="20"/>
        </w:rPr>
      </w:pPr>
    </w:p>
    <w:p w14:paraId="3B05A254"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(1) Namenska raba prostora se na celotnem območju občine določi na treh ravneh podrobnosti in v skladu z grafičnimi znaki, kot so določeni s prilogo 1. I. raven podrobnosti pomeni členitev na stavbna, kmetijska, gozdna, vodna in druga zemljišča. </w:t>
      </w:r>
    </w:p>
    <w:p w14:paraId="6231560B"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Meja območij in površin namenske rabe prostora se določi glede na fizične lastnosti prostora in načrtovano namensko rabo. Pri določanju meje se praviloma upoštevajo obstoječe parcelne meje. Meja se določi tako natančno, da jo je mogoče grafično prikazati v zemljiškem katastru v natančnosti merila 1 : 5000.</w:t>
      </w:r>
    </w:p>
    <w:p w14:paraId="19BECE06" w14:textId="77777777" w:rsidR="00764BCC" w:rsidRPr="00361157" w:rsidRDefault="00764BCC" w:rsidP="00764BCC">
      <w:pPr>
        <w:ind w:hanging="425"/>
        <w:jc w:val="both"/>
        <w:rPr>
          <w:rFonts w:cs="Arial"/>
          <w:szCs w:val="20"/>
          <w:highlight w:val="yellow"/>
          <w:lang w:eastAsia="sl-SI"/>
        </w:rPr>
      </w:pPr>
    </w:p>
    <w:p w14:paraId="47F2707B" w14:textId="77777777" w:rsidR="00764BCC" w:rsidRPr="00361157" w:rsidRDefault="00764BCC" w:rsidP="00764BCC">
      <w:pPr>
        <w:jc w:val="center"/>
        <w:rPr>
          <w:rFonts w:cs="Arial"/>
          <w:szCs w:val="20"/>
        </w:rPr>
      </w:pPr>
      <w:r w:rsidRPr="00361157">
        <w:rPr>
          <w:rFonts w:cs="Arial"/>
          <w:szCs w:val="20"/>
        </w:rPr>
        <w:t>4. člen</w:t>
      </w:r>
    </w:p>
    <w:p w14:paraId="3AD1F048" w14:textId="77777777" w:rsidR="00764BCC" w:rsidRPr="00361157" w:rsidRDefault="00764BCC" w:rsidP="00764BCC">
      <w:pPr>
        <w:jc w:val="center"/>
        <w:rPr>
          <w:rFonts w:cs="Arial"/>
          <w:szCs w:val="20"/>
        </w:rPr>
      </w:pPr>
      <w:r w:rsidRPr="00361157">
        <w:rPr>
          <w:rFonts w:cs="Arial"/>
          <w:szCs w:val="20"/>
        </w:rPr>
        <w:t>(dejavnosti v okviru posamezne namenske rabe prostora)</w:t>
      </w:r>
    </w:p>
    <w:p w14:paraId="22FBCC94" w14:textId="77777777" w:rsidR="00764BCC" w:rsidRPr="00361157" w:rsidRDefault="00764BCC" w:rsidP="00764BCC">
      <w:pPr>
        <w:jc w:val="center"/>
        <w:rPr>
          <w:rFonts w:cs="Arial"/>
          <w:szCs w:val="20"/>
        </w:rPr>
      </w:pPr>
    </w:p>
    <w:p w14:paraId="30E41C1D"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Z namensko rabo prostora na II. in III. ravni podrobnosti se opredeli osnovno dejavnost, ki bo prevladovala v enoti urejanja prostora. Osnovne dejavnosti po posameznih vrstah namenske rabe prostora so določene v prilogi 1.</w:t>
      </w:r>
    </w:p>
    <w:p w14:paraId="3A174FEA"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V OPN ali OPPN se lahko za posamezno vrsto namenske rabe prostora na II. ali III. ravni podrobnosti v enoti urejanja prostora s prostorskimi izvedbenimi pogoji določijo:</w:t>
      </w:r>
    </w:p>
    <w:p w14:paraId="2B61938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vrsto in območje spremljajočih dejavnosti, ki dopolnjujejo osnovno dejavnost, je ne onemogočajo ali preprečujejo in ne zmanjšujejo njenih razvojnih možnosti, ter delež spremljajočih dejavnosti, pri čemer pri površinah za stanovanja in površinah za kmetijske dejavnosti spremljajoče dejavnosti ne smejo presegati 30 % zazidanosti enote urejanja prostora, v drugih primerih pa ne smejo presegati 49 % zazidanosti enote urejanja prostora, ali</w:t>
      </w:r>
    </w:p>
    <w:p w14:paraId="5964B15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vrsto izključujočih dejavnosti, ki so nezdružljive z osnovno dejavnostjo.</w:t>
      </w:r>
    </w:p>
    <w:p w14:paraId="06F49C58" w14:textId="77777777" w:rsidR="00764BCC" w:rsidRPr="00361157" w:rsidRDefault="00764BCC" w:rsidP="00764BCC">
      <w:pPr>
        <w:pStyle w:val="Odstavekseznama"/>
        <w:spacing w:after="0"/>
        <w:ind w:left="0"/>
        <w:contextualSpacing w:val="0"/>
        <w:rPr>
          <w:rFonts w:ascii="Arial" w:hAnsi="Arial" w:cs="Arial"/>
          <w:sz w:val="20"/>
          <w:szCs w:val="20"/>
        </w:rPr>
      </w:pPr>
    </w:p>
    <w:p w14:paraId="711E9CDB" w14:textId="77777777" w:rsidR="00764BCC" w:rsidRPr="00361157" w:rsidRDefault="00764BCC" w:rsidP="00764BCC">
      <w:pPr>
        <w:pStyle w:val="Odstavekseznama"/>
        <w:spacing w:after="0"/>
        <w:ind w:left="0"/>
        <w:contextualSpacing w:val="0"/>
        <w:rPr>
          <w:rFonts w:ascii="Arial" w:hAnsi="Arial" w:cs="Arial"/>
          <w:sz w:val="20"/>
          <w:szCs w:val="20"/>
        </w:rPr>
      </w:pPr>
    </w:p>
    <w:p w14:paraId="3E7462F0" w14:textId="77777777" w:rsidR="00764BCC" w:rsidRPr="00361157" w:rsidRDefault="00764BCC" w:rsidP="00764BCC">
      <w:pPr>
        <w:pStyle w:val="Odstavekseznama"/>
        <w:spacing w:after="0"/>
        <w:ind w:left="0"/>
        <w:contextualSpacing w:val="0"/>
        <w:jc w:val="center"/>
        <w:rPr>
          <w:rFonts w:ascii="Arial" w:hAnsi="Arial" w:cs="Arial"/>
          <w:sz w:val="20"/>
          <w:szCs w:val="20"/>
        </w:rPr>
      </w:pPr>
      <w:r w:rsidRPr="00361157">
        <w:rPr>
          <w:rFonts w:ascii="Arial" w:hAnsi="Arial" w:cs="Arial"/>
          <w:sz w:val="20"/>
          <w:szCs w:val="20"/>
        </w:rPr>
        <w:t>II.3 Poselitvena območja in območja drugih načinov urejanja prostora</w:t>
      </w:r>
    </w:p>
    <w:p w14:paraId="120461E3" w14:textId="77777777" w:rsidR="00764BCC" w:rsidRPr="00361157" w:rsidRDefault="00764BCC" w:rsidP="00764BCC">
      <w:pPr>
        <w:pStyle w:val="Odstavekseznama"/>
        <w:spacing w:after="0"/>
        <w:ind w:left="0"/>
        <w:contextualSpacing w:val="0"/>
        <w:rPr>
          <w:rFonts w:ascii="Arial" w:hAnsi="Arial" w:cs="Arial"/>
          <w:sz w:val="20"/>
          <w:szCs w:val="20"/>
        </w:rPr>
      </w:pPr>
    </w:p>
    <w:p w14:paraId="4D2C0CFE" w14:textId="77777777" w:rsidR="00764BCC" w:rsidRPr="00361157" w:rsidRDefault="00764BCC" w:rsidP="00764BCC">
      <w:pPr>
        <w:pStyle w:val="Odstavekseznama"/>
        <w:spacing w:after="0"/>
        <w:ind w:left="0"/>
        <w:contextualSpacing w:val="0"/>
        <w:rPr>
          <w:rFonts w:ascii="Arial" w:hAnsi="Arial" w:cs="Arial"/>
          <w:sz w:val="20"/>
          <w:szCs w:val="20"/>
        </w:rPr>
      </w:pPr>
    </w:p>
    <w:p w14:paraId="2DFB49B6" w14:textId="77777777" w:rsidR="00764BCC" w:rsidRPr="00361157" w:rsidRDefault="00764BCC" w:rsidP="00764BCC">
      <w:pPr>
        <w:jc w:val="center"/>
        <w:rPr>
          <w:rFonts w:cs="Arial"/>
          <w:szCs w:val="20"/>
        </w:rPr>
      </w:pPr>
      <w:r w:rsidRPr="00361157">
        <w:rPr>
          <w:rFonts w:cs="Arial"/>
          <w:szCs w:val="20"/>
        </w:rPr>
        <w:t>5. člen</w:t>
      </w:r>
    </w:p>
    <w:p w14:paraId="1C479200" w14:textId="77777777" w:rsidR="00764BCC" w:rsidRPr="00361157" w:rsidRDefault="00764BCC" w:rsidP="00764BCC">
      <w:pPr>
        <w:jc w:val="center"/>
        <w:rPr>
          <w:rFonts w:cs="Arial"/>
          <w:szCs w:val="20"/>
        </w:rPr>
      </w:pPr>
      <w:r w:rsidRPr="00361157">
        <w:rPr>
          <w:rFonts w:cs="Arial"/>
          <w:szCs w:val="20"/>
        </w:rPr>
        <w:t>(ureditveno območje naselja)</w:t>
      </w:r>
    </w:p>
    <w:p w14:paraId="00B8DD66" w14:textId="77777777" w:rsidR="00764BCC" w:rsidRPr="00361157" w:rsidRDefault="00764BCC" w:rsidP="00764BCC">
      <w:pPr>
        <w:jc w:val="center"/>
        <w:rPr>
          <w:rFonts w:cs="Arial"/>
          <w:szCs w:val="20"/>
        </w:rPr>
      </w:pPr>
    </w:p>
    <w:p w14:paraId="4F124BE6"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Ureditveno območje naselja je območje urejanja poselitve, ki obsega:</w:t>
      </w:r>
    </w:p>
    <w:p w14:paraId="0BF6991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zemljišča, pozidana s stavbami in gradbeno-inženirskimi objekti, njihove pripadajoče površine ter javne površine, </w:t>
      </w:r>
    </w:p>
    <w:p w14:paraId="0E5BC0D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nepozidana stavbna zemljišča, kjer je predviden razvoj poselitve, in</w:t>
      </w:r>
    </w:p>
    <w:p w14:paraId="710144B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lastRenderedPageBreak/>
        <w:t>kmetijska, gozdna, vodna in druga zemljišča, ki niso namenjena graditvi objektov in na katerih ni predviden razvoj, a so zaradi svoje lege povezana z ostalimi deli naselja in so v funkciji poselitve.</w:t>
      </w:r>
    </w:p>
    <w:p w14:paraId="58B5965D"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Ureditveno območje naselja se določi naseljem z najmanj deset ali več obstoječimi stanovanjskimi stavbami, ki med seboj ali od drugih večjih nestanovanjskih stavb praviloma niso oddaljene več kakor 40 m pri strnjenih naseljih in 80 m pri razloženih naseljih. Razdalje se merijo med centroidi stanovanjskih stavb ali drugih večjih stavb. Izjemoma je lahko razdalja večja, če to izkazujejo morfološke značilnosti prostora ali gre za funkcionalno povezane stavbe in je to strokovno utemeljeno.</w:t>
      </w:r>
    </w:p>
    <w:p w14:paraId="49565A0E"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(3) Meja ureditvenega območja naselja sovpada z mejami enot urejanja prostora in pomeni prostorsko zaokrožena območja iz prejšnjega odstavka.</w:t>
      </w:r>
    </w:p>
    <w:p w14:paraId="10C9B6FC"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(4) Ureditveno območje naselja se določi ne glede na območje naselij iz registra prostorskih enot. </w:t>
      </w:r>
    </w:p>
    <w:p w14:paraId="257DAA9B" w14:textId="77777777" w:rsidR="00764BCC" w:rsidRPr="00361157" w:rsidRDefault="00764BCC" w:rsidP="00764BCC">
      <w:pPr>
        <w:pStyle w:val="Odstavekseznama"/>
        <w:spacing w:after="0"/>
        <w:ind w:left="0"/>
        <w:contextualSpacing w:val="0"/>
        <w:rPr>
          <w:rFonts w:ascii="Arial" w:hAnsi="Arial" w:cs="Arial"/>
          <w:sz w:val="20"/>
          <w:szCs w:val="20"/>
        </w:rPr>
      </w:pPr>
    </w:p>
    <w:p w14:paraId="6106B39B" w14:textId="77777777" w:rsidR="00764BCC" w:rsidRPr="00361157" w:rsidRDefault="00764BCC" w:rsidP="00764BCC">
      <w:pPr>
        <w:jc w:val="center"/>
        <w:rPr>
          <w:rFonts w:cs="Arial"/>
          <w:szCs w:val="20"/>
        </w:rPr>
      </w:pPr>
      <w:r w:rsidRPr="00361157">
        <w:rPr>
          <w:rFonts w:cs="Arial"/>
          <w:szCs w:val="20"/>
        </w:rPr>
        <w:t>6. člen</w:t>
      </w:r>
    </w:p>
    <w:p w14:paraId="59251D18" w14:textId="77777777" w:rsidR="00764BCC" w:rsidRPr="00361157" w:rsidRDefault="00764BCC" w:rsidP="00764BCC">
      <w:pPr>
        <w:jc w:val="center"/>
        <w:rPr>
          <w:rFonts w:cs="Arial"/>
          <w:szCs w:val="20"/>
        </w:rPr>
      </w:pPr>
      <w:r w:rsidRPr="00361157">
        <w:rPr>
          <w:rFonts w:cs="Arial"/>
          <w:szCs w:val="20"/>
        </w:rPr>
        <w:t>(drugo ureditveno območje)</w:t>
      </w:r>
    </w:p>
    <w:p w14:paraId="7FDA0F1C" w14:textId="77777777" w:rsidR="00764BCC" w:rsidRPr="00361157" w:rsidRDefault="00764BCC" w:rsidP="00764BCC">
      <w:pPr>
        <w:jc w:val="center"/>
        <w:rPr>
          <w:rFonts w:cs="Arial"/>
          <w:szCs w:val="20"/>
        </w:rPr>
      </w:pPr>
    </w:p>
    <w:p w14:paraId="6B82ACDD"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Drugo ureditveno območje se določi za območja obstoječih oziroma načrtovanih prostorskih ureditev, ki niso namenjena stalnemu bivanju in ki jih zaradi tehničnih, tehnoloških ali prostorsko funkcionalnih razlogov ni smotrno načrtovati v naselju, razen če gre za izjeme, ki jih določa zakon, ki ureja urejanje prostora.</w:t>
      </w:r>
    </w:p>
    <w:p w14:paraId="0F2E98B1"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Drugo ureditveno območje se glede na namen določi kot:</w:t>
      </w:r>
    </w:p>
    <w:p w14:paraId="09A4824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območje, kjer se ohranja obstoječe dejavnosti načrtujejo se nove prostorske ureditve, prenova ali manjša širitev obstoječih prostorskih ureditev;</w:t>
      </w:r>
    </w:p>
    <w:p w14:paraId="0726148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območje, pomembno za regijo, kjer se v zvezi z dejavnostmi iz prejšnjega odstavka načrtuje razvoj oziroma širitev dejavnosti v skladu z regionalnim prostorskim planom oziroma občinskim prostorskim planom, pri čemer se mu določi meja drugega ureditvenega območja.</w:t>
      </w:r>
    </w:p>
    <w:p w14:paraId="5AEDCD11"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(3) Drugo ureditveno območje obsega obstoječa pozidana zemljišča in nepozidana stavbna zemljišča.</w:t>
      </w:r>
    </w:p>
    <w:p w14:paraId="6FE0D918"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(4) V primeru iz druge alineje drugega odstavka tega člena lahko drugo ureditveno območje poleg zemljišč iz prejšnjega odstavka zajema tudi: </w:t>
      </w:r>
    </w:p>
    <w:p w14:paraId="1FF5585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kmetijska, gozdna, vodna in druga nepozidana zemljišča, ki so namenjena dolgoročni širitvi obstoječe ali načrtovane dejavnosti, če je to predvideno v regionalnem prostorskem planu ali občinskem prostorskem planu, in</w:t>
      </w:r>
    </w:p>
    <w:p w14:paraId="224AEDB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kmetijska, gozdna, vodna zemljišča ter in druga zemljišča, ki niso namenjena graditvi objektov in na katerih ni predviden razvoj, a so zaradi svoje lege povezana z drugim ureditvenim območjem.</w:t>
      </w:r>
    </w:p>
    <w:p w14:paraId="2F8ED688"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(5) Meja drugega ureditvenega območja poteka po meji ene enote ali več enot urejanja prostora.</w:t>
      </w:r>
    </w:p>
    <w:p w14:paraId="15C8F0B5" w14:textId="77777777" w:rsidR="00764BCC" w:rsidRPr="00361157" w:rsidRDefault="00764BCC" w:rsidP="00764BCC">
      <w:pPr>
        <w:rPr>
          <w:rFonts w:cs="Arial"/>
          <w:szCs w:val="20"/>
        </w:rPr>
      </w:pPr>
    </w:p>
    <w:p w14:paraId="58C7064D" w14:textId="77777777" w:rsidR="00764BCC" w:rsidRPr="00361157" w:rsidRDefault="00764BCC" w:rsidP="00764BCC">
      <w:pPr>
        <w:jc w:val="center"/>
        <w:rPr>
          <w:rFonts w:cs="Arial"/>
          <w:szCs w:val="20"/>
        </w:rPr>
      </w:pPr>
      <w:r w:rsidRPr="00361157">
        <w:rPr>
          <w:rFonts w:cs="Arial"/>
          <w:szCs w:val="20"/>
        </w:rPr>
        <w:t>7. člen</w:t>
      </w:r>
    </w:p>
    <w:p w14:paraId="66499ACD" w14:textId="77777777" w:rsidR="00764BCC" w:rsidRPr="00361157" w:rsidRDefault="00764BCC" w:rsidP="00764BCC">
      <w:pPr>
        <w:jc w:val="center"/>
        <w:rPr>
          <w:rFonts w:cs="Arial"/>
          <w:szCs w:val="20"/>
        </w:rPr>
      </w:pPr>
      <w:r w:rsidRPr="00361157">
        <w:rPr>
          <w:rFonts w:cs="Arial"/>
          <w:szCs w:val="20"/>
        </w:rPr>
        <w:t>(posamična poselitev)</w:t>
      </w:r>
    </w:p>
    <w:p w14:paraId="30C49AB7" w14:textId="77777777" w:rsidR="00764BCC" w:rsidRPr="00361157" w:rsidRDefault="00764BCC" w:rsidP="00764BCC">
      <w:pPr>
        <w:jc w:val="center"/>
        <w:rPr>
          <w:rFonts w:cs="Arial"/>
          <w:szCs w:val="20"/>
        </w:rPr>
      </w:pPr>
    </w:p>
    <w:p w14:paraId="01703C12" w14:textId="77777777" w:rsidR="00764BCC" w:rsidRPr="00361157" w:rsidRDefault="00764BCC" w:rsidP="00764BCC">
      <w:pPr>
        <w:ind w:firstLine="720"/>
        <w:jc w:val="both"/>
        <w:rPr>
          <w:rFonts w:cs="Arial"/>
          <w:szCs w:val="20"/>
          <w:lang w:eastAsia="sl-SI"/>
        </w:rPr>
      </w:pPr>
      <w:r w:rsidRPr="00361157">
        <w:rPr>
          <w:rFonts w:cs="Arial"/>
          <w:szCs w:val="20"/>
          <w:lang w:eastAsia="sl-SI"/>
        </w:rPr>
        <w:t>(1) Posamična poselitev so stavbna zemljišča izven ureditvenega območja naselja in drugega ureditvenega območja, ki so pozidana z največ devetimi obstoječimi stanovanjskimi stavbami s pripadajočimi objekti, ter druga zemljišča, ki so pozidana s posamičnimi stavbami.</w:t>
      </w:r>
    </w:p>
    <w:p w14:paraId="49BD2CFF" w14:textId="77777777" w:rsidR="00764BCC" w:rsidRPr="00361157" w:rsidRDefault="00764BCC" w:rsidP="00764BCC">
      <w:pPr>
        <w:ind w:firstLine="720"/>
        <w:jc w:val="both"/>
        <w:rPr>
          <w:rFonts w:cs="Arial"/>
          <w:szCs w:val="20"/>
        </w:rPr>
      </w:pPr>
      <w:r w:rsidRPr="00361157">
        <w:rPr>
          <w:rFonts w:cs="Arial"/>
          <w:szCs w:val="20"/>
          <w:lang w:eastAsia="sl-SI"/>
        </w:rPr>
        <w:t>(2) Posamični poselitvi se v OPN določijo namenska raba prostora na II. ravni podrobnosti in prostorski izvedbeni pogoji.</w:t>
      </w:r>
    </w:p>
    <w:p w14:paraId="7973FDCA" w14:textId="77777777" w:rsidR="00764BCC" w:rsidRPr="00361157" w:rsidRDefault="00764BCC" w:rsidP="00764BCC">
      <w:pPr>
        <w:ind w:firstLine="720"/>
        <w:jc w:val="both"/>
        <w:rPr>
          <w:rFonts w:cs="Arial"/>
          <w:szCs w:val="20"/>
        </w:rPr>
      </w:pPr>
      <w:r w:rsidRPr="00361157">
        <w:rPr>
          <w:rFonts w:cs="Arial"/>
          <w:szCs w:val="20"/>
        </w:rPr>
        <w:t xml:space="preserve">(3) Kadar se v postopku sprememb in dopolnitev OPN spremeni izvorni obseg stavbnih zemljišč posamične poselitve, se pri tem upoštevajo podatki iz evidence izdanih lokacijskih preveritev. </w:t>
      </w:r>
    </w:p>
    <w:p w14:paraId="71DC1ACD" w14:textId="77777777" w:rsidR="00764BCC" w:rsidRPr="00361157" w:rsidRDefault="00764BCC" w:rsidP="00764BCC">
      <w:pPr>
        <w:rPr>
          <w:rFonts w:cs="Arial"/>
          <w:szCs w:val="20"/>
        </w:rPr>
      </w:pPr>
    </w:p>
    <w:p w14:paraId="23FD2462"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8. člen</w:t>
      </w:r>
    </w:p>
    <w:p w14:paraId="41698B75"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(območje za dolgoročni razvoj naselja)</w:t>
      </w:r>
    </w:p>
    <w:p w14:paraId="0917E8C4"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754951D6" w14:textId="77777777" w:rsidR="00764BCC" w:rsidRPr="00361157" w:rsidRDefault="00764BCC" w:rsidP="00764BCC">
      <w:pPr>
        <w:ind w:firstLine="720"/>
        <w:jc w:val="both"/>
        <w:rPr>
          <w:rFonts w:cs="Arial"/>
          <w:szCs w:val="20"/>
          <w:lang w:eastAsia="sl-SI"/>
        </w:rPr>
      </w:pPr>
      <w:r w:rsidRPr="00361157">
        <w:rPr>
          <w:rFonts w:cs="Arial"/>
          <w:szCs w:val="20"/>
          <w:lang w:eastAsia="sl-SI"/>
        </w:rPr>
        <w:lastRenderedPageBreak/>
        <w:t>(1) Območje za dolgoročni razvoj naselja se določi naseljem, ki so v regionalnem prostorskem planu oziroma občinskem prostorskem planu določena kot naselja, pomembna za razvoj regije.</w:t>
      </w:r>
    </w:p>
    <w:p w14:paraId="18D56625" w14:textId="77777777" w:rsidR="00764BCC" w:rsidRPr="00361157" w:rsidRDefault="00764BCC" w:rsidP="00764BCC">
      <w:pPr>
        <w:ind w:firstLine="720"/>
        <w:jc w:val="both"/>
        <w:rPr>
          <w:rFonts w:cs="Arial"/>
          <w:szCs w:val="20"/>
          <w:lang w:eastAsia="sl-SI"/>
        </w:rPr>
      </w:pPr>
      <w:r w:rsidRPr="00361157">
        <w:rPr>
          <w:rFonts w:cs="Arial"/>
          <w:szCs w:val="20"/>
          <w:lang w:eastAsia="sl-SI"/>
        </w:rPr>
        <w:t>(2) Območje za dolgoročni razvoj naselja se določi kot eno območje ali več posameznih območij izven ureditvenega območja naselja, ki se praviloma stikajo z ureditvenim območjem naselja ali so funkcionalno povezana z njim.</w:t>
      </w:r>
    </w:p>
    <w:p w14:paraId="4DBC6664" w14:textId="77777777" w:rsidR="00764BCC" w:rsidRPr="00361157" w:rsidRDefault="00764BCC" w:rsidP="00764BCC">
      <w:pPr>
        <w:ind w:firstLine="720"/>
        <w:jc w:val="both"/>
        <w:rPr>
          <w:rFonts w:cs="Arial"/>
          <w:szCs w:val="20"/>
          <w:lang w:eastAsia="sl-SI"/>
        </w:rPr>
      </w:pPr>
      <w:r w:rsidRPr="00361157">
        <w:rPr>
          <w:rFonts w:cs="Arial"/>
          <w:szCs w:val="20"/>
          <w:lang w:eastAsia="sl-SI"/>
        </w:rPr>
        <w:t>(3) Na območju za dolgoročni razvoj naselja se lahko načrtujejo začasne in druge prostorske ureditve, ki so v skladu s cilji iz nadrejenih prostorskih aktov, zemljiščem pa se ohranja namenska raba prostora.</w:t>
      </w:r>
    </w:p>
    <w:p w14:paraId="4FB0F912" w14:textId="77777777" w:rsidR="00764BCC" w:rsidRPr="00361157" w:rsidRDefault="00764BCC" w:rsidP="00764BCC">
      <w:pPr>
        <w:ind w:firstLine="720"/>
        <w:jc w:val="both"/>
        <w:rPr>
          <w:rFonts w:cs="Arial"/>
          <w:szCs w:val="20"/>
          <w:lang w:eastAsia="sl-SI"/>
        </w:rPr>
      </w:pPr>
      <w:r w:rsidRPr="00361157">
        <w:rPr>
          <w:rFonts w:cs="Arial"/>
          <w:szCs w:val="20"/>
          <w:lang w:eastAsia="sl-SI"/>
        </w:rPr>
        <w:t xml:space="preserve">(4) Meja območja za dolgoročni razvoj naselja sovpada z mejo ene enote ali več enot urejanja prostora. </w:t>
      </w:r>
    </w:p>
    <w:p w14:paraId="53501336" w14:textId="77777777" w:rsidR="00764BCC" w:rsidRPr="00361157" w:rsidRDefault="00764BCC" w:rsidP="00764BCC">
      <w:pPr>
        <w:jc w:val="both"/>
        <w:rPr>
          <w:rFonts w:cs="Arial"/>
          <w:szCs w:val="20"/>
        </w:rPr>
      </w:pPr>
    </w:p>
    <w:p w14:paraId="41FDD921"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9. člen</w:t>
      </w:r>
    </w:p>
    <w:p w14:paraId="427FB103"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(območja priprave OPPN)</w:t>
      </w:r>
    </w:p>
    <w:p w14:paraId="37B69AC1"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735BAFB5" w14:textId="77777777" w:rsidR="00764BCC" w:rsidRPr="00361157" w:rsidRDefault="00764BCC" w:rsidP="00764BCC">
      <w:pPr>
        <w:ind w:firstLine="720"/>
        <w:jc w:val="both"/>
        <w:rPr>
          <w:rFonts w:cs="Arial"/>
          <w:szCs w:val="20"/>
          <w:lang w:eastAsia="sl-SI"/>
        </w:rPr>
      </w:pPr>
      <w:r w:rsidRPr="00361157">
        <w:rPr>
          <w:rFonts w:cs="Arial"/>
          <w:szCs w:val="20"/>
          <w:lang w:eastAsia="sl-SI"/>
        </w:rPr>
        <w:t>(1) V OPN se za enote urejanja prostora, kjer je predvidena izdelava OPPN, določijo:</w:t>
      </w:r>
    </w:p>
    <w:p w14:paraId="1F70AB8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usmeritve oziroma pogoji za pripravo OPPN z namenom zagotavljanja celovite urbanistične, prometne in komunalne ureditve celotnega območja OPPN,</w:t>
      </w:r>
    </w:p>
    <w:p w14:paraId="40719F7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posebni prostorski izvedbeni pogoji, ki določajo dopustne posege v prostor do sprejema OPPN, in</w:t>
      </w:r>
    </w:p>
    <w:p w14:paraId="61FFFD0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okvirni rok za sprejetje OPPN.</w:t>
      </w:r>
    </w:p>
    <w:p w14:paraId="349C1E50" w14:textId="77777777" w:rsidR="00764BCC" w:rsidRPr="00361157" w:rsidRDefault="00764BCC" w:rsidP="00764BCC">
      <w:pPr>
        <w:ind w:firstLine="720"/>
        <w:jc w:val="both"/>
        <w:rPr>
          <w:rFonts w:cs="Arial"/>
          <w:szCs w:val="20"/>
          <w:lang w:eastAsia="sl-SI"/>
        </w:rPr>
      </w:pPr>
      <w:r w:rsidRPr="00361157">
        <w:rPr>
          <w:rFonts w:cs="Arial"/>
          <w:szCs w:val="20"/>
          <w:lang w:eastAsia="sl-SI"/>
        </w:rPr>
        <w:t>(2) Usmeritve oziroma pogoji za pripravo OPPN iz prejšnjega odstavka upoštevajo zahteve in smernice  nosilcev urejanja prostora. Poleg teh se glede na namen OPPN določijo tudi usmeritve in pogoji, ki se nanašajo na:</w:t>
      </w:r>
    </w:p>
    <w:p w14:paraId="6443B22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dopustne dejavnosti oziroma objekte,</w:t>
      </w:r>
    </w:p>
    <w:p w14:paraId="1417AE1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dopustno izrabo prostora, </w:t>
      </w:r>
    </w:p>
    <w:p w14:paraId="6B7E42E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elemente urbanističnega, arhitekturnega in krajinskega oblikovanja,</w:t>
      </w:r>
    </w:p>
    <w:p w14:paraId="65D8971D"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oskrbo z gospodarsko javno infrastrukturo in družbeno infrastrukturo ter</w:t>
      </w:r>
    </w:p>
    <w:p w14:paraId="412A2A9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zagotavljanje javnih in zelenih površin. </w:t>
      </w:r>
    </w:p>
    <w:p w14:paraId="09B0FB1D" w14:textId="77777777" w:rsidR="00764BCC" w:rsidRPr="00361157" w:rsidRDefault="00764BCC" w:rsidP="00764BCC">
      <w:pPr>
        <w:ind w:firstLine="720"/>
        <w:jc w:val="both"/>
        <w:rPr>
          <w:rFonts w:cs="Arial"/>
          <w:szCs w:val="20"/>
          <w:lang w:eastAsia="sl-SI"/>
        </w:rPr>
      </w:pPr>
      <w:r w:rsidRPr="00361157">
        <w:rPr>
          <w:rFonts w:cs="Arial"/>
          <w:szCs w:val="20"/>
          <w:lang w:eastAsia="sl-SI"/>
        </w:rPr>
        <w:t>(3) Dopustna izraba prostora iz prejšnjega odstavka se določi kot faktor izrabe na območju posamezne enote urejanja prostora. Določi se kot:</w:t>
      </w:r>
    </w:p>
    <w:p w14:paraId="659E3E9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razmerje med bruto tlorisnimi površinami vseh načrtovanih objektov in celotno površino območja enote urejanja prostora ali med gradbenimi prostorninami vseh načrtovanih objektov in celotno površino območja enote urejanja prostora, </w:t>
      </w:r>
    </w:p>
    <w:p w14:paraId="02D4AD8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zahtevana absolutna površina odprtih zelenih ali drugih površin, ki so namenjene skupni rabi prebivalcev tega območja in niso prometne površine ali druge površine, namenjene uporabi in delovanju objektov (npr. dostopi, dovozi, parkirišča, prostori za ekološke otoke), ali</w:t>
      </w:r>
    </w:p>
    <w:p w14:paraId="3412F3F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faktor gostote stanovanj, ki se določi kot razmerje med številom stanovanj in celotno površino stanovanjskega območja (v hektarih).</w:t>
      </w:r>
    </w:p>
    <w:p w14:paraId="5626C465" w14:textId="77777777" w:rsidR="00764BCC" w:rsidRPr="00361157" w:rsidRDefault="00764BCC" w:rsidP="00764BCC">
      <w:pPr>
        <w:ind w:firstLine="709"/>
        <w:jc w:val="both"/>
        <w:rPr>
          <w:rFonts w:cs="Arial"/>
          <w:szCs w:val="20"/>
        </w:rPr>
      </w:pPr>
      <w:r w:rsidRPr="00361157">
        <w:rPr>
          <w:rFonts w:cs="Arial"/>
          <w:szCs w:val="20"/>
        </w:rPr>
        <w:t>(4) Za pripravo OPPN se lahko določijo tudi usmeritve oziroma pogoji glede drugih elementov izvedbene regulacije prostora in zahtev glede izdelave projektnih natečajev.</w:t>
      </w:r>
    </w:p>
    <w:p w14:paraId="284929DD" w14:textId="77777777" w:rsidR="00764BCC" w:rsidRPr="00361157" w:rsidRDefault="00764BCC" w:rsidP="00764BCC">
      <w:pPr>
        <w:ind w:firstLine="709"/>
        <w:jc w:val="both"/>
        <w:rPr>
          <w:rFonts w:cs="Arial"/>
          <w:szCs w:val="20"/>
        </w:rPr>
      </w:pPr>
      <w:r w:rsidRPr="00361157">
        <w:rPr>
          <w:rFonts w:cs="Arial"/>
          <w:szCs w:val="20"/>
        </w:rPr>
        <w:t xml:space="preserve">(5) Do sprejema OPPN se v OPN določijo posebni prostorski izvedbeni pogoji, ki omogočajo ohranjanje in vzdrževanje obstoječega stanja ter ne onemogočajo ali bistveno otežujejo izvedbe OPPN na tem območju. </w:t>
      </w:r>
    </w:p>
    <w:p w14:paraId="19D7CE97" w14:textId="77777777" w:rsidR="00764BCC" w:rsidRPr="00361157" w:rsidRDefault="00764BCC" w:rsidP="00764BCC">
      <w:pPr>
        <w:jc w:val="both"/>
        <w:rPr>
          <w:rFonts w:cs="Arial"/>
          <w:szCs w:val="20"/>
        </w:rPr>
      </w:pPr>
    </w:p>
    <w:p w14:paraId="071D3F64"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10. člen</w:t>
      </w:r>
    </w:p>
    <w:p w14:paraId="08158C37"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(območja prenove)</w:t>
      </w:r>
    </w:p>
    <w:p w14:paraId="3DB0C5E4"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41A4803D" w14:textId="77777777" w:rsidR="00764BCC" w:rsidRPr="00361157" w:rsidRDefault="00764BCC" w:rsidP="00764BCC">
      <w:pPr>
        <w:ind w:firstLine="709"/>
        <w:jc w:val="both"/>
        <w:rPr>
          <w:rFonts w:cs="Arial"/>
          <w:szCs w:val="20"/>
        </w:rPr>
      </w:pPr>
      <w:r w:rsidRPr="00361157">
        <w:rPr>
          <w:rFonts w:cs="Arial"/>
          <w:szCs w:val="20"/>
        </w:rPr>
        <w:t xml:space="preserve">(1) Za razvrednotena območja ali druge površine v poselitvenih območjih se v skladu z usmeritvami iz regionalnega prostorskega plana ali občinskega prostorskega plana ter na podlagi urbanistične zasnove ali drugih strokovnih podlag predvidi izvedba prenove. </w:t>
      </w:r>
    </w:p>
    <w:p w14:paraId="5ED877C7" w14:textId="77777777" w:rsidR="00764BCC" w:rsidRPr="00361157" w:rsidRDefault="00764BCC" w:rsidP="00764BCC">
      <w:pPr>
        <w:ind w:firstLine="709"/>
        <w:jc w:val="both"/>
        <w:rPr>
          <w:rFonts w:cs="Arial"/>
          <w:szCs w:val="20"/>
        </w:rPr>
      </w:pPr>
      <w:r w:rsidRPr="00361157">
        <w:rPr>
          <w:rFonts w:cs="Arial"/>
          <w:szCs w:val="20"/>
        </w:rPr>
        <w:t>(2) Za območja prenove se pripravi OPPN. V OPN se poleg vsebine iz prvega in drugega odstavka prejšnjega člena določijo tudi usmeritve in pogoji glede vrste in namena prenove ter okvirni način prenove.</w:t>
      </w:r>
    </w:p>
    <w:p w14:paraId="31780268" w14:textId="77777777" w:rsidR="00764BCC" w:rsidRPr="00361157" w:rsidRDefault="00764BCC" w:rsidP="00764BCC">
      <w:pPr>
        <w:jc w:val="both"/>
        <w:rPr>
          <w:rFonts w:cs="Arial"/>
          <w:szCs w:val="20"/>
        </w:rPr>
      </w:pPr>
    </w:p>
    <w:p w14:paraId="640125F2"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lastRenderedPageBreak/>
        <w:t>11. člen</w:t>
      </w:r>
    </w:p>
    <w:p w14:paraId="1B19B0C6"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(območja registrirane nepremične dediščine)</w:t>
      </w:r>
    </w:p>
    <w:p w14:paraId="439F5912"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5328E9C5" w14:textId="77777777" w:rsidR="00764BCC" w:rsidRPr="00361157" w:rsidRDefault="00764BCC" w:rsidP="00764BCC">
      <w:pPr>
        <w:ind w:firstLine="708"/>
        <w:jc w:val="both"/>
        <w:rPr>
          <w:rFonts w:cs="Arial"/>
          <w:szCs w:val="20"/>
        </w:rPr>
      </w:pPr>
      <w:r w:rsidRPr="00361157">
        <w:rPr>
          <w:rFonts w:cs="Arial"/>
          <w:szCs w:val="20"/>
        </w:rPr>
        <w:t>Če se z OPN ali OPPN kulturni dediščini, ki je vpisana v register dediščine in ni kulturni spomenik, določi pravni režim v skladu z zakonom, ki ureja varstvo kulturne dediščine, se zanj pripravi grafični prikaz, ki je del spremljajočega gradiva OPN ali OPPN.</w:t>
      </w:r>
    </w:p>
    <w:p w14:paraId="639D096C" w14:textId="77777777" w:rsidR="00764BCC" w:rsidRPr="00361157" w:rsidRDefault="00764BCC" w:rsidP="00764BCC">
      <w:pPr>
        <w:jc w:val="both"/>
        <w:rPr>
          <w:rFonts w:cs="Arial"/>
          <w:szCs w:val="20"/>
        </w:rPr>
      </w:pPr>
    </w:p>
    <w:p w14:paraId="1A7F72CA" w14:textId="77777777" w:rsidR="00764BCC" w:rsidRPr="00361157" w:rsidRDefault="00764BCC" w:rsidP="00764BCC">
      <w:pPr>
        <w:jc w:val="both"/>
        <w:rPr>
          <w:rFonts w:cs="Arial"/>
          <w:szCs w:val="20"/>
        </w:rPr>
      </w:pPr>
    </w:p>
    <w:p w14:paraId="26638135" w14:textId="77777777" w:rsidR="00764BCC" w:rsidRPr="00361157" w:rsidRDefault="00764BCC" w:rsidP="00764BCC">
      <w:pPr>
        <w:jc w:val="center"/>
        <w:rPr>
          <w:rFonts w:cs="Arial"/>
          <w:szCs w:val="20"/>
        </w:rPr>
      </w:pPr>
      <w:r w:rsidRPr="00361157">
        <w:rPr>
          <w:rFonts w:cs="Arial"/>
          <w:szCs w:val="20"/>
        </w:rPr>
        <w:t>II.4 Gospodarska javna infrastruktura in javne površine</w:t>
      </w:r>
    </w:p>
    <w:p w14:paraId="52608F37" w14:textId="77777777" w:rsidR="00764BCC" w:rsidRPr="00361157" w:rsidRDefault="00764BCC" w:rsidP="00764BCC">
      <w:pPr>
        <w:jc w:val="both"/>
        <w:rPr>
          <w:rFonts w:cs="Arial"/>
          <w:szCs w:val="20"/>
        </w:rPr>
      </w:pPr>
    </w:p>
    <w:p w14:paraId="5D631D53"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12. člen</w:t>
      </w:r>
    </w:p>
    <w:p w14:paraId="3E68EC05"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(gospodarska javna infrastruktura)</w:t>
      </w:r>
    </w:p>
    <w:p w14:paraId="5A3340C0"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7B47E3C8" w14:textId="77777777" w:rsidR="00764BCC" w:rsidRPr="00361157" w:rsidRDefault="00764BCC" w:rsidP="00764BCC">
      <w:pPr>
        <w:ind w:firstLine="709"/>
        <w:jc w:val="both"/>
        <w:rPr>
          <w:rFonts w:cs="Arial"/>
          <w:szCs w:val="20"/>
          <w:lang w:eastAsia="sl-SI"/>
        </w:rPr>
      </w:pPr>
      <w:r w:rsidRPr="00361157">
        <w:rPr>
          <w:rFonts w:cs="Arial"/>
          <w:szCs w:val="20"/>
          <w:lang w:eastAsia="sl-SI"/>
        </w:rPr>
        <w:t>(1) V OPN se ureja naslednja gospodarska javna infrastruktura:</w:t>
      </w:r>
    </w:p>
    <w:p w14:paraId="0FFA6E4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javno prometno omrežje, </w:t>
      </w:r>
    </w:p>
    <w:p w14:paraId="1565BF7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infrastruktura za oskrbo s pitno vodo, </w:t>
      </w:r>
    </w:p>
    <w:p w14:paraId="7B6EDCA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infrastruktura za zbiranje in odvajanje ter čiščenje odpadnih voda, </w:t>
      </w:r>
    </w:p>
    <w:p w14:paraId="67138A6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zagotavljanje virov za zadostno oskrbo z vodo za gašenje, </w:t>
      </w:r>
    </w:p>
    <w:p w14:paraId="73B21B0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infrastruktura za oskrbo z energijo in </w:t>
      </w:r>
    </w:p>
    <w:p w14:paraId="12C4254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elektronsko komunikacijsko omrežje.</w:t>
      </w:r>
    </w:p>
    <w:p w14:paraId="09D5E132" w14:textId="77777777" w:rsidR="00764BCC" w:rsidRPr="00361157" w:rsidRDefault="00764BCC" w:rsidP="00764BCC">
      <w:pPr>
        <w:ind w:firstLine="709"/>
        <w:jc w:val="both"/>
        <w:rPr>
          <w:rFonts w:cs="Arial"/>
          <w:szCs w:val="20"/>
          <w:lang w:eastAsia="sl-SI"/>
        </w:rPr>
      </w:pPr>
      <w:r w:rsidRPr="00361157">
        <w:rPr>
          <w:rFonts w:cs="Arial"/>
          <w:szCs w:val="20"/>
          <w:lang w:eastAsia="sl-SI"/>
        </w:rPr>
        <w:t>(2) V OPN se glede gospodarske javne infrastrukture:</w:t>
      </w:r>
    </w:p>
    <w:p w14:paraId="6D2CDF9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prikažejo obstoječa omrežja in objekti gospodarske javne infrastrukture, </w:t>
      </w:r>
    </w:p>
    <w:p w14:paraId="6D8A153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načrtujejo nova omrežja in objekti gospodarske javne infrastrukture oziroma določijo usmeritve za njihovo podrobnejše načrtovanje ter prikažejo z državnimi prostorskimi akti načrtovana omrežja in objekti gospodarske javne infrastrukture, na katera se navezujejo lokalna omrežja in objekti,</w:t>
      </w:r>
    </w:p>
    <w:p w14:paraId="655DDBB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določijo oskrbna območja, kjer sta oziroma bosta zagotovljena priključevanje in uporaba posamezne vrste gospodarske javne infrastrukture, ter pogoji glede priključevanja objektov nanjo.</w:t>
      </w:r>
      <w:r w:rsidRPr="00361157" w:rsidDel="00120A2A">
        <w:rPr>
          <w:rFonts w:cs="Arial"/>
          <w:szCs w:val="20"/>
        </w:rPr>
        <w:t xml:space="preserve"> </w:t>
      </w:r>
    </w:p>
    <w:p w14:paraId="5CC1EBFE" w14:textId="77777777" w:rsidR="00764BCC" w:rsidRPr="00361157" w:rsidRDefault="00764BCC" w:rsidP="00764BCC">
      <w:pPr>
        <w:ind w:firstLine="709"/>
        <w:jc w:val="both"/>
        <w:rPr>
          <w:rFonts w:cs="Arial"/>
          <w:szCs w:val="20"/>
          <w:lang w:eastAsia="sl-SI"/>
        </w:rPr>
      </w:pPr>
      <w:r w:rsidRPr="00361157" w:rsidDel="003D0734">
        <w:rPr>
          <w:rFonts w:cs="Arial"/>
          <w:szCs w:val="20"/>
        </w:rPr>
        <w:t xml:space="preserve"> </w:t>
      </w:r>
      <w:r w:rsidRPr="00361157">
        <w:rPr>
          <w:rFonts w:cs="Arial"/>
          <w:szCs w:val="20"/>
          <w:lang w:eastAsia="sl-SI"/>
        </w:rPr>
        <w:t>(3) Pristojni upravljavci zagotovijo občini podatke, potrebne za načrtovanje gospodarske javne infrastrukture.</w:t>
      </w:r>
    </w:p>
    <w:p w14:paraId="16874F2F" w14:textId="77777777" w:rsidR="00764BCC" w:rsidRPr="00361157" w:rsidRDefault="00764BCC" w:rsidP="00764BCC">
      <w:pPr>
        <w:jc w:val="both"/>
        <w:rPr>
          <w:rFonts w:cs="Arial"/>
          <w:szCs w:val="20"/>
        </w:rPr>
      </w:pPr>
    </w:p>
    <w:p w14:paraId="5FF584BB" w14:textId="77777777" w:rsidR="00764BCC" w:rsidRPr="00361157" w:rsidRDefault="00764BCC" w:rsidP="00764BCC">
      <w:pPr>
        <w:jc w:val="center"/>
        <w:rPr>
          <w:rFonts w:cs="Arial"/>
          <w:szCs w:val="20"/>
        </w:rPr>
      </w:pPr>
      <w:r w:rsidRPr="00361157">
        <w:rPr>
          <w:rFonts w:cs="Arial"/>
          <w:szCs w:val="20"/>
        </w:rPr>
        <w:t>13. člen</w:t>
      </w:r>
    </w:p>
    <w:p w14:paraId="68F1DEC9" w14:textId="77777777" w:rsidR="00764BCC" w:rsidRPr="00361157" w:rsidRDefault="00764BCC" w:rsidP="00764BCC">
      <w:pPr>
        <w:jc w:val="center"/>
        <w:rPr>
          <w:rFonts w:cs="Arial"/>
          <w:szCs w:val="20"/>
        </w:rPr>
      </w:pPr>
      <w:r w:rsidRPr="00361157">
        <w:rPr>
          <w:rFonts w:cs="Arial"/>
          <w:szCs w:val="20"/>
        </w:rPr>
        <w:t>(javne površine)</w:t>
      </w:r>
    </w:p>
    <w:p w14:paraId="21FCB198" w14:textId="77777777" w:rsidR="00764BCC" w:rsidRPr="00361157" w:rsidRDefault="00764BCC" w:rsidP="00764BCC">
      <w:pPr>
        <w:jc w:val="center"/>
        <w:rPr>
          <w:rFonts w:cs="Arial"/>
          <w:szCs w:val="20"/>
        </w:rPr>
      </w:pPr>
    </w:p>
    <w:p w14:paraId="7635CF42" w14:textId="77777777" w:rsidR="00764BCC" w:rsidRPr="00361157" w:rsidRDefault="00764BCC" w:rsidP="00764BCC">
      <w:pPr>
        <w:ind w:firstLine="709"/>
        <w:jc w:val="both"/>
        <w:rPr>
          <w:rFonts w:cs="Arial"/>
          <w:szCs w:val="20"/>
        </w:rPr>
      </w:pPr>
      <w:r w:rsidRPr="00361157">
        <w:rPr>
          <w:rFonts w:cs="Arial"/>
          <w:szCs w:val="20"/>
        </w:rPr>
        <w:t>V OPN se prikažejo območja načrtovanih javnih površin, ki so v splošni rabi.</w:t>
      </w:r>
    </w:p>
    <w:p w14:paraId="095D1C47" w14:textId="77777777" w:rsidR="00764BCC" w:rsidRPr="00361157" w:rsidRDefault="00764BCC" w:rsidP="00764BCC">
      <w:pPr>
        <w:jc w:val="both"/>
        <w:rPr>
          <w:rFonts w:cs="Arial"/>
          <w:szCs w:val="20"/>
        </w:rPr>
      </w:pPr>
    </w:p>
    <w:p w14:paraId="541288AA" w14:textId="77777777" w:rsidR="00764BCC" w:rsidRPr="00361157" w:rsidRDefault="00764BCC" w:rsidP="00764BCC">
      <w:pPr>
        <w:jc w:val="both"/>
        <w:rPr>
          <w:rFonts w:cs="Arial"/>
          <w:szCs w:val="20"/>
        </w:rPr>
      </w:pPr>
    </w:p>
    <w:p w14:paraId="6611B66D" w14:textId="77777777" w:rsidR="00764BCC" w:rsidRPr="00361157" w:rsidRDefault="00764BCC" w:rsidP="00764BCC">
      <w:pPr>
        <w:jc w:val="center"/>
        <w:rPr>
          <w:rFonts w:cs="Arial"/>
          <w:szCs w:val="20"/>
        </w:rPr>
      </w:pPr>
      <w:r w:rsidRPr="00361157">
        <w:rPr>
          <w:rFonts w:cs="Arial"/>
          <w:szCs w:val="20"/>
        </w:rPr>
        <w:t>II.5 Prostorski izvedbeni pogoji</w:t>
      </w:r>
    </w:p>
    <w:p w14:paraId="5090572D" w14:textId="77777777" w:rsidR="00764BCC" w:rsidRPr="00361157" w:rsidRDefault="00764BCC" w:rsidP="00764BCC">
      <w:pPr>
        <w:jc w:val="both"/>
        <w:rPr>
          <w:rFonts w:cs="Arial"/>
          <w:szCs w:val="20"/>
        </w:rPr>
      </w:pPr>
    </w:p>
    <w:p w14:paraId="4C6D428C"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14. člen</w:t>
      </w:r>
    </w:p>
    <w:p w14:paraId="169ECF9A"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(prostorski izvedbeni pogoji)</w:t>
      </w:r>
    </w:p>
    <w:p w14:paraId="658EF925"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38F8F51B" w14:textId="77777777" w:rsidR="00764BCC" w:rsidRPr="00361157" w:rsidRDefault="00764BCC" w:rsidP="00764BCC">
      <w:pPr>
        <w:ind w:firstLine="709"/>
        <w:jc w:val="both"/>
        <w:rPr>
          <w:rFonts w:cs="Arial"/>
          <w:szCs w:val="20"/>
          <w:lang w:eastAsia="sl-SI"/>
        </w:rPr>
      </w:pPr>
      <w:r w:rsidRPr="00361157">
        <w:rPr>
          <w:rFonts w:cs="Arial"/>
          <w:szCs w:val="20"/>
          <w:lang w:eastAsia="sl-SI"/>
        </w:rPr>
        <w:t>(1) V OPN se po enotah urejanja prostora v skladu s pretežno namensko rabo določijo prostorski izvedbeni pogoji, ki so namenjeni podrobnejši izvedbeni regulaciji prostora in uveljavljanju varstvenih in razvojnih interesov, in sicer glede:</w:t>
      </w:r>
    </w:p>
    <w:p w14:paraId="41DFDF8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namembnosti objektov in drugih posegov v prostor,</w:t>
      </w:r>
    </w:p>
    <w:p w14:paraId="448F2C4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urbanističnega, arhitekturnega in krajinskega oblikovanja,</w:t>
      </w:r>
    </w:p>
    <w:p w14:paraId="43A1E79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velikosti predvidenih gradbenih parcel stavb in načina parcelacije,</w:t>
      </w:r>
    </w:p>
    <w:p w14:paraId="353EA99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načrtovanja in gradnje gospodarske javne infrastrukture ter pogojev za priključevanje objektov nanje.</w:t>
      </w:r>
    </w:p>
    <w:p w14:paraId="3FFC7A2B"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Prostorski izvedbeni pogoji iz druge alineje prejšnjega odstavka se nanašajo na določitev:</w:t>
      </w:r>
    </w:p>
    <w:p w14:paraId="53E7909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lege objektov, vzorca zazidave in stavbnih tipov, faktorjev izkoriščenosti,</w:t>
      </w:r>
    </w:p>
    <w:p w14:paraId="75A21FC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velikosti in oblikovanja stavb, oblikovanja posameznih arhitekturnih elementov stavb,</w:t>
      </w:r>
    </w:p>
    <w:p w14:paraId="67AA275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lastRenderedPageBreak/>
        <w:t xml:space="preserve">lokacije, velikosti, dostopnosti, zasnove, opremljenosti, oblikovanja in povezovanja javnih in zelenih površin. </w:t>
      </w:r>
    </w:p>
    <w:p w14:paraId="05B39C1C"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(3) Poleg prostorskih izvedbenih pogojev iz prvega odstavka tega člena se lahko po posameznih enotah urejanja prostora določijo tudi dodatni pogoji glede:</w:t>
      </w:r>
    </w:p>
    <w:p w14:paraId="5678827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velikosti, oblikovanja in umeščanja prometnih površin,</w:t>
      </w:r>
    </w:p>
    <w:p w14:paraId="6830D93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velikosti, oblikovanja in zmogljivosti gradbeno-inženirskih objektov,</w:t>
      </w:r>
    </w:p>
    <w:p w14:paraId="350A7E6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velikosti in oblikovanja pomožnih objektov glede na njihov namen,</w:t>
      </w:r>
    </w:p>
    <w:p w14:paraId="6EA02AA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možnosti prepletanja dopustnih dejavnosti (obvezni oziroma dopustni delež določene dejavnosti v stavbi),</w:t>
      </w:r>
    </w:p>
    <w:p w14:paraId="1192395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ohranjanja in urejanja posamične poselitve,</w:t>
      </w:r>
    </w:p>
    <w:p w14:paraId="31ADA5A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začasne rabe prostora,</w:t>
      </w:r>
    </w:p>
    <w:p w14:paraId="6DB9C21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etapnosti izvedbe prostorskih ureditev,</w:t>
      </w:r>
    </w:p>
    <w:p w14:paraId="0A583AA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drugih posegov, s katerimi se spreminja prostor.</w:t>
      </w:r>
    </w:p>
    <w:p w14:paraId="75CE34EF" w14:textId="77777777" w:rsidR="00764BCC" w:rsidRPr="00361157" w:rsidRDefault="00764BCC" w:rsidP="00764BCC">
      <w:pPr>
        <w:ind w:firstLine="709"/>
        <w:jc w:val="both"/>
        <w:rPr>
          <w:rFonts w:cs="Arial"/>
          <w:szCs w:val="20"/>
        </w:rPr>
      </w:pPr>
      <w:r w:rsidRPr="00361157">
        <w:rPr>
          <w:rFonts w:cs="Arial"/>
          <w:szCs w:val="20"/>
        </w:rPr>
        <w:t>(4) Prostorski izvedbeni pogoji se lahko določijo z različno stopnjo podrobnosti in prikažejo v različnih merilih, največ do merila 1 : 1000.</w:t>
      </w:r>
    </w:p>
    <w:p w14:paraId="02D1BE19" w14:textId="77777777" w:rsidR="00764BCC" w:rsidRPr="00361157" w:rsidRDefault="00764BCC" w:rsidP="00764BCC">
      <w:pPr>
        <w:ind w:firstLine="709"/>
        <w:jc w:val="both"/>
        <w:rPr>
          <w:rFonts w:cs="Arial"/>
          <w:szCs w:val="20"/>
        </w:rPr>
      </w:pPr>
      <w:r w:rsidRPr="00361157">
        <w:rPr>
          <w:rFonts w:cs="Arial"/>
          <w:szCs w:val="20"/>
        </w:rPr>
        <w:t>(5) Varstveni interesi posameznih nosilcev urejanja prostora, ki so značilni za posamezno enoto urejanja prostora, se ob upoštevanju področnih predpisov vključijo v prostorske izvedbene pogoje. Ti varstveni interesi se lahko nanašajo na:</w:t>
      </w:r>
    </w:p>
    <w:p w14:paraId="43766F9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celostno ohranjanje kulturne dediščine,</w:t>
      </w:r>
    </w:p>
    <w:p w14:paraId="31A2E72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ohranjanje narave,</w:t>
      </w:r>
    </w:p>
    <w:p w14:paraId="518A3C4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varstvo okolja in naravnih dobrin,</w:t>
      </w:r>
    </w:p>
    <w:p w14:paraId="3F372E5C"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varstvo pred naravnimi in drugimi nesrečami, ki določa ukrepe za varstvo ljudi in premoženja pred naravnimi in drugimi nesrečami predvsem glede zagotavljanja varnosti na poplavno, erozijsko, plazljivo in požarno ogroženih območjih,</w:t>
      </w:r>
    </w:p>
    <w:p w14:paraId="42FA4C9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obrambo,</w:t>
      </w:r>
    </w:p>
    <w:p w14:paraId="175966D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krepitev in varovanje zdravja ljudi, zahteve v zvezi z osončenjem, varstvo pred hrupom, kakovost bivalnega okolja, možnosti za neovirani dostop do objektov funkcionalno oviranim osebam, varstvo pred svetlobnim onesnaženjem, varstvo pred požarom in</w:t>
      </w:r>
    </w:p>
    <w:p w14:paraId="5BCC31F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druge zahteve.</w:t>
      </w:r>
    </w:p>
    <w:p w14:paraId="43A55FA4" w14:textId="77777777" w:rsidR="00764BCC" w:rsidRPr="00361157" w:rsidRDefault="00764BCC" w:rsidP="00764BCC">
      <w:pPr>
        <w:ind w:firstLine="992"/>
        <w:jc w:val="both"/>
        <w:rPr>
          <w:rFonts w:cs="Arial"/>
          <w:szCs w:val="20"/>
        </w:rPr>
      </w:pPr>
      <w:r w:rsidRPr="00361157">
        <w:rPr>
          <w:rFonts w:cs="Arial"/>
          <w:szCs w:val="20"/>
        </w:rPr>
        <w:t>(6) Za prikaz prostorskih izvedbenih pogojev se uporabljajo grafični znaki iz priloge 2, če so kot taki določeni.</w:t>
      </w:r>
    </w:p>
    <w:p w14:paraId="3A52F60A" w14:textId="77777777" w:rsidR="00764BCC" w:rsidRPr="00361157" w:rsidRDefault="00764BCC" w:rsidP="00764BCC">
      <w:pPr>
        <w:suppressAutoHyphens/>
        <w:overflowPunct w:val="0"/>
        <w:autoSpaceDE w:val="0"/>
        <w:autoSpaceDN w:val="0"/>
        <w:adjustRightInd w:val="0"/>
        <w:textAlignment w:val="baseline"/>
        <w:rPr>
          <w:rFonts w:cs="Arial"/>
          <w:szCs w:val="20"/>
          <w:lang w:eastAsia="sl-SI"/>
        </w:rPr>
      </w:pPr>
    </w:p>
    <w:p w14:paraId="1BB5A0D9"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15. člen</w:t>
      </w:r>
    </w:p>
    <w:p w14:paraId="21E855B0"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(namembnost objektov in drugih posegov v prostor)</w:t>
      </w:r>
    </w:p>
    <w:p w14:paraId="692C04E5"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58C4BBBA"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(1) Namenska raba prostora določa namembnost objektov in drugih posegov v prostor. </w:t>
      </w:r>
    </w:p>
    <w:p w14:paraId="0E62B60D"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V OPN se lahko za posamezne enote urejanja prostora določijo tudi omejitve ali posebnosti glede namembnosti posegov v prostor.</w:t>
      </w:r>
    </w:p>
    <w:p w14:paraId="7BEEBE47" w14:textId="77777777" w:rsidR="00764BCC" w:rsidRPr="00361157" w:rsidRDefault="00764BCC" w:rsidP="00764BCC">
      <w:pPr>
        <w:jc w:val="both"/>
        <w:rPr>
          <w:rFonts w:cs="Arial"/>
          <w:szCs w:val="20"/>
          <w:highlight w:val="yellow"/>
          <w:lang w:eastAsia="sl-SI"/>
        </w:rPr>
      </w:pPr>
    </w:p>
    <w:p w14:paraId="1106946B"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16. člen</w:t>
      </w:r>
    </w:p>
    <w:p w14:paraId="447892A1"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(lega objektov)</w:t>
      </w:r>
    </w:p>
    <w:p w14:paraId="609E0872"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29B6F514"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(1) Za določanje lege objektov in drugih posegov v prostor se uporabijo regulacijske črte in odmiki ali določi prostor za gradnjo stavbe in drugi urbanistični regulacijski elementi. </w:t>
      </w:r>
    </w:p>
    <w:p w14:paraId="6AE4B6D0"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Regulacijske črte so:</w:t>
      </w:r>
    </w:p>
    <w:p w14:paraId="63462C6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regulacijska linija, ki ločuje obstoječe in predvidene odprte ali grajene javne površine od površin v zasebni lasti;</w:t>
      </w:r>
    </w:p>
    <w:p w14:paraId="1621E8A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gradbena linija, ki je tlorisna projekcija navpične ravnine, na kateri mora biti fasadna ravnina stavbe;</w:t>
      </w:r>
    </w:p>
    <w:p w14:paraId="2DE6E67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gradbena meja, ki je novozgrajene ali načrtovane stavbe na ulično ali dvoriščno stran ne smejo presegati, lahko pa se je dotikajo ali so pa od nje odmaknjene.</w:t>
      </w:r>
    </w:p>
    <w:p w14:paraId="0E2566D6"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(3) Regulacijske črte se praviloma določajo v višini pritličja, lahko pa se določi tudi regulacija posameznih etaž (nadstropja ali kleti).</w:t>
      </w:r>
    </w:p>
    <w:p w14:paraId="4BE6EB45"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(4) Lega stavb se določi z medsebojnim odmikom</w:t>
      </w:r>
      <w:r w:rsidRPr="00361157">
        <w:rPr>
          <w:rFonts w:cs="Arial"/>
          <w:szCs w:val="20"/>
        </w:rPr>
        <w:t xml:space="preserve"> stavb, odmikom stavb od roba ceste, pločnika, drugega javnega prostora ali z odmikom od parcelnih mej sosednjih zemljišč.</w:t>
      </w:r>
      <w:r w:rsidRPr="00361157">
        <w:rPr>
          <w:rFonts w:cs="Arial"/>
          <w:szCs w:val="20"/>
          <w:lang w:eastAsia="sl-SI"/>
        </w:rPr>
        <w:t xml:space="preserve"> Odmiki </w:t>
      </w:r>
      <w:r w:rsidRPr="00361157">
        <w:rPr>
          <w:rFonts w:cs="Arial"/>
          <w:szCs w:val="20"/>
          <w:lang w:eastAsia="sl-SI"/>
        </w:rPr>
        <w:lastRenderedPageBreak/>
        <w:t xml:space="preserve">se merijo horizontalno od najbolj izpostavljenih delov stavbe do sosednjih stavb, parcelne meje, regulacijske linije, gradbene meje ali drugih stavb, do katerih se odmiki določajo. </w:t>
      </w:r>
    </w:p>
    <w:p w14:paraId="74DC9380" w14:textId="77777777" w:rsidR="00764BCC" w:rsidRPr="00361157" w:rsidRDefault="00764BCC" w:rsidP="00764BCC">
      <w:pPr>
        <w:ind w:firstLine="709"/>
        <w:jc w:val="both"/>
        <w:rPr>
          <w:rFonts w:cs="Arial"/>
          <w:szCs w:val="20"/>
          <w:lang w:eastAsia="sl-SI"/>
        </w:rPr>
      </w:pPr>
      <w:r w:rsidRPr="00361157">
        <w:rPr>
          <w:rFonts w:cs="Arial"/>
          <w:szCs w:val="20"/>
          <w:lang w:eastAsia="sl-SI"/>
        </w:rPr>
        <w:t xml:space="preserve">(5) Prostor za gradnjo stavbe je z regulacijskimi elementi omejeni del predvidene gradbene parcele stavbe, na katerem se lahko gradijo stavbe. Meja prostora za gradnjo stavbe se določi z regulacijskimi črtami, ki površinsko omejujejo prostor, in višinskim gabaritom, ki višinsko omejuje prostor. </w:t>
      </w:r>
    </w:p>
    <w:p w14:paraId="4D1382BF" w14:textId="77777777" w:rsidR="00764BCC" w:rsidRPr="00361157" w:rsidRDefault="00764BCC" w:rsidP="00764BCC">
      <w:pPr>
        <w:jc w:val="both"/>
        <w:rPr>
          <w:rFonts w:cs="Arial"/>
          <w:szCs w:val="20"/>
          <w:highlight w:val="yellow"/>
          <w:lang w:eastAsia="sl-SI"/>
        </w:rPr>
      </w:pPr>
    </w:p>
    <w:p w14:paraId="008BACF0"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17. člen</w:t>
      </w:r>
    </w:p>
    <w:p w14:paraId="0976149C"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(vzorec zazidave)</w:t>
      </w:r>
    </w:p>
    <w:p w14:paraId="1201589A"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58B0C633"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Za načrtovanje zazidave se lahko določi vzorec zazidave kot:</w:t>
      </w:r>
    </w:p>
    <w:p w14:paraId="10B0883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točkovni vzorec s točkovno razporejenimi prostostoječimi stavbami,</w:t>
      </w:r>
    </w:p>
    <w:p w14:paraId="5F6603D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linijski vzorec z linijsko povezanimi stavbami ali</w:t>
      </w:r>
    </w:p>
    <w:p w14:paraId="67AD22F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mrežni vzorec z mrežno razporejenimi stavbami.</w:t>
      </w:r>
    </w:p>
    <w:p w14:paraId="782461B5"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Za posamezni vzorec zazidave se lahko glede na namen in potrebe podrobneje določi stavbni tip.</w:t>
      </w:r>
    </w:p>
    <w:p w14:paraId="26C54B20" w14:textId="77777777" w:rsidR="00764BCC" w:rsidRPr="00361157" w:rsidRDefault="00764BCC" w:rsidP="00764BCC">
      <w:pPr>
        <w:jc w:val="both"/>
        <w:rPr>
          <w:rFonts w:cs="Arial"/>
          <w:szCs w:val="20"/>
          <w:highlight w:val="yellow"/>
          <w:lang w:eastAsia="sl-SI"/>
        </w:rPr>
      </w:pPr>
    </w:p>
    <w:p w14:paraId="79DFD387"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18. člen</w:t>
      </w:r>
    </w:p>
    <w:p w14:paraId="1AC2D822"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r w:rsidRPr="00361157">
        <w:rPr>
          <w:rFonts w:cs="Arial"/>
          <w:szCs w:val="20"/>
          <w:lang w:eastAsia="sl-SI"/>
        </w:rPr>
        <w:t>(velikost in oblikovanje objektov)</w:t>
      </w:r>
    </w:p>
    <w:p w14:paraId="3FEA4E05" w14:textId="77777777" w:rsidR="00764BCC" w:rsidRPr="00361157" w:rsidRDefault="00764BCC" w:rsidP="00764BCC">
      <w:pPr>
        <w:suppressAutoHyphens/>
        <w:overflowPunct w:val="0"/>
        <w:autoSpaceDE w:val="0"/>
        <w:autoSpaceDN w:val="0"/>
        <w:adjustRightInd w:val="0"/>
        <w:jc w:val="center"/>
        <w:textAlignment w:val="baseline"/>
        <w:rPr>
          <w:rFonts w:cs="Arial"/>
          <w:szCs w:val="20"/>
          <w:lang w:eastAsia="sl-SI"/>
        </w:rPr>
      </w:pPr>
    </w:p>
    <w:p w14:paraId="1ABFDC1A"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Za načrtovanje velikosti objektov se lahko uporabljajo faktorji izkoriščenosti gradbene parcele stavbe, določitve prostornine, tlorisnih in višinskih gabaritov ter zmogljivosti objektov.</w:t>
      </w:r>
    </w:p>
    <w:p w14:paraId="4D6B9375"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Izkoriščenost predvidene gradbene parcele stavbe se določa z naslednjimi faktorji:</w:t>
      </w:r>
    </w:p>
    <w:p w14:paraId="3304CA5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faktor izrabe se določi kot razmerje med bruto tlorisno površino objekta, ki se izračuna v skladu z gradbenim standardom, in površino predvidene gradbene parcele stavbe; </w:t>
      </w:r>
    </w:p>
    <w:p w14:paraId="59D264F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faktor zazidanosti se določi kot razmerje med zazidano površino, ki se izračuna v skladu z gradbenim standardom in površino predvidene gradbene parcele, pri čemer se za zazidano površino šteje površina vseh stavb na predvideni gradbeni parceli; </w:t>
      </w:r>
    </w:p>
    <w:p w14:paraId="7777FB8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faktor prekritih površin se določi kot razmerje med prekritimi površinami gradbene parcele stavbe in njeno celotno površino;</w:t>
      </w:r>
    </w:p>
    <w:p w14:paraId="50F9FCF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faktor odprtih bivalnih površin se določi kot razmerje med odprtimi bivalnimi površinami in površino predvidene gradbene parcele stavbe, namenjene gradnji stanovanjskih stavb. Za odprte bivalne površine se štejejo zelene površine na raščenem terenu in tlakovane površine, namenjene zunanjemu bivanju, ki niso prometne površine ali komunalne funkcionalne površine (dostopi, dovozi, parkirna mesta, prostori za ekološke otoke), ali</w:t>
      </w:r>
    </w:p>
    <w:p w14:paraId="216A076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faktor zelenih površin se določi kot razmerje med zelenimi površinami na raščenem terenu in celotno površino predvidene gradbene parcele stavbe, namenjene gradnji nestanovanjskih stavb.</w:t>
      </w:r>
    </w:p>
    <w:p w14:paraId="7BAB4120"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(3) Izkoriščenost predvidenih gradbenih parcel stavb se lahko določi tudi s številom stanovanj na predvideno gradbeno parcelo stavbe.</w:t>
      </w:r>
    </w:p>
    <w:p w14:paraId="73EE5DBC"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(4) Za raščeni teren se štejejo zunanje naravne površine gradbene parcele stavbe, ki ohranjajo neposreden stik z geološko podlago in s tem sposobnost zadrževanja, odtekanja in ponikanja vode ter omogočajo zasaditev visoke vegetacije. Preostali del gradbene parcele stavbe je prekrita površina.</w:t>
      </w:r>
    </w:p>
    <w:p w14:paraId="1A8EF1E8"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(5) Višinski gabariti objektov se </w:t>
      </w:r>
      <w:r w:rsidRPr="00361157" w:rsidDel="003B69CC">
        <w:rPr>
          <w:rFonts w:cs="Arial"/>
          <w:szCs w:val="20"/>
          <w:lang w:eastAsia="sl-SI"/>
        </w:rPr>
        <w:t>opredelijo z</w:t>
      </w:r>
      <w:r w:rsidRPr="00361157">
        <w:rPr>
          <w:rFonts w:cs="Arial"/>
          <w:szCs w:val="20"/>
          <w:lang w:eastAsia="sl-SI"/>
        </w:rPr>
        <w:t>:</w:t>
      </w:r>
    </w:p>
    <w:p w14:paraId="78E30774" w14:textId="77777777" w:rsidR="00764BCC" w:rsidRPr="00361157" w:rsidRDefault="00764BCC" w:rsidP="00764BCC">
      <w:pPr>
        <w:numPr>
          <w:ilvl w:val="1"/>
          <w:numId w:val="140"/>
        </w:numPr>
        <w:spacing w:line="240" w:lineRule="auto"/>
        <w:ind w:left="0" w:hanging="447"/>
        <w:jc w:val="both"/>
        <w:rPr>
          <w:rFonts w:cs="Arial"/>
          <w:szCs w:val="20"/>
        </w:rPr>
      </w:pPr>
      <w:r w:rsidRPr="00361157" w:rsidDel="003B69CC">
        <w:rPr>
          <w:rFonts w:cs="Arial"/>
          <w:szCs w:val="20"/>
        </w:rPr>
        <w:t xml:space="preserve">višino </w:t>
      </w:r>
      <w:r w:rsidRPr="00361157">
        <w:rPr>
          <w:rFonts w:cs="Arial"/>
          <w:szCs w:val="20"/>
        </w:rPr>
        <w:t xml:space="preserve">objekta, merjeno </w:t>
      </w:r>
      <w:r w:rsidRPr="00361157" w:rsidDel="003B69CC">
        <w:rPr>
          <w:rFonts w:cs="Arial"/>
          <w:szCs w:val="20"/>
        </w:rPr>
        <w:t xml:space="preserve">v metrih </w:t>
      </w:r>
      <w:r w:rsidRPr="00361157">
        <w:rPr>
          <w:rFonts w:cs="Arial"/>
          <w:szCs w:val="20"/>
        </w:rPr>
        <w:t xml:space="preserve">pod terenom in nad njim ali merjeno vertikalno od stika fasadne ravnine s terenom na najnižji točki pred preoblikovanjem terena oziroma ob dopustnem preoblikovanju terena do najvišjega dela objekta ali drugega elementa (kapi strehe, sleme strehe, stik fasadne linije s streho), </w:t>
      </w:r>
    </w:p>
    <w:p w14:paraId="38A1D37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z določitvijo etažnosti, določeno</w:t>
      </w:r>
      <w:r w:rsidRPr="00361157" w:rsidDel="003B69CC">
        <w:rPr>
          <w:rFonts w:cs="Arial"/>
          <w:szCs w:val="20"/>
        </w:rPr>
        <w:t xml:space="preserve"> s številom etaž nad </w:t>
      </w:r>
      <w:r w:rsidRPr="00361157">
        <w:rPr>
          <w:rFonts w:cs="Arial"/>
          <w:szCs w:val="20"/>
        </w:rPr>
        <w:t xml:space="preserve">ali pod </w:t>
      </w:r>
      <w:r w:rsidRPr="00361157" w:rsidDel="003B69CC">
        <w:rPr>
          <w:rFonts w:cs="Arial"/>
          <w:szCs w:val="20"/>
        </w:rPr>
        <w:t>terenom</w:t>
      </w:r>
      <w:r w:rsidRPr="00361157">
        <w:rPr>
          <w:rFonts w:cs="Arial"/>
          <w:szCs w:val="20"/>
        </w:rPr>
        <w:t>, pri čemer se določi tudi največja skupna višina objekta, ali</w:t>
      </w:r>
    </w:p>
    <w:p w14:paraId="333B6769" w14:textId="77777777" w:rsidR="00764BCC" w:rsidRPr="00361157" w:rsidDel="003B69CC" w:rsidRDefault="00764BCC" w:rsidP="00764BCC">
      <w:pPr>
        <w:numPr>
          <w:ilvl w:val="1"/>
          <w:numId w:val="140"/>
        </w:numPr>
        <w:spacing w:line="240" w:lineRule="auto"/>
        <w:ind w:left="0" w:hanging="447"/>
        <w:jc w:val="both"/>
        <w:rPr>
          <w:rFonts w:cs="Arial"/>
          <w:szCs w:val="20"/>
        </w:rPr>
      </w:pPr>
      <w:r w:rsidRPr="00361157">
        <w:rPr>
          <w:rFonts w:cs="Arial"/>
          <w:szCs w:val="20"/>
        </w:rPr>
        <w:t>z absolutno nadmorsko višino v metrih, do katere lahko sega najvišji del objekta ali drugi del stavbe.</w:t>
      </w:r>
    </w:p>
    <w:p w14:paraId="08FAEA6F"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(6) Gradbeno-inženirskim objektom, ki jim velikosti ni mogoče smiselno določiti, se določi predvsem njihova zmogljivost. </w:t>
      </w:r>
    </w:p>
    <w:p w14:paraId="1D005C26"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lastRenderedPageBreak/>
        <w:t>(7) Oblikovanje objektov se lahko opredeli z arhitekturnimi elementi, razmerji med njimi ter z materiali in barvami teh elementov.</w:t>
      </w:r>
    </w:p>
    <w:p w14:paraId="31DBDDA5" w14:textId="77777777" w:rsidR="00764BCC" w:rsidRPr="00361157" w:rsidRDefault="00764BCC" w:rsidP="00764BCC">
      <w:pPr>
        <w:pStyle w:val="odstavek0"/>
        <w:shd w:val="clear" w:color="auto" w:fill="FFFFFF"/>
        <w:spacing w:before="0" w:beforeAutospacing="0" w:after="0" w:afterAutospacing="0"/>
        <w:jc w:val="both"/>
        <w:rPr>
          <w:rFonts w:ascii="Arial" w:hAnsi="Arial" w:cs="Arial"/>
          <w:sz w:val="20"/>
          <w:szCs w:val="20"/>
        </w:rPr>
      </w:pPr>
    </w:p>
    <w:p w14:paraId="5AD2D37D"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19. člen</w:t>
      </w:r>
    </w:p>
    <w:p w14:paraId="6508465D"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(velikost predvidenih gradbenih parcel stavb in parcelacija)</w:t>
      </w:r>
    </w:p>
    <w:p w14:paraId="09804377"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p>
    <w:p w14:paraId="18A8F25E" w14:textId="77777777" w:rsidR="00764BCC" w:rsidRPr="00361157" w:rsidRDefault="00764BCC" w:rsidP="00764BCC">
      <w:pPr>
        <w:ind w:firstLine="709"/>
        <w:jc w:val="both"/>
        <w:rPr>
          <w:rFonts w:cs="Arial"/>
          <w:szCs w:val="20"/>
          <w:lang w:eastAsia="sl-SI"/>
        </w:rPr>
      </w:pPr>
      <w:r w:rsidRPr="00361157">
        <w:rPr>
          <w:rFonts w:cs="Arial"/>
          <w:szCs w:val="20"/>
          <w:lang w:eastAsia="sl-SI"/>
        </w:rPr>
        <w:t>(1) Prostorski izvedbeni pogoji za parcelacijo določajo okvirno velikost in obliko predvidene gradbene parcele stavbe na naslednji način:</w:t>
      </w:r>
    </w:p>
    <w:p w14:paraId="2466B43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z grafičnim prikazom predvidenih gradbenih parcel stavbe,</w:t>
      </w:r>
    </w:p>
    <w:p w14:paraId="131CD1C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z najmanjšo oziroma največjo možno površino predvidene gradbene parcele stavbe v kvadratnih metrih, ali</w:t>
      </w:r>
    </w:p>
    <w:p w14:paraId="53A804A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z dolžino posamezne stranice oziroma razmerjem med stranicami predvidene gradbene parcele stavbe, </w:t>
      </w:r>
    </w:p>
    <w:p w14:paraId="6FC63F5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opisno, kadar načini, navedeni v prejšnjih alinejah, ne zadostujejo.</w:t>
      </w:r>
    </w:p>
    <w:p w14:paraId="23790F47" w14:textId="77777777" w:rsidR="00764BCC" w:rsidRPr="00361157" w:rsidRDefault="00764BCC" w:rsidP="00764BCC">
      <w:pPr>
        <w:ind w:firstLine="709"/>
        <w:jc w:val="both"/>
        <w:rPr>
          <w:rFonts w:cs="Arial"/>
          <w:szCs w:val="20"/>
          <w:lang w:eastAsia="sl-SI"/>
        </w:rPr>
      </w:pPr>
      <w:r w:rsidRPr="00361157">
        <w:rPr>
          <w:rFonts w:cs="Arial"/>
          <w:szCs w:val="20"/>
          <w:lang w:eastAsia="sl-SI"/>
        </w:rPr>
        <w:t>(2) Pri določanju prostorskih izvedbenih pogojev glede velikosti in oblike predvidenih gradbenih parcel stavbe se smiselno upoštevajo:</w:t>
      </w:r>
    </w:p>
    <w:p w14:paraId="764BD77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tipologija pozidave, predpisani faktorji izkoriščenosti in tlorisna zasnova stavb,</w:t>
      </w:r>
    </w:p>
    <w:p w14:paraId="569573F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krajevno značilna oblika gradbenih parcel stavbe,</w:t>
      </w:r>
    </w:p>
    <w:p w14:paraId="3E8F1AF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morfologija naselja,</w:t>
      </w:r>
    </w:p>
    <w:p w14:paraId="1309FA6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namen, velikost in zmogljivost načrtovanih objektov, </w:t>
      </w:r>
    </w:p>
    <w:p w14:paraId="00D718C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možnost priključevanja na infrastrukturne objekte in naprave,</w:t>
      </w:r>
    </w:p>
    <w:p w14:paraId="56DD82D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možnost zagotavljanja dostopa do javne ceste,</w:t>
      </w:r>
    </w:p>
    <w:p w14:paraId="0AF0A2E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regulacijske črte,</w:t>
      </w:r>
    </w:p>
    <w:p w14:paraId="4CA683C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omejitve uporabe zemljišča, kadar je tako določeno z drugimi predpisi,</w:t>
      </w:r>
    </w:p>
    <w:p w14:paraId="2B1B7AC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lastniška in parcelna struktura sosednjih zemljišč,</w:t>
      </w:r>
    </w:p>
    <w:p w14:paraId="5841472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naravne in ustvarjene sestavine prostora,</w:t>
      </w:r>
    </w:p>
    <w:p w14:paraId="5B53ABD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možnost postavitve pomožnih objektov.</w:t>
      </w:r>
    </w:p>
    <w:p w14:paraId="33F41692" w14:textId="77777777" w:rsidR="00764BCC" w:rsidRPr="00361157" w:rsidRDefault="00764BCC" w:rsidP="00764BCC">
      <w:pPr>
        <w:rPr>
          <w:rFonts w:cs="Arial"/>
          <w:szCs w:val="20"/>
        </w:rPr>
      </w:pPr>
    </w:p>
    <w:p w14:paraId="3612B31C" w14:textId="77777777" w:rsidR="00764BCC" w:rsidRPr="00361157" w:rsidRDefault="00764BCC" w:rsidP="00764BCC">
      <w:pPr>
        <w:rPr>
          <w:rFonts w:cs="Arial"/>
          <w:szCs w:val="20"/>
        </w:rPr>
      </w:pPr>
    </w:p>
    <w:p w14:paraId="066E0B5F" w14:textId="77777777" w:rsidR="00764BCC" w:rsidRPr="00361157" w:rsidRDefault="00764BCC" w:rsidP="00764BCC">
      <w:pPr>
        <w:jc w:val="center"/>
        <w:rPr>
          <w:rFonts w:cs="Arial"/>
          <w:szCs w:val="20"/>
        </w:rPr>
      </w:pPr>
      <w:r w:rsidRPr="00361157">
        <w:rPr>
          <w:rFonts w:cs="Arial"/>
          <w:szCs w:val="20"/>
        </w:rPr>
        <w:t>II.6 Način priprave in oblika OPN</w:t>
      </w:r>
    </w:p>
    <w:p w14:paraId="46B6F8F4" w14:textId="77777777" w:rsidR="00764BCC" w:rsidRPr="00361157" w:rsidRDefault="00764BCC" w:rsidP="00764BCC">
      <w:pPr>
        <w:rPr>
          <w:rFonts w:cs="Arial"/>
          <w:szCs w:val="20"/>
        </w:rPr>
      </w:pPr>
    </w:p>
    <w:p w14:paraId="74798061" w14:textId="77777777" w:rsidR="00764BCC" w:rsidRPr="00361157" w:rsidRDefault="00764BCC" w:rsidP="00764BCC">
      <w:pPr>
        <w:jc w:val="center"/>
        <w:rPr>
          <w:rFonts w:cs="Arial"/>
          <w:szCs w:val="20"/>
        </w:rPr>
      </w:pPr>
      <w:r w:rsidRPr="00361157">
        <w:rPr>
          <w:rFonts w:cs="Arial"/>
          <w:szCs w:val="20"/>
        </w:rPr>
        <w:t>20. člen</w:t>
      </w:r>
    </w:p>
    <w:p w14:paraId="743EFDF9" w14:textId="77777777" w:rsidR="00764BCC" w:rsidRPr="00361157" w:rsidRDefault="00764BCC" w:rsidP="00764BCC">
      <w:pPr>
        <w:jc w:val="center"/>
        <w:rPr>
          <w:rFonts w:cs="Arial"/>
          <w:szCs w:val="20"/>
        </w:rPr>
      </w:pPr>
      <w:r w:rsidRPr="00361157">
        <w:rPr>
          <w:rFonts w:cs="Arial"/>
          <w:szCs w:val="20"/>
        </w:rPr>
        <w:t>(strokovne podlage za OPN)</w:t>
      </w:r>
    </w:p>
    <w:p w14:paraId="2FA239A9" w14:textId="77777777" w:rsidR="00764BCC" w:rsidRPr="00361157" w:rsidRDefault="00764BCC" w:rsidP="00764BCC">
      <w:pPr>
        <w:jc w:val="center"/>
        <w:rPr>
          <w:rFonts w:cs="Arial"/>
          <w:szCs w:val="20"/>
        </w:rPr>
      </w:pPr>
    </w:p>
    <w:p w14:paraId="7D8ADA23" w14:textId="77777777" w:rsidR="00764BCC" w:rsidRPr="00361157" w:rsidRDefault="00764BCC" w:rsidP="00764BCC">
      <w:pPr>
        <w:ind w:firstLine="709"/>
        <w:jc w:val="both"/>
        <w:rPr>
          <w:rFonts w:cs="Arial"/>
          <w:szCs w:val="20"/>
          <w:lang w:eastAsia="sl-SI"/>
        </w:rPr>
      </w:pPr>
      <w:r w:rsidRPr="00361157">
        <w:rPr>
          <w:rFonts w:cs="Arial"/>
          <w:szCs w:val="20"/>
          <w:lang w:eastAsia="sl-SI"/>
        </w:rPr>
        <w:t xml:space="preserve">(1) Pri pripravi OPN se upoštevajo že izdelane strokovne podlage, ki se po potrebi dopolnijo ali izdelajo na novo. Pri pripravi OPN se uporabijo podatki iz prikaza stanja prostora, podatki nosilcev urejanja prostora in drugi podatki, pomembni za pripravo OPN. </w:t>
      </w:r>
    </w:p>
    <w:p w14:paraId="52DF776F" w14:textId="77777777" w:rsidR="00764BCC" w:rsidRPr="00361157" w:rsidRDefault="00764BCC" w:rsidP="00764BCC">
      <w:pPr>
        <w:ind w:firstLine="709"/>
        <w:jc w:val="both"/>
        <w:rPr>
          <w:rFonts w:cs="Arial"/>
          <w:szCs w:val="20"/>
          <w:lang w:eastAsia="sl-SI"/>
        </w:rPr>
      </w:pPr>
      <w:r w:rsidRPr="00361157">
        <w:rPr>
          <w:rFonts w:cs="Arial"/>
          <w:szCs w:val="20"/>
          <w:lang w:eastAsia="sl-SI"/>
        </w:rPr>
        <w:t>(2) Za mesta in druga urbana naselja se pri pripravi OPN obvezno izdela urbanistična zasnova. Urbanistična zasnova se lahko izdela tudi za preostala naselja, kadar je zaradi posebnega razvojnega interesa ali nasprotujočih si interesov to potrebno.</w:t>
      </w:r>
    </w:p>
    <w:p w14:paraId="61F5CDF1" w14:textId="77777777" w:rsidR="00764BCC" w:rsidRPr="00361157" w:rsidRDefault="00764BCC" w:rsidP="00764BCC">
      <w:pPr>
        <w:ind w:firstLine="709"/>
        <w:jc w:val="both"/>
        <w:rPr>
          <w:rFonts w:cs="Arial"/>
          <w:szCs w:val="20"/>
          <w:lang w:eastAsia="sl-SI"/>
        </w:rPr>
      </w:pPr>
      <w:r w:rsidRPr="00361157">
        <w:rPr>
          <w:rFonts w:cs="Arial"/>
          <w:szCs w:val="20"/>
          <w:lang w:eastAsia="sl-SI"/>
        </w:rPr>
        <w:t>(3) Za preostala naselja se v primeru, če se ne izdela urbanistična zasnova iz prejšnjega odstavka, pri pripravi OPN obvezno izdela strokovna podlaga, ki je po vsebini podobna urbanistični zasnovi, le da sta njena vsebina in obseg prilagojena pomembnosti in velikosti naselja (v nadaljevanju: majhna urbanistična zasnova). Majhna urbanistična zasnova obsega najmanj:</w:t>
      </w:r>
    </w:p>
    <w:p w14:paraId="2DEA709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 okvirno določitev ureditvenega območja naselja,</w:t>
      </w:r>
    </w:p>
    <w:p w14:paraId="15EF1D9D"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usmeritve za razporeditev dejavnosti znotraj naselja z morebitnimi vplivi na sosednja območja,</w:t>
      </w:r>
    </w:p>
    <w:p w14:paraId="114FDD1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omrežje gospodarske javen infrastrukture in družbene infrastrukture,</w:t>
      </w:r>
    </w:p>
    <w:p w14:paraId="3FE07E2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usmeritve za urbanistično in arhitekturno oblikovanje.</w:t>
      </w:r>
    </w:p>
    <w:p w14:paraId="2254D273" w14:textId="77777777" w:rsidR="00764BCC" w:rsidRPr="00361157" w:rsidRDefault="00764BCC" w:rsidP="00764BCC">
      <w:pPr>
        <w:ind w:firstLine="709"/>
        <w:jc w:val="both"/>
        <w:rPr>
          <w:rFonts w:cs="Arial"/>
          <w:szCs w:val="20"/>
          <w:lang w:eastAsia="sl-SI"/>
        </w:rPr>
      </w:pPr>
      <w:r w:rsidRPr="00361157">
        <w:rPr>
          <w:rFonts w:cs="Arial"/>
          <w:szCs w:val="20"/>
          <w:lang w:eastAsia="sl-SI"/>
        </w:rPr>
        <w:t>(4) Za določitev drugega ureditvenega območja se obvezno izdela strokovna podlaga, s katero se na podlagi analize stanja in razvojnih potreb v prostoru določi obseg in meja drugega ureditvenega območja, če je:</w:t>
      </w:r>
    </w:p>
    <w:p w14:paraId="2B1A3A4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drugo ureditveno območje pomembno za razvoj regije in je predvideno za dolgoročnejšo širitev in razvoj, ter</w:t>
      </w:r>
    </w:p>
    <w:p w14:paraId="283B827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lastRenderedPageBreak/>
        <w:t>v drugem ureditvenem območju še ne pride do hkratne določitve namenske rabe prostora, ki jo zahtevajo te razvojne potrebe.</w:t>
      </w:r>
    </w:p>
    <w:p w14:paraId="0E094862" w14:textId="77777777" w:rsidR="00764BCC" w:rsidRPr="00361157" w:rsidRDefault="00764BCC" w:rsidP="00764BCC">
      <w:pPr>
        <w:ind w:firstLine="709"/>
        <w:jc w:val="both"/>
        <w:rPr>
          <w:rFonts w:cs="Arial"/>
          <w:szCs w:val="20"/>
          <w:lang w:eastAsia="sl-SI"/>
        </w:rPr>
      </w:pPr>
      <w:r w:rsidRPr="00361157">
        <w:rPr>
          <w:rFonts w:cs="Arial"/>
          <w:szCs w:val="20"/>
          <w:lang w:eastAsia="sl-SI"/>
        </w:rPr>
        <w:t>(5) Krajinska zasnova se kot obvezna strokovna podlaga za pripravo OPN izdela, če tako določa regionalni prostorski plan ali občinski prostorski plan ali če tako določa akt o določitvi varovanega območja kulturne dediščine.</w:t>
      </w:r>
    </w:p>
    <w:p w14:paraId="152A84B6" w14:textId="77777777" w:rsidR="00764BCC" w:rsidRPr="00361157" w:rsidRDefault="00764BCC" w:rsidP="00764BCC">
      <w:pPr>
        <w:ind w:firstLine="709"/>
        <w:jc w:val="both"/>
        <w:rPr>
          <w:rFonts w:cs="Arial"/>
          <w:szCs w:val="20"/>
          <w:lang w:eastAsia="sl-SI"/>
        </w:rPr>
      </w:pPr>
      <w:r w:rsidRPr="00361157">
        <w:rPr>
          <w:rFonts w:cs="Arial"/>
          <w:szCs w:val="20"/>
          <w:lang w:eastAsia="sl-SI"/>
        </w:rPr>
        <w:t>(6) Skupaj s pripravo OPN se pripravi tudi elaborat ekonomike, vendar ne kot predhodno izdelana strokovna podlaga, ampak kot strokovna podlaga za obravnavo predloga OPN na občinskem svetu.</w:t>
      </w:r>
    </w:p>
    <w:p w14:paraId="1B31FAEF" w14:textId="77777777" w:rsidR="00764BCC" w:rsidRPr="00361157" w:rsidRDefault="00764BCC" w:rsidP="00764BCC">
      <w:pPr>
        <w:rPr>
          <w:rFonts w:cs="Arial"/>
          <w:szCs w:val="20"/>
        </w:rPr>
      </w:pPr>
    </w:p>
    <w:p w14:paraId="67745ADE" w14:textId="77777777" w:rsidR="00764BCC" w:rsidRPr="00361157" w:rsidRDefault="00764BCC" w:rsidP="00764BCC">
      <w:pPr>
        <w:tabs>
          <w:tab w:val="left" w:pos="426"/>
        </w:tabs>
        <w:jc w:val="center"/>
        <w:rPr>
          <w:rFonts w:cs="Arial"/>
          <w:szCs w:val="20"/>
        </w:rPr>
      </w:pPr>
      <w:r w:rsidRPr="00361157">
        <w:rPr>
          <w:rFonts w:cs="Arial"/>
          <w:szCs w:val="20"/>
        </w:rPr>
        <w:t>21. člen</w:t>
      </w:r>
    </w:p>
    <w:p w14:paraId="75CEF1C1" w14:textId="77777777" w:rsidR="00764BCC" w:rsidRPr="00361157" w:rsidRDefault="00764BCC" w:rsidP="00764BCC">
      <w:pPr>
        <w:spacing w:line="276" w:lineRule="auto"/>
        <w:jc w:val="center"/>
        <w:rPr>
          <w:rFonts w:cs="Arial"/>
          <w:szCs w:val="20"/>
        </w:rPr>
      </w:pPr>
      <w:r w:rsidRPr="00361157">
        <w:rPr>
          <w:rFonts w:cs="Arial"/>
          <w:szCs w:val="20"/>
        </w:rPr>
        <w:t>(oblika OPN)</w:t>
      </w:r>
    </w:p>
    <w:p w14:paraId="1F1D63AA" w14:textId="77777777" w:rsidR="00764BCC" w:rsidRPr="00361157" w:rsidRDefault="00764BCC" w:rsidP="00764BCC">
      <w:pPr>
        <w:spacing w:line="276" w:lineRule="auto"/>
        <w:jc w:val="center"/>
        <w:rPr>
          <w:rFonts w:cs="Arial"/>
          <w:szCs w:val="20"/>
        </w:rPr>
      </w:pPr>
    </w:p>
    <w:p w14:paraId="45852F9F" w14:textId="77777777" w:rsidR="00764BCC" w:rsidRPr="00361157" w:rsidRDefault="00764BCC" w:rsidP="00764BCC">
      <w:pPr>
        <w:ind w:firstLine="709"/>
        <w:jc w:val="both"/>
        <w:rPr>
          <w:rFonts w:cs="Arial"/>
          <w:szCs w:val="20"/>
          <w:lang w:eastAsia="sl-SI"/>
        </w:rPr>
      </w:pPr>
      <w:r w:rsidRPr="00361157">
        <w:rPr>
          <w:rFonts w:cs="Arial"/>
          <w:szCs w:val="20"/>
          <w:lang w:eastAsia="sl-SI"/>
        </w:rPr>
        <w:t>(1) OPN se pripravi v digitalni obliki ter vsebuje grafični in tekstualni del.</w:t>
      </w:r>
    </w:p>
    <w:p w14:paraId="2180CFD0" w14:textId="77777777" w:rsidR="00764BCC" w:rsidRPr="00361157" w:rsidRDefault="00764BCC" w:rsidP="00764BCC">
      <w:pPr>
        <w:ind w:firstLine="709"/>
        <w:jc w:val="both"/>
        <w:rPr>
          <w:rFonts w:cs="Arial"/>
          <w:szCs w:val="20"/>
          <w:lang w:eastAsia="sl-SI"/>
        </w:rPr>
      </w:pPr>
      <w:r w:rsidRPr="00361157">
        <w:rPr>
          <w:rFonts w:cs="Arial"/>
          <w:szCs w:val="20"/>
          <w:lang w:eastAsia="sl-SI"/>
        </w:rPr>
        <w:t xml:space="preserve">(2) Grafični del OPN vsebuje: </w:t>
      </w:r>
    </w:p>
    <w:p w14:paraId="65B12B5D"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pregledno karto občine s prikazom namenske rabe prostora I. ravni podrobnosti, omrežij gospodarske javne infrastrukture, ureditvenih območij naselij, ki so določena kot središča v prostorskih strateških aktih občine ali regije, drugih ureditvenih območij, pomembnih za regijo, in območij za dolgoročni razvoj naselij,</w:t>
      </w:r>
    </w:p>
    <w:p w14:paraId="58D96F9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pregledno karto občine z razdelitvijo na liste merila 1 : 5000, s prikazom ureditvenih območij naselij,</w:t>
      </w:r>
    </w:p>
    <w:p w14:paraId="289AE7C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grafični prikaz enot urejanja prostora s prikazom namenske rabe prostora II. ali III. ravni podrobnosti, ureditvenih območij naselij, drugih ureditvenih območij in območij za dolgoročni razvoj naselij ter prostorskih izvedbenih pogojev,</w:t>
      </w:r>
    </w:p>
    <w:p w14:paraId="59BA4A5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grafični prikaz enot urejanja prostora s prikazom obstoječe in načrtovane gospodarske javne infrastrukture, javnih površin, ureditvenih območij naselij, drugih ureditvenih območij, pomembnih za regijo, in območij za dolgoročni razvoj naselij,</w:t>
      </w:r>
    </w:p>
    <w:p w14:paraId="5AC2699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grafični prikaz načinov urejanja, in sicer: prikaz  območij, kjer veljajo sprejeti in veljavni OPPN, državni prostorski načrti, uredbe o najustreznejši varianti, uredbe o varovanem območju, prikaz enot urejanja prostora, za katere je predvidena priprava OPPN, in prikaz enot urejanja prostora z izvedbeno regulacijo prostora iz prve in druge alineje tretjega odstavka tega člena pravilnika in </w:t>
      </w:r>
    </w:p>
    <w:p w14:paraId="6F5956A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legendo. </w:t>
      </w:r>
    </w:p>
    <w:p w14:paraId="515D9F6E" w14:textId="77777777" w:rsidR="00764BCC" w:rsidRPr="00361157" w:rsidRDefault="00764BCC" w:rsidP="00764BCC">
      <w:pPr>
        <w:ind w:firstLine="709"/>
        <w:jc w:val="both"/>
        <w:rPr>
          <w:rFonts w:cs="Arial"/>
          <w:szCs w:val="20"/>
          <w:lang w:eastAsia="sl-SI"/>
        </w:rPr>
      </w:pPr>
      <w:r w:rsidRPr="00361157">
        <w:rPr>
          <w:rFonts w:cs="Arial"/>
          <w:szCs w:val="20"/>
          <w:lang w:eastAsia="sl-SI"/>
        </w:rPr>
        <w:t>(3) Grafični del OPN lahko vsebuje tudi dodatne grafične prikaze:</w:t>
      </w:r>
    </w:p>
    <w:p w14:paraId="0FBA0E5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enot urejanja prostora s prikazom namenske rabe prostora na III. ravni podrobnosti in prikaze prostorskih izvedbenih pogojev v podrobnejšem merilu,</w:t>
      </w:r>
    </w:p>
    <w:p w14:paraId="6FC3D43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enot urejanja prostora, obravnavanih z natančnostjo in vsebino OPPN, ki se sprejme hkrati z OPN.</w:t>
      </w:r>
    </w:p>
    <w:p w14:paraId="46B27623" w14:textId="77777777" w:rsidR="00764BCC" w:rsidRPr="00361157" w:rsidRDefault="00764BCC" w:rsidP="00764BCC">
      <w:pPr>
        <w:ind w:firstLine="709"/>
        <w:jc w:val="both"/>
        <w:rPr>
          <w:rFonts w:cs="Arial"/>
          <w:szCs w:val="20"/>
          <w:lang w:eastAsia="sl-SI"/>
        </w:rPr>
      </w:pPr>
      <w:r w:rsidRPr="00361157">
        <w:rPr>
          <w:rFonts w:cs="Arial"/>
          <w:szCs w:val="20"/>
          <w:lang w:eastAsia="sl-SI"/>
        </w:rPr>
        <w:t>(4) Prikaz iz prve in druge alineje drugega odstavka tega člena se izdela na topografski karti ali digitalnem ortofoto načrtu kot pregledna situacija. Prikaz iz prve alineje drugega odstavka tega člena se izdela v merilu 1 : 50.000 ali podrobneje. Odvisno od velikosti občine se za prikaze iz druge alineje drugega odstavka tega člena uporabi merilo najmanj 1 : 50.000 in največ 1 : 10.000. Prikaz iz tretje, četrte in pete alineje drugega odstavka tega člena se izdela na podatkih zemljiškega katastra v merilu 1 : 5000. Prikaz iz prve alineje tretjega odstavka tega člena se izdela na zemljiškokatastrskem načrtu ali zemljiškokatastrskem prikazu in se prikaže največ v podrobnosti merila 1 : 1000, prikaz iz druge alineje tretjega odstavka tega člena pa na geodetskem načrtu v merilu, ki ustreza pripravi OPPN.</w:t>
      </w:r>
    </w:p>
    <w:p w14:paraId="476B034B" w14:textId="77777777" w:rsidR="00764BCC" w:rsidRPr="00361157" w:rsidRDefault="00764BCC" w:rsidP="00764BCC">
      <w:pPr>
        <w:ind w:firstLine="709"/>
        <w:jc w:val="both"/>
        <w:rPr>
          <w:rFonts w:cs="Arial"/>
          <w:szCs w:val="20"/>
          <w:lang w:eastAsia="sl-SI"/>
        </w:rPr>
      </w:pPr>
      <w:r w:rsidRPr="00361157">
        <w:rPr>
          <w:rFonts w:cs="Arial"/>
          <w:szCs w:val="20"/>
          <w:lang w:eastAsia="sl-SI"/>
        </w:rPr>
        <w:t>(5) Če se OPN izdela na lokacijsko izboljšanem zemljiškem katastru, grafični del OPN vsebuje tudi vektorske podatke o načinu določitve grafičnega prikaza OPN.</w:t>
      </w:r>
    </w:p>
    <w:p w14:paraId="6F6A2145" w14:textId="77777777" w:rsidR="00764BCC" w:rsidRPr="00361157" w:rsidRDefault="00764BCC" w:rsidP="00764BCC">
      <w:pPr>
        <w:ind w:firstLine="709"/>
        <w:jc w:val="both"/>
        <w:rPr>
          <w:rFonts w:cs="Arial"/>
          <w:szCs w:val="20"/>
          <w:lang w:eastAsia="sl-SI"/>
        </w:rPr>
      </w:pPr>
      <w:r w:rsidRPr="00361157">
        <w:rPr>
          <w:rFonts w:cs="Arial"/>
          <w:szCs w:val="20"/>
          <w:lang w:eastAsia="sl-SI"/>
        </w:rPr>
        <w:t>(6) Tekstualni del OPN se pripravi v obliki odloka in vsebuje prostorske izvedbene pogoje in druge elemente izvedbene regulacije prostora za enote urejanja prostora, ki jih ni mogoče prikazati v grafični obliki.</w:t>
      </w:r>
    </w:p>
    <w:p w14:paraId="558B49C7" w14:textId="77777777" w:rsidR="00764BCC" w:rsidRPr="00361157" w:rsidRDefault="00764BCC" w:rsidP="00764BCC">
      <w:pPr>
        <w:ind w:firstLine="709"/>
        <w:jc w:val="both"/>
        <w:rPr>
          <w:rFonts w:cs="Arial"/>
          <w:szCs w:val="20"/>
          <w:lang w:eastAsia="sl-SI"/>
        </w:rPr>
      </w:pPr>
      <w:r w:rsidRPr="00361157">
        <w:rPr>
          <w:rFonts w:cs="Arial"/>
          <w:szCs w:val="20"/>
          <w:lang w:eastAsia="sl-SI"/>
        </w:rPr>
        <w:t>(7) OPN in spremljajoče gradivo ne sme vsebovati osebnih podatkov, razen če se oseba, na katero se podatek nanaša, z objavo strinja in je to potrdila s pisno izjavo.</w:t>
      </w:r>
    </w:p>
    <w:p w14:paraId="5B9A3EEB" w14:textId="77777777" w:rsidR="00764BCC" w:rsidRPr="00361157" w:rsidRDefault="00764BCC" w:rsidP="00764BCC">
      <w:pPr>
        <w:rPr>
          <w:rFonts w:cs="Arial"/>
          <w:szCs w:val="20"/>
        </w:rPr>
      </w:pPr>
    </w:p>
    <w:p w14:paraId="476C9F3A" w14:textId="77777777" w:rsidR="00764BCC" w:rsidRPr="00361157" w:rsidRDefault="00764BCC" w:rsidP="00764BCC">
      <w:pPr>
        <w:contextualSpacing/>
        <w:jc w:val="center"/>
        <w:rPr>
          <w:rFonts w:cs="Arial"/>
          <w:szCs w:val="20"/>
        </w:rPr>
      </w:pPr>
      <w:r w:rsidRPr="00361157">
        <w:rPr>
          <w:rFonts w:cs="Arial"/>
          <w:szCs w:val="20"/>
        </w:rPr>
        <w:t>22. člen</w:t>
      </w:r>
    </w:p>
    <w:p w14:paraId="2D255674" w14:textId="77777777" w:rsidR="00764BCC" w:rsidRPr="00361157" w:rsidRDefault="00764BCC" w:rsidP="00764BCC">
      <w:pPr>
        <w:contextualSpacing/>
        <w:jc w:val="center"/>
        <w:rPr>
          <w:rFonts w:cs="Arial"/>
          <w:szCs w:val="20"/>
        </w:rPr>
      </w:pPr>
      <w:r w:rsidRPr="00361157">
        <w:rPr>
          <w:rFonts w:cs="Arial"/>
          <w:szCs w:val="20"/>
        </w:rPr>
        <w:t>(analogna oblika OPN)</w:t>
      </w:r>
    </w:p>
    <w:p w14:paraId="0C726694" w14:textId="77777777" w:rsidR="00764BCC" w:rsidRPr="00361157" w:rsidRDefault="00764BCC" w:rsidP="00764BCC">
      <w:pPr>
        <w:contextualSpacing/>
        <w:jc w:val="center"/>
        <w:rPr>
          <w:rFonts w:cs="Arial"/>
          <w:szCs w:val="20"/>
        </w:rPr>
      </w:pPr>
    </w:p>
    <w:p w14:paraId="1BD5E55A" w14:textId="77777777" w:rsidR="00764BCC" w:rsidRPr="00361157" w:rsidRDefault="00764BCC" w:rsidP="00764BCC">
      <w:pPr>
        <w:ind w:firstLine="709"/>
        <w:jc w:val="both"/>
        <w:rPr>
          <w:rFonts w:cs="Arial"/>
          <w:szCs w:val="20"/>
          <w:lang w:eastAsia="sl-SI"/>
        </w:rPr>
      </w:pPr>
      <w:r w:rsidRPr="00361157">
        <w:rPr>
          <w:rFonts w:cs="Arial"/>
          <w:szCs w:val="20"/>
          <w:lang w:eastAsia="sl-SI"/>
        </w:rPr>
        <w:lastRenderedPageBreak/>
        <w:t>(1) Analogna oblika OPN je natis digitalne oblike OPN.</w:t>
      </w:r>
    </w:p>
    <w:p w14:paraId="77CC8043" w14:textId="77777777" w:rsidR="00764BCC" w:rsidRPr="00361157" w:rsidRDefault="00764BCC" w:rsidP="00764BCC">
      <w:pPr>
        <w:ind w:firstLine="709"/>
        <w:jc w:val="both"/>
        <w:rPr>
          <w:rFonts w:cs="Arial"/>
          <w:szCs w:val="20"/>
          <w:lang w:eastAsia="sl-SI"/>
        </w:rPr>
      </w:pPr>
      <w:r w:rsidRPr="00361157">
        <w:rPr>
          <w:rFonts w:cs="Arial"/>
          <w:szCs w:val="20"/>
          <w:lang w:eastAsia="sl-SI"/>
        </w:rPr>
        <w:t>(2) Analogna oblika OPN se pripravi tako, da so tekstualni in grafični del ter spremljajoče gradivo OPN vloženi vsak v ustrezno mapo. Tekstualni del se pripravi v formatu A4, grafični del iz drugega odstavka prejšnjega člena vezan v formatu 520 x 700 mm ali drugem ustreznem formatu. Grafični del iz tretjega odstavka prejšnjega člena se pripravi v formatu A4 ali drugem ustreznem formatu.</w:t>
      </w:r>
    </w:p>
    <w:p w14:paraId="7B6190FC" w14:textId="77777777" w:rsidR="00764BCC" w:rsidRPr="00361157" w:rsidRDefault="00764BCC" w:rsidP="00764BCC">
      <w:pPr>
        <w:ind w:firstLine="709"/>
        <w:jc w:val="both"/>
        <w:rPr>
          <w:rFonts w:cs="Arial"/>
          <w:szCs w:val="20"/>
          <w:lang w:eastAsia="sl-SI"/>
        </w:rPr>
      </w:pPr>
      <w:r w:rsidRPr="00361157">
        <w:rPr>
          <w:rFonts w:cs="Arial"/>
          <w:szCs w:val="20"/>
          <w:lang w:eastAsia="sl-SI"/>
        </w:rPr>
        <w:t xml:space="preserve">(3) Grafični in tekstualni del ter spremljajoče gradivo morajo biti opremljeni z naslovnico in notranjimi naslovnimi listi. </w:t>
      </w:r>
    </w:p>
    <w:p w14:paraId="6903FD1E" w14:textId="77777777" w:rsidR="00764BCC" w:rsidRPr="00361157" w:rsidRDefault="00764BCC" w:rsidP="00764BCC">
      <w:pPr>
        <w:ind w:firstLine="709"/>
        <w:jc w:val="both"/>
        <w:rPr>
          <w:rFonts w:cs="Arial"/>
          <w:szCs w:val="20"/>
          <w:lang w:eastAsia="sl-SI"/>
        </w:rPr>
      </w:pPr>
      <w:r w:rsidRPr="00361157">
        <w:rPr>
          <w:rFonts w:cs="Arial"/>
          <w:szCs w:val="20"/>
          <w:lang w:eastAsia="sl-SI"/>
        </w:rPr>
        <w:t>(4) Na naslovnici morajo biti navedeni naslednji podatki:</w:t>
      </w:r>
    </w:p>
    <w:p w14:paraId="5912658D"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naslov OPN,</w:t>
      </w:r>
    </w:p>
    <w:p w14:paraId="31CEC38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identifikacijska številka, pod katero se akt vodi v prostorskem informacijskem sistemu,</w:t>
      </w:r>
    </w:p>
    <w:p w14:paraId="642F6B0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izdelovalec OPN,</w:t>
      </w:r>
    </w:p>
    <w:p w14:paraId="0A28ED3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pooblaščeni prostorski načrtovalec OPN s podpisom in identifikacijsko številko licence,</w:t>
      </w:r>
    </w:p>
    <w:p w14:paraId="5F21276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številka in datum sklepa o predlogu OPN, ki ga je potrdil minister, pristojen za prostor, </w:t>
      </w:r>
    </w:p>
    <w:p w14:paraId="15F08A4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datum sprejetja OPN,</w:t>
      </w:r>
    </w:p>
    <w:p w14:paraId="47F4CD8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občinski svet, ki je OPN sprejel, z žigom občine in podpisom župana občine,</w:t>
      </w:r>
    </w:p>
    <w:p w14:paraId="157DC62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objava OPN v uradnem glasilu in prostorskem informacijskem sistemu.</w:t>
      </w:r>
    </w:p>
    <w:p w14:paraId="1527A7A7" w14:textId="77777777" w:rsidR="00764BCC" w:rsidRPr="00361157" w:rsidRDefault="00764BCC" w:rsidP="00764BCC">
      <w:pPr>
        <w:ind w:firstLine="709"/>
        <w:jc w:val="both"/>
        <w:rPr>
          <w:rFonts w:cs="Arial"/>
          <w:szCs w:val="20"/>
          <w:lang w:eastAsia="sl-SI"/>
        </w:rPr>
      </w:pPr>
      <w:r w:rsidRPr="00361157">
        <w:rPr>
          <w:rFonts w:cs="Arial"/>
          <w:szCs w:val="20"/>
          <w:lang w:eastAsia="sl-SI"/>
        </w:rPr>
        <w:t>(5) Notranji naslovni listi vsebujejo kazalo vsebin posameznega dela OPN ter podatke o morebitnih podizvajalcih, sodelavcih in izdelovalcih strokovnih podlag.</w:t>
      </w:r>
    </w:p>
    <w:p w14:paraId="2D577135" w14:textId="77777777" w:rsidR="00764BCC" w:rsidRPr="00361157" w:rsidRDefault="00764BCC" w:rsidP="00764BCC">
      <w:pPr>
        <w:ind w:firstLine="709"/>
        <w:jc w:val="both"/>
        <w:rPr>
          <w:rFonts w:cs="Arial"/>
          <w:szCs w:val="20"/>
          <w:lang w:eastAsia="sl-SI"/>
        </w:rPr>
      </w:pPr>
      <w:r w:rsidRPr="00361157">
        <w:rPr>
          <w:rFonts w:cs="Arial"/>
          <w:szCs w:val="20"/>
          <w:lang w:eastAsia="sl-SI"/>
        </w:rPr>
        <w:t>(6) V grafičnih prikazih iz drugega in tretjega odstavka prejšnjega člena morajo biti navedeni naslednji podatki:</w:t>
      </w:r>
    </w:p>
    <w:p w14:paraId="0E9ED94C"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naslov OPN,</w:t>
      </w:r>
    </w:p>
    <w:p w14:paraId="7F02E051"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identifikacijska številka OPN iz prostorskega informacijskega sistema,</w:t>
      </w:r>
    </w:p>
    <w:p w14:paraId="2C648DF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ime grafičnega prikaza ali pregledne karte,</w:t>
      </w:r>
    </w:p>
    <w:p w14:paraId="28A7376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zaporedna številka grafičnega prikaza.</w:t>
      </w:r>
    </w:p>
    <w:p w14:paraId="3204B811" w14:textId="77777777" w:rsidR="00764BCC" w:rsidRPr="00361157" w:rsidRDefault="00764BCC" w:rsidP="00764BCC">
      <w:pPr>
        <w:ind w:firstLine="709"/>
        <w:jc w:val="both"/>
        <w:rPr>
          <w:rFonts w:cs="Arial"/>
          <w:szCs w:val="20"/>
          <w:lang w:eastAsia="sl-SI"/>
        </w:rPr>
      </w:pPr>
      <w:r w:rsidRPr="00361157">
        <w:rPr>
          <w:rFonts w:cs="Arial"/>
          <w:szCs w:val="20"/>
          <w:lang w:eastAsia="sl-SI"/>
        </w:rPr>
        <w:t xml:space="preserve">(7) Vsi listi v analogni obliki OPN morajo biti oštevilčeni in vezani v obliki, ki onemogoča odvzemanje in dodajanje posameznih listov. </w:t>
      </w:r>
    </w:p>
    <w:p w14:paraId="7A163B9D" w14:textId="77777777" w:rsidR="00764BCC" w:rsidRPr="00361157" w:rsidRDefault="00764BCC" w:rsidP="00764BCC">
      <w:pPr>
        <w:contextualSpacing/>
        <w:rPr>
          <w:rFonts w:cs="Arial"/>
          <w:szCs w:val="20"/>
        </w:rPr>
      </w:pPr>
    </w:p>
    <w:p w14:paraId="41F9F543" w14:textId="77777777" w:rsidR="00764BCC" w:rsidRPr="00361157" w:rsidRDefault="00764BCC" w:rsidP="00764BCC">
      <w:pPr>
        <w:contextualSpacing/>
        <w:rPr>
          <w:rFonts w:cs="Arial"/>
          <w:szCs w:val="20"/>
        </w:rPr>
      </w:pPr>
    </w:p>
    <w:p w14:paraId="2D42F5AA" w14:textId="77777777" w:rsidR="00764BCC" w:rsidRPr="00361157" w:rsidRDefault="00764BCC" w:rsidP="00764BCC">
      <w:pPr>
        <w:pStyle w:val="odstavek0"/>
        <w:shd w:val="clear" w:color="auto" w:fill="FFFFFF"/>
        <w:spacing w:before="0" w:beforeAutospacing="0" w:after="0" w:afterAutospacing="0"/>
        <w:jc w:val="center"/>
        <w:rPr>
          <w:rFonts w:ascii="Arial" w:hAnsi="Arial" w:cs="Arial"/>
          <w:sz w:val="20"/>
          <w:szCs w:val="20"/>
        </w:rPr>
      </w:pPr>
      <w:r w:rsidRPr="00361157">
        <w:rPr>
          <w:rFonts w:ascii="Arial" w:hAnsi="Arial" w:cs="Arial"/>
          <w:sz w:val="20"/>
          <w:szCs w:val="20"/>
        </w:rPr>
        <w:t>III. OPPN</w:t>
      </w:r>
    </w:p>
    <w:p w14:paraId="7CD74AED" w14:textId="77777777" w:rsidR="00764BCC" w:rsidRPr="00361157" w:rsidRDefault="00764BCC" w:rsidP="00764BCC">
      <w:pPr>
        <w:pStyle w:val="odstavek0"/>
        <w:shd w:val="clear" w:color="auto" w:fill="FFFFFF"/>
        <w:spacing w:before="0" w:beforeAutospacing="0" w:after="0" w:afterAutospacing="0"/>
        <w:jc w:val="both"/>
        <w:rPr>
          <w:rFonts w:ascii="Arial" w:hAnsi="Arial" w:cs="Arial"/>
          <w:sz w:val="20"/>
          <w:szCs w:val="20"/>
        </w:rPr>
      </w:pPr>
    </w:p>
    <w:p w14:paraId="6A6273EF" w14:textId="77777777" w:rsidR="00764BCC" w:rsidRPr="00361157" w:rsidRDefault="00764BCC" w:rsidP="00764BCC">
      <w:pPr>
        <w:pStyle w:val="odstavek0"/>
        <w:shd w:val="clear" w:color="auto" w:fill="FFFFFF"/>
        <w:spacing w:before="0" w:beforeAutospacing="0" w:after="0" w:afterAutospacing="0"/>
        <w:jc w:val="center"/>
        <w:rPr>
          <w:rFonts w:ascii="Arial" w:hAnsi="Arial" w:cs="Arial"/>
          <w:sz w:val="20"/>
          <w:szCs w:val="20"/>
        </w:rPr>
      </w:pPr>
      <w:r w:rsidRPr="00361157">
        <w:rPr>
          <w:rFonts w:ascii="Arial" w:hAnsi="Arial" w:cs="Arial"/>
          <w:sz w:val="20"/>
          <w:szCs w:val="20"/>
        </w:rPr>
        <w:t>III.1 Območje in vsebina OPPN</w:t>
      </w:r>
    </w:p>
    <w:p w14:paraId="5E06922E" w14:textId="77777777" w:rsidR="00764BCC" w:rsidRPr="00361157" w:rsidRDefault="00764BCC" w:rsidP="00764BCC">
      <w:pPr>
        <w:overflowPunct w:val="0"/>
        <w:autoSpaceDE w:val="0"/>
        <w:autoSpaceDN w:val="0"/>
        <w:adjustRightInd w:val="0"/>
        <w:jc w:val="both"/>
        <w:textAlignment w:val="baseline"/>
        <w:rPr>
          <w:rFonts w:eastAsia="ArialMT" w:cs="Arial"/>
          <w:szCs w:val="20"/>
          <w:lang w:eastAsia="x-none"/>
        </w:rPr>
      </w:pPr>
    </w:p>
    <w:p w14:paraId="3D22E04D"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val="x-none" w:eastAsia="x-none"/>
        </w:rPr>
      </w:pPr>
      <w:r w:rsidRPr="00361157">
        <w:rPr>
          <w:rFonts w:eastAsia="ArialMT" w:cs="Arial"/>
          <w:szCs w:val="20"/>
          <w:lang w:eastAsia="x-none"/>
        </w:rPr>
        <w:t xml:space="preserve">23. </w:t>
      </w:r>
      <w:r w:rsidRPr="00361157">
        <w:rPr>
          <w:rFonts w:eastAsia="ArialMT" w:cs="Arial"/>
          <w:szCs w:val="20"/>
          <w:lang w:val="x-none" w:eastAsia="x-none"/>
        </w:rPr>
        <w:t>člen</w:t>
      </w:r>
    </w:p>
    <w:p w14:paraId="7E03D1E5"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(območje OPPN)</w:t>
      </w:r>
    </w:p>
    <w:p w14:paraId="73983BEB"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p>
    <w:p w14:paraId="323F9EC8"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(1) Območje OPPN se določi tako, da obsega površine, </w:t>
      </w:r>
      <w:r w:rsidRPr="00361157">
        <w:rPr>
          <w:rFonts w:cs="Arial"/>
          <w:szCs w:val="20"/>
        </w:rPr>
        <w:t>na katerih so načrtovani objekti in druge prostorske ureditve, vključno s površinami, potrebnimi za njihovo nemoteno izvedbo in redno rabo.</w:t>
      </w:r>
    </w:p>
    <w:p w14:paraId="4DBB3499"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Meja območja OPPN praviloma poteka po mejah enot urejanja prostora iz OPN, razen če gre za načrtovanje objektov in omrežij gospodarske javne infrastrukture z izrazitim linijskim potekom.</w:t>
      </w:r>
    </w:p>
    <w:p w14:paraId="21DDB889"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 xml:space="preserve">(3) Do prekoračitve meje enote urejanja prostora iz OPN lahko pride v postopku priprave OPPN zaradi poznejše investicijske namere, vendar rešitve ne smejo odstopati od namenske rabe prostora in prostorskih izvedbenih pogojev, določenih z OPN za to območje. </w:t>
      </w:r>
    </w:p>
    <w:p w14:paraId="51FD2946" w14:textId="77777777" w:rsidR="00764BCC" w:rsidRPr="00361157" w:rsidRDefault="00764BCC" w:rsidP="00764BCC">
      <w:pPr>
        <w:overflowPunct w:val="0"/>
        <w:autoSpaceDE w:val="0"/>
        <w:autoSpaceDN w:val="0"/>
        <w:adjustRightInd w:val="0"/>
        <w:jc w:val="both"/>
        <w:textAlignment w:val="baseline"/>
        <w:rPr>
          <w:rFonts w:cs="Arial"/>
          <w:szCs w:val="20"/>
          <w:lang w:eastAsia="sl-SI"/>
        </w:rPr>
      </w:pPr>
    </w:p>
    <w:p w14:paraId="78254389"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24. člen</w:t>
      </w:r>
    </w:p>
    <w:p w14:paraId="489CC832"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(vsebina OPPN)</w:t>
      </w:r>
    </w:p>
    <w:p w14:paraId="41B8EF85"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p>
    <w:p w14:paraId="6EC9947C"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Z OPPN se določi podrobnejša izvedbena regulacija prostora, ki se glede na namen OPPN nanaša na:</w:t>
      </w:r>
    </w:p>
    <w:p w14:paraId="46524AB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urbanistične, arhitekturne in krajinske rešitve ter pogoje glede načrtovanih prostorskih ureditev;</w:t>
      </w:r>
    </w:p>
    <w:p w14:paraId="5E09171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načrt predvidenih gradbenih parcel stavb oziroma načrt parcelacije;</w:t>
      </w:r>
    </w:p>
    <w:p w14:paraId="1DC7813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etapnost izvedbe načrtovanih prostorskih ureditev, če je ta potrebna;</w:t>
      </w:r>
    </w:p>
    <w:p w14:paraId="09B49C6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lastRenderedPageBreak/>
        <w:t>gospodarsko javno infrastrukturo, ki jo je treba zagotoviti za načrtovane prostorske ureditve in določitev pogojev glede njene gradnje ter priključevanja objektov nanjo;</w:t>
      </w:r>
    </w:p>
    <w:p w14:paraId="70E10690" w14:textId="77777777" w:rsidR="00764BCC" w:rsidRPr="00361157" w:rsidRDefault="00764BCC" w:rsidP="00764BCC">
      <w:pPr>
        <w:numPr>
          <w:ilvl w:val="1"/>
          <w:numId w:val="140"/>
        </w:numPr>
        <w:spacing w:line="240" w:lineRule="auto"/>
        <w:ind w:left="0" w:hanging="447"/>
        <w:jc w:val="both"/>
        <w:rPr>
          <w:rFonts w:cs="Arial"/>
          <w:szCs w:val="20"/>
        </w:rPr>
      </w:pPr>
    </w:p>
    <w:p w14:paraId="03C5B8C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dopustna odstopanja od rešitev iz OPPN;</w:t>
      </w:r>
    </w:p>
    <w:p w14:paraId="534E648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druge vsebine iz petega odstavka 13. člena tega pravilnika glede na namen in območje, za katerega se OPPN pripravi.</w:t>
      </w:r>
    </w:p>
    <w:p w14:paraId="0172D49A"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Za podrobnejšo izvedbeno regulacijo se glede na namen OPPN smiselno upoštevajo določbe od 14. do 19. člena tega pravilnika.(3) V OPPN se upoštevajo usmeritve in pogoji, ki so za obravnavano enoto urejanja prostora določeni v OPN. Na območju sprejetih OPPN veljajo določila OPN le v primeru, če tako izrecno določa OPPN.</w:t>
      </w:r>
    </w:p>
    <w:p w14:paraId="2D52D7B6"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p>
    <w:p w14:paraId="5E2A2AB2"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25. člen</w:t>
      </w:r>
    </w:p>
    <w:p w14:paraId="12B4E23E"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(urbanistične, arhitekturne in krajinske rešitve)</w:t>
      </w:r>
    </w:p>
    <w:p w14:paraId="40583226"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p>
    <w:p w14:paraId="1288BC8A"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V OPPN se določijo urbanistične, arhitekturne, krajinske in druge rešitve prostorskih ureditev glede:</w:t>
      </w:r>
    </w:p>
    <w:p w14:paraId="22B5C0B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vzorca zazidave,</w:t>
      </w:r>
    </w:p>
    <w:p w14:paraId="31AF0A5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določitve namembnosti objektov in prostorskih ureditev,</w:t>
      </w:r>
    </w:p>
    <w:p w14:paraId="232D827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lege in velikosti objektov,</w:t>
      </w:r>
    </w:p>
    <w:p w14:paraId="23F3635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oblikovanja objektov,</w:t>
      </w:r>
    </w:p>
    <w:p w14:paraId="4B37562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lege, povezovanja in oblikovanja zelenih, rekreacijskih in drugih javnih površin, vodnih in obvodnih površin, gozda in drugih krajinskih prvin, kot so npr. drevoredi, posamezna drevesa, varovalni zeleni pasovi.</w:t>
      </w:r>
    </w:p>
    <w:p w14:paraId="24F0E392"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485723DE"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26. člen</w:t>
      </w:r>
    </w:p>
    <w:p w14:paraId="5207CE98"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(načrt parcelacije)</w:t>
      </w:r>
    </w:p>
    <w:p w14:paraId="108D79FC"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p>
    <w:p w14:paraId="1E8D6714"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V načrtu parcelacije se določijo in grafično prikažejo parcelacija zemljišč na območju OPPN ter obstoječe in načrtovane javne površine.</w:t>
      </w:r>
    </w:p>
    <w:p w14:paraId="31B83C63"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V načrtu parcelacije se določijo tehnični elementi, ki omogočajo prenos mej novih parcel v naravi v skladu s predpisi, ki urejajo evidentiranje nepremičnin.</w:t>
      </w:r>
    </w:p>
    <w:p w14:paraId="03F17ECE" w14:textId="77777777" w:rsidR="00764BCC" w:rsidRPr="00361157" w:rsidRDefault="00764BCC" w:rsidP="00764BCC">
      <w:pPr>
        <w:suppressAutoHyphens/>
        <w:overflowPunct w:val="0"/>
        <w:autoSpaceDE w:val="0"/>
        <w:autoSpaceDN w:val="0"/>
        <w:adjustRightInd w:val="0"/>
        <w:ind w:hanging="284"/>
        <w:jc w:val="both"/>
        <w:textAlignment w:val="baseline"/>
        <w:rPr>
          <w:rFonts w:cs="Arial"/>
          <w:szCs w:val="20"/>
          <w:lang w:eastAsia="sl-SI"/>
        </w:rPr>
      </w:pPr>
    </w:p>
    <w:p w14:paraId="629A5A55"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27. člen</w:t>
      </w:r>
    </w:p>
    <w:p w14:paraId="5688633E"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(etapnost izvedbe prostorske ureditve)</w:t>
      </w:r>
    </w:p>
    <w:p w14:paraId="49541EBC"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p>
    <w:p w14:paraId="3B2BEAA3"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Etapnost izvedbe prostorske ureditve se lahko določi, če so posamezne etape zaključene funkcionalne celote, ki lahko izpolnjujejo svoj namen tudi brez izgradnje drugih delov prostorske ureditve.</w:t>
      </w:r>
    </w:p>
    <w:p w14:paraId="1ED54EFA"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7843858A"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28. člen</w:t>
      </w:r>
    </w:p>
    <w:p w14:paraId="5166EC3A"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(gospodarska javna infrastruktura)</w:t>
      </w:r>
    </w:p>
    <w:p w14:paraId="748158E4"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p>
    <w:p w14:paraId="213C0B48"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(1) V OPPN se prikažejo obstoječi objekti gospodarske javne infrastrukture ter načrtujejo lega, potek in zmogljivost novih objektov gospodarske javne infrastrukture.</w:t>
      </w:r>
    </w:p>
    <w:p w14:paraId="178984BA"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(2) V OPPN se določi način priključevanja načrtovanih objektov na obstoječo in načrtovano gospodarsko javno infrastrukturo.</w:t>
      </w:r>
    </w:p>
    <w:p w14:paraId="11B5968F"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7E5DAE42"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29. člen</w:t>
      </w:r>
    </w:p>
    <w:p w14:paraId="6AF310A9" w14:textId="77777777" w:rsidR="00764BCC" w:rsidRPr="00361157" w:rsidRDefault="00764BCC" w:rsidP="00764BCC">
      <w:pPr>
        <w:jc w:val="center"/>
        <w:rPr>
          <w:rFonts w:cs="Arial"/>
          <w:szCs w:val="20"/>
          <w:lang w:eastAsia="sl-SI"/>
        </w:rPr>
      </w:pPr>
      <w:r w:rsidRPr="00361157">
        <w:rPr>
          <w:rFonts w:cs="Arial"/>
          <w:szCs w:val="20"/>
          <w:lang w:eastAsia="sl-SI"/>
        </w:rPr>
        <w:t>(spreminjanje namenske rabe prostora z OPPN)</w:t>
      </w:r>
    </w:p>
    <w:p w14:paraId="09D318D0" w14:textId="77777777" w:rsidR="00764BCC" w:rsidRPr="00361157" w:rsidRDefault="00764BCC" w:rsidP="00764BCC">
      <w:pPr>
        <w:jc w:val="center"/>
        <w:rPr>
          <w:rFonts w:cs="Arial"/>
          <w:szCs w:val="20"/>
          <w:lang w:eastAsia="sl-SI"/>
        </w:rPr>
      </w:pPr>
    </w:p>
    <w:p w14:paraId="026B88F5" w14:textId="77777777" w:rsidR="00764BCC" w:rsidRPr="00361157" w:rsidRDefault="00764BCC" w:rsidP="00764BCC">
      <w:pPr>
        <w:overflowPunct w:val="0"/>
        <w:autoSpaceDE w:val="0"/>
        <w:autoSpaceDN w:val="0"/>
        <w:adjustRightInd w:val="0"/>
        <w:ind w:firstLine="709"/>
        <w:jc w:val="both"/>
        <w:textAlignment w:val="baseline"/>
        <w:rPr>
          <w:rFonts w:cs="Arial"/>
          <w:szCs w:val="20"/>
          <w:lang w:eastAsia="sl-SI"/>
        </w:rPr>
      </w:pPr>
      <w:r w:rsidRPr="00361157">
        <w:rPr>
          <w:rFonts w:cs="Arial"/>
          <w:szCs w:val="20"/>
          <w:lang w:eastAsia="sl-SI"/>
        </w:rPr>
        <w:t>Z OPPN se lahko brez predhodne spremembe OPN spremeni podrobnejša namenska raba prostora le na III. ravni podrobnosti.</w:t>
      </w:r>
    </w:p>
    <w:p w14:paraId="7271C49D"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1190C249"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797A2FAD"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lastRenderedPageBreak/>
        <w:t>30. člen</w:t>
      </w:r>
    </w:p>
    <w:p w14:paraId="5F83F2C9"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(dopustna odstopanja od rešitev iz OPPN)</w:t>
      </w:r>
    </w:p>
    <w:p w14:paraId="6405FB6F"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p>
    <w:p w14:paraId="548BB92D" w14:textId="77777777" w:rsidR="00764BCC" w:rsidRPr="00361157" w:rsidRDefault="00764BCC" w:rsidP="00764BCC">
      <w:pPr>
        <w:ind w:firstLine="709"/>
        <w:jc w:val="both"/>
        <w:rPr>
          <w:rFonts w:cs="Arial"/>
          <w:szCs w:val="20"/>
          <w:lang w:eastAsia="sl-SI"/>
        </w:rPr>
      </w:pPr>
      <w:r w:rsidRPr="00361157">
        <w:rPr>
          <w:rFonts w:cs="Arial"/>
          <w:szCs w:val="20"/>
          <w:lang w:eastAsia="sl-SI"/>
        </w:rPr>
        <w:t>Dopustna odstopanja od rešitev iz OPPN se določijo pod naslednjimi pogoji:</w:t>
      </w:r>
    </w:p>
    <w:p w14:paraId="0F4BC3C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da se z njimi ohranja osnovni namen OPN ali OPPN ter prepoznavne urbanistične, arhitekturne in krajinske rešitve na območju;</w:t>
      </w:r>
    </w:p>
    <w:p w14:paraId="68A14C6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da ob njihovem upoštevanju ni negativnega vpliva na bivalne in delovne razmere na tem in sosednjih območjih;</w:t>
      </w:r>
    </w:p>
    <w:p w14:paraId="0EFCF95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da se zaradi njih bistveno ne presegajo ali zmanjšujejo načrtovane zmogljivosti komunalne in prometne infrastrukture in</w:t>
      </w:r>
    </w:p>
    <w:p w14:paraId="19F643F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da zaradi njihovega upoštevanja ni negativnega vpliva na rešitve in ukrepe s področij varovanja zdravja, ohranjanja kulturne dediščine, varstva okolja, ohranjanja narave, obrambe, varstva pred naravnimi in drugimi nesrečami, varstva pred požarom in varstva kmetijskih zemljišč ter drugih javnih interesov in ni negativnega vpliva na varovanje gozdov.</w:t>
      </w:r>
    </w:p>
    <w:p w14:paraId="179B2265"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35833C3B"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06AA7E7A" w14:textId="77777777" w:rsidR="00764BCC" w:rsidRPr="00361157" w:rsidRDefault="00764BCC" w:rsidP="00764BCC">
      <w:pPr>
        <w:jc w:val="center"/>
        <w:rPr>
          <w:rFonts w:eastAsia="ArialMT" w:cs="Arial"/>
          <w:szCs w:val="20"/>
          <w:lang w:eastAsia="sl-SI"/>
        </w:rPr>
      </w:pPr>
      <w:r w:rsidRPr="00361157">
        <w:rPr>
          <w:rFonts w:cs="Arial"/>
          <w:szCs w:val="20"/>
          <w:lang w:eastAsia="sl-SI"/>
        </w:rPr>
        <w:t>III.2 Način priprave in oblika OPPN</w:t>
      </w:r>
    </w:p>
    <w:p w14:paraId="55C2B608" w14:textId="77777777" w:rsidR="00764BCC" w:rsidRPr="00361157" w:rsidRDefault="00764BCC" w:rsidP="00764BCC">
      <w:pPr>
        <w:overflowPunct w:val="0"/>
        <w:autoSpaceDE w:val="0"/>
        <w:autoSpaceDN w:val="0"/>
        <w:adjustRightInd w:val="0"/>
        <w:jc w:val="both"/>
        <w:textAlignment w:val="baseline"/>
        <w:rPr>
          <w:rFonts w:cs="Arial"/>
          <w:szCs w:val="20"/>
          <w:lang w:eastAsia="sl-SI"/>
        </w:rPr>
      </w:pPr>
    </w:p>
    <w:p w14:paraId="29CE3516" w14:textId="77777777" w:rsidR="00764BCC" w:rsidRPr="00361157" w:rsidRDefault="00764BCC" w:rsidP="00764BCC">
      <w:pPr>
        <w:overflowPunct w:val="0"/>
        <w:autoSpaceDE w:val="0"/>
        <w:autoSpaceDN w:val="0"/>
        <w:adjustRightInd w:val="0"/>
        <w:jc w:val="center"/>
        <w:textAlignment w:val="baseline"/>
        <w:rPr>
          <w:rFonts w:cs="Arial"/>
          <w:szCs w:val="20"/>
          <w:lang w:eastAsia="sl-SI"/>
        </w:rPr>
      </w:pPr>
      <w:r w:rsidRPr="00361157">
        <w:rPr>
          <w:rFonts w:cs="Arial"/>
          <w:szCs w:val="20"/>
          <w:lang w:eastAsia="sl-SI"/>
        </w:rPr>
        <w:t>31. člen</w:t>
      </w:r>
    </w:p>
    <w:p w14:paraId="66D76136"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val="sl-SI" w:eastAsia="x-none"/>
        </w:rPr>
      </w:pPr>
      <w:r w:rsidRPr="00361157">
        <w:rPr>
          <w:rFonts w:eastAsia="ArialMT" w:cs="Arial"/>
          <w:szCs w:val="20"/>
          <w:lang w:val="x-none" w:eastAsia="x-none"/>
        </w:rPr>
        <w:t>(variantne rešitve</w:t>
      </w:r>
      <w:r w:rsidRPr="00361157">
        <w:rPr>
          <w:rFonts w:eastAsia="ArialMT" w:cs="Arial"/>
          <w:szCs w:val="20"/>
          <w:lang w:eastAsia="x-none"/>
        </w:rPr>
        <w:t>, delavnica in projektni natečaj</w:t>
      </w:r>
      <w:r w:rsidRPr="00361157">
        <w:rPr>
          <w:rFonts w:eastAsia="ArialMT" w:cs="Arial"/>
          <w:szCs w:val="20"/>
          <w:lang w:val="x-none" w:eastAsia="x-none"/>
        </w:rPr>
        <w:t>)</w:t>
      </w:r>
    </w:p>
    <w:p w14:paraId="6FB934BF"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val="sl-SI" w:eastAsia="x-none"/>
        </w:rPr>
      </w:pPr>
    </w:p>
    <w:p w14:paraId="2F298550" w14:textId="77777777" w:rsidR="00764BCC" w:rsidRPr="00361157" w:rsidRDefault="00764BCC" w:rsidP="00764BCC">
      <w:pPr>
        <w:overflowPunct w:val="0"/>
        <w:autoSpaceDE w:val="0"/>
        <w:autoSpaceDN w:val="0"/>
        <w:adjustRightInd w:val="0"/>
        <w:ind w:firstLine="709"/>
        <w:jc w:val="both"/>
        <w:textAlignment w:val="baseline"/>
        <w:rPr>
          <w:rFonts w:eastAsia="ArialMT" w:cs="Arial"/>
          <w:szCs w:val="20"/>
          <w:lang w:eastAsia="x-none"/>
        </w:rPr>
      </w:pPr>
      <w:r w:rsidRPr="00361157">
        <w:rPr>
          <w:rFonts w:eastAsia="ArialMT" w:cs="Arial"/>
          <w:szCs w:val="20"/>
          <w:lang w:eastAsia="x-none"/>
        </w:rPr>
        <w:t>(1) Predvidene urbanistične, arhitekturne in krajinsko-arhitekturne rešitve načrtovanih prostorskih ureditev na območju OPPN se praviloma pridobijo s strokovnimi podlagami, pridobljenimi s postopkom iskanja variantnih rešitev, z izvedbo urbanistično-arhitekturne delavnice ali z izvedbo projektnega natečaja, kot to določajo predpisi, ki urejajo projektni natečaj.</w:t>
      </w:r>
    </w:p>
    <w:p w14:paraId="66EC26B3" w14:textId="77777777" w:rsidR="00764BCC" w:rsidRPr="00361157" w:rsidRDefault="00764BCC" w:rsidP="00764BCC">
      <w:pPr>
        <w:overflowPunct w:val="0"/>
        <w:autoSpaceDE w:val="0"/>
        <w:autoSpaceDN w:val="0"/>
        <w:adjustRightInd w:val="0"/>
        <w:ind w:firstLine="709"/>
        <w:jc w:val="both"/>
        <w:textAlignment w:val="baseline"/>
        <w:rPr>
          <w:rFonts w:eastAsia="ArialMT" w:cs="Arial"/>
          <w:szCs w:val="20"/>
          <w:lang w:eastAsia="x-none"/>
        </w:rPr>
      </w:pPr>
      <w:r w:rsidRPr="00361157">
        <w:rPr>
          <w:rFonts w:eastAsia="ArialMT" w:cs="Arial"/>
          <w:szCs w:val="20"/>
          <w:lang w:eastAsia="x-none"/>
        </w:rPr>
        <w:t>(2) Postopkov iz prejšnjega odstavka ni treba izvesti, če so bili že izvedeni v podobni podrobnosti pri pripravi nadrejenih prostorskih aktov ali v fazi priprave strokovnih podlag za te nadrejene prostorske akte ter je njihova uporabnost še ustrezna.</w:t>
      </w:r>
    </w:p>
    <w:p w14:paraId="0C959CAA" w14:textId="77777777" w:rsidR="00764BCC" w:rsidRPr="00361157" w:rsidRDefault="00764BCC" w:rsidP="00764BCC">
      <w:pPr>
        <w:overflowPunct w:val="0"/>
        <w:autoSpaceDE w:val="0"/>
        <w:autoSpaceDN w:val="0"/>
        <w:adjustRightInd w:val="0"/>
        <w:jc w:val="both"/>
        <w:textAlignment w:val="baseline"/>
        <w:rPr>
          <w:rFonts w:eastAsia="ArialMT" w:cs="Arial"/>
          <w:szCs w:val="20"/>
          <w:lang w:eastAsia="x-none"/>
        </w:rPr>
      </w:pPr>
    </w:p>
    <w:p w14:paraId="62A7CDFE" w14:textId="77777777" w:rsidR="00764BCC" w:rsidRPr="00361157" w:rsidRDefault="00764BCC" w:rsidP="00764BCC">
      <w:pPr>
        <w:pStyle w:val="tevilnatoka"/>
        <w:numPr>
          <w:ilvl w:val="0"/>
          <w:numId w:val="0"/>
        </w:numPr>
        <w:overflowPunct w:val="0"/>
        <w:autoSpaceDE w:val="0"/>
        <w:autoSpaceDN w:val="0"/>
        <w:adjustRightInd w:val="0"/>
        <w:jc w:val="center"/>
        <w:textAlignment w:val="baseline"/>
        <w:rPr>
          <w:rFonts w:eastAsia="ArialMT"/>
          <w:sz w:val="20"/>
          <w:szCs w:val="20"/>
          <w:lang w:eastAsia="x-none"/>
        </w:rPr>
      </w:pPr>
      <w:r w:rsidRPr="00361157">
        <w:rPr>
          <w:rFonts w:eastAsia="ArialMT"/>
          <w:sz w:val="20"/>
          <w:szCs w:val="20"/>
          <w:lang w:eastAsia="x-none"/>
        </w:rPr>
        <w:t>32. člen</w:t>
      </w:r>
    </w:p>
    <w:p w14:paraId="5A9677DE" w14:textId="77777777" w:rsidR="00764BCC" w:rsidRPr="00361157" w:rsidRDefault="00764BCC" w:rsidP="00764BCC">
      <w:pPr>
        <w:pStyle w:val="tevilnatoka"/>
        <w:numPr>
          <w:ilvl w:val="0"/>
          <w:numId w:val="0"/>
        </w:numPr>
        <w:overflowPunct w:val="0"/>
        <w:autoSpaceDE w:val="0"/>
        <w:autoSpaceDN w:val="0"/>
        <w:adjustRightInd w:val="0"/>
        <w:jc w:val="center"/>
        <w:textAlignment w:val="baseline"/>
        <w:rPr>
          <w:rFonts w:eastAsia="ArialMT"/>
          <w:sz w:val="20"/>
          <w:szCs w:val="20"/>
          <w:lang w:eastAsia="x-none"/>
        </w:rPr>
      </w:pPr>
      <w:r w:rsidRPr="00361157">
        <w:rPr>
          <w:rFonts w:eastAsia="ArialMT"/>
          <w:sz w:val="20"/>
          <w:szCs w:val="20"/>
          <w:lang w:eastAsia="x-none"/>
        </w:rPr>
        <w:t>(oblika OPPN)</w:t>
      </w:r>
    </w:p>
    <w:p w14:paraId="59815D62" w14:textId="77777777" w:rsidR="00764BCC" w:rsidRPr="00361157" w:rsidRDefault="00764BCC" w:rsidP="00764BCC">
      <w:pPr>
        <w:pStyle w:val="tevilnatoka"/>
        <w:numPr>
          <w:ilvl w:val="0"/>
          <w:numId w:val="0"/>
        </w:numPr>
        <w:overflowPunct w:val="0"/>
        <w:autoSpaceDE w:val="0"/>
        <w:autoSpaceDN w:val="0"/>
        <w:adjustRightInd w:val="0"/>
        <w:jc w:val="center"/>
        <w:textAlignment w:val="baseline"/>
        <w:rPr>
          <w:rFonts w:eastAsia="ArialMT"/>
          <w:sz w:val="20"/>
          <w:szCs w:val="20"/>
          <w:lang w:eastAsia="x-none"/>
        </w:rPr>
      </w:pPr>
    </w:p>
    <w:p w14:paraId="52E85B5B" w14:textId="77777777" w:rsidR="00764BCC" w:rsidRPr="00361157" w:rsidRDefault="00764BCC" w:rsidP="00764BCC">
      <w:pPr>
        <w:overflowPunct w:val="0"/>
        <w:autoSpaceDE w:val="0"/>
        <w:autoSpaceDN w:val="0"/>
        <w:adjustRightInd w:val="0"/>
        <w:ind w:firstLine="709"/>
        <w:jc w:val="both"/>
        <w:textAlignment w:val="baseline"/>
        <w:rPr>
          <w:rFonts w:eastAsia="ArialMT" w:cs="Arial"/>
          <w:szCs w:val="20"/>
          <w:lang w:eastAsia="x-none"/>
        </w:rPr>
      </w:pPr>
      <w:r w:rsidRPr="00361157">
        <w:rPr>
          <w:rFonts w:eastAsia="ArialMT" w:cs="Arial"/>
          <w:szCs w:val="20"/>
          <w:lang w:eastAsia="x-none"/>
        </w:rPr>
        <w:t>(1) OPPN obsega grafični in tekstualni del.</w:t>
      </w:r>
    </w:p>
    <w:p w14:paraId="37059B55" w14:textId="77777777" w:rsidR="00764BCC" w:rsidRPr="00361157" w:rsidRDefault="00764BCC" w:rsidP="00764BCC">
      <w:pPr>
        <w:overflowPunct w:val="0"/>
        <w:autoSpaceDE w:val="0"/>
        <w:autoSpaceDN w:val="0"/>
        <w:adjustRightInd w:val="0"/>
        <w:ind w:firstLine="709"/>
        <w:jc w:val="both"/>
        <w:textAlignment w:val="baseline"/>
        <w:rPr>
          <w:rFonts w:eastAsia="ArialMT" w:cs="Arial"/>
          <w:szCs w:val="20"/>
          <w:lang w:eastAsia="x-none"/>
        </w:rPr>
      </w:pPr>
      <w:r w:rsidRPr="00361157">
        <w:rPr>
          <w:rFonts w:eastAsia="ArialMT" w:cs="Arial"/>
          <w:szCs w:val="20"/>
          <w:lang w:eastAsia="x-none"/>
        </w:rPr>
        <w:t>(2) Grafični del OPPN obsega naslednje grafične prikaze:</w:t>
      </w:r>
    </w:p>
    <w:p w14:paraId="6D24ED9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ureditveno situacijo,</w:t>
      </w:r>
    </w:p>
    <w:p w14:paraId="3CBB67F0"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načrt poteka omrežij in priključevanja objektov na gospodarsko javno infrastrukturo,</w:t>
      </w:r>
    </w:p>
    <w:p w14:paraId="7C8F30E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načrt prometne ureditve,</w:t>
      </w:r>
    </w:p>
    <w:p w14:paraId="1C553D5C"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načrt predvidenih gradbenih parcel s prikazom javnih površin,</w:t>
      </w:r>
    </w:p>
    <w:p w14:paraId="0D1FA1B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prikaz vplivov na sosednja območja in povezav z njimi.</w:t>
      </w:r>
    </w:p>
    <w:p w14:paraId="118B4179" w14:textId="77777777" w:rsidR="00764BCC" w:rsidRPr="00361157" w:rsidRDefault="00764BCC" w:rsidP="00764BCC">
      <w:pPr>
        <w:overflowPunct w:val="0"/>
        <w:autoSpaceDE w:val="0"/>
        <w:autoSpaceDN w:val="0"/>
        <w:adjustRightInd w:val="0"/>
        <w:ind w:firstLine="709"/>
        <w:jc w:val="both"/>
        <w:textAlignment w:val="baseline"/>
        <w:rPr>
          <w:rFonts w:eastAsia="ArialMT" w:cs="Arial"/>
          <w:szCs w:val="20"/>
          <w:lang w:eastAsia="x-none"/>
        </w:rPr>
      </w:pPr>
      <w:r w:rsidRPr="00361157">
        <w:rPr>
          <w:rFonts w:eastAsia="ArialMT" w:cs="Arial"/>
          <w:szCs w:val="20"/>
          <w:lang w:eastAsia="x-none"/>
        </w:rPr>
        <w:t>(3) Grafični del OPPN lahko glede na zahtevnost in posebnost načrtovanih prostorskih ureditev ter namen OPPN obsega tudi:</w:t>
      </w:r>
    </w:p>
    <w:p w14:paraId="265B729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prikaz obstoječega stanja,</w:t>
      </w:r>
    </w:p>
    <w:p w14:paraId="1D479DBD"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načrt etapnosti,</w:t>
      </w:r>
    </w:p>
    <w:p w14:paraId="5F7B2CC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prikaz prostorskih ureditev, potrebnih za varstvo pred naravnimi in drugimi nesrečami, vključno s požarom,</w:t>
      </w:r>
    </w:p>
    <w:p w14:paraId="1372D02D"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prikaz prostorskih ureditev, potrebnih za varovanje okolja, naravnih virov, ohranjanja narave in celostnega varstva kulturne dediščine ter</w:t>
      </w:r>
    </w:p>
    <w:p w14:paraId="36A9130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druge načrte glede na namen OPPN.</w:t>
      </w:r>
    </w:p>
    <w:p w14:paraId="0F4CEF95" w14:textId="77777777" w:rsidR="00764BCC" w:rsidRPr="00361157" w:rsidRDefault="00764BCC" w:rsidP="00764BCC">
      <w:pPr>
        <w:overflowPunct w:val="0"/>
        <w:autoSpaceDE w:val="0"/>
        <w:autoSpaceDN w:val="0"/>
        <w:adjustRightInd w:val="0"/>
        <w:ind w:firstLine="709"/>
        <w:jc w:val="both"/>
        <w:textAlignment w:val="baseline"/>
        <w:rPr>
          <w:rFonts w:eastAsia="ArialMT" w:cs="Arial"/>
          <w:szCs w:val="20"/>
          <w:lang w:eastAsia="x-none"/>
        </w:rPr>
      </w:pPr>
      <w:r w:rsidRPr="00361157">
        <w:rPr>
          <w:rFonts w:eastAsia="ArialMT" w:cs="Arial"/>
          <w:szCs w:val="20"/>
          <w:lang w:eastAsia="x-none"/>
        </w:rPr>
        <w:t>(4) Če se z OPPN spreminja namenska raba prostora, kot je določena v OPN, se to prikaže na dodatnem grafičnem prikazu.</w:t>
      </w:r>
    </w:p>
    <w:p w14:paraId="158FE566" w14:textId="77777777" w:rsidR="00764BCC" w:rsidRPr="00361157" w:rsidRDefault="00764BCC" w:rsidP="00764BCC">
      <w:pPr>
        <w:ind w:firstLine="709"/>
        <w:jc w:val="both"/>
        <w:rPr>
          <w:rFonts w:eastAsia="ArialMT" w:cs="Arial"/>
          <w:szCs w:val="20"/>
          <w:lang w:eastAsia="x-none"/>
        </w:rPr>
      </w:pPr>
      <w:r w:rsidRPr="00361157">
        <w:rPr>
          <w:rFonts w:eastAsia="ArialMT" w:cs="Arial"/>
          <w:szCs w:val="20"/>
          <w:lang w:eastAsia="x-none"/>
        </w:rPr>
        <w:t>(5) Tekstualni del OPPN se pripravi v obliki odloka ter glede na namen in načrtovano prostorsko ureditev vsebuje elemente izvedbene regulacije prostora za enote urejanja prostora, ki jih ni mogoče prikazati v grafični obliki.</w:t>
      </w:r>
    </w:p>
    <w:p w14:paraId="4C602B5B" w14:textId="77777777" w:rsidR="00764BCC" w:rsidRPr="00361157" w:rsidRDefault="00764BCC" w:rsidP="00764BCC">
      <w:pPr>
        <w:ind w:firstLine="709"/>
        <w:jc w:val="both"/>
        <w:rPr>
          <w:rFonts w:cs="Arial"/>
          <w:szCs w:val="20"/>
        </w:rPr>
      </w:pPr>
      <w:r w:rsidRPr="00361157">
        <w:rPr>
          <w:rFonts w:cs="Arial"/>
          <w:szCs w:val="20"/>
        </w:rPr>
        <w:lastRenderedPageBreak/>
        <w:t>(6) OPPN in spremljajoče gradivo ne smeta vsebovati osebnih podatkov, razen če se oseba, na katero se podatek nanaša, z objavo strinja in je to potrdila s pisno izjavo.</w:t>
      </w:r>
    </w:p>
    <w:p w14:paraId="206C2FD5" w14:textId="77777777" w:rsidR="00764BCC" w:rsidRPr="00361157" w:rsidRDefault="00764BCC" w:rsidP="00764BCC">
      <w:pPr>
        <w:overflowPunct w:val="0"/>
        <w:autoSpaceDE w:val="0"/>
        <w:autoSpaceDN w:val="0"/>
        <w:adjustRightInd w:val="0"/>
        <w:jc w:val="both"/>
        <w:textAlignment w:val="baseline"/>
        <w:rPr>
          <w:rFonts w:eastAsia="ArialMT" w:cs="Arial"/>
          <w:szCs w:val="20"/>
          <w:lang w:eastAsia="x-none"/>
        </w:rPr>
      </w:pPr>
    </w:p>
    <w:p w14:paraId="7173B5D3"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33. člen</w:t>
      </w:r>
    </w:p>
    <w:p w14:paraId="7F13495F"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r w:rsidRPr="00361157">
        <w:rPr>
          <w:rFonts w:eastAsia="ArialMT" w:cs="Arial"/>
          <w:szCs w:val="20"/>
          <w:lang w:eastAsia="x-none"/>
        </w:rPr>
        <w:t>(analogna oblika OPPN)</w:t>
      </w:r>
    </w:p>
    <w:p w14:paraId="21F2CD1B" w14:textId="77777777" w:rsidR="00764BCC" w:rsidRPr="00361157" w:rsidRDefault="00764BCC" w:rsidP="00764BCC">
      <w:pPr>
        <w:suppressAutoHyphens/>
        <w:overflowPunct w:val="0"/>
        <w:autoSpaceDE w:val="0"/>
        <w:autoSpaceDN w:val="0"/>
        <w:adjustRightInd w:val="0"/>
        <w:jc w:val="center"/>
        <w:textAlignment w:val="baseline"/>
        <w:rPr>
          <w:rFonts w:eastAsia="ArialMT" w:cs="Arial"/>
          <w:szCs w:val="20"/>
          <w:lang w:eastAsia="x-none"/>
        </w:rPr>
      </w:pPr>
    </w:p>
    <w:p w14:paraId="7AB34791" w14:textId="77777777" w:rsidR="00764BCC" w:rsidRPr="00361157" w:rsidRDefault="00764BCC" w:rsidP="00764BCC">
      <w:pPr>
        <w:ind w:firstLine="709"/>
        <w:jc w:val="both"/>
        <w:rPr>
          <w:rFonts w:cs="Arial"/>
          <w:szCs w:val="20"/>
        </w:rPr>
      </w:pPr>
      <w:r w:rsidRPr="00361157">
        <w:rPr>
          <w:rFonts w:cs="Arial"/>
          <w:szCs w:val="20"/>
        </w:rPr>
        <w:t>(1) Analogna oblika OPPN je natis digitalne oblike OPPN.</w:t>
      </w:r>
    </w:p>
    <w:p w14:paraId="4ACD7FCF" w14:textId="77777777" w:rsidR="00764BCC" w:rsidRPr="00361157" w:rsidRDefault="00764BCC" w:rsidP="00764BCC">
      <w:pPr>
        <w:ind w:firstLine="709"/>
        <w:jc w:val="both"/>
        <w:rPr>
          <w:rFonts w:cs="Arial"/>
          <w:szCs w:val="20"/>
        </w:rPr>
      </w:pPr>
      <w:r w:rsidRPr="00361157">
        <w:rPr>
          <w:rFonts w:cs="Arial"/>
          <w:szCs w:val="20"/>
        </w:rPr>
        <w:t xml:space="preserve">(2) Vsebina OPPN se lahko prikaže tudi na skupnem ali dodatnem grafičnem prikazu, če se pri tem ohrani preglednost prikazane rešitve. </w:t>
      </w:r>
    </w:p>
    <w:p w14:paraId="48AD0509" w14:textId="77777777" w:rsidR="00764BCC" w:rsidRPr="00361157" w:rsidRDefault="00764BCC" w:rsidP="00764BCC">
      <w:pPr>
        <w:ind w:firstLine="709"/>
        <w:jc w:val="both"/>
        <w:rPr>
          <w:rFonts w:cs="Arial"/>
          <w:szCs w:val="20"/>
        </w:rPr>
      </w:pPr>
      <w:r w:rsidRPr="00361157">
        <w:rPr>
          <w:rFonts w:cs="Arial"/>
          <w:szCs w:val="20"/>
        </w:rPr>
        <w:t xml:space="preserve">(3) Grafični prikazi iz drugega in tretjega odstavka prejšnjega člena, razen prikaza iz pete alineje drugega odstavka, se izdelajo na geodetskih načrtih. Merilo grafičnih prikazov se določi glede na obsežnost načrtovane prostorske ureditve, pri čemer natančnost merila ne sme biti manjša od 1 : 5000 in praviloma ne večja od 1 : 500. </w:t>
      </w:r>
    </w:p>
    <w:p w14:paraId="30A70622" w14:textId="77777777" w:rsidR="00764BCC" w:rsidRPr="00361157" w:rsidRDefault="00764BCC" w:rsidP="00764BCC">
      <w:pPr>
        <w:ind w:firstLine="709"/>
        <w:jc w:val="both"/>
        <w:rPr>
          <w:rFonts w:cs="Arial"/>
          <w:szCs w:val="20"/>
        </w:rPr>
      </w:pPr>
      <w:r w:rsidRPr="00361157">
        <w:rPr>
          <w:rFonts w:cs="Arial"/>
          <w:szCs w:val="20"/>
        </w:rPr>
        <w:t xml:space="preserve">(4) Grafični del in tekstualni del ter spremljajoče gradivo morajo biti opremljeni z naslovnico in notranjim naslovnim listom. </w:t>
      </w:r>
    </w:p>
    <w:p w14:paraId="12A3145B" w14:textId="77777777" w:rsidR="00764BCC" w:rsidRPr="00361157" w:rsidRDefault="00764BCC" w:rsidP="00764BCC">
      <w:pPr>
        <w:ind w:firstLine="709"/>
        <w:jc w:val="both"/>
        <w:rPr>
          <w:rFonts w:cs="Arial"/>
          <w:szCs w:val="20"/>
        </w:rPr>
      </w:pPr>
      <w:r w:rsidRPr="00361157">
        <w:rPr>
          <w:rFonts w:cs="Arial"/>
          <w:szCs w:val="20"/>
        </w:rPr>
        <w:t>(5) Na naslovnici morajo biti navedeni:</w:t>
      </w:r>
    </w:p>
    <w:p w14:paraId="15509DE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naslov OPPN,</w:t>
      </w:r>
    </w:p>
    <w:p w14:paraId="50C6A59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identifikacijska številka, pod katero se akt vodi v prostorskem informacijskem sistemu,</w:t>
      </w:r>
    </w:p>
    <w:p w14:paraId="6FCCA48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podatki o izdelovalcu OPPN,</w:t>
      </w:r>
    </w:p>
    <w:p w14:paraId="18D0616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pooblaščeni prostorski načrtovalec OPPN s podpisom in identifikacijsko številko licence,</w:t>
      </w:r>
    </w:p>
    <w:p w14:paraId="0D35733B"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številka in datum sklepa o predlogu OPPN, ki ga je potrdil minister, pristojen za prostor, </w:t>
      </w:r>
    </w:p>
    <w:p w14:paraId="5692447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datum sprejetja OPPN,</w:t>
      </w:r>
    </w:p>
    <w:p w14:paraId="445AA07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občinski svet, ki je OPPN sprejel, z žigom občine in podpisom župana občine,</w:t>
      </w:r>
    </w:p>
    <w:p w14:paraId="63CAD76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podatki o objavi OPPN v uradnem glasilu in prostorskem informacijskem sistemu.</w:t>
      </w:r>
    </w:p>
    <w:p w14:paraId="77B5C8DA" w14:textId="77777777" w:rsidR="00764BCC" w:rsidRPr="00361157" w:rsidRDefault="00764BCC" w:rsidP="00764BCC">
      <w:pPr>
        <w:ind w:firstLine="709"/>
        <w:jc w:val="both"/>
        <w:rPr>
          <w:rFonts w:cs="Arial"/>
          <w:szCs w:val="20"/>
        </w:rPr>
      </w:pPr>
      <w:r w:rsidRPr="00361157">
        <w:rPr>
          <w:rFonts w:cs="Arial"/>
          <w:szCs w:val="20"/>
        </w:rPr>
        <w:t>(6) Notranji naslovni listi vsebujejo kazalo vsebin posameznega dela OPPN in podatke o morebitnih podizvajalcih, sodelavcih ter izdelovalcih strokovnih podlag.</w:t>
      </w:r>
    </w:p>
    <w:p w14:paraId="13E755E0" w14:textId="77777777" w:rsidR="00764BCC" w:rsidRPr="00361157" w:rsidRDefault="00764BCC" w:rsidP="00764BCC">
      <w:pPr>
        <w:ind w:firstLine="709"/>
        <w:jc w:val="both"/>
        <w:rPr>
          <w:rFonts w:cs="Arial"/>
          <w:szCs w:val="20"/>
        </w:rPr>
      </w:pPr>
      <w:r w:rsidRPr="00361157">
        <w:rPr>
          <w:rFonts w:cs="Arial"/>
          <w:szCs w:val="20"/>
        </w:rPr>
        <w:t>(7) Pri grafičnih prikazih iz drugega odstavka prejšnjega člena morajo biti navedeni:</w:t>
      </w:r>
    </w:p>
    <w:p w14:paraId="2CD61D76"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naslov OPPN,</w:t>
      </w:r>
    </w:p>
    <w:p w14:paraId="2D34FC5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identifikacijska številka OPN iz prostorskega informacijskega sistema,</w:t>
      </w:r>
    </w:p>
    <w:p w14:paraId="64C1E348"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naslov in zaporedna številka grafičnega prikaza,</w:t>
      </w:r>
    </w:p>
    <w:p w14:paraId="7D39322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podatki o izdelovalcu OPPN, </w:t>
      </w:r>
    </w:p>
    <w:p w14:paraId="1645B25A"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pooblaščeni prostorski načrtovalec OPPN z njegovim podpisom,</w:t>
      </w:r>
    </w:p>
    <w:p w14:paraId="0AD7D262"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označba stopnje postopka OPPN ali datum sprejetja OPPN, </w:t>
      </w:r>
    </w:p>
    <w:p w14:paraId="14AEA91C"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merilo, </w:t>
      </w:r>
    </w:p>
    <w:p w14:paraId="0B9A50CC"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legenda in</w:t>
      </w:r>
    </w:p>
    <w:p w14:paraId="3A1A495F"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orientacija grafičnega izrisa.</w:t>
      </w:r>
    </w:p>
    <w:p w14:paraId="1D7DA23F" w14:textId="77777777" w:rsidR="00764BCC" w:rsidRPr="00361157" w:rsidRDefault="00764BCC" w:rsidP="00764BCC">
      <w:pPr>
        <w:ind w:firstLine="709"/>
        <w:jc w:val="both"/>
        <w:rPr>
          <w:rFonts w:cs="Arial"/>
          <w:szCs w:val="20"/>
        </w:rPr>
      </w:pPr>
      <w:r w:rsidRPr="00361157">
        <w:rPr>
          <w:rFonts w:cs="Arial"/>
          <w:szCs w:val="20"/>
        </w:rPr>
        <w:t>(8) Tekstualni del OPPN se pripravi v obliki odloka in vsebuje:</w:t>
      </w:r>
    </w:p>
    <w:p w14:paraId="77C61177"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identifikacijsko številko akta v prostorskem informacijskem sistemu, </w:t>
      </w:r>
    </w:p>
    <w:p w14:paraId="0499067C"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rešitve prostorskih ureditev, tehnične pogoje, usmeritve in dopustna odstopanja rešitev, ki jih ni mogoče prikazati v grafičnem delu OPPN,</w:t>
      </w:r>
    </w:p>
    <w:p w14:paraId="7D9A6715"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roke za izvedbo načrtovane prostorske ureditve in pridobitev zemljišč iz pogodbe o medsebojnih obveznostih, sklenjene med občino in investitorjem.</w:t>
      </w:r>
    </w:p>
    <w:p w14:paraId="27719EFF" w14:textId="77777777" w:rsidR="00764BCC" w:rsidRPr="00361157" w:rsidRDefault="00764BCC" w:rsidP="00764BCC">
      <w:pPr>
        <w:ind w:firstLine="709"/>
        <w:jc w:val="both"/>
        <w:rPr>
          <w:rFonts w:cs="Arial"/>
          <w:szCs w:val="20"/>
        </w:rPr>
      </w:pPr>
      <w:r w:rsidRPr="00361157">
        <w:rPr>
          <w:rFonts w:cs="Arial"/>
          <w:szCs w:val="20"/>
        </w:rPr>
        <w:t>(9) Vsi listi v analogni obliki OPN morajo biti oštevilčeni in vezani v obliki, ki onemogoča odvzemanje in dodajanje posameznih listov.</w:t>
      </w:r>
    </w:p>
    <w:p w14:paraId="4CED549C" w14:textId="77777777" w:rsidR="00764BCC" w:rsidRPr="00361157" w:rsidRDefault="00764BCC" w:rsidP="00764BCC">
      <w:pPr>
        <w:overflowPunct w:val="0"/>
        <w:autoSpaceDE w:val="0"/>
        <w:autoSpaceDN w:val="0"/>
        <w:adjustRightInd w:val="0"/>
        <w:jc w:val="both"/>
        <w:textAlignment w:val="baseline"/>
        <w:rPr>
          <w:rFonts w:eastAsia="ArialMT" w:cs="Arial"/>
          <w:szCs w:val="20"/>
          <w:lang w:eastAsia="x-none"/>
        </w:rPr>
      </w:pPr>
    </w:p>
    <w:p w14:paraId="47D3B273" w14:textId="77777777" w:rsidR="00764BCC" w:rsidRPr="00361157" w:rsidRDefault="00764BCC" w:rsidP="00764BCC">
      <w:pPr>
        <w:pStyle w:val="tevilnatoka"/>
        <w:numPr>
          <w:ilvl w:val="0"/>
          <w:numId w:val="0"/>
        </w:numPr>
        <w:overflowPunct w:val="0"/>
        <w:autoSpaceDE w:val="0"/>
        <w:autoSpaceDN w:val="0"/>
        <w:adjustRightInd w:val="0"/>
        <w:jc w:val="center"/>
        <w:textAlignment w:val="baseline"/>
        <w:rPr>
          <w:rFonts w:eastAsia="ArialMT"/>
          <w:sz w:val="20"/>
          <w:szCs w:val="20"/>
          <w:lang w:eastAsia="x-none"/>
        </w:rPr>
      </w:pPr>
      <w:r w:rsidRPr="00361157">
        <w:rPr>
          <w:rFonts w:eastAsia="ArialMT"/>
          <w:sz w:val="20"/>
          <w:szCs w:val="20"/>
          <w:lang w:eastAsia="x-none"/>
        </w:rPr>
        <w:t>34. člen</w:t>
      </w:r>
    </w:p>
    <w:p w14:paraId="1F71AE16" w14:textId="77777777" w:rsidR="00764BCC" w:rsidRPr="00361157" w:rsidRDefault="00764BCC" w:rsidP="00764BCC">
      <w:pPr>
        <w:pStyle w:val="tevilnatoka"/>
        <w:numPr>
          <w:ilvl w:val="0"/>
          <w:numId w:val="0"/>
        </w:numPr>
        <w:overflowPunct w:val="0"/>
        <w:autoSpaceDE w:val="0"/>
        <w:autoSpaceDN w:val="0"/>
        <w:adjustRightInd w:val="0"/>
        <w:jc w:val="center"/>
        <w:textAlignment w:val="baseline"/>
        <w:rPr>
          <w:rFonts w:eastAsia="ArialMT"/>
          <w:sz w:val="20"/>
          <w:szCs w:val="20"/>
          <w:lang w:eastAsia="x-none"/>
        </w:rPr>
      </w:pPr>
      <w:r w:rsidRPr="00361157">
        <w:rPr>
          <w:rFonts w:eastAsia="ArialMT"/>
          <w:sz w:val="20"/>
          <w:szCs w:val="20"/>
          <w:lang w:eastAsia="x-none"/>
        </w:rPr>
        <w:t>(obrazložitev in utemeljitev OPPN)</w:t>
      </w:r>
    </w:p>
    <w:p w14:paraId="67304055" w14:textId="77777777" w:rsidR="00764BCC" w:rsidRPr="00361157" w:rsidRDefault="00764BCC" w:rsidP="00764BCC">
      <w:pPr>
        <w:numPr>
          <w:ilvl w:val="0"/>
          <w:numId w:val="142"/>
        </w:numPr>
        <w:overflowPunct w:val="0"/>
        <w:autoSpaceDE w:val="0"/>
        <w:autoSpaceDN w:val="0"/>
        <w:adjustRightInd w:val="0"/>
        <w:spacing w:line="240" w:lineRule="auto"/>
        <w:ind w:left="0" w:firstLine="993"/>
        <w:jc w:val="both"/>
        <w:textAlignment w:val="baseline"/>
        <w:rPr>
          <w:rFonts w:cs="Arial"/>
          <w:szCs w:val="20"/>
          <w:lang w:eastAsia="sl-SI"/>
        </w:rPr>
      </w:pPr>
      <w:r w:rsidRPr="00361157">
        <w:rPr>
          <w:rFonts w:cs="Arial"/>
          <w:szCs w:val="20"/>
          <w:lang w:eastAsia="sl-SI"/>
        </w:rPr>
        <w:t>Pri pripravi spremljajočega gradiva za OPPN se v obrazložitev in utemeljitev OPPN vključijo predvsem:</w:t>
      </w:r>
    </w:p>
    <w:p w14:paraId="4120DB83"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 xml:space="preserve">pojasnila v zvezi z razlogi za pripravo OPPN, </w:t>
      </w:r>
    </w:p>
    <w:p w14:paraId="24921A3E"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pojasnila v zvezi z načinom pridobitve najustreznejše urbanistične, arhitekturne in krajinsko-arhitekturne rešitve (izvedba postopka variantnih rešitve, urbanistično-arhitekturne delavnice ali projektnega natečaja),</w:t>
      </w:r>
    </w:p>
    <w:p w14:paraId="14057459"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t>utemeljitev predlaganih rešitev, lokacijskih in tehničnih pogojev ter usmeritev, ki so podlaga za pripravo OPPN.</w:t>
      </w:r>
    </w:p>
    <w:p w14:paraId="304D3A2C" w14:textId="77777777" w:rsidR="00764BCC" w:rsidRPr="00361157" w:rsidRDefault="00764BCC" w:rsidP="00764BCC">
      <w:pPr>
        <w:numPr>
          <w:ilvl w:val="0"/>
          <w:numId w:val="142"/>
        </w:numPr>
        <w:spacing w:line="240" w:lineRule="auto"/>
        <w:ind w:left="0" w:firstLine="992"/>
        <w:jc w:val="both"/>
        <w:rPr>
          <w:rFonts w:cs="Arial"/>
          <w:szCs w:val="20"/>
        </w:rPr>
      </w:pPr>
      <w:r w:rsidRPr="00361157">
        <w:rPr>
          <w:rFonts w:cs="Arial"/>
          <w:szCs w:val="20"/>
        </w:rPr>
        <w:lastRenderedPageBreak/>
        <w:t>Kot spremljajoče gradivo pri OPPN se opišejo oziroma prikažejo vplivi načrtovane prostorske ureditve na sosednja območja in povezave z njimi glede:</w:t>
      </w:r>
    </w:p>
    <w:p w14:paraId="1DBD7A89" w14:textId="77777777" w:rsidR="00764BCC" w:rsidRPr="00361157" w:rsidRDefault="00764BCC" w:rsidP="00764BCC">
      <w:pPr>
        <w:numPr>
          <w:ilvl w:val="1"/>
          <w:numId w:val="140"/>
        </w:numPr>
        <w:spacing w:line="240" w:lineRule="auto"/>
        <w:ind w:left="0"/>
        <w:jc w:val="both"/>
        <w:rPr>
          <w:rFonts w:cs="Arial"/>
          <w:szCs w:val="20"/>
        </w:rPr>
      </w:pPr>
      <w:r w:rsidRPr="00361157">
        <w:rPr>
          <w:rFonts w:cs="Arial"/>
          <w:szCs w:val="20"/>
        </w:rPr>
        <w:t xml:space="preserve">posegov na zemljišča zunaj območja OPPN, ki so potrebni za izvedbo rešitev iz OPPN, </w:t>
      </w:r>
    </w:p>
    <w:p w14:paraId="0912975D" w14:textId="77777777" w:rsidR="00764BCC" w:rsidRPr="00361157" w:rsidRDefault="00764BCC" w:rsidP="00764BCC">
      <w:pPr>
        <w:numPr>
          <w:ilvl w:val="1"/>
          <w:numId w:val="140"/>
        </w:numPr>
        <w:spacing w:line="240" w:lineRule="auto"/>
        <w:ind w:left="0"/>
        <w:jc w:val="both"/>
        <w:rPr>
          <w:rFonts w:cs="Arial"/>
          <w:szCs w:val="20"/>
        </w:rPr>
      </w:pPr>
      <w:r w:rsidRPr="00361157">
        <w:rPr>
          <w:rFonts w:cs="Arial"/>
          <w:szCs w:val="20"/>
        </w:rPr>
        <w:t>prometne in komunalne opremljenosti ter dostopnosti do javnega potniškega prometa,</w:t>
      </w:r>
    </w:p>
    <w:p w14:paraId="29458A1A" w14:textId="77777777" w:rsidR="00764BCC" w:rsidRPr="00361157" w:rsidRDefault="00764BCC" w:rsidP="00764BCC">
      <w:pPr>
        <w:numPr>
          <w:ilvl w:val="1"/>
          <w:numId w:val="140"/>
        </w:numPr>
        <w:spacing w:line="240" w:lineRule="auto"/>
        <w:ind w:left="0"/>
        <w:jc w:val="both"/>
        <w:rPr>
          <w:rFonts w:cs="Arial"/>
          <w:szCs w:val="20"/>
        </w:rPr>
      </w:pPr>
      <w:r w:rsidRPr="00361157">
        <w:rPr>
          <w:rFonts w:cs="Arial"/>
          <w:szCs w:val="20"/>
        </w:rPr>
        <w:t>opremljenosti z družbenimi in storitvenimi dejavnostmi ter rekreacijskimi območji, kadar gre za načrtovanje stanovanjskih stavb,</w:t>
      </w:r>
    </w:p>
    <w:p w14:paraId="6BCFCD93" w14:textId="77777777" w:rsidR="00764BCC" w:rsidRPr="00361157" w:rsidRDefault="00764BCC" w:rsidP="00764BCC">
      <w:pPr>
        <w:numPr>
          <w:ilvl w:val="1"/>
          <w:numId w:val="140"/>
        </w:numPr>
        <w:spacing w:line="240" w:lineRule="auto"/>
        <w:ind w:left="0"/>
        <w:jc w:val="both"/>
        <w:rPr>
          <w:rFonts w:cs="Arial"/>
          <w:szCs w:val="20"/>
        </w:rPr>
      </w:pPr>
      <w:r w:rsidRPr="00361157">
        <w:rPr>
          <w:rFonts w:cs="Arial"/>
          <w:szCs w:val="20"/>
        </w:rPr>
        <w:t xml:space="preserve">zagotovitve  javnih odprtih površin in njihove opremljenosti, </w:t>
      </w:r>
    </w:p>
    <w:p w14:paraId="1E0E8135" w14:textId="77777777" w:rsidR="00764BCC" w:rsidRPr="00361157" w:rsidRDefault="00764BCC" w:rsidP="00764BCC">
      <w:pPr>
        <w:numPr>
          <w:ilvl w:val="1"/>
          <w:numId w:val="140"/>
        </w:numPr>
        <w:spacing w:line="240" w:lineRule="auto"/>
        <w:ind w:left="0"/>
        <w:jc w:val="both"/>
        <w:rPr>
          <w:rFonts w:cs="Arial"/>
          <w:szCs w:val="20"/>
        </w:rPr>
      </w:pPr>
      <w:r w:rsidRPr="00361157">
        <w:rPr>
          <w:rFonts w:cs="Arial"/>
          <w:szCs w:val="20"/>
        </w:rPr>
        <w:t>kakovosti okolja,</w:t>
      </w:r>
    </w:p>
    <w:p w14:paraId="2D7F8B06" w14:textId="77777777" w:rsidR="00764BCC" w:rsidRPr="00361157" w:rsidRDefault="00764BCC" w:rsidP="00764BCC">
      <w:pPr>
        <w:numPr>
          <w:ilvl w:val="1"/>
          <w:numId w:val="140"/>
        </w:numPr>
        <w:spacing w:line="240" w:lineRule="auto"/>
        <w:ind w:left="0"/>
        <w:jc w:val="both"/>
        <w:rPr>
          <w:rFonts w:cs="Arial"/>
          <w:szCs w:val="20"/>
        </w:rPr>
      </w:pPr>
      <w:r w:rsidRPr="00361157">
        <w:rPr>
          <w:rFonts w:cs="Arial"/>
          <w:szCs w:val="20"/>
        </w:rPr>
        <w:t>drugih vplivov na sosednja območja.</w:t>
      </w:r>
    </w:p>
    <w:p w14:paraId="11052492" w14:textId="77777777" w:rsidR="00764BCC" w:rsidRPr="00361157" w:rsidRDefault="00764BCC" w:rsidP="00764BCC">
      <w:pPr>
        <w:rPr>
          <w:rFonts w:cs="Arial"/>
          <w:szCs w:val="20"/>
        </w:rPr>
      </w:pPr>
    </w:p>
    <w:p w14:paraId="0D58C225" w14:textId="77777777" w:rsidR="00764BCC" w:rsidRPr="00361157" w:rsidRDefault="00764BCC" w:rsidP="00764BCC">
      <w:pPr>
        <w:rPr>
          <w:rFonts w:cs="Arial"/>
          <w:szCs w:val="20"/>
        </w:rPr>
      </w:pPr>
    </w:p>
    <w:p w14:paraId="211CB566" w14:textId="77777777" w:rsidR="00764BCC" w:rsidRPr="00361157" w:rsidRDefault="00764BCC" w:rsidP="00764BCC">
      <w:pPr>
        <w:pStyle w:val="Odstavekseznama"/>
        <w:spacing w:after="0"/>
        <w:ind w:left="0"/>
        <w:contextualSpacing w:val="0"/>
        <w:jc w:val="center"/>
        <w:rPr>
          <w:rFonts w:ascii="Arial" w:hAnsi="Arial" w:cs="Arial"/>
          <w:sz w:val="20"/>
          <w:szCs w:val="20"/>
        </w:rPr>
      </w:pPr>
      <w:r w:rsidRPr="00361157">
        <w:rPr>
          <w:rFonts w:ascii="Arial" w:hAnsi="Arial" w:cs="Arial"/>
          <w:sz w:val="20"/>
          <w:szCs w:val="20"/>
        </w:rPr>
        <w:t>IV. PREHODNE IN KONČNE DOLOČBE</w:t>
      </w:r>
    </w:p>
    <w:p w14:paraId="6567C71F" w14:textId="77777777" w:rsidR="00764BCC" w:rsidRPr="00361157" w:rsidRDefault="00764BCC" w:rsidP="00764BCC">
      <w:pPr>
        <w:rPr>
          <w:rFonts w:cs="Arial"/>
          <w:szCs w:val="20"/>
        </w:rPr>
      </w:pPr>
    </w:p>
    <w:p w14:paraId="594ECB86"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35. člen</w:t>
      </w:r>
    </w:p>
    <w:p w14:paraId="3EE2B6A9"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(bilance površin)</w:t>
      </w:r>
    </w:p>
    <w:p w14:paraId="1A864937"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p>
    <w:p w14:paraId="2CB371F6" w14:textId="77777777" w:rsidR="00764BCC" w:rsidRPr="00361157" w:rsidRDefault="00764BCC" w:rsidP="00764BCC">
      <w:pPr>
        <w:ind w:firstLine="709"/>
        <w:jc w:val="both"/>
        <w:rPr>
          <w:rFonts w:cs="Arial"/>
          <w:szCs w:val="20"/>
        </w:rPr>
      </w:pPr>
      <w:r w:rsidRPr="00361157">
        <w:rPr>
          <w:rFonts w:cs="Arial"/>
          <w:szCs w:val="20"/>
        </w:rPr>
        <w:t>Do vzpostavitve evidence stavbnih zemljišč, kot jo določa zakon, ki ureja urejanje prostora, se za določitev ureditvenega območja naselja, drugega ureditvenega območja in območja za dolgoročni razvoj, izdelajo bilance površin, ki temeljijo na oceni podatkov o pozidanih in nepozidanih stavbnih zemljiščih v posameznih naseljih, ki se pripravijo v okviru strokovnih podlag za namen določanja ureditvenih območij naselij.</w:t>
      </w:r>
    </w:p>
    <w:p w14:paraId="7B27BFEF" w14:textId="77777777" w:rsidR="00764BCC" w:rsidRPr="00361157" w:rsidRDefault="00764BCC" w:rsidP="00764BCC">
      <w:pPr>
        <w:rPr>
          <w:rFonts w:cs="Arial"/>
          <w:szCs w:val="20"/>
        </w:rPr>
      </w:pPr>
    </w:p>
    <w:p w14:paraId="3EFB1E4C" w14:textId="77777777" w:rsidR="00764BCC" w:rsidRPr="00361157" w:rsidRDefault="00764BCC" w:rsidP="00764BCC">
      <w:pPr>
        <w:jc w:val="center"/>
        <w:rPr>
          <w:rFonts w:cs="Arial"/>
          <w:szCs w:val="20"/>
        </w:rPr>
      </w:pPr>
      <w:r w:rsidRPr="00361157">
        <w:rPr>
          <w:rFonts w:cs="Arial"/>
          <w:szCs w:val="20"/>
        </w:rPr>
        <w:t>36. člen</w:t>
      </w:r>
    </w:p>
    <w:p w14:paraId="42C627CB" w14:textId="77777777" w:rsidR="00764BCC" w:rsidRPr="00361157" w:rsidRDefault="00764BCC" w:rsidP="00764BCC">
      <w:pPr>
        <w:jc w:val="center"/>
        <w:rPr>
          <w:rFonts w:cs="Arial"/>
          <w:szCs w:val="20"/>
        </w:rPr>
      </w:pPr>
      <w:r w:rsidRPr="00361157">
        <w:rPr>
          <w:rFonts w:cs="Arial"/>
          <w:szCs w:val="20"/>
        </w:rPr>
        <w:t>(naselja, pomembna za razvoj regije)</w:t>
      </w:r>
    </w:p>
    <w:p w14:paraId="46F17CF3" w14:textId="77777777" w:rsidR="00764BCC" w:rsidRPr="00361157" w:rsidRDefault="00764BCC" w:rsidP="00764BCC">
      <w:pPr>
        <w:jc w:val="center"/>
        <w:rPr>
          <w:rFonts w:cs="Arial"/>
          <w:szCs w:val="20"/>
        </w:rPr>
      </w:pPr>
    </w:p>
    <w:p w14:paraId="395346D3" w14:textId="77777777" w:rsidR="00764BCC" w:rsidRPr="00361157" w:rsidRDefault="00764BCC" w:rsidP="00764BCC">
      <w:pPr>
        <w:ind w:firstLine="720"/>
        <w:jc w:val="both"/>
        <w:rPr>
          <w:rFonts w:cs="Arial"/>
          <w:szCs w:val="20"/>
          <w:lang w:eastAsia="sl-SI"/>
        </w:rPr>
      </w:pPr>
      <w:r w:rsidRPr="00361157">
        <w:rPr>
          <w:rFonts w:cs="Arial"/>
          <w:szCs w:val="20"/>
          <w:lang w:eastAsia="sl-SI"/>
        </w:rPr>
        <w:t xml:space="preserve">Do uveljavitve regionalnega prostorskega plana oziroma občinskega prostorskega plana se za naselja, pomembna za razvoj regije, štejejo medobčinska in vsa po hierarhiji pomembnejša središča, ki so poimensko navedena v prostorskem strateškem aktu o usmerjanju prostorskega razvoja države. </w:t>
      </w:r>
    </w:p>
    <w:p w14:paraId="4AD0F09B" w14:textId="77777777" w:rsidR="00764BCC" w:rsidRPr="00361157" w:rsidRDefault="00764BCC" w:rsidP="00764BCC">
      <w:pPr>
        <w:overflowPunct w:val="0"/>
        <w:autoSpaceDE w:val="0"/>
        <w:autoSpaceDN w:val="0"/>
        <w:adjustRightInd w:val="0"/>
        <w:jc w:val="both"/>
        <w:textAlignment w:val="baseline"/>
        <w:rPr>
          <w:rFonts w:cs="Arial"/>
          <w:szCs w:val="20"/>
          <w:lang w:eastAsia="sl-SI"/>
        </w:rPr>
      </w:pPr>
    </w:p>
    <w:p w14:paraId="4CAB4FFC"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37. člen</w:t>
      </w:r>
    </w:p>
    <w:p w14:paraId="6328630B"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(končanje postopkov priprave OPN in OPPN)</w:t>
      </w:r>
    </w:p>
    <w:p w14:paraId="1F6C7770"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p>
    <w:p w14:paraId="1F2EC062" w14:textId="77777777" w:rsidR="00764BCC" w:rsidRPr="00361157" w:rsidRDefault="00764BCC" w:rsidP="00764BCC">
      <w:pPr>
        <w:overflowPunct w:val="0"/>
        <w:autoSpaceDE w:val="0"/>
        <w:autoSpaceDN w:val="0"/>
        <w:adjustRightInd w:val="0"/>
        <w:ind w:firstLine="709"/>
        <w:jc w:val="both"/>
        <w:textAlignment w:val="baseline"/>
        <w:rPr>
          <w:rFonts w:cs="Arial"/>
          <w:szCs w:val="20"/>
          <w:highlight w:val="yellow"/>
          <w:lang w:eastAsia="sl-SI"/>
        </w:rPr>
      </w:pPr>
      <w:r w:rsidRPr="00361157">
        <w:rPr>
          <w:rFonts w:eastAsia="ArialMT" w:cs="Arial"/>
          <w:szCs w:val="20"/>
          <w:lang w:eastAsia="x-none"/>
        </w:rPr>
        <w:t>Postopki priprave OPN in OPPN, za katere je bil izdan sklep o začetku priprave pred uveljavitvijo tega pravilnika, se lahko dokončajo v skladu z dosedanjimi  predpisi, pri čemer se glede vsebin, vezanih na določitev ureditvenega območja naselja, območja za dolgoročni razvoj naselja in posamične poselitve, uporabljajo določbe tega pravilnika.</w:t>
      </w:r>
    </w:p>
    <w:p w14:paraId="5F972805"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44E73F67"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38. člen</w:t>
      </w:r>
    </w:p>
    <w:p w14:paraId="7678285C"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(območja kmetijskih zemljišč)</w:t>
      </w:r>
    </w:p>
    <w:p w14:paraId="7AB1385F"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p>
    <w:p w14:paraId="7BCC8487" w14:textId="77777777" w:rsidR="00764BCC" w:rsidRPr="00361157" w:rsidRDefault="00764BCC" w:rsidP="00764BCC">
      <w:pPr>
        <w:ind w:firstLine="709"/>
        <w:jc w:val="both"/>
        <w:rPr>
          <w:rFonts w:cs="Arial"/>
          <w:szCs w:val="20"/>
        </w:rPr>
      </w:pPr>
      <w:r w:rsidRPr="00361157">
        <w:rPr>
          <w:rFonts w:cs="Arial"/>
          <w:szCs w:val="20"/>
        </w:rPr>
        <w:t xml:space="preserve">Do določitve trajno varovanih kmetijskih zemljišč v skladu z zakonom, ki ureja kmetijska zemljišča, se ne glede na prilogo 1 tega pravilnika v OPN in OPPN, kmetijska zemljišča prikazujejo v skladu z dosedanjimi predpisi. </w:t>
      </w:r>
    </w:p>
    <w:p w14:paraId="70051E29"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0F62F320"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39. člen</w:t>
      </w:r>
    </w:p>
    <w:p w14:paraId="6215B936"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(prenehanje veljavnosti)</w:t>
      </w:r>
    </w:p>
    <w:p w14:paraId="766F3B5C"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p>
    <w:p w14:paraId="24452419" w14:textId="77777777" w:rsidR="00764BCC" w:rsidRPr="00361157" w:rsidRDefault="00764BCC" w:rsidP="00764BCC">
      <w:pPr>
        <w:ind w:firstLine="720"/>
        <w:jc w:val="both"/>
        <w:rPr>
          <w:rFonts w:cs="Arial"/>
          <w:szCs w:val="20"/>
          <w:lang w:eastAsia="sl-SI"/>
        </w:rPr>
      </w:pPr>
      <w:r w:rsidRPr="00361157">
        <w:rPr>
          <w:rFonts w:cs="Arial"/>
          <w:szCs w:val="20"/>
          <w:lang w:eastAsia="sl-SI"/>
        </w:rPr>
        <w:t>Z dnem uveljavitve tega pravilnika prenehata veljati:</w:t>
      </w:r>
    </w:p>
    <w:p w14:paraId="0B868750" w14:textId="77777777" w:rsidR="00764BCC" w:rsidRPr="00361157" w:rsidRDefault="00764BCC" w:rsidP="00764BCC">
      <w:pPr>
        <w:numPr>
          <w:ilvl w:val="1"/>
          <w:numId w:val="140"/>
        </w:numPr>
        <w:spacing w:line="240" w:lineRule="auto"/>
        <w:ind w:left="0"/>
        <w:jc w:val="both"/>
        <w:rPr>
          <w:rFonts w:cs="Arial"/>
          <w:szCs w:val="20"/>
        </w:rPr>
      </w:pPr>
      <w:r w:rsidRPr="00361157">
        <w:rPr>
          <w:rFonts w:cs="Arial"/>
          <w:szCs w:val="20"/>
        </w:rPr>
        <w:t>Pravilnik o vsebini, obliki in načinu priprave občinskega prostorskega načrta ter pogojih za določitev območij sanacij razpršene gradnje in območij za razvoj in širitev naselij (Uradni list RS, št. 99/07 in 61/17 – ZUreP-2);</w:t>
      </w:r>
    </w:p>
    <w:p w14:paraId="4301AC54" w14:textId="77777777" w:rsidR="00764BCC" w:rsidRPr="00361157" w:rsidRDefault="00764BCC" w:rsidP="00764BCC">
      <w:pPr>
        <w:numPr>
          <w:ilvl w:val="1"/>
          <w:numId w:val="140"/>
        </w:numPr>
        <w:spacing w:line="240" w:lineRule="auto"/>
        <w:ind w:left="0" w:hanging="447"/>
        <w:jc w:val="both"/>
        <w:rPr>
          <w:rFonts w:cs="Arial"/>
          <w:szCs w:val="20"/>
        </w:rPr>
      </w:pPr>
      <w:r w:rsidRPr="00361157">
        <w:rPr>
          <w:rFonts w:cs="Arial"/>
          <w:szCs w:val="20"/>
        </w:rPr>
        <w:lastRenderedPageBreak/>
        <w:t>Pravilnik o vsebini, obliki in načinu priprave občinskega podrobnega prostorskega načrta (Uradni list RS, št. 99/07 in 61/17 – ZUreP-2).</w:t>
      </w:r>
    </w:p>
    <w:p w14:paraId="323CE90F" w14:textId="77777777" w:rsidR="00764BCC" w:rsidRPr="00361157" w:rsidRDefault="00764BCC" w:rsidP="00764BCC">
      <w:pPr>
        <w:overflowPunct w:val="0"/>
        <w:autoSpaceDE w:val="0"/>
        <w:autoSpaceDN w:val="0"/>
        <w:adjustRightInd w:val="0"/>
        <w:jc w:val="both"/>
        <w:textAlignment w:val="baseline"/>
        <w:rPr>
          <w:rFonts w:cs="Arial"/>
          <w:szCs w:val="20"/>
          <w:highlight w:val="yellow"/>
          <w:lang w:eastAsia="sl-SI"/>
        </w:rPr>
      </w:pPr>
    </w:p>
    <w:p w14:paraId="65C5B66B"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40. člen</w:t>
      </w:r>
    </w:p>
    <w:p w14:paraId="6CF41C22"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r w:rsidRPr="00361157">
        <w:rPr>
          <w:rFonts w:ascii="Arial" w:hAnsi="Arial" w:cs="Arial"/>
          <w:sz w:val="20"/>
          <w:szCs w:val="20"/>
        </w:rPr>
        <w:t>(začetek veljavnosti)</w:t>
      </w:r>
    </w:p>
    <w:p w14:paraId="6BE82874" w14:textId="77777777" w:rsidR="00764BCC" w:rsidRPr="00361157" w:rsidRDefault="00764BCC" w:rsidP="00764BCC">
      <w:pPr>
        <w:pStyle w:val="Odstavekseznama"/>
        <w:tabs>
          <w:tab w:val="left" w:pos="426"/>
        </w:tabs>
        <w:spacing w:after="0"/>
        <w:ind w:left="0"/>
        <w:contextualSpacing w:val="0"/>
        <w:jc w:val="center"/>
        <w:rPr>
          <w:rFonts w:ascii="Arial" w:hAnsi="Arial" w:cs="Arial"/>
          <w:sz w:val="20"/>
          <w:szCs w:val="20"/>
        </w:rPr>
      </w:pPr>
    </w:p>
    <w:p w14:paraId="4464DDC1" w14:textId="77777777" w:rsidR="00764BCC" w:rsidRPr="00361157" w:rsidRDefault="00764BCC" w:rsidP="00764BCC">
      <w:pPr>
        <w:ind w:firstLine="720"/>
        <w:jc w:val="both"/>
        <w:rPr>
          <w:rFonts w:cs="Arial"/>
          <w:szCs w:val="20"/>
          <w:lang w:eastAsia="sl-SI"/>
        </w:rPr>
      </w:pPr>
      <w:r w:rsidRPr="00361157">
        <w:rPr>
          <w:rFonts w:cs="Arial"/>
          <w:szCs w:val="20"/>
          <w:lang w:eastAsia="sl-SI"/>
        </w:rPr>
        <w:t xml:space="preserve">Ta pravilnik začne veljati petnajsti dan po objavi v Uradnem listu Republike Slovenije. </w:t>
      </w:r>
    </w:p>
    <w:p w14:paraId="6C9C1971" w14:textId="77777777" w:rsidR="00764BCC" w:rsidRPr="00361157" w:rsidRDefault="00764BCC" w:rsidP="00764BCC">
      <w:pPr>
        <w:rPr>
          <w:rFonts w:cs="Arial"/>
          <w:szCs w:val="20"/>
        </w:rPr>
      </w:pPr>
    </w:p>
    <w:p w14:paraId="3B88E635" w14:textId="77777777" w:rsidR="00764BCC" w:rsidRPr="00361157" w:rsidRDefault="00764BCC" w:rsidP="00764BCC">
      <w:pPr>
        <w:rPr>
          <w:rFonts w:cs="Arial"/>
          <w:szCs w:val="20"/>
        </w:rPr>
      </w:pPr>
    </w:p>
    <w:p w14:paraId="0DF4574C" w14:textId="77777777" w:rsidR="00764BCC" w:rsidRPr="00361157" w:rsidRDefault="00764BCC" w:rsidP="00764BCC">
      <w:pPr>
        <w:spacing w:line="276" w:lineRule="auto"/>
        <w:rPr>
          <w:rFonts w:cs="Arial"/>
          <w:szCs w:val="20"/>
        </w:rPr>
      </w:pPr>
      <w:r w:rsidRPr="00361157">
        <w:rPr>
          <w:rFonts w:cs="Arial"/>
          <w:szCs w:val="20"/>
        </w:rPr>
        <w:br w:type="page"/>
      </w:r>
    </w:p>
    <w:p w14:paraId="71C5C27E" w14:textId="77777777" w:rsidR="00764BCC" w:rsidRPr="00361157" w:rsidRDefault="00764BCC" w:rsidP="00764BCC">
      <w:pPr>
        <w:pStyle w:val="odstavek0"/>
        <w:shd w:val="clear" w:color="auto" w:fill="FFFFFF"/>
        <w:spacing w:before="0" w:beforeAutospacing="0" w:after="0" w:afterAutospacing="0"/>
        <w:jc w:val="right"/>
        <w:rPr>
          <w:rFonts w:ascii="Arial" w:hAnsi="Arial" w:cs="Arial"/>
          <w:sz w:val="20"/>
          <w:szCs w:val="20"/>
          <w:shd w:val="clear" w:color="auto" w:fill="FFFFFF"/>
        </w:rPr>
      </w:pPr>
      <w:r w:rsidRPr="00361157">
        <w:rPr>
          <w:rFonts w:ascii="Arial" w:hAnsi="Arial" w:cs="Arial"/>
          <w:sz w:val="20"/>
          <w:szCs w:val="20"/>
          <w:shd w:val="clear" w:color="auto" w:fill="FFFFFF"/>
        </w:rPr>
        <w:lastRenderedPageBreak/>
        <w:t>OSNUTEK</w:t>
      </w:r>
    </w:p>
    <w:p w14:paraId="4AC34B57" w14:textId="77777777" w:rsidR="00764BCC" w:rsidRPr="00361157" w:rsidRDefault="00764BCC" w:rsidP="00764BCC">
      <w:pPr>
        <w:pStyle w:val="odstavek0"/>
        <w:shd w:val="clear" w:color="auto" w:fill="FFFFFF"/>
        <w:spacing w:before="0" w:beforeAutospacing="0" w:after="0" w:afterAutospacing="0"/>
        <w:jc w:val="both"/>
        <w:rPr>
          <w:rFonts w:ascii="Arial" w:hAnsi="Arial" w:cs="Arial"/>
          <w:sz w:val="20"/>
          <w:szCs w:val="20"/>
          <w:shd w:val="clear" w:color="auto" w:fill="FFFFFF"/>
        </w:rPr>
      </w:pPr>
    </w:p>
    <w:p w14:paraId="412E3447" w14:textId="77777777" w:rsidR="00764BCC" w:rsidRPr="00361157" w:rsidRDefault="00764BCC" w:rsidP="00764BCC">
      <w:pPr>
        <w:pStyle w:val="odstavek0"/>
        <w:shd w:val="clear" w:color="auto" w:fill="FFFFFF"/>
        <w:spacing w:before="0" w:beforeAutospacing="0" w:after="0" w:afterAutospacing="0"/>
        <w:jc w:val="both"/>
        <w:rPr>
          <w:rFonts w:ascii="Arial" w:hAnsi="Arial" w:cs="Arial"/>
          <w:sz w:val="20"/>
          <w:szCs w:val="20"/>
          <w:shd w:val="clear" w:color="auto" w:fill="FFFFFF"/>
        </w:rPr>
      </w:pPr>
      <w:r w:rsidRPr="00361157">
        <w:rPr>
          <w:rFonts w:ascii="Arial" w:hAnsi="Arial" w:cs="Arial"/>
          <w:sz w:val="20"/>
          <w:szCs w:val="20"/>
          <w:shd w:val="clear" w:color="auto" w:fill="FFFFFF"/>
        </w:rPr>
        <w:t xml:space="preserve">Na podlagi </w:t>
      </w:r>
      <w:r w:rsidRPr="00361157">
        <w:rPr>
          <w:rFonts w:ascii="Arial" w:hAnsi="Arial" w:cs="Arial"/>
          <w:sz w:val="20"/>
          <w:szCs w:val="20"/>
        </w:rPr>
        <w:t xml:space="preserve">šestega odstavka </w:t>
      </w:r>
      <w:r w:rsidRPr="00361157">
        <w:rPr>
          <w:rFonts w:ascii="Arial" w:hAnsi="Arial" w:cs="Arial"/>
          <w:sz w:val="20"/>
          <w:szCs w:val="20"/>
          <w:shd w:val="clear" w:color="auto" w:fill="FFFFFF"/>
        </w:rPr>
        <w:t xml:space="preserve">150. člena </w:t>
      </w:r>
      <w:r w:rsidRPr="00361157">
        <w:rPr>
          <w:rFonts w:ascii="Arial" w:hAnsi="Arial" w:cs="Arial"/>
          <w:sz w:val="20"/>
          <w:szCs w:val="20"/>
        </w:rPr>
        <w:t>Zakona o urejanju prostora (Uradni list RS, št. …) minister za okolje in prostor izdaja</w:t>
      </w:r>
      <w:r w:rsidRPr="00361157">
        <w:rPr>
          <w:rFonts w:ascii="Arial" w:hAnsi="Arial" w:cs="Arial"/>
          <w:sz w:val="20"/>
          <w:szCs w:val="20"/>
          <w:shd w:val="clear" w:color="auto" w:fill="FFFFFF"/>
        </w:rPr>
        <w:t xml:space="preserve"> </w:t>
      </w:r>
    </w:p>
    <w:p w14:paraId="2498624F" w14:textId="77777777" w:rsidR="00764BCC" w:rsidRPr="00361157" w:rsidRDefault="00764BCC" w:rsidP="00764BCC">
      <w:pPr>
        <w:pStyle w:val="odstavek0"/>
        <w:shd w:val="clear" w:color="auto" w:fill="FFFFFF"/>
        <w:spacing w:before="0" w:beforeAutospacing="0" w:after="0" w:afterAutospacing="0"/>
        <w:jc w:val="both"/>
        <w:rPr>
          <w:rFonts w:ascii="Arial" w:hAnsi="Arial" w:cs="Arial"/>
          <w:sz w:val="20"/>
          <w:szCs w:val="20"/>
          <w:shd w:val="clear" w:color="auto" w:fill="FFFFFF"/>
        </w:rPr>
      </w:pPr>
    </w:p>
    <w:p w14:paraId="0500345D" w14:textId="77777777" w:rsidR="00764BCC" w:rsidRPr="00361157" w:rsidRDefault="00764BCC" w:rsidP="00764BCC">
      <w:pPr>
        <w:pStyle w:val="vrstapredpisa0"/>
        <w:shd w:val="clear" w:color="auto" w:fill="FFFFFF"/>
        <w:spacing w:before="0" w:beforeAutospacing="0" w:after="0" w:afterAutospacing="0"/>
        <w:jc w:val="center"/>
        <w:rPr>
          <w:rFonts w:ascii="Arial" w:hAnsi="Arial" w:cs="Arial"/>
          <w:bCs/>
          <w:spacing w:val="40"/>
          <w:sz w:val="20"/>
          <w:szCs w:val="20"/>
        </w:rPr>
      </w:pPr>
      <w:r w:rsidRPr="00361157">
        <w:rPr>
          <w:rFonts w:ascii="Arial" w:hAnsi="Arial" w:cs="Arial"/>
          <w:bCs/>
          <w:spacing w:val="40"/>
          <w:sz w:val="20"/>
          <w:szCs w:val="20"/>
        </w:rPr>
        <w:t>PRAVILNIK</w:t>
      </w:r>
    </w:p>
    <w:p w14:paraId="73E58815" w14:textId="77777777" w:rsidR="00764BCC" w:rsidRPr="00361157" w:rsidRDefault="00764BCC" w:rsidP="00764BCC">
      <w:pPr>
        <w:pStyle w:val="naslovpredpisa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o razvojnih stopnjah nepozidanih stavbnih zemljišč</w:t>
      </w:r>
    </w:p>
    <w:p w14:paraId="47A28597" w14:textId="77777777" w:rsidR="00764BCC" w:rsidRPr="00361157" w:rsidRDefault="00764BCC" w:rsidP="00764BCC">
      <w:pPr>
        <w:pStyle w:val="naslovpredpisa0"/>
        <w:shd w:val="clear" w:color="auto" w:fill="FFFFFF"/>
        <w:spacing w:before="0" w:beforeAutospacing="0" w:after="0" w:afterAutospacing="0"/>
        <w:jc w:val="center"/>
        <w:rPr>
          <w:rFonts w:ascii="Arial" w:hAnsi="Arial" w:cs="Arial"/>
          <w:bCs/>
          <w:sz w:val="20"/>
          <w:szCs w:val="20"/>
        </w:rPr>
      </w:pPr>
    </w:p>
    <w:p w14:paraId="40EBC45A" w14:textId="77777777" w:rsidR="00764BCC" w:rsidRPr="00361157" w:rsidRDefault="00764BCC" w:rsidP="00764BCC">
      <w:pPr>
        <w:pStyle w:val="poglavje0"/>
        <w:shd w:val="clear" w:color="auto" w:fill="FFFFFF"/>
        <w:spacing w:before="0" w:beforeAutospacing="0" w:after="0" w:afterAutospacing="0"/>
        <w:jc w:val="center"/>
        <w:rPr>
          <w:rFonts w:ascii="Arial" w:hAnsi="Arial" w:cs="Arial"/>
          <w:sz w:val="20"/>
          <w:szCs w:val="20"/>
        </w:rPr>
      </w:pPr>
      <w:r w:rsidRPr="00361157">
        <w:rPr>
          <w:rFonts w:ascii="Arial" w:hAnsi="Arial" w:cs="Arial"/>
          <w:sz w:val="20"/>
          <w:szCs w:val="20"/>
        </w:rPr>
        <w:t>I.. SPLOŠNE DOLOČBE</w:t>
      </w:r>
    </w:p>
    <w:p w14:paraId="2FD88A03" w14:textId="77777777" w:rsidR="00764BCC" w:rsidRPr="00361157" w:rsidRDefault="00764BCC" w:rsidP="00764BCC">
      <w:pPr>
        <w:pStyle w:val="poglavje0"/>
        <w:shd w:val="clear" w:color="auto" w:fill="FFFFFF"/>
        <w:spacing w:before="0" w:beforeAutospacing="0" w:after="0" w:afterAutospacing="0"/>
        <w:jc w:val="center"/>
        <w:rPr>
          <w:rFonts w:ascii="Arial" w:hAnsi="Arial" w:cs="Arial"/>
          <w:sz w:val="20"/>
          <w:szCs w:val="20"/>
        </w:rPr>
      </w:pPr>
    </w:p>
    <w:p w14:paraId="21335C59" w14:textId="77777777" w:rsidR="00764BCC" w:rsidRPr="00361157" w:rsidRDefault="00764BCC" w:rsidP="00764BCC">
      <w:pPr>
        <w:pStyle w:val="len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1. člen</w:t>
      </w:r>
    </w:p>
    <w:p w14:paraId="4A6A9235"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(vsebina)</w:t>
      </w:r>
    </w:p>
    <w:p w14:paraId="7577C6DB"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p>
    <w:p w14:paraId="0F14A3F7" w14:textId="77777777" w:rsidR="00764BCC" w:rsidRPr="00361157" w:rsidRDefault="00764BCC" w:rsidP="00764BCC">
      <w:pPr>
        <w:pStyle w:val="odstavek0"/>
        <w:shd w:val="clear" w:color="auto" w:fill="FFFFFF"/>
        <w:spacing w:before="0" w:beforeAutospacing="0" w:after="0" w:afterAutospacing="0"/>
        <w:ind w:firstLine="1021"/>
        <w:jc w:val="both"/>
        <w:rPr>
          <w:rFonts w:ascii="Arial" w:hAnsi="Arial" w:cs="Arial"/>
          <w:sz w:val="20"/>
          <w:szCs w:val="20"/>
          <w:shd w:val="clear" w:color="auto" w:fill="FFFFFF"/>
        </w:rPr>
      </w:pPr>
      <w:r w:rsidRPr="00361157">
        <w:rPr>
          <w:rFonts w:ascii="Arial" w:hAnsi="Arial" w:cs="Arial"/>
          <w:sz w:val="20"/>
          <w:szCs w:val="20"/>
          <w:shd w:val="clear" w:color="auto" w:fill="FFFFFF"/>
        </w:rPr>
        <w:t xml:space="preserve">Ta pravilnik </w:t>
      </w:r>
      <w:r w:rsidRPr="00361157">
        <w:rPr>
          <w:rFonts w:ascii="Arial" w:hAnsi="Arial" w:cs="Arial"/>
          <w:sz w:val="20"/>
          <w:szCs w:val="20"/>
        </w:rPr>
        <w:t>podrobneje</w:t>
      </w:r>
      <w:r w:rsidRPr="00361157">
        <w:rPr>
          <w:rFonts w:ascii="Arial" w:hAnsi="Arial" w:cs="Arial"/>
          <w:sz w:val="20"/>
          <w:szCs w:val="20"/>
          <w:shd w:val="clear" w:color="auto" w:fill="FFFFFF"/>
        </w:rPr>
        <w:t xml:space="preserve"> določa merila in način razvrščanja ter evidentiranja razvojnih stopenj nepozidanih stavbnih zemljišč. </w:t>
      </w:r>
    </w:p>
    <w:p w14:paraId="25E2FD7E" w14:textId="77777777" w:rsidR="00764BCC" w:rsidRPr="00361157" w:rsidRDefault="00764BCC" w:rsidP="00764BCC">
      <w:pPr>
        <w:pStyle w:val="Odstavekseznama"/>
        <w:spacing w:after="0" w:line="23" w:lineRule="atLeast"/>
        <w:ind w:left="0"/>
        <w:jc w:val="center"/>
        <w:rPr>
          <w:rStyle w:val="CharAttribute11"/>
          <w:rFonts w:eastAsia="Batang" w:cs="Arial"/>
          <w:b w:val="0"/>
          <w:bCs/>
          <w:sz w:val="20"/>
          <w:szCs w:val="20"/>
        </w:rPr>
      </w:pPr>
    </w:p>
    <w:p w14:paraId="10239E8C" w14:textId="77777777" w:rsidR="00764BCC" w:rsidRPr="00361157" w:rsidRDefault="00764BCC" w:rsidP="00764BCC">
      <w:pPr>
        <w:pStyle w:val="Odstavekseznama"/>
        <w:spacing w:after="0" w:line="23" w:lineRule="atLeast"/>
        <w:ind w:left="0"/>
        <w:jc w:val="center"/>
        <w:rPr>
          <w:rFonts w:ascii="Arial" w:hAnsi="Arial" w:cs="Arial"/>
          <w:bCs/>
          <w:sz w:val="20"/>
          <w:szCs w:val="20"/>
        </w:rPr>
      </w:pPr>
      <w:r w:rsidRPr="00361157">
        <w:rPr>
          <w:rStyle w:val="CharAttribute11"/>
          <w:rFonts w:eastAsia="Batang" w:cs="Arial"/>
          <w:sz w:val="20"/>
          <w:szCs w:val="20"/>
        </w:rPr>
        <w:t xml:space="preserve">2. </w:t>
      </w:r>
      <w:r w:rsidRPr="00361157">
        <w:rPr>
          <w:rStyle w:val="CharAttribute11"/>
          <w:rFonts w:eastAsiaTheme="minorHAnsi" w:cs="Arial"/>
          <w:sz w:val="20"/>
          <w:szCs w:val="20"/>
        </w:rPr>
        <w:t>člen</w:t>
      </w:r>
    </w:p>
    <w:p w14:paraId="4186172F" w14:textId="77777777" w:rsidR="00764BCC" w:rsidRPr="00361157" w:rsidRDefault="00764BCC" w:rsidP="00764BCC">
      <w:pPr>
        <w:pStyle w:val="ParaAttribute9"/>
        <w:spacing w:after="0" w:line="23" w:lineRule="atLeast"/>
        <w:rPr>
          <w:rStyle w:val="CharAttribute11"/>
          <w:rFonts w:cs="Arial"/>
          <w:b w:val="0"/>
        </w:rPr>
      </w:pPr>
      <w:r w:rsidRPr="00361157">
        <w:rPr>
          <w:rStyle w:val="CharAttribute11"/>
          <w:rFonts w:cs="Arial"/>
        </w:rPr>
        <w:t>(namen)</w:t>
      </w:r>
    </w:p>
    <w:p w14:paraId="50343400" w14:textId="77777777" w:rsidR="00764BCC" w:rsidRPr="00361157" w:rsidRDefault="00764BCC" w:rsidP="00764BCC">
      <w:pPr>
        <w:pStyle w:val="ParaAttribute9"/>
        <w:spacing w:after="0" w:line="23" w:lineRule="atLeast"/>
        <w:rPr>
          <w:rFonts w:ascii="Arial" w:eastAsia="Arial" w:hAnsi="Arial" w:cs="Arial"/>
          <w:bCs/>
        </w:rPr>
      </w:pPr>
    </w:p>
    <w:p w14:paraId="7DBBBA3D" w14:textId="77777777" w:rsidR="00764BCC" w:rsidRPr="00361157" w:rsidRDefault="00764BCC" w:rsidP="00764BCC">
      <w:pPr>
        <w:pStyle w:val="ParaAttribute3"/>
        <w:spacing w:after="0" w:line="23" w:lineRule="atLeast"/>
        <w:ind w:firstLine="992"/>
        <w:rPr>
          <w:rStyle w:val="CharAttribute5"/>
          <w:rFonts w:cs="Arial"/>
        </w:rPr>
      </w:pPr>
      <w:r w:rsidRPr="00361157">
        <w:rPr>
          <w:rStyle w:val="CharAttribute5"/>
          <w:rFonts w:cs="Arial"/>
        </w:rPr>
        <w:t>Namen pravilnika je določiti enotna merila, na podlagi katerih bodo občine določale in razvrščale nepozidana stavna zemljišča po razvojnih stopnjah (v nadaljevanju: razvojne stopnje) in jih ustrezno evidentirale v evidenci stavbnih zemljišč.</w:t>
      </w:r>
    </w:p>
    <w:p w14:paraId="25E4B8FD" w14:textId="77777777" w:rsidR="00764BCC" w:rsidRPr="00361157" w:rsidRDefault="00764BCC" w:rsidP="00764BCC">
      <w:pPr>
        <w:pStyle w:val="ODSTAVEKLUKA"/>
        <w:spacing w:before="0"/>
        <w:ind w:firstLine="0"/>
        <w:rPr>
          <w:rStyle w:val="CharAttribute5"/>
          <w:bCs/>
          <w:color w:val="auto"/>
          <w:sz w:val="20"/>
          <w:szCs w:val="20"/>
          <w:lang w:eastAsia="zh-CN" w:bidi="hi-IN"/>
        </w:rPr>
      </w:pPr>
    </w:p>
    <w:p w14:paraId="52997B14" w14:textId="77777777" w:rsidR="00764BCC" w:rsidRPr="00361157" w:rsidRDefault="00764BCC" w:rsidP="00764BCC">
      <w:pPr>
        <w:pStyle w:val="ODSTAVEKLUKA"/>
        <w:spacing w:before="0"/>
        <w:ind w:firstLine="0"/>
        <w:jc w:val="center"/>
        <w:rPr>
          <w:color w:val="auto"/>
          <w:sz w:val="20"/>
          <w:szCs w:val="20"/>
        </w:rPr>
      </w:pPr>
      <w:r w:rsidRPr="00361157">
        <w:rPr>
          <w:color w:val="auto"/>
          <w:sz w:val="20"/>
          <w:szCs w:val="20"/>
        </w:rPr>
        <w:t xml:space="preserve">II. MERILA ZA RAZVRŠČANJE RAZVOJNIH STOPENJ </w:t>
      </w:r>
    </w:p>
    <w:p w14:paraId="65139ECE"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p>
    <w:p w14:paraId="3CC03E4C"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r w:rsidRPr="00361157">
        <w:rPr>
          <w:rStyle w:val="CharAttribute11"/>
          <w:rFonts w:eastAsiaTheme="minorHAnsi" w:cs="Arial"/>
          <w:sz w:val="20"/>
          <w:szCs w:val="20"/>
        </w:rPr>
        <w:t>3. člen</w:t>
      </w:r>
    </w:p>
    <w:p w14:paraId="3622ADF2"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 xml:space="preserve"> (razvojne stopnje nepozidanih zemljišč)</w:t>
      </w:r>
    </w:p>
    <w:p w14:paraId="6B77E990"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p>
    <w:p w14:paraId="7248328B" w14:textId="77777777" w:rsidR="00764BCC" w:rsidRPr="00361157" w:rsidRDefault="00764BCC" w:rsidP="00764BCC">
      <w:pPr>
        <w:pStyle w:val="odstavek0"/>
        <w:shd w:val="clear" w:color="auto" w:fill="FFFFFF"/>
        <w:spacing w:before="0" w:beforeAutospacing="0" w:after="0" w:afterAutospacing="0"/>
        <w:ind w:firstLine="992"/>
        <w:jc w:val="both"/>
        <w:rPr>
          <w:rFonts w:ascii="Arial" w:hAnsi="Arial" w:cs="Arial"/>
          <w:sz w:val="20"/>
          <w:szCs w:val="20"/>
          <w:shd w:val="clear" w:color="auto" w:fill="FFFFFF"/>
        </w:rPr>
      </w:pPr>
      <w:r w:rsidRPr="00361157">
        <w:rPr>
          <w:rFonts w:ascii="Arial" w:hAnsi="Arial" w:cs="Arial"/>
          <w:sz w:val="20"/>
          <w:szCs w:val="20"/>
          <w:shd w:val="clear" w:color="auto" w:fill="FFFFFF"/>
        </w:rPr>
        <w:t>(1) Razvojne stopnje določajo možnost aktivacije posameznega nepozidanega stavbnega zemljišča za gradbeni namen in so opredeljene kot:</w:t>
      </w:r>
    </w:p>
    <w:p w14:paraId="56C7FACD" w14:textId="77777777" w:rsidR="00764BCC" w:rsidRPr="00361157" w:rsidRDefault="00764BCC" w:rsidP="00764BCC">
      <w:pPr>
        <w:pStyle w:val="odstavek0"/>
        <w:shd w:val="clear" w:color="auto" w:fill="FFFFFF"/>
        <w:spacing w:before="0" w:beforeAutospacing="0" w:after="0" w:afterAutospacing="0"/>
        <w:ind w:firstLine="1021"/>
        <w:jc w:val="both"/>
        <w:rPr>
          <w:rFonts w:ascii="Arial" w:hAnsi="Arial" w:cs="Arial"/>
          <w:sz w:val="20"/>
          <w:szCs w:val="20"/>
          <w:shd w:val="clear" w:color="auto" w:fill="FFFFFF"/>
        </w:rPr>
      </w:pPr>
      <w:r w:rsidRPr="00361157">
        <w:rPr>
          <w:rFonts w:ascii="Arial" w:hAnsi="Arial" w:cs="Arial"/>
          <w:sz w:val="20"/>
          <w:szCs w:val="20"/>
          <w:shd w:val="clear" w:color="auto" w:fill="FFFFFF"/>
        </w:rPr>
        <w:t>1. razvojna stopnja: nezazidljivo zemljišče;</w:t>
      </w:r>
    </w:p>
    <w:p w14:paraId="50ED7180" w14:textId="77777777" w:rsidR="00764BCC" w:rsidRPr="00361157" w:rsidRDefault="00764BCC" w:rsidP="00764BCC">
      <w:pPr>
        <w:pStyle w:val="odstavek0"/>
        <w:shd w:val="clear" w:color="auto" w:fill="FFFFFF"/>
        <w:spacing w:before="0" w:beforeAutospacing="0" w:after="0" w:afterAutospacing="0"/>
        <w:ind w:firstLine="1021"/>
        <w:jc w:val="both"/>
        <w:rPr>
          <w:rFonts w:ascii="Arial" w:hAnsi="Arial" w:cs="Arial"/>
          <w:sz w:val="20"/>
          <w:szCs w:val="20"/>
          <w:shd w:val="clear" w:color="auto" w:fill="FFFFFF"/>
        </w:rPr>
      </w:pPr>
      <w:r w:rsidRPr="00361157">
        <w:rPr>
          <w:rFonts w:ascii="Arial" w:hAnsi="Arial" w:cs="Arial"/>
          <w:sz w:val="20"/>
          <w:szCs w:val="20"/>
          <w:shd w:val="clear" w:color="auto" w:fill="FFFFFF"/>
        </w:rPr>
        <w:t>2. razvojna stopnja: prostorsko neurejeno zemljišče;</w:t>
      </w:r>
    </w:p>
    <w:p w14:paraId="40280BF9" w14:textId="77777777" w:rsidR="00764BCC" w:rsidRPr="00361157" w:rsidRDefault="00764BCC" w:rsidP="00764BCC">
      <w:pPr>
        <w:pStyle w:val="odstavek0"/>
        <w:shd w:val="clear" w:color="auto" w:fill="FFFFFF"/>
        <w:spacing w:before="0" w:beforeAutospacing="0" w:after="0" w:afterAutospacing="0"/>
        <w:ind w:firstLine="1021"/>
        <w:jc w:val="both"/>
        <w:rPr>
          <w:rFonts w:ascii="Arial" w:hAnsi="Arial" w:cs="Arial"/>
          <w:sz w:val="20"/>
          <w:szCs w:val="20"/>
          <w:shd w:val="clear" w:color="auto" w:fill="FFFFFF"/>
        </w:rPr>
      </w:pPr>
      <w:r w:rsidRPr="00361157">
        <w:rPr>
          <w:rFonts w:ascii="Arial" w:hAnsi="Arial" w:cs="Arial"/>
          <w:sz w:val="20"/>
          <w:szCs w:val="20"/>
          <w:shd w:val="clear" w:color="auto" w:fill="FFFFFF"/>
        </w:rPr>
        <w:t>3. razvojna stopnja: neopremljeno ali delno opremljeno zemljišče;</w:t>
      </w:r>
    </w:p>
    <w:p w14:paraId="5B602C71" w14:textId="77777777" w:rsidR="00764BCC" w:rsidRPr="00361157" w:rsidRDefault="00764BCC" w:rsidP="00764BCC">
      <w:pPr>
        <w:pStyle w:val="odstavek0"/>
        <w:shd w:val="clear" w:color="auto" w:fill="FFFFFF"/>
        <w:spacing w:before="0" w:beforeAutospacing="0" w:after="0" w:afterAutospacing="0"/>
        <w:ind w:firstLine="1021"/>
        <w:jc w:val="both"/>
        <w:rPr>
          <w:rFonts w:ascii="Arial" w:hAnsi="Arial" w:cs="Arial"/>
          <w:sz w:val="20"/>
          <w:szCs w:val="20"/>
          <w:shd w:val="clear" w:color="auto" w:fill="FFFFFF"/>
        </w:rPr>
      </w:pPr>
      <w:r w:rsidRPr="00361157">
        <w:rPr>
          <w:rFonts w:ascii="Arial" w:hAnsi="Arial" w:cs="Arial"/>
          <w:sz w:val="20"/>
          <w:szCs w:val="20"/>
          <w:shd w:val="clear" w:color="auto" w:fill="FFFFFF"/>
        </w:rPr>
        <w:t>4. razvojna stopnja: neurejeno zazidljivo zemljišče;</w:t>
      </w:r>
    </w:p>
    <w:p w14:paraId="1395D4DA" w14:textId="77777777" w:rsidR="00764BCC" w:rsidRPr="00361157" w:rsidRDefault="00764BCC" w:rsidP="00764BCC">
      <w:pPr>
        <w:spacing w:line="240" w:lineRule="auto"/>
        <w:ind w:firstLine="720"/>
        <w:jc w:val="both"/>
        <w:rPr>
          <w:rFonts w:cs="Arial"/>
          <w:szCs w:val="20"/>
          <w:shd w:val="clear" w:color="auto" w:fill="FFFFFF"/>
        </w:rPr>
      </w:pPr>
      <w:r w:rsidRPr="00361157">
        <w:rPr>
          <w:rFonts w:cs="Arial"/>
          <w:szCs w:val="20"/>
          <w:shd w:val="clear" w:color="auto" w:fill="FFFFFF"/>
        </w:rPr>
        <w:t>5. razvojna stopnja: urejeno zazidljivo zemljišče.</w:t>
      </w:r>
    </w:p>
    <w:p w14:paraId="761374F3" w14:textId="77777777" w:rsidR="00764BCC" w:rsidRPr="00361157" w:rsidRDefault="00764BCC" w:rsidP="00764BCC">
      <w:pPr>
        <w:spacing w:line="240" w:lineRule="auto"/>
        <w:ind w:firstLine="992"/>
        <w:jc w:val="both"/>
        <w:rPr>
          <w:rFonts w:cs="Arial"/>
          <w:szCs w:val="20"/>
        </w:rPr>
      </w:pPr>
      <w:r w:rsidRPr="00361157">
        <w:rPr>
          <w:rFonts w:cs="Arial"/>
          <w:szCs w:val="20"/>
        </w:rPr>
        <w:t>(2) Bolj kot je zemljišče iz pravnega in dejanskega vidika pripravljeno za neposredno uresničitev gradbenega namena, v višjo razvojno stopnjo je uvrščeno.</w:t>
      </w:r>
    </w:p>
    <w:p w14:paraId="637A9299" w14:textId="77777777" w:rsidR="00764BCC" w:rsidRPr="00361157" w:rsidRDefault="00764BCC" w:rsidP="00764BCC">
      <w:pPr>
        <w:spacing w:line="240" w:lineRule="auto"/>
        <w:ind w:firstLine="993"/>
        <w:jc w:val="both"/>
        <w:rPr>
          <w:rFonts w:cs="Arial"/>
          <w:szCs w:val="20"/>
        </w:rPr>
      </w:pPr>
      <w:r w:rsidRPr="00361157">
        <w:rPr>
          <w:rFonts w:cs="Arial"/>
          <w:szCs w:val="20"/>
        </w:rPr>
        <w:t xml:space="preserve">(3) Vsako razvojno stopnjo je možno opremiti z dodatnim atributnim znakom, ki označuje, da so v zvezi z zemljiščem v teku postopki, ki lahko potencialno vplivajo na njegovo razvrstitev v določeno razvojno stopnjo. Ko se ti postopki zaključijo, se razvojna stopnja po potrebi ustrezno spremeni, pri čemer se atributni znak izbriše. </w:t>
      </w:r>
    </w:p>
    <w:p w14:paraId="7056EF64" w14:textId="77777777" w:rsidR="00764BCC" w:rsidRPr="00361157" w:rsidRDefault="00764BCC" w:rsidP="00764BCC">
      <w:pPr>
        <w:spacing w:line="240" w:lineRule="auto"/>
        <w:jc w:val="both"/>
        <w:rPr>
          <w:rFonts w:cs="Arial"/>
          <w:szCs w:val="20"/>
        </w:rPr>
      </w:pPr>
    </w:p>
    <w:p w14:paraId="522ABA2D"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bookmarkStart w:id="503" w:name="_Hlk61591063"/>
      <w:r w:rsidRPr="00361157">
        <w:rPr>
          <w:rStyle w:val="CharAttribute11"/>
          <w:rFonts w:eastAsiaTheme="minorHAnsi" w:cs="Arial"/>
          <w:sz w:val="20"/>
          <w:szCs w:val="20"/>
        </w:rPr>
        <w:t>4. člen</w:t>
      </w:r>
    </w:p>
    <w:p w14:paraId="4C352B16"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r w:rsidRPr="00361157">
        <w:rPr>
          <w:rStyle w:val="CharAttribute11"/>
          <w:rFonts w:eastAsiaTheme="minorHAnsi" w:cs="Arial"/>
          <w:sz w:val="20"/>
          <w:szCs w:val="20"/>
        </w:rPr>
        <w:t>(merila za razvrščanje)</w:t>
      </w:r>
    </w:p>
    <w:p w14:paraId="2EC2C38F"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p>
    <w:p w14:paraId="00D51341" w14:textId="77777777" w:rsidR="00764BCC" w:rsidRPr="00361157" w:rsidRDefault="00764BCC" w:rsidP="00764BCC">
      <w:pPr>
        <w:pStyle w:val="Default"/>
        <w:ind w:firstLine="993"/>
        <w:jc w:val="both"/>
        <w:rPr>
          <w:color w:val="auto"/>
          <w:sz w:val="20"/>
          <w:szCs w:val="20"/>
        </w:rPr>
      </w:pPr>
      <w:r w:rsidRPr="00361157">
        <w:rPr>
          <w:color w:val="auto"/>
          <w:sz w:val="20"/>
          <w:szCs w:val="20"/>
        </w:rPr>
        <w:t>Merila za razvrščanje nepozidanih stavbnih zemljišč v razvojne stopnje temeljijo na podatkih o:</w:t>
      </w:r>
    </w:p>
    <w:p w14:paraId="095050F9" w14:textId="77777777" w:rsidR="00764BCC" w:rsidRPr="00361157" w:rsidRDefault="00764BCC" w:rsidP="00764BCC">
      <w:pPr>
        <w:pStyle w:val="Default"/>
        <w:numPr>
          <w:ilvl w:val="0"/>
          <w:numId w:val="144"/>
        </w:numPr>
        <w:ind w:left="0"/>
        <w:jc w:val="both"/>
        <w:rPr>
          <w:color w:val="auto"/>
          <w:sz w:val="20"/>
          <w:szCs w:val="20"/>
        </w:rPr>
      </w:pPr>
      <w:r w:rsidRPr="00361157">
        <w:rPr>
          <w:color w:val="auto"/>
          <w:sz w:val="20"/>
          <w:szCs w:val="20"/>
        </w:rPr>
        <w:t xml:space="preserve">veljavnih občinskih in državnih prostorskih izvedbenih aktih, </w:t>
      </w:r>
    </w:p>
    <w:p w14:paraId="693F2850" w14:textId="77777777" w:rsidR="00764BCC" w:rsidRPr="00361157" w:rsidRDefault="00764BCC" w:rsidP="00764BCC">
      <w:pPr>
        <w:pStyle w:val="Default"/>
        <w:numPr>
          <w:ilvl w:val="0"/>
          <w:numId w:val="144"/>
        </w:numPr>
        <w:ind w:left="0"/>
        <w:jc w:val="both"/>
        <w:rPr>
          <w:color w:val="auto"/>
          <w:sz w:val="20"/>
          <w:szCs w:val="20"/>
        </w:rPr>
      </w:pPr>
      <w:r w:rsidRPr="00361157">
        <w:rPr>
          <w:color w:val="auto"/>
          <w:sz w:val="20"/>
          <w:szCs w:val="20"/>
        </w:rPr>
        <w:t xml:space="preserve">veljavnih pravnih režimih, </w:t>
      </w:r>
    </w:p>
    <w:p w14:paraId="36FA71D2" w14:textId="77777777" w:rsidR="00764BCC" w:rsidRPr="00361157" w:rsidRDefault="00764BCC" w:rsidP="00764BCC">
      <w:pPr>
        <w:pStyle w:val="Default"/>
        <w:numPr>
          <w:ilvl w:val="0"/>
          <w:numId w:val="144"/>
        </w:numPr>
        <w:ind w:left="0"/>
        <w:jc w:val="both"/>
        <w:rPr>
          <w:color w:val="auto"/>
          <w:sz w:val="20"/>
          <w:szCs w:val="20"/>
        </w:rPr>
      </w:pPr>
      <w:r w:rsidRPr="00361157">
        <w:rPr>
          <w:color w:val="auto"/>
          <w:sz w:val="20"/>
          <w:szCs w:val="20"/>
        </w:rPr>
        <w:t>opremljenosti z gospodarsko javno infrastrukturo ter</w:t>
      </w:r>
    </w:p>
    <w:p w14:paraId="40ED64E6" w14:textId="77777777" w:rsidR="00764BCC" w:rsidRPr="00361157" w:rsidRDefault="00764BCC" w:rsidP="00764BCC">
      <w:pPr>
        <w:pStyle w:val="Default"/>
        <w:numPr>
          <w:ilvl w:val="0"/>
          <w:numId w:val="144"/>
        </w:numPr>
        <w:ind w:left="0"/>
        <w:jc w:val="both"/>
        <w:rPr>
          <w:color w:val="auto"/>
          <w:sz w:val="20"/>
          <w:szCs w:val="20"/>
        </w:rPr>
      </w:pPr>
      <w:r w:rsidRPr="00361157">
        <w:rPr>
          <w:color w:val="auto"/>
          <w:sz w:val="20"/>
          <w:szCs w:val="20"/>
        </w:rPr>
        <w:t>dejanskem stanju v prostoru.</w:t>
      </w:r>
    </w:p>
    <w:p w14:paraId="6E449CB3" w14:textId="77777777" w:rsidR="00764BCC" w:rsidRPr="00361157" w:rsidRDefault="00764BCC" w:rsidP="00764BCC">
      <w:pPr>
        <w:pStyle w:val="Default"/>
        <w:rPr>
          <w:color w:val="auto"/>
          <w:sz w:val="20"/>
          <w:szCs w:val="20"/>
        </w:rPr>
      </w:pPr>
    </w:p>
    <w:p w14:paraId="593C745D"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r w:rsidRPr="00361157">
        <w:rPr>
          <w:rStyle w:val="CharAttribute11"/>
          <w:rFonts w:eastAsiaTheme="minorHAnsi" w:cs="Arial"/>
          <w:sz w:val="20"/>
          <w:szCs w:val="20"/>
        </w:rPr>
        <w:t>5. člen</w:t>
      </w:r>
    </w:p>
    <w:p w14:paraId="7F48FF01" w14:textId="77777777" w:rsidR="00764BCC" w:rsidRPr="00361157" w:rsidRDefault="00764BCC" w:rsidP="00764BCC">
      <w:pPr>
        <w:pStyle w:val="ALINEJELUKA"/>
        <w:jc w:val="center"/>
        <w:rPr>
          <w:rFonts w:cs="Arial"/>
          <w:bCs/>
        </w:rPr>
      </w:pPr>
      <w:r w:rsidRPr="00361157">
        <w:rPr>
          <w:rFonts w:cs="Arial"/>
          <w:bCs/>
        </w:rPr>
        <w:t>(1. razvojna stopnja – nezazidljivo zemljišče)</w:t>
      </w:r>
    </w:p>
    <w:bookmarkEnd w:id="503"/>
    <w:p w14:paraId="2E6BC6CB" w14:textId="77777777" w:rsidR="00764BCC" w:rsidRPr="00361157" w:rsidRDefault="00764BCC" w:rsidP="00764BCC">
      <w:pPr>
        <w:pStyle w:val="ALINEJELUKA"/>
        <w:rPr>
          <w:rFonts w:cs="Arial"/>
        </w:rPr>
      </w:pPr>
    </w:p>
    <w:p w14:paraId="77B63648" w14:textId="77777777" w:rsidR="00764BCC" w:rsidRPr="00361157" w:rsidRDefault="00764BCC" w:rsidP="00764BCC">
      <w:pPr>
        <w:pStyle w:val="ParaAttribute3"/>
        <w:numPr>
          <w:ilvl w:val="0"/>
          <w:numId w:val="143"/>
        </w:numPr>
        <w:spacing w:after="0" w:line="23" w:lineRule="atLeast"/>
        <w:ind w:left="0" w:firstLine="993"/>
        <w:rPr>
          <w:rStyle w:val="CharAttribute5"/>
          <w:rFonts w:cs="Arial"/>
        </w:rPr>
      </w:pPr>
      <w:r w:rsidRPr="00361157">
        <w:rPr>
          <w:rStyle w:val="CharAttribute5"/>
          <w:rFonts w:cs="Arial"/>
        </w:rPr>
        <w:t xml:space="preserve">V 1. razvojno stopnjo se razvrsti zemljišča, na katerih gradnja ni možna </w:t>
      </w:r>
      <w:r w:rsidRPr="00361157">
        <w:rPr>
          <w:rStyle w:val="CharAttribute5"/>
          <w:rFonts w:cs="Arial"/>
        </w:rPr>
        <w:lastRenderedPageBreak/>
        <w:t>zaradi določil veljavnih prostorskih izvedbenih aktov ali uveljavljenih pravnih režimov.</w:t>
      </w:r>
    </w:p>
    <w:p w14:paraId="244D4E83" w14:textId="77777777" w:rsidR="00764BCC" w:rsidRPr="00361157" w:rsidRDefault="00764BCC" w:rsidP="00764BCC">
      <w:pPr>
        <w:pStyle w:val="ParaAttribute3"/>
        <w:numPr>
          <w:ilvl w:val="0"/>
          <w:numId w:val="143"/>
        </w:numPr>
        <w:spacing w:after="0" w:line="23" w:lineRule="atLeast"/>
        <w:ind w:left="0" w:firstLine="993"/>
        <w:rPr>
          <w:rStyle w:val="CharAttribute5"/>
          <w:rFonts w:cs="Arial"/>
        </w:rPr>
      </w:pPr>
      <w:r w:rsidRPr="00361157">
        <w:rPr>
          <w:rStyle w:val="CharAttribute5"/>
          <w:rFonts w:cs="Arial"/>
        </w:rPr>
        <w:t>Določila prostorskih državnih, regionalnih ali občinskih izvedbenih aktov, ki v skladu s prejšnjim odstavkom na zemljišču onemogočajo gradnjo stavb, so naslednja:</w:t>
      </w:r>
    </w:p>
    <w:p w14:paraId="44C9AFDC" w14:textId="77777777" w:rsidR="00764BCC" w:rsidRPr="00361157" w:rsidRDefault="00764BCC" w:rsidP="00764BCC">
      <w:pPr>
        <w:pStyle w:val="ParaAttribute3"/>
        <w:numPr>
          <w:ilvl w:val="0"/>
          <w:numId w:val="144"/>
        </w:numPr>
        <w:spacing w:after="0" w:line="23" w:lineRule="atLeast"/>
        <w:ind w:left="0"/>
        <w:rPr>
          <w:rStyle w:val="CharAttribute5"/>
          <w:rFonts w:cs="Arial"/>
        </w:rPr>
      </w:pPr>
      <w:r w:rsidRPr="00361157">
        <w:rPr>
          <w:rStyle w:val="CharAttribute5"/>
          <w:rFonts w:cs="Arial"/>
        </w:rPr>
        <w:t>če gradnja na zemljišču izrecno ni dovoljena;</w:t>
      </w:r>
    </w:p>
    <w:p w14:paraId="086C7493" w14:textId="77777777" w:rsidR="00764BCC" w:rsidRPr="00361157" w:rsidRDefault="00764BCC" w:rsidP="00764BCC">
      <w:pPr>
        <w:pStyle w:val="ParaAttribute3"/>
        <w:numPr>
          <w:ilvl w:val="0"/>
          <w:numId w:val="144"/>
        </w:numPr>
        <w:spacing w:after="0" w:line="23" w:lineRule="atLeast"/>
        <w:ind w:left="0"/>
        <w:rPr>
          <w:rStyle w:val="CharAttribute5"/>
          <w:rFonts w:cs="Arial"/>
        </w:rPr>
      </w:pPr>
      <w:r w:rsidRPr="00361157">
        <w:rPr>
          <w:rStyle w:val="CharAttribute5"/>
          <w:rFonts w:cs="Arial"/>
        </w:rPr>
        <w:t>če je zemljišče namenjeno gradnji gospodarske javne infrastrukture (v nadaljnjem besedilu: GJI);</w:t>
      </w:r>
    </w:p>
    <w:p w14:paraId="43C0E339" w14:textId="77777777" w:rsidR="00764BCC" w:rsidRPr="00361157" w:rsidRDefault="00764BCC" w:rsidP="00764BCC">
      <w:pPr>
        <w:pStyle w:val="ParaAttribute3"/>
        <w:numPr>
          <w:ilvl w:val="0"/>
          <w:numId w:val="144"/>
        </w:numPr>
        <w:spacing w:after="0" w:line="23" w:lineRule="atLeast"/>
        <w:ind w:left="0"/>
        <w:rPr>
          <w:rStyle w:val="CharAttribute5"/>
          <w:rFonts w:cs="Arial"/>
          <w:lang w:eastAsia="en-US" w:bidi="ar-SA"/>
        </w:rPr>
      </w:pPr>
      <w:r w:rsidRPr="00361157">
        <w:rPr>
          <w:rStyle w:val="CharAttribute5"/>
          <w:rFonts w:cs="Arial"/>
        </w:rPr>
        <w:t>če se zemljišče po namenski rabi uvršča med zelene površine, prometne površine, območja energetske ali okoljske infrastrukture;</w:t>
      </w:r>
    </w:p>
    <w:p w14:paraId="59D9E7E8" w14:textId="77777777" w:rsidR="00764BCC" w:rsidRPr="00361157" w:rsidRDefault="00764BCC" w:rsidP="00764BCC">
      <w:pPr>
        <w:pStyle w:val="ParaAttribute3"/>
        <w:numPr>
          <w:ilvl w:val="0"/>
          <w:numId w:val="144"/>
        </w:numPr>
        <w:spacing w:after="0" w:line="23" w:lineRule="atLeast"/>
        <w:ind w:left="0"/>
        <w:rPr>
          <w:rStyle w:val="CharAttribute5"/>
          <w:rFonts w:cs="Arial"/>
          <w:lang w:eastAsia="en-US" w:bidi="ar-SA"/>
        </w:rPr>
      </w:pPr>
      <w:r w:rsidRPr="00361157">
        <w:rPr>
          <w:rStyle w:val="CharAttribute5"/>
          <w:rFonts w:cs="Arial"/>
        </w:rPr>
        <w:t>če na zemljišču gradnja ni mogoča zaradi prostorskih izvedbenih pogojev, ki gradnjo dejansko onemogočajo (npr. zelenice, parki);</w:t>
      </w:r>
    </w:p>
    <w:p w14:paraId="17A2A632" w14:textId="77777777" w:rsidR="00764BCC" w:rsidRPr="00361157" w:rsidRDefault="00764BCC" w:rsidP="00764BCC">
      <w:pPr>
        <w:pStyle w:val="ParaAttribute3"/>
        <w:numPr>
          <w:ilvl w:val="0"/>
          <w:numId w:val="144"/>
        </w:numPr>
        <w:spacing w:after="0" w:line="23" w:lineRule="atLeast"/>
        <w:ind w:left="0"/>
        <w:rPr>
          <w:rStyle w:val="CharAttribute5"/>
          <w:rFonts w:cs="Arial"/>
        </w:rPr>
      </w:pPr>
      <w:r w:rsidRPr="00361157">
        <w:rPr>
          <w:rStyle w:val="CharAttribute5"/>
          <w:rFonts w:cs="Arial"/>
        </w:rPr>
        <w:t>če se zemljišče nahaja v območju stavbnih zemljišč , ki so neposredno ob vodotokih in bi lahko bila določena tudi kot vodna zemljišča, pa to ni bilo določeno;</w:t>
      </w:r>
    </w:p>
    <w:p w14:paraId="55CE89C1" w14:textId="77777777" w:rsidR="00764BCC" w:rsidRPr="00361157" w:rsidRDefault="00764BCC" w:rsidP="00764BCC">
      <w:pPr>
        <w:pStyle w:val="ParaAttribute3"/>
        <w:numPr>
          <w:ilvl w:val="0"/>
          <w:numId w:val="144"/>
        </w:numPr>
        <w:spacing w:after="0" w:line="23" w:lineRule="atLeast"/>
        <w:ind w:left="0"/>
        <w:rPr>
          <w:rStyle w:val="CharAttribute5"/>
          <w:rFonts w:cs="Arial"/>
        </w:rPr>
      </w:pPr>
      <w:r w:rsidRPr="00361157">
        <w:rPr>
          <w:rStyle w:val="CharAttribute5"/>
          <w:rFonts w:cs="Arial"/>
        </w:rPr>
        <w:t>če je gradnja sicer predvidena s prostorskim izvedbenim aktom, pa dejansko stanje zemljišča onemogoča gradnjo zaradi lege, naklona ali nosilnosti (npr. geološke sestave terena, nivo podtalnice, površinsko zastajanje vode, erozijsko delovanje, poplavna ogroženost, geomehanske lastnosti kohezivnih zemljin in stabilnost terena).</w:t>
      </w:r>
    </w:p>
    <w:p w14:paraId="6F8796CA" w14:textId="77777777" w:rsidR="00764BCC" w:rsidRPr="00361157" w:rsidRDefault="00764BCC" w:rsidP="00764BCC">
      <w:pPr>
        <w:pStyle w:val="ParaAttribute3"/>
        <w:numPr>
          <w:ilvl w:val="0"/>
          <w:numId w:val="143"/>
        </w:numPr>
        <w:spacing w:after="0" w:line="20" w:lineRule="atLeast"/>
        <w:ind w:left="0" w:firstLine="992"/>
        <w:rPr>
          <w:rStyle w:val="CharAttribute5"/>
          <w:rFonts w:cs="Arial"/>
        </w:rPr>
      </w:pPr>
      <w:r w:rsidRPr="00361157">
        <w:rPr>
          <w:rStyle w:val="CharAttribute5"/>
          <w:rFonts w:cs="Arial"/>
        </w:rPr>
        <w:t>Določila predpisov o pravnih režimih, ki v skladu s prvim odstavkom tega člena onemogočajo gradnjo, so naslednja:</w:t>
      </w:r>
    </w:p>
    <w:p w14:paraId="3FB0AFE1" w14:textId="77777777" w:rsidR="00764BCC" w:rsidRPr="00361157" w:rsidRDefault="00764BCC" w:rsidP="00764BCC">
      <w:pPr>
        <w:pStyle w:val="ParaAttribute3"/>
        <w:numPr>
          <w:ilvl w:val="0"/>
          <w:numId w:val="144"/>
        </w:numPr>
        <w:spacing w:after="0" w:line="23" w:lineRule="atLeast"/>
        <w:ind w:left="0" w:hanging="357"/>
        <w:rPr>
          <w:rStyle w:val="CharAttribute5"/>
          <w:rFonts w:cs="Arial"/>
        </w:rPr>
      </w:pPr>
      <w:r w:rsidRPr="00361157">
        <w:rPr>
          <w:rStyle w:val="CharAttribute5"/>
          <w:rFonts w:cs="Arial"/>
        </w:rPr>
        <w:t xml:space="preserve">če na zemljišču trajno ali začasno ne dopuščajo gradnje stavb </w:t>
      </w:r>
    </w:p>
    <w:p w14:paraId="7858252C" w14:textId="77777777" w:rsidR="00764BCC" w:rsidRPr="00361157" w:rsidRDefault="00764BCC" w:rsidP="00764BCC">
      <w:pPr>
        <w:pStyle w:val="ParaAttribute3"/>
        <w:numPr>
          <w:ilvl w:val="0"/>
          <w:numId w:val="144"/>
        </w:numPr>
        <w:spacing w:after="0" w:line="23" w:lineRule="atLeast"/>
        <w:ind w:left="0" w:hanging="357"/>
        <w:rPr>
          <w:rStyle w:val="CharAttribute5"/>
          <w:rFonts w:cs="Arial"/>
        </w:rPr>
      </w:pPr>
      <w:r w:rsidRPr="00361157">
        <w:rPr>
          <w:rStyle w:val="CharAttribute5"/>
          <w:rFonts w:cs="Arial"/>
        </w:rPr>
        <w:t>če na zemljišču dovoljujejo le izjemne gradnje, ki izhajajo neposredno iz pravnega režima oziroma stanja v prostoru (npr. gradnja v zvezi z izvedbo ukrepov za varstvo pred nesrečami);</w:t>
      </w:r>
    </w:p>
    <w:p w14:paraId="68971267" w14:textId="77777777" w:rsidR="00764BCC" w:rsidRPr="00361157" w:rsidRDefault="00764BCC" w:rsidP="00764BCC">
      <w:pPr>
        <w:pStyle w:val="ParaAttribute3"/>
        <w:numPr>
          <w:ilvl w:val="0"/>
          <w:numId w:val="144"/>
        </w:numPr>
        <w:spacing w:after="0" w:line="23" w:lineRule="atLeast"/>
        <w:ind w:left="0" w:hanging="357"/>
        <w:rPr>
          <w:rStyle w:val="CharAttribute5"/>
          <w:rFonts w:cs="Arial"/>
        </w:rPr>
      </w:pPr>
      <w:r w:rsidRPr="00361157">
        <w:rPr>
          <w:rStyle w:val="CharAttribute5"/>
          <w:rFonts w:cs="Arial"/>
        </w:rPr>
        <w:t>če na zemljišču dovoljujejo le gradnjo GJI .</w:t>
      </w:r>
    </w:p>
    <w:p w14:paraId="06A9D85B"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p>
    <w:p w14:paraId="3CDDD3DB"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r w:rsidRPr="00361157">
        <w:rPr>
          <w:rStyle w:val="CharAttribute11"/>
          <w:rFonts w:eastAsiaTheme="minorHAnsi" w:cs="Arial"/>
          <w:sz w:val="20"/>
          <w:szCs w:val="20"/>
        </w:rPr>
        <w:t>6. člen</w:t>
      </w:r>
    </w:p>
    <w:p w14:paraId="25154643" w14:textId="77777777" w:rsidR="00764BCC" w:rsidRPr="00361157" w:rsidRDefault="00764BCC" w:rsidP="00764BCC">
      <w:pPr>
        <w:pStyle w:val="Odstavekseznama"/>
        <w:spacing w:after="0" w:line="23" w:lineRule="atLeast"/>
        <w:ind w:left="0"/>
        <w:jc w:val="center"/>
        <w:rPr>
          <w:rFonts w:ascii="Arial" w:hAnsi="Arial" w:cs="Arial"/>
          <w:bCs/>
          <w:sz w:val="20"/>
          <w:szCs w:val="20"/>
        </w:rPr>
      </w:pPr>
      <w:bookmarkStart w:id="504" w:name="_Hlk61943453"/>
      <w:r w:rsidRPr="00361157">
        <w:rPr>
          <w:rFonts w:ascii="Arial" w:hAnsi="Arial" w:cs="Arial"/>
          <w:bCs/>
          <w:sz w:val="20"/>
          <w:szCs w:val="20"/>
        </w:rPr>
        <w:t>(2. razvojna stopnja</w:t>
      </w:r>
      <w:r w:rsidRPr="00361157">
        <w:rPr>
          <w:rFonts w:ascii="Arial" w:hAnsi="Arial" w:cs="Arial"/>
          <w:sz w:val="20"/>
          <w:szCs w:val="20"/>
        </w:rPr>
        <w:t xml:space="preserve"> - </w:t>
      </w:r>
      <w:r w:rsidRPr="00361157">
        <w:rPr>
          <w:rFonts w:ascii="Arial" w:hAnsi="Arial" w:cs="Arial"/>
          <w:bCs/>
          <w:sz w:val="20"/>
          <w:szCs w:val="20"/>
        </w:rPr>
        <w:t>prostorsko neurejeno zemljišče)</w:t>
      </w:r>
    </w:p>
    <w:p w14:paraId="3C3539AE"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p>
    <w:p w14:paraId="60F28AAC" w14:textId="77777777" w:rsidR="00764BCC" w:rsidRPr="00361157" w:rsidRDefault="00764BCC" w:rsidP="00764BCC">
      <w:pPr>
        <w:pStyle w:val="ALINEJELUKA"/>
        <w:numPr>
          <w:ilvl w:val="0"/>
          <w:numId w:val="146"/>
        </w:numPr>
        <w:tabs>
          <w:tab w:val="clear" w:pos="709"/>
          <w:tab w:val="left" w:pos="993"/>
        </w:tabs>
        <w:ind w:left="0" w:firstLine="993"/>
        <w:rPr>
          <w:rStyle w:val="CharAttribute5"/>
          <w:rFonts w:cs="Arial"/>
        </w:rPr>
      </w:pPr>
      <w:r w:rsidRPr="00361157">
        <w:rPr>
          <w:rStyle w:val="CharAttribute5"/>
          <w:rFonts w:cs="Arial"/>
        </w:rPr>
        <w:t>V 2. razvojno stopnjo se glede na stanje veljavnih prostorskih aktov razvrščajo zemljišča, na katerih so potrebne še določene aktivnosti glede priprave, sprejema ali sprememb prostorskih izvedbenih aktov ali pravnih režimov, prav tako pa niso ustrezno komunalno opremljena ali so v območju upravne komasacije.</w:t>
      </w:r>
    </w:p>
    <w:p w14:paraId="53BEC6BE" w14:textId="77777777" w:rsidR="00764BCC" w:rsidRPr="00361157" w:rsidRDefault="00764BCC" w:rsidP="00764BCC">
      <w:pPr>
        <w:pStyle w:val="ALINEJELUKA"/>
        <w:tabs>
          <w:tab w:val="clear" w:pos="709"/>
          <w:tab w:val="left" w:pos="1276"/>
        </w:tabs>
        <w:ind w:firstLine="992"/>
        <w:rPr>
          <w:rStyle w:val="CharAttribute5"/>
          <w:rFonts w:cs="Arial"/>
        </w:rPr>
      </w:pPr>
      <w:r w:rsidRPr="00361157">
        <w:rPr>
          <w:rStyle w:val="CharAttribute5"/>
          <w:rFonts w:cs="Arial"/>
        </w:rPr>
        <w:t>(2) Glede na stanje veljavnih prostorskih izvedbenih aktov se v 2. razvojno stopnjo razvrščajo zemljišča:</w:t>
      </w:r>
    </w:p>
    <w:p w14:paraId="58DB5431" w14:textId="77777777" w:rsidR="00764BCC" w:rsidRPr="00361157" w:rsidRDefault="00764BCC" w:rsidP="00764BCC">
      <w:pPr>
        <w:pStyle w:val="ALINEJELUKA"/>
        <w:numPr>
          <w:ilvl w:val="0"/>
          <w:numId w:val="145"/>
        </w:numPr>
        <w:ind w:left="0" w:hanging="425"/>
        <w:rPr>
          <w:rStyle w:val="CharAttribute5"/>
          <w:rFonts w:cs="Arial"/>
        </w:rPr>
      </w:pPr>
      <w:r w:rsidRPr="00361157">
        <w:rPr>
          <w:rStyle w:val="CharAttribute5"/>
          <w:rFonts w:cs="Arial"/>
        </w:rPr>
        <w:t>na območjih ali delih območij, ki so že vključena v postopke priprave državnih prostorskih izvedbenih aktov, in ki bodo nedvoumno namenjena gradnji objektov, razen če bodo namenjena gradnji GJI ali grajenega javnega dobra.</w:t>
      </w:r>
    </w:p>
    <w:p w14:paraId="7139CE97" w14:textId="77777777" w:rsidR="00764BCC" w:rsidRPr="00361157" w:rsidRDefault="00764BCC" w:rsidP="00764BCC">
      <w:pPr>
        <w:pStyle w:val="ALINEJELUKA"/>
        <w:numPr>
          <w:ilvl w:val="0"/>
          <w:numId w:val="145"/>
        </w:numPr>
        <w:ind w:left="0" w:hanging="425"/>
        <w:rPr>
          <w:rStyle w:val="CharAttribute5"/>
          <w:rFonts w:cs="Arial"/>
        </w:rPr>
      </w:pPr>
      <w:r w:rsidRPr="00361157">
        <w:rPr>
          <w:rStyle w:val="CharAttribute5"/>
          <w:rFonts w:cs="Arial"/>
        </w:rPr>
        <w:t xml:space="preserve">v enotah urejanja prostora, določenih z občinskim prostorskim načrtom (v nadaljevanju: OPN), na katerih gradnja ni mogoča brez nadaljnjega podrobnega prostorskega načrtovanja (npr. potrebne spremembe prostorskih izvedbenih pogojev z OPN ali z lokacijsko preveritvijo, izdelava občinskega podrobnega prostorskega načrta (v nadaljevanju: OPPN), izvedba projektnega natečaja) </w:t>
      </w:r>
    </w:p>
    <w:p w14:paraId="51B75B2F" w14:textId="77777777" w:rsidR="00764BCC" w:rsidRPr="00361157" w:rsidRDefault="00764BCC" w:rsidP="00764BCC">
      <w:pPr>
        <w:pStyle w:val="ALINEJELUKA"/>
        <w:rPr>
          <w:rStyle w:val="CharAttribute5"/>
          <w:rFonts w:cs="Arial"/>
        </w:rPr>
      </w:pPr>
      <w:r w:rsidRPr="00361157">
        <w:rPr>
          <w:rStyle w:val="CharAttribute5"/>
          <w:rFonts w:cs="Arial"/>
        </w:rPr>
        <w:t xml:space="preserve">na območjih znotraj sprejetega OPPN, na katerih gradnja ni mogoča brez spremembe OPPN ali izvedbe projektnega natečaja. </w:t>
      </w:r>
    </w:p>
    <w:p w14:paraId="0231FC4F" w14:textId="77777777" w:rsidR="00764BCC" w:rsidRPr="00361157" w:rsidRDefault="00764BCC" w:rsidP="00764BCC">
      <w:pPr>
        <w:pStyle w:val="ALINEJELUKA"/>
        <w:ind w:firstLine="284"/>
        <w:rPr>
          <w:rStyle w:val="CharAttribute5"/>
          <w:rFonts w:cs="Arial"/>
        </w:rPr>
      </w:pPr>
      <w:r w:rsidRPr="00361157">
        <w:rPr>
          <w:rStyle w:val="CharAttribute5"/>
          <w:rFonts w:cs="Arial"/>
        </w:rPr>
        <w:t>(3) Glede na stanje pravnih režimov se v 2. razvojno stopnjo razvrščajo:</w:t>
      </w:r>
    </w:p>
    <w:p w14:paraId="52A91B32" w14:textId="77777777" w:rsidR="00764BCC" w:rsidRPr="00361157" w:rsidRDefault="00764BCC" w:rsidP="00764BCC">
      <w:pPr>
        <w:pStyle w:val="ALINEJELUKA"/>
        <w:numPr>
          <w:ilvl w:val="0"/>
          <w:numId w:val="155"/>
        </w:numPr>
        <w:tabs>
          <w:tab w:val="clear" w:pos="709"/>
          <w:tab w:val="left" w:pos="207"/>
        </w:tabs>
        <w:ind w:left="0" w:hanging="425"/>
        <w:rPr>
          <w:rStyle w:val="CharAttribute5"/>
          <w:rFonts w:cs="Arial"/>
        </w:rPr>
      </w:pPr>
      <w:r w:rsidRPr="00361157">
        <w:rPr>
          <w:rStyle w:val="CharAttribute5"/>
          <w:rFonts w:cs="Arial"/>
        </w:rPr>
        <w:t>območja nezazidanih stavbnih zemljišč, kjer so gradnje zaradi pravnega režima omejene</w:t>
      </w:r>
    </w:p>
    <w:p w14:paraId="3C85255C" w14:textId="77777777" w:rsidR="00764BCC" w:rsidRPr="00361157" w:rsidRDefault="00764BCC" w:rsidP="00764BCC">
      <w:pPr>
        <w:pStyle w:val="ALINEJELUKA"/>
        <w:numPr>
          <w:ilvl w:val="0"/>
          <w:numId w:val="155"/>
        </w:numPr>
        <w:tabs>
          <w:tab w:val="clear" w:pos="709"/>
          <w:tab w:val="left" w:pos="207"/>
        </w:tabs>
        <w:ind w:left="0" w:hanging="425"/>
        <w:rPr>
          <w:rStyle w:val="CharAttribute5"/>
          <w:rFonts w:cs="Arial"/>
        </w:rPr>
      </w:pPr>
      <w:r w:rsidRPr="00361157">
        <w:rPr>
          <w:rStyle w:val="CharAttribute5"/>
          <w:rFonts w:cs="Arial"/>
        </w:rPr>
        <w:t>zemljišča, glede katerih je za gradnjo potrebna sprememba predpisov, ki urejajo pravni režim.</w:t>
      </w:r>
    </w:p>
    <w:p w14:paraId="5AF6FCE2" w14:textId="77777777" w:rsidR="00764BCC" w:rsidRPr="00361157" w:rsidRDefault="00764BCC" w:rsidP="00764BCC">
      <w:pPr>
        <w:pStyle w:val="ALINEJELUKA"/>
        <w:tabs>
          <w:tab w:val="clear" w:pos="709"/>
          <w:tab w:val="left" w:pos="207"/>
        </w:tabs>
        <w:ind w:firstLine="992"/>
        <w:rPr>
          <w:rStyle w:val="CharAttribute5"/>
          <w:rFonts w:cs="Arial"/>
        </w:rPr>
      </w:pPr>
      <w:bookmarkStart w:id="505" w:name="_Hlk61971205"/>
      <w:r w:rsidRPr="00361157">
        <w:rPr>
          <w:rStyle w:val="CharAttribute5"/>
          <w:rFonts w:cs="Arial"/>
        </w:rPr>
        <w:t>(4) Glede na opremljenost s komunalno opremo se v 2. razvojno stopnjo razvrščajo zemljišča, za katera je treba sprejeti program opremljanja.</w:t>
      </w:r>
      <w:bookmarkEnd w:id="505"/>
      <w:r w:rsidRPr="00361157">
        <w:rPr>
          <w:rStyle w:val="CharAttribute5"/>
          <w:rFonts w:cs="Arial"/>
        </w:rPr>
        <w:t xml:space="preserve"> </w:t>
      </w:r>
    </w:p>
    <w:bookmarkEnd w:id="504"/>
    <w:p w14:paraId="5050485C" w14:textId="77777777" w:rsidR="00764BCC" w:rsidRPr="00361157" w:rsidRDefault="00764BCC" w:rsidP="00764BCC">
      <w:pPr>
        <w:pStyle w:val="ALINEJELUKA"/>
        <w:rPr>
          <w:rFonts w:cs="Arial"/>
        </w:rPr>
      </w:pPr>
    </w:p>
    <w:p w14:paraId="32F4DE98" w14:textId="77777777" w:rsidR="00764BCC" w:rsidRPr="00361157" w:rsidRDefault="00764BCC" w:rsidP="00764BCC">
      <w:pPr>
        <w:pStyle w:val="Odstavekseznama"/>
        <w:spacing w:after="0" w:line="23" w:lineRule="atLeast"/>
        <w:ind w:left="0"/>
        <w:jc w:val="center"/>
        <w:rPr>
          <w:rStyle w:val="CharAttribute11"/>
          <w:rFonts w:eastAsiaTheme="minorHAnsi" w:cs="Arial"/>
          <w:b w:val="0"/>
          <w:sz w:val="20"/>
          <w:szCs w:val="20"/>
        </w:rPr>
      </w:pPr>
      <w:r w:rsidRPr="00361157">
        <w:rPr>
          <w:rStyle w:val="CharAttribute11"/>
          <w:rFonts w:eastAsiaTheme="minorHAnsi" w:cs="Arial"/>
          <w:sz w:val="20"/>
          <w:szCs w:val="20"/>
        </w:rPr>
        <w:t>7. člen</w:t>
      </w:r>
    </w:p>
    <w:p w14:paraId="770C39A4" w14:textId="77777777" w:rsidR="00764BCC" w:rsidRPr="00361157" w:rsidRDefault="00764BCC" w:rsidP="00764BCC">
      <w:pPr>
        <w:pStyle w:val="Odstavekseznama"/>
        <w:spacing w:after="0" w:line="23" w:lineRule="atLeast"/>
        <w:ind w:left="0"/>
        <w:jc w:val="center"/>
        <w:rPr>
          <w:rFonts w:ascii="Arial" w:hAnsi="Arial" w:cs="Arial"/>
          <w:sz w:val="20"/>
          <w:szCs w:val="20"/>
        </w:rPr>
      </w:pPr>
      <w:r w:rsidRPr="00361157">
        <w:rPr>
          <w:rFonts w:ascii="Arial" w:hAnsi="Arial" w:cs="Arial"/>
          <w:bCs/>
          <w:sz w:val="20"/>
          <w:szCs w:val="20"/>
        </w:rPr>
        <w:t>(3. razvojna stopnja</w:t>
      </w:r>
      <w:r w:rsidRPr="00361157">
        <w:rPr>
          <w:rFonts w:ascii="Arial" w:hAnsi="Arial" w:cs="Arial"/>
          <w:sz w:val="20"/>
          <w:szCs w:val="20"/>
        </w:rPr>
        <w:t xml:space="preserve"> - </w:t>
      </w:r>
      <w:r w:rsidRPr="00361157">
        <w:rPr>
          <w:rFonts w:ascii="Arial" w:hAnsi="Arial" w:cs="Arial"/>
          <w:bCs/>
          <w:sz w:val="20"/>
          <w:szCs w:val="20"/>
        </w:rPr>
        <w:t>neopremljeno in delno opremljeno zemljišče</w:t>
      </w:r>
      <w:r w:rsidRPr="00361157">
        <w:rPr>
          <w:rFonts w:ascii="Arial" w:hAnsi="Arial" w:cs="Arial"/>
          <w:sz w:val="20"/>
          <w:szCs w:val="20"/>
        </w:rPr>
        <w:t>)</w:t>
      </w:r>
    </w:p>
    <w:p w14:paraId="2B0C5346" w14:textId="77777777" w:rsidR="00764BCC" w:rsidRPr="00361157" w:rsidRDefault="00764BCC" w:rsidP="00764BCC">
      <w:pPr>
        <w:pStyle w:val="Odstavekseznama"/>
        <w:spacing w:after="0" w:line="23" w:lineRule="atLeast"/>
        <w:ind w:left="0"/>
        <w:jc w:val="center"/>
        <w:rPr>
          <w:rFonts w:ascii="Arial" w:hAnsi="Arial" w:cs="Arial"/>
          <w:sz w:val="20"/>
          <w:szCs w:val="20"/>
        </w:rPr>
      </w:pPr>
    </w:p>
    <w:p w14:paraId="12E3604D" w14:textId="77777777" w:rsidR="00764BCC" w:rsidRPr="00361157" w:rsidRDefault="00764BCC" w:rsidP="00764BCC">
      <w:pPr>
        <w:pStyle w:val="Odstavekseznama"/>
        <w:widowControl w:val="0"/>
        <w:numPr>
          <w:ilvl w:val="0"/>
          <w:numId w:val="147"/>
        </w:numPr>
        <w:tabs>
          <w:tab w:val="left" w:pos="1418"/>
        </w:tabs>
        <w:spacing w:after="0" w:line="240" w:lineRule="auto"/>
        <w:ind w:left="0" w:firstLine="993"/>
        <w:contextualSpacing w:val="0"/>
        <w:jc w:val="both"/>
        <w:rPr>
          <w:rStyle w:val="CharAttribute5"/>
          <w:rFonts w:cs="Arial"/>
          <w:sz w:val="20"/>
          <w:szCs w:val="20"/>
        </w:rPr>
      </w:pPr>
      <w:r w:rsidRPr="00361157">
        <w:rPr>
          <w:rStyle w:val="CharAttribute5"/>
          <w:rFonts w:cs="Arial"/>
          <w:sz w:val="20"/>
          <w:szCs w:val="20"/>
        </w:rPr>
        <w:t>V 3. razvojno stopnjo se razvrstijo zemljišča, kjer so prostorski izvedbeni akti izdelani in sprejeti in dopuščajo gradnjo, vendar zemljišča niso komunalno opremljena (</w:t>
      </w:r>
      <w:r w:rsidRPr="00361157">
        <w:rPr>
          <w:rFonts w:ascii="Arial" w:hAnsi="Arial" w:cs="Arial"/>
          <w:sz w:val="20"/>
          <w:szCs w:val="20"/>
          <w:shd w:val="clear" w:color="auto" w:fill="FFFFFF"/>
        </w:rPr>
        <w:t>manjka priključek na javno električno omrežje, priključek za vodovod in kanalizacijo in dostop do javne občinske ceste)</w:t>
      </w:r>
      <w:r w:rsidRPr="00361157">
        <w:rPr>
          <w:rStyle w:val="CharAttribute5"/>
          <w:rFonts w:cs="Arial"/>
          <w:sz w:val="20"/>
          <w:szCs w:val="20"/>
        </w:rPr>
        <w:t>.</w:t>
      </w:r>
    </w:p>
    <w:p w14:paraId="37F22278" w14:textId="77777777" w:rsidR="00764BCC" w:rsidRPr="00361157" w:rsidRDefault="00764BCC" w:rsidP="00764BCC">
      <w:pPr>
        <w:pStyle w:val="Odstavekseznama"/>
        <w:widowControl w:val="0"/>
        <w:numPr>
          <w:ilvl w:val="0"/>
          <w:numId w:val="147"/>
        </w:numPr>
        <w:tabs>
          <w:tab w:val="left" w:pos="1418"/>
        </w:tabs>
        <w:spacing w:after="0" w:line="240" w:lineRule="auto"/>
        <w:ind w:left="0" w:firstLine="992"/>
        <w:contextualSpacing w:val="0"/>
        <w:jc w:val="both"/>
        <w:rPr>
          <w:rStyle w:val="CharAttribute5"/>
          <w:rFonts w:cs="Arial"/>
          <w:sz w:val="20"/>
          <w:szCs w:val="20"/>
        </w:rPr>
      </w:pPr>
      <w:r w:rsidRPr="00361157">
        <w:rPr>
          <w:rStyle w:val="CharAttribute5"/>
          <w:rFonts w:cs="Arial"/>
          <w:sz w:val="20"/>
          <w:szCs w:val="20"/>
        </w:rPr>
        <w:lastRenderedPageBreak/>
        <w:t>Za zemljišča iz prejšnjega odstavka je treba dograditi obstoječo komunalno opremo ali zgraditi novo komunalno opremo skladno s programom opremljanja.</w:t>
      </w:r>
    </w:p>
    <w:p w14:paraId="5F212DC8" w14:textId="77777777" w:rsidR="00764BCC" w:rsidRPr="00361157" w:rsidRDefault="00764BCC" w:rsidP="00764BCC">
      <w:pPr>
        <w:pStyle w:val="ALINEJELUKA"/>
        <w:rPr>
          <w:rStyle w:val="CharAttribute5"/>
          <w:rFonts w:cs="Arial"/>
        </w:rPr>
      </w:pPr>
    </w:p>
    <w:p w14:paraId="16E649D8" w14:textId="77777777" w:rsidR="00764BCC" w:rsidRPr="00361157" w:rsidRDefault="00764BCC" w:rsidP="00764BCC">
      <w:pPr>
        <w:pStyle w:val="Odstavekseznama"/>
        <w:spacing w:after="0" w:line="23" w:lineRule="atLeast"/>
        <w:ind w:left="0"/>
        <w:jc w:val="center"/>
        <w:rPr>
          <w:rFonts w:ascii="Arial" w:hAnsi="Arial" w:cs="Arial"/>
          <w:sz w:val="20"/>
          <w:szCs w:val="20"/>
        </w:rPr>
      </w:pPr>
      <w:bookmarkStart w:id="506" w:name="_Hlk61780939"/>
      <w:bookmarkStart w:id="507" w:name="_Hlk62032830"/>
      <w:r w:rsidRPr="00361157">
        <w:rPr>
          <w:rFonts w:ascii="Arial" w:hAnsi="Arial" w:cs="Arial"/>
          <w:sz w:val="20"/>
          <w:szCs w:val="20"/>
        </w:rPr>
        <w:t>8. člen</w:t>
      </w:r>
    </w:p>
    <w:p w14:paraId="1BABA46F" w14:textId="77777777" w:rsidR="00764BCC" w:rsidRPr="00361157" w:rsidRDefault="00764BCC" w:rsidP="00764BCC">
      <w:pPr>
        <w:pStyle w:val="Odstavekseznama"/>
        <w:spacing w:after="0" w:line="23" w:lineRule="atLeast"/>
        <w:ind w:left="0"/>
        <w:jc w:val="center"/>
        <w:rPr>
          <w:rFonts w:ascii="Arial" w:hAnsi="Arial" w:cs="Arial"/>
          <w:bCs/>
          <w:sz w:val="20"/>
          <w:szCs w:val="20"/>
        </w:rPr>
      </w:pPr>
      <w:r w:rsidRPr="00361157">
        <w:rPr>
          <w:rFonts w:ascii="Arial" w:hAnsi="Arial" w:cs="Arial"/>
          <w:bCs/>
          <w:sz w:val="20"/>
          <w:szCs w:val="20"/>
        </w:rPr>
        <w:t>(4. razvojna stopnja - neurejeno zazidljivo zemljišče)</w:t>
      </w:r>
    </w:p>
    <w:bookmarkEnd w:id="506"/>
    <w:p w14:paraId="22CFFC4F" w14:textId="77777777" w:rsidR="00764BCC" w:rsidRPr="00361157" w:rsidRDefault="00764BCC" w:rsidP="00764BCC">
      <w:pPr>
        <w:spacing w:line="240" w:lineRule="auto"/>
        <w:ind w:firstLine="992"/>
        <w:jc w:val="both"/>
        <w:rPr>
          <w:rFonts w:cs="Arial"/>
          <w:szCs w:val="20"/>
          <w:lang w:eastAsia="sl-SI"/>
        </w:rPr>
      </w:pPr>
      <w:r w:rsidRPr="00361157">
        <w:rPr>
          <w:rFonts w:cs="Arial"/>
          <w:szCs w:val="20"/>
          <w:lang w:eastAsia="sl-SI"/>
        </w:rPr>
        <w:t>(1) V 4. razvojno stopnjo se razvrstijo zemljišča, ki so v skladu s prostorskim izvedbenim aktom namenjena gradnji stavb ali gradbeno inženirskih objektov, vendar niso namenjena gradnji  objektov GJI ali grajenega javnega dobra,  in izpolnjujejo pogoje glede minimalne komunalne opremljenosti zemljišča, vendar na njih gradnja vseeno ni mogoča  zaradi neizpolnjevanja prostorsko izvedbenih pogojev, določenih v prostorskem izvedbenem aktu.</w:t>
      </w:r>
    </w:p>
    <w:p w14:paraId="200F2F34" w14:textId="77777777" w:rsidR="00764BCC" w:rsidRPr="00361157" w:rsidRDefault="00764BCC" w:rsidP="00764BCC">
      <w:pPr>
        <w:spacing w:line="240" w:lineRule="auto"/>
        <w:ind w:firstLine="992"/>
        <w:rPr>
          <w:rFonts w:cs="Arial"/>
          <w:szCs w:val="20"/>
          <w:lang w:eastAsia="sl-SI"/>
        </w:rPr>
      </w:pPr>
      <w:r w:rsidRPr="00361157">
        <w:rPr>
          <w:rFonts w:cs="Arial"/>
          <w:szCs w:val="20"/>
          <w:lang w:eastAsia="sl-SI"/>
        </w:rPr>
        <w:t xml:space="preserve">(2) Prostorski izvedbeni pogoji iz prejšnjega odstavka so predvsem pogoji glede: </w:t>
      </w:r>
    </w:p>
    <w:p w14:paraId="0192A2D4" w14:textId="77777777" w:rsidR="00764BCC" w:rsidRPr="00361157" w:rsidRDefault="00764BCC" w:rsidP="00764BCC">
      <w:pPr>
        <w:pStyle w:val="Odstavekseznama"/>
        <w:widowControl w:val="0"/>
        <w:numPr>
          <w:ilvl w:val="0"/>
          <w:numId w:val="157"/>
        </w:numPr>
        <w:spacing w:after="0" w:line="240" w:lineRule="auto"/>
        <w:ind w:left="0" w:hanging="425"/>
        <w:contextualSpacing w:val="0"/>
        <w:jc w:val="both"/>
        <w:rPr>
          <w:rFonts w:ascii="Arial" w:hAnsi="Arial" w:cs="Arial"/>
          <w:sz w:val="20"/>
          <w:szCs w:val="20"/>
          <w:lang w:eastAsia="sl-SI"/>
        </w:rPr>
      </w:pPr>
      <w:r w:rsidRPr="00361157">
        <w:rPr>
          <w:rFonts w:ascii="Arial" w:hAnsi="Arial" w:cs="Arial"/>
          <w:sz w:val="20"/>
          <w:szCs w:val="20"/>
          <w:lang w:eastAsia="sl-SI"/>
        </w:rPr>
        <w:t>minimalne velikosti gradbene parcele;</w:t>
      </w:r>
    </w:p>
    <w:p w14:paraId="717D56AF" w14:textId="77777777" w:rsidR="00764BCC" w:rsidRPr="00361157" w:rsidRDefault="00764BCC" w:rsidP="00764BCC">
      <w:pPr>
        <w:pStyle w:val="Odstavekseznama"/>
        <w:widowControl w:val="0"/>
        <w:numPr>
          <w:ilvl w:val="0"/>
          <w:numId w:val="157"/>
        </w:numPr>
        <w:spacing w:after="0" w:line="240" w:lineRule="auto"/>
        <w:ind w:left="0" w:hanging="425"/>
        <w:contextualSpacing w:val="0"/>
        <w:jc w:val="both"/>
        <w:rPr>
          <w:rFonts w:ascii="Arial" w:hAnsi="Arial" w:cs="Arial"/>
          <w:sz w:val="20"/>
          <w:szCs w:val="20"/>
          <w:lang w:eastAsia="sl-SI"/>
        </w:rPr>
      </w:pPr>
      <w:r w:rsidRPr="00361157">
        <w:rPr>
          <w:rFonts w:ascii="Arial" w:hAnsi="Arial" w:cs="Arial"/>
          <w:sz w:val="20"/>
          <w:szCs w:val="20"/>
          <w:lang w:eastAsia="sl-SI"/>
        </w:rPr>
        <w:t>oblike gradbene parcele;</w:t>
      </w:r>
    </w:p>
    <w:p w14:paraId="70737634" w14:textId="77777777" w:rsidR="00764BCC" w:rsidRPr="00361157" w:rsidRDefault="00764BCC" w:rsidP="00764BCC">
      <w:pPr>
        <w:pStyle w:val="Odstavekseznama"/>
        <w:widowControl w:val="0"/>
        <w:numPr>
          <w:ilvl w:val="0"/>
          <w:numId w:val="157"/>
        </w:numPr>
        <w:spacing w:after="0" w:line="240" w:lineRule="auto"/>
        <w:ind w:left="0" w:hanging="425"/>
        <w:contextualSpacing w:val="0"/>
        <w:jc w:val="both"/>
        <w:rPr>
          <w:rFonts w:ascii="Arial" w:hAnsi="Arial" w:cs="Arial"/>
          <w:sz w:val="20"/>
          <w:szCs w:val="20"/>
          <w:lang w:eastAsia="sl-SI"/>
        </w:rPr>
      </w:pPr>
      <w:r w:rsidRPr="00361157">
        <w:rPr>
          <w:rFonts w:ascii="Arial" w:hAnsi="Arial" w:cs="Arial"/>
          <w:sz w:val="20"/>
          <w:szCs w:val="20"/>
          <w:lang w:eastAsia="sl-SI"/>
        </w:rPr>
        <w:t xml:space="preserve">stopnje izkoriščenosti (faktor izrabe Fi, faktor zazidanosti Fz); </w:t>
      </w:r>
    </w:p>
    <w:p w14:paraId="188A8D39" w14:textId="77777777" w:rsidR="00764BCC" w:rsidRPr="00361157" w:rsidRDefault="00764BCC" w:rsidP="00764BCC">
      <w:pPr>
        <w:pStyle w:val="Odstavekseznama"/>
        <w:widowControl w:val="0"/>
        <w:numPr>
          <w:ilvl w:val="0"/>
          <w:numId w:val="157"/>
        </w:numPr>
        <w:spacing w:after="0" w:line="240" w:lineRule="auto"/>
        <w:ind w:left="0" w:hanging="425"/>
        <w:contextualSpacing w:val="0"/>
        <w:jc w:val="both"/>
        <w:rPr>
          <w:rFonts w:ascii="Arial" w:hAnsi="Arial" w:cs="Arial"/>
          <w:sz w:val="20"/>
          <w:szCs w:val="20"/>
          <w:lang w:eastAsia="sl-SI"/>
        </w:rPr>
      </w:pPr>
      <w:r w:rsidRPr="00361157">
        <w:rPr>
          <w:rFonts w:ascii="Arial" w:hAnsi="Arial" w:cs="Arial"/>
          <w:sz w:val="20"/>
          <w:szCs w:val="20"/>
          <w:lang w:eastAsia="sl-SI"/>
        </w:rPr>
        <w:t>deleža zelenih površin;</w:t>
      </w:r>
    </w:p>
    <w:p w14:paraId="16587F94" w14:textId="77777777" w:rsidR="00764BCC" w:rsidRPr="00361157" w:rsidRDefault="00764BCC" w:rsidP="00764BCC">
      <w:pPr>
        <w:pStyle w:val="Odstavekseznama"/>
        <w:widowControl w:val="0"/>
        <w:numPr>
          <w:ilvl w:val="0"/>
          <w:numId w:val="157"/>
        </w:numPr>
        <w:spacing w:after="0" w:line="240" w:lineRule="auto"/>
        <w:ind w:left="0" w:hanging="425"/>
        <w:contextualSpacing w:val="0"/>
        <w:jc w:val="both"/>
        <w:rPr>
          <w:rFonts w:ascii="Arial" w:hAnsi="Arial" w:cs="Arial"/>
          <w:sz w:val="20"/>
          <w:szCs w:val="20"/>
          <w:lang w:eastAsia="sl-SI"/>
        </w:rPr>
      </w:pPr>
      <w:r w:rsidRPr="00361157">
        <w:rPr>
          <w:rFonts w:ascii="Arial" w:hAnsi="Arial" w:cs="Arial"/>
          <w:sz w:val="20"/>
          <w:szCs w:val="20"/>
          <w:lang w:eastAsia="sl-SI"/>
        </w:rPr>
        <w:t>lege objektov na zemljišču in odmikov;</w:t>
      </w:r>
    </w:p>
    <w:p w14:paraId="5C230943" w14:textId="77777777" w:rsidR="00764BCC" w:rsidRPr="00361157" w:rsidRDefault="00764BCC" w:rsidP="00764BCC">
      <w:pPr>
        <w:pStyle w:val="Odstavekseznama"/>
        <w:widowControl w:val="0"/>
        <w:numPr>
          <w:ilvl w:val="0"/>
          <w:numId w:val="157"/>
        </w:numPr>
        <w:spacing w:after="0" w:line="240" w:lineRule="auto"/>
        <w:ind w:left="0" w:hanging="425"/>
        <w:contextualSpacing w:val="0"/>
        <w:jc w:val="both"/>
        <w:rPr>
          <w:rFonts w:ascii="Arial" w:hAnsi="Arial" w:cs="Arial"/>
          <w:sz w:val="20"/>
          <w:szCs w:val="20"/>
          <w:lang w:eastAsia="sl-SI"/>
        </w:rPr>
      </w:pPr>
      <w:r w:rsidRPr="00361157">
        <w:rPr>
          <w:rFonts w:ascii="Arial" w:hAnsi="Arial" w:cs="Arial"/>
          <w:sz w:val="20"/>
          <w:szCs w:val="20"/>
          <w:lang w:eastAsia="sl-SI"/>
        </w:rPr>
        <w:t>tipologije in zunanje podobe objektov.</w:t>
      </w:r>
    </w:p>
    <w:p w14:paraId="47272788" w14:textId="77777777" w:rsidR="00764BCC" w:rsidRPr="00361157" w:rsidRDefault="00764BCC" w:rsidP="00764BCC">
      <w:pPr>
        <w:pStyle w:val="ALINEJELUKA"/>
        <w:rPr>
          <w:rStyle w:val="CharAttribute5"/>
          <w:rFonts w:cs="Arial"/>
        </w:rPr>
      </w:pPr>
    </w:p>
    <w:p w14:paraId="44245E3A" w14:textId="77777777" w:rsidR="00764BCC" w:rsidRPr="00361157" w:rsidRDefault="00764BCC" w:rsidP="00764BCC">
      <w:pPr>
        <w:pStyle w:val="Odstavekseznama"/>
        <w:spacing w:after="0" w:line="23" w:lineRule="atLeast"/>
        <w:ind w:left="0"/>
        <w:jc w:val="center"/>
        <w:rPr>
          <w:rFonts w:ascii="Arial" w:hAnsi="Arial" w:cs="Arial"/>
          <w:bCs/>
          <w:sz w:val="20"/>
          <w:szCs w:val="20"/>
        </w:rPr>
      </w:pPr>
      <w:r w:rsidRPr="00361157">
        <w:rPr>
          <w:rFonts w:ascii="Arial" w:hAnsi="Arial" w:cs="Arial"/>
          <w:bCs/>
          <w:sz w:val="20"/>
          <w:szCs w:val="20"/>
        </w:rPr>
        <w:t>9. člen</w:t>
      </w:r>
    </w:p>
    <w:p w14:paraId="423FBE66" w14:textId="77777777" w:rsidR="00764BCC" w:rsidRPr="00361157" w:rsidRDefault="00764BCC" w:rsidP="00764BCC">
      <w:pPr>
        <w:pStyle w:val="Odstavekseznama"/>
        <w:spacing w:after="0" w:line="23" w:lineRule="atLeast"/>
        <w:ind w:left="0"/>
        <w:jc w:val="center"/>
        <w:rPr>
          <w:rFonts w:ascii="Arial" w:hAnsi="Arial" w:cs="Arial"/>
          <w:bCs/>
          <w:sz w:val="20"/>
          <w:szCs w:val="20"/>
        </w:rPr>
      </w:pPr>
      <w:bookmarkStart w:id="508" w:name="_Hlk61796735"/>
      <w:r w:rsidRPr="00361157">
        <w:rPr>
          <w:rFonts w:ascii="Arial" w:hAnsi="Arial" w:cs="Arial"/>
          <w:bCs/>
          <w:sz w:val="20"/>
          <w:szCs w:val="20"/>
        </w:rPr>
        <w:t xml:space="preserve"> (5. razvojna stopnja</w:t>
      </w:r>
      <w:r w:rsidRPr="00361157">
        <w:rPr>
          <w:rFonts w:ascii="Arial" w:hAnsi="Arial" w:cs="Arial"/>
          <w:sz w:val="20"/>
          <w:szCs w:val="20"/>
        </w:rPr>
        <w:t xml:space="preserve"> - </w:t>
      </w:r>
      <w:r w:rsidRPr="00361157">
        <w:rPr>
          <w:rFonts w:ascii="Arial" w:hAnsi="Arial" w:cs="Arial"/>
          <w:bCs/>
          <w:sz w:val="20"/>
          <w:szCs w:val="20"/>
        </w:rPr>
        <w:t>urejeno zazidljivo zemljišče)</w:t>
      </w:r>
      <w:bookmarkEnd w:id="508"/>
    </w:p>
    <w:p w14:paraId="2278150A" w14:textId="77777777" w:rsidR="00764BCC" w:rsidRPr="00361157" w:rsidRDefault="00764BCC" w:rsidP="00764BCC">
      <w:pPr>
        <w:pStyle w:val="Odstavekseznama"/>
        <w:spacing w:after="0" w:line="23" w:lineRule="atLeast"/>
        <w:ind w:left="0"/>
        <w:jc w:val="center"/>
        <w:rPr>
          <w:rFonts w:ascii="Arial" w:hAnsi="Arial" w:cs="Arial"/>
          <w:sz w:val="20"/>
          <w:szCs w:val="20"/>
        </w:rPr>
      </w:pPr>
    </w:p>
    <w:p w14:paraId="73CBED22" w14:textId="77777777" w:rsidR="00764BCC" w:rsidRPr="00361157" w:rsidRDefault="00764BCC" w:rsidP="00764BCC">
      <w:pPr>
        <w:pStyle w:val="Odstavekseznama"/>
        <w:numPr>
          <w:ilvl w:val="0"/>
          <w:numId w:val="158"/>
        </w:numPr>
        <w:spacing w:after="0" w:line="240" w:lineRule="auto"/>
        <w:ind w:left="0" w:hanging="357"/>
        <w:contextualSpacing w:val="0"/>
        <w:jc w:val="both"/>
        <w:rPr>
          <w:rFonts w:ascii="Arial" w:eastAsia="Times New Roman" w:hAnsi="Arial" w:cs="Arial"/>
          <w:sz w:val="20"/>
          <w:szCs w:val="20"/>
          <w:lang w:eastAsia="sl-SI"/>
        </w:rPr>
      </w:pPr>
      <w:r w:rsidRPr="00361157">
        <w:rPr>
          <w:rFonts w:ascii="Arial" w:eastAsia="Times New Roman" w:hAnsi="Arial" w:cs="Arial"/>
          <w:sz w:val="20"/>
          <w:szCs w:val="20"/>
          <w:lang w:eastAsia="sl-SI"/>
        </w:rPr>
        <w:t>V 5. razvojno stopnjo se razvrsti zemljišča, ki :</w:t>
      </w:r>
    </w:p>
    <w:p w14:paraId="71551CA5" w14:textId="77777777" w:rsidR="00764BCC" w:rsidRPr="00361157" w:rsidRDefault="00764BCC" w:rsidP="00764BCC">
      <w:pPr>
        <w:pStyle w:val="Odstavekseznama"/>
        <w:widowControl w:val="0"/>
        <w:numPr>
          <w:ilvl w:val="0"/>
          <w:numId w:val="156"/>
        </w:numPr>
        <w:spacing w:after="0" w:line="240" w:lineRule="auto"/>
        <w:ind w:left="0" w:hanging="425"/>
        <w:contextualSpacing w:val="0"/>
        <w:jc w:val="both"/>
        <w:rPr>
          <w:rFonts w:ascii="Arial" w:eastAsia="Times New Roman" w:hAnsi="Arial" w:cs="Arial"/>
          <w:sz w:val="20"/>
          <w:szCs w:val="20"/>
          <w:lang w:eastAsia="sl-SI"/>
        </w:rPr>
      </w:pPr>
      <w:r w:rsidRPr="00361157">
        <w:rPr>
          <w:rFonts w:ascii="Arial" w:eastAsia="Times New Roman" w:hAnsi="Arial" w:cs="Arial"/>
          <w:sz w:val="20"/>
          <w:szCs w:val="20"/>
          <w:lang w:eastAsia="sl-SI"/>
        </w:rPr>
        <w:t xml:space="preserve">So v skladu z veljavnim prostorskim izvedbenim aktom namenjena gradnji stavb ali gradbeno inženirskih objektov, vendar niso  namenjena gradnji objektom GJI ali grajenega javnega dobra, </w:t>
      </w:r>
    </w:p>
    <w:p w14:paraId="6938EA56" w14:textId="77777777" w:rsidR="00764BCC" w:rsidRPr="00361157" w:rsidRDefault="00764BCC" w:rsidP="00764BCC">
      <w:pPr>
        <w:pStyle w:val="Odstavekseznama"/>
        <w:widowControl w:val="0"/>
        <w:numPr>
          <w:ilvl w:val="0"/>
          <w:numId w:val="156"/>
        </w:numPr>
        <w:spacing w:after="0" w:line="240" w:lineRule="auto"/>
        <w:ind w:left="0" w:hanging="425"/>
        <w:contextualSpacing w:val="0"/>
        <w:jc w:val="both"/>
        <w:rPr>
          <w:rFonts w:ascii="Arial" w:eastAsia="Times New Roman" w:hAnsi="Arial" w:cs="Arial"/>
          <w:sz w:val="20"/>
          <w:szCs w:val="20"/>
          <w:lang w:eastAsia="sl-SI"/>
        </w:rPr>
      </w:pPr>
      <w:r w:rsidRPr="00361157">
        <w:rPr>
          <w:rFonts w:ascii="Arial" w:eastAsia="Times New Roman" w:hAnsi="Arial" w:cs="Arial"/>
          <w:sz w:val="20"/>
          <w:szCs w:val="20"/>
          <w:lang w:eastAsia="sl-SI"/>
        </w:rPr>
        <w:t>v skladu z veljavnim prostorskim izvedbenim aktom vsebujejo takšne prostorske izvedbene pogoje, ki omogočajo gradnjo,</w:t>
      </w:r>
    </w:p>
    <w:p w14:paraId="4782E3F2" w14:textId="77777777" w:rsidR="00764BCC" w:rsidRPr="00361157" w:rsidRDefault="00764BCC" w:rsidP="00764BCC">
      <w:pPr>
        <w:pStyle w:val="Odstavekseznama"/>
        <w:widowControl w:val="0"/>
        <w:numPr>
          <w:ilvl w:val="0"/>
          <w:numId w:val="156"/>
        </w:numPr>
        <w:spacing w:after="0" w:line="240" w:lineRule="auto"/>
        <w:ind w:left="0" w:hanging="425"/>
        <w:contextualSpacing w:val="0"/>
        <w:jc w:val="both"/>
        <w:rPr>
          <w:rFonts w:ascii="Arial" w:eastAsia="Times New Roman" w:hAnsi="Arial" w:cs="Arial"/>
          <w:sz w:val="20"/>
          <w:szCs w:val="20"/>
          <w:lang w:eastAsia="sl-SI"/>
        </w:rPr>
      </w:pPr>
      <w:r w:rsidRPr="00361157">
        <w:rPr>
          <w:rFonts w:ascii="Arial" w:eastAsia="Times New Roman" w:hAnsi="Arial" w:cs="Arial"/>
          <w:sz w:val="20"/>
          <w:szCs w:val="20"/>
          <w:lang w:eastAsia="sl-SI"/>
        </w:rPr>
        <w:t xml:space="preserve">so komunalno opremljena, priključitev načrtovanih objektov pa je mogoča zgolj preko priključkov, ki so v zasebni lasti, in </w:t>
      </w:r>
    </w:p>
    <w:p w14:paraId="036F9AAD" w14:textId="77777777" w:rsidR="00764BCC" w:rsidRPr="00361157" w:rsidRDefault="00764BCC" w:rsidP="00764BCC">
      <w:pPr>
        <w:pStyle w:val="Odstavekseznama"/>
        <w:widowControl w:val="0"/>
        <w:numPr>
          <w:ilvl w:val="0"/>
          <w:numId w:val="156"/>
        </w:numPr>
        <w:spacing w:after="0" w:line="240" w:lineRule="auto"/>
        <w:ind w:left="0" w:hanging="425"/>
        <w:contextualSpacing w:val="0"/>
        <w:jc w:val="both"/>
        <w:rPr>
          <w:rFonts w:ascii="Arial" w:eastAsia="Times New Roman" w:hAnsi="Arial" w:cs="Arial"/>
          <w:sz w:val="20"/>
          <w:szCs w:val="20"/>
          <w:lang w:eastAsia="sl-SI"/>
        </w:rPr>
      </w:pPr>
      <w:r w:rsidRPr="00361157">
        <w:rPr>
          <w:rFonts w:ascii="Arial" w:eastAsia="Times New Roman" w:hAnsi="Arial" w:cs="Arial"/>
          <w:sz w:val="20"/>
          <w:szCs w:val="20"/>
          <w:lang w:eastAsia="sl-SI"/>
        </w:rPr>
        <w:t>na njih ni uveljavljenih takšnih pravnih režimov, ki bi prepovedovali ali bistveno omejevali gradnjo stavb ali gradbeno inženirskih objektov, tako da lahko investitor sam izvede vse ukrepe, ki izhajajo iz pravnih režimov.</w:t>
      </w:r>
    </w:p>
    <w:p w14:paraId="6B8D9791" w14:textId="77777777" w:rsidR="00764BCC" w:rsidRPr="00361157" w:rsidRDefault="00764BCC" w:rsidP="00764BCC">
      <w:pPr>
        <w:pStyle w:val="Odstavekseznama"/>
        <w:spacing w:after="0"/>
        <w:ind w:left="0"/>
        <w:rPr>
          <w:rFonts w:ascii="Arial" w:eastAsia="Times New Roman" w:hAnsi="Arial" w:cs="Arial"/>
          <w:sz w:val="20"/>
          <w:szCs w:val="20"/>
          <w:lang w:eastAsia="sl-SI"/>
        </w:rPr>
      </w:pPr>
    </w:p>
    <w:p w14:paraId="31FC82C6" w14:textId="77777777" w:rsidR="00764BCC" w:rsidRPr="00361157" w:rsidRDefault="00764BCC" w:rsidP="00764BCC">
      <w:pPr>
        <w:pStyle w:val="Odstavekseznama"/>
        <w:spacing w:after="0"/>
        <w:ind w:left="0"/>
        <w:rPr>
          <w:rFonts w:ascii="Arial" w:eastAsia="Times New Roman" w:hAnsi="Arial" w:cs="Arial"/>
          <w:sz w:val="20"/>
          <w:szCs w:val="20"/>
          <w:lang w:eastAsia="sl-SI"/>
        </w:rPr>
      </w:pPr>
      <w:r w:rsidRPr="00361157">
        <w:rPr>
          <w:rFonts w:ascii="Arial" w:eastAsia="Times New Roman" w:hAnsi="Arial" w:cs="Arial"/>
          <w:sz w:val="20"/>
          <w:szCs w:val="20"/>
          <w:lang w:eastAsia="sl-SI"/>
        </w:rPr>
        <w:t xml:space="preserve">(2) Zemljišče v 5. razvojni stopnji je pripravljeno za graditev objektov. </w:t>
      </w:r>
    </w:p>
    <w:bookmarkEnd w:id="507"/>
    <w:p w14:paraId="3F31AB63" w14:textId="77777777" w:rsidR="00764BCC" w:rsidRPr="00361157" w:rsidRDefault="00764BCC" w:rsidP="00764BCC">
      <w:pPr>
        <w:pStyle w:val="Odstavekseznama"/>
        <w:spacing w:after="0" w:line="23" w:lineRule="atLeast"/>
        <w:ind w:left="0"/>
        <w:jc w:val="center"/>
        <w:rPr>
          <w:rFonts w:ascii="Arial" w:hAnsi="Arial" w:cs="Arial"/>
          <w:bCs/>
          <w:sz w:val="20"/>
          <w:szCs w:val="20"/>
        </w:rPr>
      </w:pPr>
    </w:p>
    <w:p w14:paraId="6F88DD6A" w14:textId="77777777" w:rsidR="00764BCC" w:rsidRPr="00361157" w:rsidRDefault="00764BCC" w:rsidP="00764BCC">
      <w:pPr>
        <w:pStyle w:val="Odstavekseznama"/>
        <w:spacing w:after="0" w:line="23" w:lineRule="atLeast"/>
        <w:ind w:left="0"/>
        <w:jc w:val="center"/>
        <w:rPr>
          <w:rFonts w:ascii="Arial" w:hAnsi="Arial" w:cs="Arial"/>
          <w:sz w:val="20"/>
          <w:szCs w:val="20"/>
        </w:rPr>
      </w:pPr>
      <w:r w:rsidRPr="00361157">
        <w:rPr>
          <w:rFonts w:ascii="Arial" w:hAnsi="Arial" w:cs="Arial"/>
          <w:sz w:val="20"/>
          <w:szCs w:val="20"/>
        </w:rPr>
        <w:t>III. NAČIN RAZVRŠČANJA IN EVIDENTIRANJA</w:t>
      </w:r>
    </w:p>
    <w:p w14:paraId="70A30D49" w14:textId="77777777" w:rsidR="00764BCC" w:rsidRPr="00361157" w:rsidRDefault="00764BCC" w:rsidP="00764BCC">
      <w:pPr>
        <w:pStyle w:val="Odstavekseznama"/>
        <w:spacing w:after="0" w:line="23" w:lineRule="atLeast"/>
        <w:ind w:left="0"/>
        <w:jc w:val="center"/>
        <w:rPr>
          <w:rFonts w:ascii="Arial" w:hAnsi="Arial" w:cs="Arial"/>
          <w:bCs/>
          <w:sz w:val="20"/>
          <w:szCs w:val="20"/>
        </w:rPr>
      </w:pPr>
    </w:p>
    <w:p w14:paraId="3A41AB5F" w14:textId="77777777" w:rsidR="00764BCC" w:rsidRPr="00361157" w:rsidRDefault="00764BCC" w:rsidP="00764BCC">
      <w:pPr>
        <w:pStyle w:val="Odstavekseznama"/>
        <w:spacing w:after="0" w:line="23" w:lineRule="atLeast"/>
        <w:ind w:left="0"/>
        <w:jc w:val="center"/>
        <w:rPr>
          <w:rFonts w:ascii="Arial" w:hAnsi="Arial" w:cs="Arial"/>
          <w:bCs/>
          <w:sz w:val="20"/>
          <w:szCs w:val="20"/>
        </w:rPr>
      </w:pPr>
      <w:bookmarkStart w:id="509" w:name="_Hlk61958518"/>
      <w:bookmarkStart w:id="510" w:name="_Hlk61965206"/>
      <w:r w:rsidRPr="00361157">
        <w:rPr>
          <w:rFonts w:ascii="Arial" w:hAnsi="Arial" w:cs="Arial"/>
          <w:bCs/>
          <w:sz w:val="20"/>
          <w:szCs w:val="20"/>
        </w:rPr>
        <w:t>10. člen</w:t>
      </w:r>
    </w:p>
    <w:p w14:paraId="04582D1D" w14:textId="77777777" w:rsidR="00764BCC" w:rsidRPr="00361157" w:rsidRDefault="00764BCC" w:rsidP="00764BCC">
      <w:pPr>
        <w:pStyle w:val="Odstavekseznama"/>
        <w:spacing w:after="0" w:line="23" w:lineRule="atLeast"/>
        <w:ind w:left="0"/>
        <w:jc w:val="center"/>
        <w:rPr>
          <w:rFonts w:ascii="Arial" w:hAnsi="Arial" w:cs="Arial"/>
          <w:bCs/>
          <w:sz w:val="20"/>
          <w:szCs w:val="20"/>
        </w:rPr>
      </w:pPr>
      <w:r w:rsidRPr="00361157">
        <w:rPr>
          <w:rFonts w:ascii="Arial" w:hAnsi="Arial" w:cs="Arial"/>
          <w:bCs/>
          <w:sz w:val="20"/>
          <w:szCs w:val="20"/>
        </w:rPr>
        <w:t>(določitev nepozidanih stavbnih zemljišč)</w:t>
      </w:r>
    </w:p>
    <w:p w14:paraId="45C75D98" w14:textId="77777777" w:rsidR="00764BCC" w:rsidRPr="00361157" w:rsidRDefault="00764BCC" w:rsidP="00764BCC">
      <w:pPr>
        <w:pStyle w:val="Odstavekseznama"/>
        <w:spacing w:after="0" w:line="23" w:lineRule="atLeast"/>
        <w:ind w:left="0"/>
        <w:jc w:val="center"/>
        <w:rPr>
          <w:rStyle w:val="CharAttribute11"/>
          <w:rFonts w:eastAsia="Batang" w:cs="Arial"/>
          <w:b w:val="0"/>
          <w:bCs/>
          <w:sz w:val="20"/>
          <w:szCs w:val="20"/>
        </w:rPr>
      </w:pPr>
    </w:p>
    <w:p w14:paraId="0C5E6292" w14:textId="77777777" w:rsidR="00764BCC" w:rsidRPr="00361157" w:rsidRDefault="00764BCC" w:rsidP="00764BCC">
      <w:pPr>
        <w:pStyle w:val="Odstavekseznama"/>
        <w:widowControl w:val="0"/>
        <w:numPr>
          <w:ilvl w:val="0"/>
          <w:numId w:val="148"/>
        </w:numPr>
        <w:tabs>
          <w:tab w:val="left" w:pos="1418"/>
        </w:tabs>
        <w:spacing w:after="0" w:line="240" w:lineRule="auto"/>
        <w:ind w:left="0" w:firstLine="993"/>
        <w:contextualSpacing w:val="0"/>
        <w:jc w:val="both"/>
        <w:rPr>
          <w:rFonts w:ascii="Arial" w:hAnsi="Arial" w:cs="Arial"/>
          <w:sz w:val="20"/>
          <w:szCs w:val="20"/>
        </w:rPr>
      </w:pPr>
      <w:r w:rsidRPr="00361157">
        <w:rPr>
          <w:rFonts w:ascii="Arial" w:hAnsi="Arial" w:cs="Arial"/>
          <w:sz w:val="20"/>
          <w:szCs w:val="20"/>
        </w:rPr>
        <w:t>Za namen razvrščanja nepozidanih stavbnih zemljišč po razvojnih stopnjah občina najprej določi nepozidana stavbna zemljišča na svojem območju.</w:t>
      </w:r>
    </w:p>
    <w:p w14:paraId="1BF8200E" w14:textId="77777777" w:rsidR="00764BCC" w:rsidRPr="00361157" w:rsidRDefault="00764BCC" w:rsidP="00764BCC">
      <w:pPr>
        <w:pStyle w:val="ODSTAVEKLUKA"/>
        <w:numPr>
          <w:ilvl w:val="0"/>
          <w:numId w:val="148"/>
        </w:numPr>
        <w:tabs>
          <w:tab w:val="left" w:pos="1418"/>
        </w:tabs>
        <w:spacing w:before="0"/>
        <w:ind w:left="0" w:firstLine="993"/>
        <w:rPr>
          <w:color w:val="auto"/>
          <w:sz w:val="20"/>
          <w:szCs w:val="20"/>
        </w:rPr>
      </w:pPr>
      <w:r w:rsidRPr="00361157">
        <w:rPr>
          <w:color w:val="auto"/>
          <w:sz w:val="20"/>
          <w:szCs w:val="20"/>
        </w:rPr>
        <w:t xml:space="preserve">Ministrstvo, pristojno za prostor (v nadaljevanju: ministrstvo) posreduje občinam podatke iz masovnega zajema podatkov za poseljena zemljišča v primernem izmenjevalnem formatu, ki ga določi ministrstvo. </w:t>
      </w:r>
    </w:p>
    <w:p w14:paraId="18F28896" w14:textId="77777777" w:rsidR="00764BCC" w:rsidRPr="00361157" w:rsidRDefault="00764BCC" w:rsidP="00764BCC">
      <w:pPr>
        <w:pStyle w:val="ODSTAVEKLUKA"/>
        <w:numPr>
          <w:ilvl w:val="0"/>
          <w:numId w:val="148"/>
        </w:numPr>
        <w:tabs>
          <w:tab w:val="left" w:pos="1418"/>
        </w:tabs>
        <w:spacing w:before="0"/>
        <w:ind w:left="0" w:firstLine="993"/>
        <w:rPr>
          <w:color w:val="auto"/>
          <w:sz w:val="20"/>
          <w:szCs w:val="20"/>
        </w:rPr>
      </w:pPr>
      <w:r w:rsidRPr="00361157">
        <w:rPr>
          <w:color w:val="auto"/>
          <w:sz w:val="20"/>
          <w:szCs w:val="20"/>
        </w:rPr>
        <w:t xml:space="preserve">Občina na podlagi podatkov iz prejšnjega člena pripravi predlog nepozidanih stavbnih zemljišč. Predlog nepozidanih stavbnih zemljišč predstavljajo vsa nepozidana stavbna zemljišča v občini, ki jih občina določi na podlagi grafičnega preseka stavbnih zemljišč s pozidanimi zemljišči. </w:t>
      </w:r>
    </w:p>
    <w:p w14:paraId="2B6EB19E" w14:textId="77777777" w:rsidR="00764BCC" w:rsidRPr="00361157" w:rsidRDefault="00764BCC" w:rsidP="00764BCC">
      <w:pPr>
        <w:pStyle w:val="ODSTAVEKLUKA"/>
        <w:numPr>
          <w:ilvl w:val="0"/>
          <w:numId w:val="148"/>
        </w:numPr>
        <w:tabs>
          <w:tab w:val="left" w:pos="1418"/>
        </w:tabs>
        <w:spacing w:before="0"/>
        <w:ind w:left="0" w:firstLine="993"/>
        <w:rPr>
          <w:color w:val="auto"/>
          <w:sz w:val="20"/>
          <w:szCs w:val="20"/>
        </w:rPr>
      </w:pPr>
      <w:r w:rsidRPr="00361157">
        <w:rPr>
          <w:color w:val="auto"/>
          <w:sz w:val="20"/>
          <w:szCs w:val="20"/>
        </w:rPr>
        <w:t xml:space="preserve">Občina izvede vsebinski in tehnični pregled razmejitve med pozidanimi in nepozidanimi stavbnimi zemljišči. Pri tem uporabi predlog poseljenih zemljišč in nepozidanih stavbnih zemljišč ter podatke o dejanski rabi javne cestne in javne železniške infrastrukture. </w:t>
      </w:r>
      <w:bookmarkEnd w:id="509"/>
    </w:p>
    <w:p w14:paraId="50A0CD0B" w14:textId="77777777" w:rsidR="00764BCC" w:rsidRPr="00361157" w:rsidRDefault="00764BCC" w:rsidP="00764BCC">
      <w:pPr>
        <w:pStyle w:val="ODSTAVEKLUKA"/>
        <w:numPr>
          <w:ilvl w:val="0"/>
          <w:numId w:val="148"/>
        </w:numPr>
        <w:tabs>
          <w:tab w:val="left" w:pos="1418"/>
        </w:tabs>
        <w:spacing w:before="0"/>
        <w:ind w:left="0" w:firstLine="993"/>
        <w:rPr>
          <w:color w:val="auto"/>
          <w:sz w:val="20"/>
          <w:szCs w:val="20"/>
        </w:rPr>
      </w:pPr>
      <w:r w:rsidRPr="00361157">
        <w:rPr>
          <w:color w:val="auto"/>
          <w:sz w:val="20"/>
          <w:szCs w:val="20"/>
        </w:rPr>
        <w:lastRenderedPageBreak/>
        <w:t xml:space="preserve">Občina identificira in odpravi neusklajenosti med pozidanimi in nepozidanimi stavbnimi zemljišči. Te neusklajenosti so lahko: </w:t>
      </w:r>
    </w:p>
    <w:p w14:paraId="43E7063F" w14:textId="77777777" w:rsidR="00764BCC" w:rsidRPr="00361157" w:rsidRDefault="00764BCC" w:rsidP="00764BCC">
      <w:pPr>
        <w:pStyle w:val="ODSTAVEKLUKA"/>
        <w:numPr>
          <w:ilvl w:val="0"/>
          <w:numId w:val="154"/>
        </w:numPr>
        <w:tabs>
          <w:tab w:val="left" w:pos="1418"/>
        </w:tabs>
        <w:spacing w:before="0"/>
        <w:ind w:left="0" w:hanging="425"/>
        <w:rPr>
          <w:color w:val="auto"/>
          <w:sz w:val="20"/>
          <w:szCs w:val="20"/>
        </w:rPr>
      </w:pPr>
      <w:r w:rsidRPr="00361157">
        <w:rPr>
          <w:color w:val="auto"/>
          <w:sz w:val="20"/>
          <w:szCs w:val="20"/>
        </w:rPr>
        <w:t xml:space="preserve">vsebinske narave, ki pomenijo odpravo neusklajenosti s spremembami in dopolnitvami predloga poseljenih zemljišč, </w:t>
      </w:r>
    </w:p>
    <w:p w14:paraId="10E78445" w14:textId="77777777" w:rsidR="00764BCC" w:rsidRPr="00361157" w:rsidRDefault="00764BCC" w:rsidP="00764BCC">
      <w:pPr>
        <w:pStyle w:val="Odstavekseznama"/>
        <w:widowControl w:val="0"/>
        <w:numPr>
          <w:ilvl w:val="0"/>
          <w:numId w:val="152"/>
        </w:numPr>
        <w:tabs>
          <w:tab w:val="left" w:pos="1418"/>
        </w:tabs>
        <w:spacing w:after="0" w:line="240" w:lineRule="auto"/>
        <w:ind w:left="0" w:hanging="425"/>
        <w:contextualSpacing w:val="0"/>
        <w:jc w:val="both"/>
        <w:rPr>
          <w:rFonts w:ascii="Arial" w:hAnsi="Arial" w:cs="Arial"/>
          <w:sz w:val="20"/>
          <w:szCs w:val="20"/>
        </w:rPr>
      </w:pPr>
      <w:r w:rsidRPr="00361157">
        <w:rPr>
          <w:rFonts w:ascii="Arial" w:hAnsi="Arial" w:cs="Arial"/>
          <w:sz w:val="20"/>
          <w:szCs w:val="20"/>
        </w:rPr>
        <w:t>tehnične narave, kar je posledica neusklajenosti grafičnega prikaza namenske rabe prostora in grafičnega prikaza podlag za prikaz (topološke napake).</w:t>
      </w:r>
    </w:p>
    <w:bookmarkEnd w:id="510"/>
    <w:p w14:paraId="1CC9F554" w14:textId="77777777" w:rsidR="00764BCC" w:rsidRPr="00361157" w:rsidRDefault="00764BCC" w:rsidP="00764BCC">
      <w:pPr>
        <w:spacing w:line="23" w:lineRule="atLeast"/>
        <w:rPr>
          <w:rStyle w:val="CharAttribute11"/>
          <w:rFonts w:eastAsiaTheme="minorHAnsi" w:cs="Arial"/>
          <w:b w:val="0"/>
          <w:szCs w:val="20"/>
        </w:rPr>
      </w:pPr>
    </w:p>
    <w:p w14:paraId="0AD55C14" w14:textId="77777777" w:rsidR="00764BCC" w:rsidRPr="00361157" w:rsidRDefault="00764BCC" w:rsidP="00764BCC">
      <w:pPr>
        <w:pStyle w:val="len0"/>
        <w:shd w:val="clear" w:color="auto" w:fill="FFFFFF"/>
        <w:spacing w:before="0" w:beforeAutospacing="0" w:after="0" w:afterAutospacing="0"/>
        <w:jc w:val="center"/>
        <w:rPr>
          <w:rFonts w:ascii="Arial" w:hAnsi="Arial" w:cs="Arial"/>
          <w:bCs/>
          <w:sz w:val="20"/>
          <w:szCs w:val="20"/>
        </w:rPr>
      </w:pPr>
      <w:bookmarkStart w:id="511" w:name="_Hlk61964878"/>
      <w:r w:rsidRPr="00361157">
        <w:rPr>
          <w:rFonts w:ascii="Arial" w:hAnsi="Arial" w:cs="Arial"/>
          <w:bCs/>
          <w:sz w:val="20"/>
          <w:szCs w:val="20"/>
        </w:rPr>
        <w:t>11. člen</w:t>
      </w:r>
    </w:p>
    <w:p w14:paraId="363A2676"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(viri za razvrščanje zemljišč v razvojne stopnje)</w:t>
      </w:r>
    </w:p>
    <w:p w14:paraId="6FE2435F"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p>
    <w:bookmarkEnd w:id="511"/>
    <w:p w14:paraId="563F90CA" w14:textId="77777777" w:rsidR="00764BCC" w:rsidRPr="00361157" w:rsidRDefault="00764BCC" w:rsidP="00764BCC">
      <w:pPr>
        <w:pStyle w:val="ODSTAVEKLUKA"/>
        <w:spacing w:before="0"/>
        <w:ind w:firstLine="993"/>
        <w:rPr>
          <w:color w:val="auto"/>
          <w:sz w:val="20"/>
          <w:szCs w:val="20"/>
        </w:rPr>
      </w:pPr>
      <w:r w:rsidRPr="00361157">
        <w:rPr>
          <w:color w:val="auto"/>
          <w:sz w:val="20"/>
          <w:szCs w:val="20"/>
        </w:rPr>
        <w:t>(1) Nepozidana stavbna zemljišča občina razvrsti v razvojne stopnje upoštevajoč merila za razvrščanje.</w:t>
      </w:r>
    </w:p>
    <w:p w14:paraId="5FA28A32" w14:textId="77777777" w:rsidR="00764BCC" w:rsidRPr="00361157" w:rsidRDefault="00764BCC" w:rsidP="00764BCC">
      <w:pPr>
        <w:pStyle w:val="ODSTAVEKLUKA"/>
        <w:spacing w:before="0"/>
        <w:ind w:firstLine="993"/>
        <w:rPr>
          <w:color w:val="auto"/>
          <w:sz w:val="20"/>
          <w:szCs w:val="20"/>
        </w:rPr>
      </w:pPr>
      <w:r w:rsidRPr="00361157">
        <w:rPr>
          <w:color w:val="auto"/>
          <w:sz w:val="20"/>
          <w:szCs w:val="20"/>
        </w:rPr>
        <w:t>(2) Za določitev razvojnih stopenj zemljišč se uporabljajo:</w:t>
      </w:r>
    </w:p>
    <w:p w14:paraId="799C80D2"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 xml:space="preserve">podatki o poseljenih zemljiščih (dejanska raba poseljenih zemljišč) iz že usklajenih podatkov iz masovnega zajema; </w:t>
      </w:r>
    </w:p>
    <w:p w14:paraId="0406DE45"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 xml:space="preserve">podatki iz državnih evidenc, državni nepremičninski podatki (zemljiški kataster in druge evidence), </w:t>
      </w:r>
    </w:p>
    <w:p w14:paraId="1689B8CA"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 xml:space="preserve">veljavni prostorski izvedbeni akti, </w:t>
      </w:r>
    </w:p>
    <w:p w14:paraId="3C82C7F1"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veljavni splošni ali posamični pravni akti, s katerim je pravni režim vzpostavljen (varstvo gozdov, varstvo kulturne dediščine, varstvo narave, varstvo vodnih virov, vodna zemljišča, varstvo pred erozijo, varstvo pred poplavami) in iz drugih javno dostopnih evidenc o pravnih režimih (npr. Atlas okolja, register kulturne dediščine),</w:t>
      </w:r>
    </w:p>
    <w:p w14:paraId="003D48FD"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 xml:space="preserve">podatki iz zbirnega katastra gospodarske javne infrastrukture (GJI) in podatki o varovalnih pasovih posamezne vrste GJI; </w:t>
      </w:r>
    </w:p>
    <w:p w14:paraId="4A25BC9E"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 xml:space="preserve">občinski razvojni dokumenti (program opremljanja stavbnih zemljišč, načrt razvojnih programov občine), </w:t>
      </w:r>
    </w:p>
    <w:p w14:paraId="24C1E7C5"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podatki lokalnih evidenc,</w:t>
      </w:r>
    </w:p>
    <w:p w14:paraId="3DE547C9"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zbirka upravnih aktov iz prostorskega informacijskega sistema (izdana gradbena dovoljenja, uporabna dovoljenja, prijava začetka gradnje),</w:t>
      </w:r>
    </w:p>
    <w:p w14:paraId="1FFFADFB"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digitalni model reliefa,</w:t>
      </w:r>
    </w:p>
    <w:p w14:paraId="2EC2465C"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digitalni ortofoto načrt,</w:t>
      </w:r>
    </w:p>
    <w:p w14:paraId="6E11F888" w14:textId="77777777" w:rsidR="00764BCC" w:rsidRPr="00361157" w:rsidRDefault="00764BCC" w:rsidP="00764BCC">
      <w:pPr>
        <w:pStyle w:val="Default"/>
        <w:numPr>
          <w:ilvl w:val="0"/>
          <w:numId w:val="159"/>
        </w:numPr>
        <w:ind w:left="0" w:hanging="425"/>
        <w:jc w:val="both"/>
        <w:rPr>
          <w:color w:val="auto"/>
          <w:sz w:val="20"/>
          <w:szCs w:val="20"/>
        </w:rPr>
      </w:pPr>
      <w:r w:rsidRPr="00361157">
        <w:rPr>
          <w:color w:val="auto"/>
          <w:sz w:val="20"/>
          <w:szCs w:val="20"/>
        </w:rPr>
        <w:t>drugi viri.</w:t>
      </w:r>
    </w:p>
    <w:p w14:paraId="427873B0" w14:textId="77777777" w:rsidR="00764BCC" w:rsidRPr="00361157" w:rsidRDefault="00764BCC" w:rsidP="00764BCC">
      <w:pPr>
        <w:pStyle w:val="Default"/>
        <w:rPr>
          <w:color w:val="auto"/>
          <w:sz w:val="20"/>
          <w:szCs w:val="20"/>
        </w:rPr>
      </w:pPr>
      <w:r w:rsidRPr="00361157">
        <w:rPr>
          <w:color w:val="auto"/>
          <w:sz w:val="20"/>
          <w:szCs w:val="20"/>
        </w:rPr>
        <w:t xml:space="preserve"> </w:t>
      </w:r>
    </w:p>
    <w:p w14:paraId="21FB1190" w14:textId="77777777" w:rsidR="00764BCC" w:rsidRPr="00361157" w:rsidRDefault="00764BCC" w:rsidP="00764BCC">
      <w:pPr>
        <w:pStyle w:val="Odstavekseznama"/>
        <w:spacing w:after="0" w:line="23" w:lineRule="atLeast"/>
        <w:ind w:left="0"/>
        <w:jc w:val="center"/>
        <w:rPr>
          <w:rFonts w:ascii="Arial" w:hAnsi="Arial" w:cs="Arial"/>
          <w:bCs/>
          <w:sz w:val="20"/>
          <w:szCs w:val="20"/>
        </w:rPr>
      </w:pPr>
      <w:r w:rsidRPr="00361157">
        <w:rPr>
          <w:rFonts w:ascii="Arial" w:hAnsi="Arial" w:cs="Arial"/>
          <w:bCs/>
          <w:sz w:val="20"/>
          <w:szCs w:val="20"/>
        </w:rPr>
        <w:t>12. člen</w:t>
      </w:r>
    </w:p>
    <w:p w14:paraId="37DD86FF" w14:textId="77777777" w:rsidR="00764BCC" w:rsidRPr="00361157" w:rsidRDefault="00764BCC" w:rsidP="00764BCC">
      <w:pPr>
        <w:pStyle w:val="Odstavekseznama"/>
        <w:spacing w:after="0" w:line="23" w:lineRule="atLeast"/>
        <w:ind w:left="0"/>
        <w:jc w:val="center"/>
        <w:rPr>
          <w:rFonts w:ascii="Arial" w:hAnsi="Arial" w:cs="Arial"/>
          <w:bCs/>
          <w:sz w:val="20"/>
          <w:szCs w:val="20"/>
        </w:rPr>
      </w:pPr>
      <w:r w:rsidRPr="00361157">
        <w:rPr>
          <w:rFonts w:ascii="Arial" w:hAnsi="Arial" w:cs="Arial"/>
          <w:bCs/>
          <w:sz w:val="20"/>
          <w:szCs w:val="20"/>
        </w:rPr>
        <w:t>(razvrstitev zemljišč po razvojnih stopnjah)</w:t>
      </w:r>
    </w:p>
    <w:p w14:paraId="4890BBA1" w14:textId="77777777" w:rsidR="00764BCC" w:rsidRPr="00361157" w:rsidRDefault="00764BCC" w:rsidP="00764BCC">
      <w:pPr>
        <w:tabs>
          <w:tab w:val="left" w:pos="3013"/>
        </w:tabs>
        <w:ind w:firstLine="993"/>
        <w:jc w:val="both"/>
        <w:rPr>
          <w:rFonts w:cs="Arial"/>
          <w:szCs w:val="20"/>
        </w:rPr>
      </w:pPr>
      <w:r w:rsidRPr="00361157">
        <w:rPr>
          <w:rFonts w:cs="Arial"/>
          <w:szCs w:val="20"/>
        </w:rPr>
        <w:t>(1) Vsa nezazidana stavbna zemljišča se praviloma razvrstijo v eno od razvojnih stopenj iz 3. člena tega pravilnika.</w:t>
      </w:r>
    </w:p>
    <w:p w14:paraId="737AE4E7" w14:textId="77777777" w:rsidR="00764BCC" w:rsidRPr="00361157" w:rsidRDefault="00764BCC" w:rsidP="00764BCC">
      <w:pPr>
        <w:tabs>
          <w:tab w:val="left" w:pos="3013"/>
        </w:tabs>
        <w:ind w:firstLine="993"/>
        <w:jc w:val="both"/>
        <w:rPr>
          <w:rFonts w:cs="Arial"/>
          <w:szCs w:val="20"/>
        </w:rPr>
      </w:pPr>
      <w:r w:rsidRPr="00361157">
        <w:rPr>
          <w:rFonts w:cs="Arial"/>
          <w:szCs w:val="20"/>
        </w:rPr>
        <w:t>(2) Zemljišče je  lahko razvrščeno tudi v več razvojnih stopenj, pri čemer občina določi delež površine zemljišča za vsako razvojno stopnjo.</w:t>
      </w:r>
    </w:p>
    <w:p w14:paraId="4CAC74D1" w14:textId="77777777" w:rsidR="00764BCC" w:rsidRPr="00361157" w:rsidRDefault="00764BCC" w:rsidP="00764BCC">
      <w:pPr>
        <w:tabs>
          <w:tab w:val="left" w:pos="3013"/>
        </w:tabs>
        <w:ind w:firstLine="993"/>
        <w:jc w:val="both"/>
        <w:rPr>
          <w:rFonts w:cs="Arial"/>
          <w:szCs w:val="20"/>
        </w:rPr>
      </w:pPr>
    </w:p>
    <w:p w14:paraId="0F0A5C5B" w14:textId="77777777" w:rsidR="00764BCC" w:rsidRPr="00361157" w:rsidRDefault="00764BCC" w:rsidP="00764BCC">
      <w:pPr>
        <w:pStyle w:val="len0"/>
        <w:shd w:val="clear" w:color="auto" w:fill="FFFFFF"/>
        <w:spacing w:before="0" w:beforeAutospacing="0" w:after="0" w:afterAutospacing="0"/>
        <w:jc w:val="center"/>
        <w:rPr>
          <w:rFonts w:ascii="Arial" w:hAnsi="Arial" w:cs="Arial"/>
          <w:bCs/>
          <w:sz w:val="20"/>
          <w:szCs w:val="20"/>
        </w:rPr>
      </w:pPr>
      <w:bookmarkStart w:id="512" w:name="_Hlk61966589"/>
      <w:r w:rsidRPr="00361157">
        <w:rPr>
          <w:rFonts w:ascii="Arial" w:hAnsi="Arial" w:cs="Arial"/>
          <w:bCs/>
          <w:sz w:val="20"/>
          <w:szCs w:val="20"/>
        </w:rPr>
        <w:t>13. člen</w:t>
      </w:r>
      <w:r w:rsidRPr="00361157">
        <w:rPr>
          <w:rFonts w:ascii="Arial" w:hAnsi="Arial" w:cs="Arial"/>
          <w:bCs/>
          <w:sz w:val="20"/>
          <w:szCs w:val="20"/>
        </w:rPr>
        <w:br/>
        <w:t xml:space="preserve"> (priprava in sprejem predloga razvojnih stopenj)</w:t>
      </w:r>
    </w:p>
    <w:bookmarkEnd w:id="512"/>
    <w:p w14:paraId="1B85CE27" w14:textId="77777777" w:rsidR="00764BCC" w:rsidRPr="00361157" w:rsidRDefault="00764BCC" w:rsidP="00764BCC">
      <w:pPr>
        <w:pStyle w:val="ODSTAVEKLUKA"/>
        <w:numPr>
          <w:ilvl w:val="0"/>
          <w:numId w:val="150"/>
        </w:numPr>
        <w:spacing w:before="0"/>
        <w:ind w:left="0" w:firstLine="993"/>
        <w:rPr>
          <w:color w:val="auto"/>
          <w:sz w:val="20"/>
          <w:szCs w:val="20"/>
        </w:rPr>
      </w:pPr>
      <w:r w:rsidRPr="00361157">
        <w:rPr>
          <w:color w:val="auto"/>
          <w:sz w:val="20"/>
          <w:szCs w:val="20"/>
        </w:rPr>
        <w:t xml:space="preserve">Občina o predlogu nepozidanih stavbnih zemljiščih, razvrščenih v razvojne stopnje, obvesti lastnike zemljišč na krajevno običajen način in z javno objavo na spletnih straneh občine. </w:t>
      </w:r>
    </w:p>
    <w:p w14:paraId="77425F65" w14:textId="77777777" w:rsidR="00764BCC" w:rsidRPr="00361157" w:rsidRDefault="00764BCC" w:rsidP="00764BCC">
      <w:pPr>
        <w:pStyle w:val="ODSTAVEKLUKA"/>
        <w:numPr>
          <w:ilvl w:val="0"/>
          <w:numId w:val="150"/>
        </w:numPr>
        <w:spacing w:before="0"/>
        <w:ind w:left="0" w:firstLine="993"/>
        <w:rPr>
          <w:color w:val="auto"/>
          <w:sz w:val="20"/>
          <w:szCs w:val="20"/>
        </w:rPr>
      </w:pPr>
      <w:bookmarkStart w:id="513" w:name="_Hlk61966610"/>
      <w:r w:rsidRPr="00361157">
        <w:rPr>
          <w:color w:val="auto"/>
          <w:sz w:val="20"/>
          <w:szCs w:val="20"/>
        </w:rPr>
        <w:t>Lastniki zemljišč lahko v roku 45 dni od dneva javne objave podajo svoje pripombe na predlog nepozidanih stavbnih zemljišč oziroma na razvojno stopnjo zemljišča</w:t>
      </w:r>
      <w:bookmarkEnd w:id="513"/>
      <w:r w:rsidRPr="00361157">
        <w:rPr>
          <w:color w:val="auto"/>
          <w:sz w:val="20"/>
          <w:szCs w:val="20"/>
        </w:rPr>
        <w:t xml:space="preserve">. </w:t>
      </w:r>
    </w:p>
    <w:p w14:paraId="48528C7E" w14:textId="77777777" w:rsidR="00764BCC" w:rsidRPr="00361157" w:rsidRDefault="00764BCC" w:rsidP="00764BCC">
      <w:pPr>
        <w:pStyle w:val="ODSTAVEKLUKA"/>
        <w:numPr>
          <w:ilvl w:val="0"/>
          <w:numId w:val="150"/>
        </w:numPr>
        <w:spacing w:before="0"/>
        <w:ind w:left="0" w:firstLine="993"/>
        <w:rPr>
          <w:color w:val="auto"/>
          <w:sz w:val="20"/>
          <w:szCs w:val="20"/>
        </w:rPr>
      </w:pPr>
      <w:r w:rsidRPr="00361157">
        <w:rPr>
          <w:color w:val="auto"/>
          <w:sz w:val="20"/>
          <w:szCs w:val="20"/>
        </w:rPr>
        <w:t xml:space="preserve">Občina vse pravočasno prejete pripombe prouči ter jih rešuje v sodelovanju z občinskim urbanistom. </w:t>
      </w:r>
    </w:p>
    <w:p w14:paraId="21E49FB5" w14:textId="77777777" w:rsidR="00764BCC" w:rsidRPr="00361157" w:rsidRDefault="00764BCC" w:rsidP="00764BCC">
      <w:pPr>
        <w:pStyle w:val="ODSTAVEKLUKA"/>
        <w:numPr>
          <w:ilvl w:val="0"/>
          <w:numId w:val="150"/>
        </w:numPr>
        <w:spacing w:before="0"/>
        <w:ind w:left="0" w:firstLine="993"/>
        <w:rPr>
          <w:color w:val="auto"/>
          <w:sz w:val="20"/>
          <w:szCs w:val="20"/>
        </w:rPr>
      </w:pPr>
      <w:r w:rsidRPr="00361157">
        <w:rPr>
          <w:color w:val="auto"/>
          <w:sz w:val="20"/>
          <w:szCs w:val="20"/>
        </w:rPr>
        <w:t>Pripombe, ki se izkažejo za ustrezne, občina upošteva pri pripravi končnega predloga nepozidanih stavbnih zemljišč z razvojnimi stopnjami.</w:t>
      </w:r>
    </w:p>
    <w:p w14:paraId="5ACFA5BD" w14:textId="77777777" w:rsidR="00764BCC" w:rsidRPr="00361157" w:rsidRDefault="00764BCC" w:rsidP="00764BCC">
      <w:pPr>
        <w:pStyle w:val="ODSTAVEKLUKA"/>
        <w:numPr>
          <w:ilvl w:val="0"/>
          <w:numId w:val="150"/>
        </w:numPr>
        <w:spacing w:before="0"/>
        <w:ind w:left="0" w:firstLine="993"/>
        <w:rPr>
          <w:color w:val="auto"/>
          <w:sz w:val="20"/>
          <w:szCs w:val="20"/>
        </w:rPr>
      </w:pPr>
      <w:r w:rsidRPr="00361157">
        <w:rPr>
          <w:color w:val="auto"/>
          <w:sz w:val="20"/>
          <w:szCs w:val="20"/>
        </w:rPr>
        <w:t>Predlog nepozidanih stavbnih zemljišč potrdi župan s sklepom.</w:t>
      </w:r>
    </w:p>
    <w:p w14:paraId="6B162C55" w14:textId="77777777" w:rsidR="00764BCC" w:rsidRPr="00361157" w:rsidRDefault="00764BCC" w:rsidP="00764BCC">
      <w:pPr>
        <w:pStyle w:val="ODSTAVEKLUKA"/>
        <w:numPr>
          <w:ilvl w:val="0"/>
          <w:numId w:val="150"/>
        </w:numPr>
        <w:spacing w:before="0"/>
        <w:ind w:left="0" w:firstLine="993"/>
        <w:rPr>
          <w:color w:val="auto"/>
          <w:sz w:val="20"/>
          <w:szCs w:val="20"/>
        </w:rPr>
      </w:pPr>
      <w:r w:rsidRPr="00361157">
        <w:rPr>
          <w:color w:val="auto"/>
          <w:sz w:val="20"/>
          <w:szCs w:val="20"/>
        </w:rPr>
        <w:t>Podatke o nepozidanih stavbnih zemljiščih občina posreduje ministrstvu kot je določeno v 15. členu tega pravilnika.</w:t>
      </w:r>
    </w:p>
    <w:p w14:paraId="4CAFAF91" w14:textId="77777777" w:rsidR="00764BCC" w:rsidRPr="00361157" w:rsidRDefault="00764BCC" w:rsidP="00764BCC">
      <w:pPr>
        <w:pStyle w:val="ODSTAVEKLUKA"/>
        <w:spacing w:before="0"/>
        <w:ind w:left="993" w:firstLine="0"/>
        <w:rPr>
          <w:color w:val="auto"/>
          <w:sz w:val="20"/>
          <w:szCs w:val="20"/>
        </w:rPr>
      </w:pPr>
    </w:p>
    <w:p w14:paraId="0AEF1CBB" w14:textId="77777777" w:rsidR="00764BCC" w:rsidRPr="00361157" w:rsidRDefault="00764BCC" w:rsidP="00764BCC">
      <w:pPr>
        <w:pStyle w:val="len0"/>
        <w:shd w:val="clear" w:color="auto" w:fill="FFFFFF"/>
        <w:spacing w:before="0" w:beforeAutospacing="0" w:after="0" w:afterAutospacing="0"/>
        <w:jc w:val="center"/>
        <w:rPr>
          <w:rFonts w:ascii="Arial" w:hAnsi="Arial" w:cs="Arial"/>
          <w:bCs/>
          <w:sz w:val="20"/>
          <w:szCs w:val="20"/>
        </w:rPr>
      </w:pPr>
      <w:bookmarkStart w:id="514" w:name="_Hlk62037797"/>
      <w:r w:rsidRPr="00361157">
        <w:rPr>
          <w:rFonts w:ascii="Arial" w:hAnsi="Arial" w:cs="Arial"/>
          <w:bCs/>
          <w:sz w:val="20"/>
          <w:szCs w:val="20"/>
        </w:rPr>
        <w:t>14. člen</w:t>
      </w:r>
      <w:r w:rsidRPr="00361157">
        <w:rPr>
          <w:rFonts w:ascii="Arial" w:hAnsi="Arial" w:cs="Arial"/>
          <w:bCs/>
          <w:sz w:val="20"/>
          <w:szCs w:val="20"/>
        </w:rPr>
        <w:br/>
        <w:t>(spremembe podatkov o razvojnih stopnjah)</w:t>
      </w:r>
    </w:p>
    <w:bookmarkEnd w:id="514"/>
    <w:p w14:paraId="122DD740" w14:textId="77777777" w:rsidR="00764BCC" w:rsidRPr="00361157" w:rsidRDefault="00764BCC" w:rsidP="00764BCC">
      <w:pPr>
        <w:pStyle w:val="ODSTAVEKLUKA"/>
        <w:numPr>
          <w:ilvl w:val="0"/>
          <w:numId w:val="153"/>
        </w:numPr>
        <w:spacing w:before="0"/>
        <w:ind w:left="0" w:firstLine="993"/>
        <w:rPr>
          <w:color w:val="auto"/>
          <w:sz w:val="20"/>
          <w:szCs w:val="20"/>
        </w:rPr>
      </w:pPr>
      <w:r w:rsidRPr="00361157">
        <w:rPr>
          <w:color w:val="auto"/>
          <w:sz w:val="20"/>
          <w:szCs w:val="20"/>
        </w:rPr>
        <w:t>Ob vsaki spremembi, ki vpliva na spremembo nepozidanih stavbnih zemljiščih in njihovih razvojnih stopenj, občina seznani lastnike zemljišč:</w:t>
      </w:r>
    </w:p>
    <w:p w14:paraId="03A77743" w14:textId="77777777" w:rsidR="00764BCC" w:rsidRPr="00361157" w:rsidRDefault="00764BCC" w:rsidP="00764BCC">
      <w:pPr>
        <w:pStyle w:val="ALINEJELUKA"/>
        <w:numPr>
          <w:ilvl w:val="0"/>
          <w:numId w:val="152"/>
        </w:numPr>
        <w:ind w:left="0"/>
        <w:rPr>
          <w:rFonts w:cs="Arial"/>
        </w:rPr>
      </w:pPr>
      <w:r w:rsidRPr="00361157">
        <w:rPr>
          <w:rFonts w:cs="Arial"/>
        </w:rPr>
        <w:t xml:space="preserve">na krajevno običajen način z javno razgrnitvijo podatkov, ki ne sme biti krajša od 30 dni, ali </w:t>
      </w:r>
    </w:p>
    <w:p w14:paraId="4A9703FB" w14:textId="77777777" w:rsidR="00764BCC" w:rsidRPr="00361157" w:rsidRDefault="00764BCC" w:rsidP="00764BCC">
      <w:pPr>
        <w:pStyle w:val="ALINEJELUKA"/>
        <w:numPr>
          <w:ilvl w:val="0"/>
          <w:numId w:val="152"/>
        </w:numPr>
        <w:ind w:left="0"/>
        <w:rPr>
          <w:rFonts w:cs="Arial"/>
        </w:rPr>
      </w:pPr>
      <w:r w:rsidRPr="00361157">
        <w:rPr>
          <w:rFonts w:cs="Arial"/>
        </w:rPr>
        <w:t>s pisnim obvestilom, ki se pošlje lastniku nepremičnine.</w:t>
      </w:r>
    </w:p>
    <w:p w14:paraId="1E808855" w14:textId="77777777" w:rsidR="00764BCC" w:rsidRPr="00361157" w:rsidRDefault="00764BCC" w:rsidP="00764BCC">
      <w:pPr>
        <w:pStyle w:val="ODSTAVEKLUKA"/>
        <w:numPr>
          <w:ilvl w:val="0"/>
          <w:numId w:val="153"/>
        </w:numPr>
        <w:spacing w:before="0"/>
        <w:ind w:left="0" w:firstLine="993"/>
        <w:rPr>
          <w:color w:val="auto"/>
          <w:sz w:val="20"/>
          <w:szCs w:val="20"/>
        </w:rPr>
      </w:pPr>
      <w:r w:rsidRPr="00361157">
        <w:rPr>
          <w:color w:val="auto"/>
          <w:sz w:val="20"/>
          <w:szCs w:val="20"/>
        </w:rPr>
        <w:t>Razvojna stopnja se lahko spremeni tako, da se zemljišče doda ali umakne iz evidence nepozidanih stavbnih zemljišč tudi v primeru, ko lastnik zemljišča opozori na spremembo, ki lahko v skladu s tem pravilnikom vpliva na razvrstitev zemljišča v določeno razvojno stopnjo.</w:t>
      </w:r>
    </w:p>
    <w:p w14:paraId="43FAD7AE" w14:textId="77777777" w:rsidR="00764BCC" w:rsidRPr="00361157" w:rsidRDefault="00764BCC" w:rsidP="00764BCC">
      <w:pPr>
        <w:pStyle w:val="ODSTAVEKLUKA"/>
        <w:numPr>
          <w:ilvl w:val="0"/>
          <w:numId w:val="153"/>
        </w:numPr>
        <w:spacing w:before="0"/>
        <w:ind w:left="0" w:firstLine="993"/>
        <w:rPr>
          <w:color w:val="auto"/>
          <w:sz w:val="20"/>
          <w:szCs w:val="20"/>
        </w:rPr>
      </w:pPr>
      <w:r w:rsidRPr="00361157">
        <w:rPr>
          <w:color w:val="auto"/>
          <w:sz w:val="20"/>
          <w:szCs w:val="20"/>
        </w:rPr>
        <w:t xml:space="preserve">Občina preveri pobudo lastnika zemljišča in ga v roku treh mesecev obvesti o svoji odločitvi glede morebitne spremembe razvojne stopnje zemljišča. </w:t>
      </w:r>
    </w:p>
    <w:p w14:paraId="09310DE6" w14:textId="77777777" w:rsidR="00764BCC" w:rsidRPr="00361157" w:rsidRDefault="00764BCC" w:rsidP="00764BCC">
      <w:pPr>
        <w:pStyle w:val="ODSTAVEKLUKA"/>
        <w:spacing w:before="0"/>
        <w:ind w:firstLine="0"/>
        <w:rPr>
          <w:color w:val="auto"/>
          <w:sz w:val="20"/>
          <w:szCs w:val="20"/>
        </w:rPr>
      </w:pPr>
    </w:p>
    <w:p w14:paraId="39EEE24F" w14:textId="77777777" w:rsidR="00764BCC" w:rsidRPr="00361157" w:rsidRDefault="00764BCC" w:rsidP="00764BCC">
      <w:pPr>
        <w:pStyle w:val="Odstavekseznama"/>
        <w:spacing w:after="0" w:line="23" w:lineRule="atLeast"/>
        <w:ind w:left="0"/>
        <w:jc w:val="center"/>
        <w:rPr>
          <w:rFonts w:ascii="Arial" w:hAnsi="Arial" w:cs="Arial"/>
          <w:bCs/>
          <w:sz w:val="20"/>
          <w:szCs w:val="20"/>
        </w:rPr>
      </w:pPr>
      <w:r w:rsidRPr="00361157">
        <w:rPr>
          <w:rFonts w:ascii="Arial" w:hAnsi="Arial" w:cs="Arial"/>
          <w:bCs/>
          <w:sz w:val="20"/>
          <w:szCs w:val="20"/>
        </w:rPr>
        <w:t>15. člen</w:t>
      </w:r>
    </w:p>
    <w:p w14:paraId="1C6CBB8E" w14:textId="77777777" w:rsidR="00764BCC" w:rsidRPr="00361157" w:rsidRDefault="00764BCC" w:rsidP="00764BCC">
      <w:pPr>
        <w:pStyle w:val="Odstavekseznama"/>
        <w:spacing w:after="0" w:line="23" w:lineRule="atLeast"/>
        <w:ind w:left="0"/>
        <w:jc w:val="center"/>
        <w:rPr>
          <w:rStyle w:val="CharAttribute11"/>
          <w:rFonts w:eastAsia="Batang" w:cs="Arial"/>
          <w:b w:val="0"/>
          <w:bCs/>
          <w:sz w:val="20"/>
          <w:szCs w:val="20"/>
        </w:rPr>
      </w:pPr>
      <w:r w:rsidRPr="00361157">
        <w:rPr>
          <w:rFonts w:ascii="Arial" w:hAnsi="Arial" w:cs="Arial"/>
          <w:bCs/>
          <w:sz w:val="20"/>
          <w:szCs w:val="20"/>
        </w:rPr>
        <w:t>(sporočanje podatkov o nepozidanih stavbnih zemljiščih)</w:t>
      </w:r>
    </w:p>
    <w:p w14:paraId="1263FBAC" w14:textId="77777777" w:rsidR="00764BCC" w:rsidRPr="00361157" w:rsidRDefault="00764BCC" w:rsidP="00764BCC">
      <w:pPr>
        <w:pStyle w:val="ODSTAVEKLUKA"/>
        <w:numPr>
          <w:ilvl w:val="0"/>
          <w:numId w:val="149"/>
        </w:numPr>
        <w:spacing w:before="0"/>
        <w:ind w:left="0" w:firstLine="993"/>
        <w:rPr>
          <w:color w:val="auto"/>
          <w:sz w:val="20"/>
          <w:szCs w:val="20"/>
        </w:rPr>
      </w:pPr>
      <w:r w:rsidRPr="00361157">
        <w:rPr>
          <w:color w:val="auto"/>
          <w:sz w:val="20"/>
          <w:szCs w:val="20"/>
        </w:rPr>
        <w:t>Podatke o nepozidanih stavbnih zemljiščih občina sporoča ministrstvu.</w:t>
      </w:r>
    </w:p>
    <w:p w14:paraId="20BABB18" w14:textId="77777777" w:rsidR="00764BCC" w:rsidRPr="00361157" w:rsidRDefault="00764BCC" w:rsidP="00764BCC">
      <w:pPr>
        <w:pStyle w:val="ODSTAVEKLUKA"/>
        <w:numPr>
          <w:ilvl w:val="0"/>
          <w:numId w:val="149"/>
        </w:numPr>
        <w:spacing w:before="0"/>
        <w:ind w:left="0" w:firstLine="993"/>
        <w:rPr>
          <w:color w:val="auto"/>
          <w:sz w:val="20"/>
          <w:szCs w:val="20"/>
        </w:rPr>
      </w:pPr>
      <w:r w:rsidRPr="00361157">
        <w:rPr>
          <w:color w:val="auto"/>
          <w:sz w:val="20"/>
          <w:szCs w:val="20"/>
        </w:rPr>
        <w:t>Občina mora podatke iz prvega odstavka tega člena sporočati v izmenjevalnem formatu, ki ga ministrstvo objavi na svojih spletnih straneh.</w:t>
      </w:r>
    </w:p>
    <w:p w14:paraId="36A857BE" w14:textId="77777777" w:rsidR="00764BCC" w:rsidRPr="00361157" w:rsidRDefault="00764BCC" w:rsidP="00764BCC">
      <w:pPr>
        <w:pStyle w:val="ODSTAVEKLUKA"/>
        <w:numPr>
          <w:ilvl w:val="0"/>
          <w:numId w:val="149"/>
        </w:numPr>
        <w:spacing w:before="0"/>
        <w:ind w:left="0" w:firstLine="993"/>
        <w:rPr>
          <w:color w:val="auto"/>
          <w:sz w:val="20"/>
          <w:szCs w:val="20"/>
        </w:rPr>
      </w:pPr>
      <w:r w:rsidRPr="00361157">
        <w:rPr>
          <w:color w:val="auto"/>
          <w:sz w:val="20"/>
          <w:szCs w:val="20"/>
        </w:rPr>
        <w:t>Občina mora ministrstvu sporočiti podatke iz prvega odstavka tega člena ob vsaki spremembi podatkov o razvojni stopnji.</w:t>
      </w:r>
    </w:p>
    <w:p w14:paraId="733AED8F" w14:textId="77777777" w:rsidR="00764BCC" w:rsidRPr="00361157" w:rsidRDefault="00764BCC" w:rsidP="00764BCC">
      <w:pPr>
        <w:pStyle w:val="ODSTAVEKLUKA"/>
        <w:numPr>
          <w:ilvl w:val="0"/>
          <w:numId w:val="149"/>
        </w:numPr>
        <w:spacing w:before="0"/>
        <w:ind w:left="0" w:firstLine="993"/>
        <w:rPr>
          <w:color w:val="auto"/>
          <w:sz w:val="20"/>
          <w:szCs w:val="20"/>
        </w:rPr>
      </w:pPr>
    </w:p>
    <w:p w14:paraId="36B8897A" w14:textId="77777777" w:rsidR="00764BCC" w:rsidRPr="00361157" w:rsidRDefault="00764BCC" w:rsidP="00764BCC">
      <w:pPr>
        <w:pStyle w:val="len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16. člen</w:t>
      </w:r>
      <w:r w:rsidRPr="00361157">
        <w:rPr>
          <w:rFonts w:ascii="Arial" w:hAnsi="Arial" w:cs="Arial"/>
          <w:bCs/>
          <w:sz w:val="20"/>
          <w:szCs w:val="20"/>
        </w:rPr>
        <w:br/>
        <w:t>(vzdrževanje podatkov iz evidence nepozidanih stavbnih zemljišč)</w:t>
      </w:r>
    </w:p>
    <w:p w14:paraId="607ED0FB" w14:textId="77777777" w:rsidR="00764BCC" w:rsidRPr="00361157" w:rsidRDefault="00764BCC" w:rsidP="00764BCC">
      <w:pPr>
        <w:pStyle w:val="ODSTAVEKLUKA"/>
        <w:numPr>
          <w:ilvl w:val="0"/>
          <w:numId w:val="151"/>
        </w:numPr>
        <w:spacing w:before="0"/>
        <w:ind w:left="0" w:firstLine="993"/>
        <w:rPr>
          <w:color w:val="auto"/>
          <w:sz w:val="20"/>
          <w:szCs w:val="20"/>
        </w:rPr>
      </w:pPr>
      <w:r w:rsidRPr="00361157">
        <w:rPr>
          <w:color w:val="auto"/>
          <w:sz w:val="20"/>
          <w:szCs w:val="20"/>
        </w:rPr>
        <w:t>Občine vzdržujejo podatke o nepozidanih stavbnih zemljiščih in njihovih razvojnih stopenj na podlagi spremljanja pravnega in dejanskega stanja komunalne opremljenosti zemljišč, prostorskih izvedbenih aktov in pravnih režimov.</w:t>
      </w:r>
    </w:p>
    <w:p w14:paraId="7C2407D8" w14:textId="77777777" w:rsidR="00764BCC" w:rsidRPr="00361157" w:rsidRDefault="00764BCC" w:rsidP="00764BCC">
      <w:pPr>
        <w:pStyle w:val="ODSTAVEKLUKA"/>
        <w:numPr>
          <w:ilvl w:val="0"/>
          <w:numId w:val="151"/>
        </w:numPr>
        <w:spacing w:before="0"/>
        <w:ind w:left="0" w:firstLine="993"/>
        <w:rPr>
          <w:color w:val="auto"/>
          <w:sz w:val="20"/>
          <w:szCs w:val="20"/>
        </w:rPr>
      </w:pPr>
      <w:r w:rsidRPr="00361157">
        <w:rPr>
          <w:color w:val="auto"/>
          <w:sz w:val="20"/>
          <w:szCs w:val="20"/>
        </w:rPr>
        <w:t>Občina posodobljene podatke vsakokrat posreduje v prostorski informacijski sistem, ki ga vodi ministrstvo.</w:t>
      </w:r>
    </w:p>
    <w:p w14:paraId="0D4DE16F" w14:textId="77777777" w:rsidR="00764BCC" w:rsidRPr="00361157" w:rsidRDefault="00764BCC" w:rsidP="00764BCC">
      <w:pPr>
        <w:pStyle w:val="ODSTAVEKLUKA"/>
        <w:numPr>
          <w:ilvl w:val="0"/>
          <w:numId w:val="151"/>
        </w:numPr>
        <w:spacing w:before="0"/>
        <w:ind w:left="0" w:firstLine="993"/>
        <w:rPr>
          <w:color w:val="auto"/>
          <w:sz w:val="20"/>
          <w:szCs w:val="20"/>
        </w:rPr>
      </w:pPr>
      <w:r w:rsidRPr="00361157">
        <w:rPr>
          <w:color w:val="auto"/>
          <w:sz w:val="20"/>
          <w:szCs w:val="20"/>
        </w:rPr>
        <w:t>Vsako spremembo podatkov o nepozidanih stavbnih zemljiščih mora občina posredovati najpozneje v treh mesecih od njenega nastanka.</w:t>
      </w:r>
      <w:bookmarkStart w:id="515" w:name="_Hlk61966916"/>
    </w:p>
    <w:p w14:paraId="7FCE0B74" w14:textId="77777777" w:rsidR="00764BCC" w:rsidRPr="00361157" w:rsidRDefault="00764BCC" w:rsidP="00764BCC">
      <w:pPr>
        <w:pStyle w:val="ODSTAVEKLUKA"/>
        <w:numPr>
          <w:ilvl w:val="0"/>
          <w:numId w:val="151"/>
        </w:numPr>
        <w:spacing w:before="0"/>
        <w:ind w:left="0" w:firstLine="993"/>
        <w:rPr>
          <w:color w:val="auto"/>
          <w:sz w:val="20"/>
          <w:szCs w:val="20"/>
        </w:rPr>
      </w:pPr>
    </w:p>
    <w:bookmarkEnd w:id="515"/>
    <w:p w14:paraId="1E9A60D2" w14:textId="77777777" w:rsidR="00764BCC" w:rsidRPr="00361157" w:rsidRDefault="00764BCC" w:rsidP="00764BCC">
      <w:pPr>
        <w:pStyle w:val="len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17. člen</w:t>
      </w:r>
      <w:r w:rsidRPr="00361157">
        <w:rPr>
          <w:rFonts w:ascii="Arial" w:hAnsi="Arial" w:cs="Arial"/>
          <w:bCs/>
          <w:sz w:val="20"/>
          <w:szCs w:val="20"/>
        </w:rPr>
        <w:br/>
        <w:t>(časovno obdobje vzdrževanja)</w:t>
      </w:r>
    </w:p>
    <w:p w14:paraId="23811F8C" w14:textId="77777777" w:rsidR="00764BCC" w:rsidRPr="00361157" w:rsidRDefault="00764BCC" w:rsidP="00764BCC">
      <w:pPr>
        <w:pStyle w:val="ODSTAVEKLUKA"/>
        <w:spacing w:before="0"/>
        <w:ind w:firstLine="993"/>
        <w:rPr>
          <w:color w:val="auto"/>
          <w:sz w:val="20"/>
          <w:szCs w:val="20"/>
        </w:rPr>
      </w:pPr>
      <w:r w:rsidRPr="00361157">
        <w:rPr>
          <w:color w:val="auto"/>
          <w:sz w:val="20"/>
          <w:szCs w:val="20"/>
        </w:rPr>
        <w:t xml:space="preserve">(1) Posodobljene podatke o nepozidanih stavbnih zemljiščih občina  posreduje v prostorski informacijski sistem. </w:t>
      </w:r>
    </w:p>
    <w:p w14:paraId="2BA40DBC" w14:textId="77777777" w:rsidR="00764BCC" w:rsidRPr="00361157" w:rsidRDefault="00764BCC" w:rsidP="00764BCC">
      <w:pPr>
        <w:pStyle w:val="ODSTAVEKLUKA"/>
        <w:spacing w:before="0"/>
        <w:ind w:firstLine="993"/>
        <w:rPr>
          <w:color w:val="auto"/>
          <w:sz w:val="20"/>
          <w:szCs w:val="20"/>
        </w:rPr>
      </w:pPr>
      <w:r w:rsidRPr="00361157">
        <w:rPr>
          <w:color w:val="auto"/>
          <w:sz w:val="20"/>
          <w:szCs w:val="20"/>
        </w:rPr>
        <w:t xml:space="preserve">(2) Občina mora vsaj enkrat letno posodobiti podatke o razvojnih stopnjah nepozidanih stavbnih zemljišč in sicer najkasneje do 31. decembra. </w:t>
      </w:r>
    </w:p>
    <w:p w14:paraId="4FAFB0E6" w14:textId="77777777" w:rsidR="00764BCC" w:rsidRPr="00361157" w:rsidRDefault="00764BCC" w:rsidP="00764BCC">
      <w:pPr>
        <w:pStyle w:val="ODSTAVEKLUKA"/>
        <w:spacing w:before="0"/>
        <w:ind w:firstLine="993"/>
        <w:rPr>
          <w:color w:val="auto"/>
          <w:sz w:val="20"/>
          <w:szCs w:val="20"/>
        </w:rPr>
      </w:pPr>
    </w:p>
    <w:p w14:paraId="22224BF6" w14:textId="77777777" w:rsidR="00764BCC" w:rsidRPr="00361157" w:rsidRDefault="00764BCC" w:rsidP="00764BCC">
      <w:pPr>
        <w:pStyle w:val="len0"/>
        <w:shd w:val="clear" w:color="auto" w:fill="FFFFFF"/>
        <w:spacing w:before="0" w:beforeAutospacing="0" w:after="0" w:afterAutospacing="0"/>
        <w:jc w:val="center"/>
        <w:rPr>
          <w:rFonts w:ascii="Arial" w:hAnsi="Arial" w:cs="Arial"/>
          <w:bCs/>
          <w:sz w:val="20"/>
          <w:szCs w:val="20"/>
        </w:rPr>
      </w:pPr>
      <w:bookmarkStart w:id="516" w:name="_Hlk61966987"/>
      <w:r w:rsidRPr="00361157">
        <w:rPr>
          <w:rFonts w:ascii="Arial" w:hAnsi="Arial" w:cs="Arial"/>
          <w:bCs/>
          <w:sz w:val="20"/>
          <w:szCs w:val="20"/>
        </w:rPr>
        <w:t>18. člen</w:t>
      </w:r>
    </w:p>
    <w:p w14:paraId="18C8DF22" w14:textId="77777777" w:rsidR="00764BCC" w:rsidRPr="00361157" w:rsidRDefault="00764BCC" w:rsidP="00764BCC">
      <w:pPr>
        <w:pStyle w:val="lennaslov0"/>
        <w:shd w:val="clear" w:color="auto" w:fill="FFFFFF"/>
        <w:spacing w:before="0" w:beforeAutospacing="0" w:after="0" w:afterAutospacing="0"/>
        <w:jc w:val="center"/>
        <w:rPr>
          <w:rFonts w:ascii="Arial" w:hAnsi="Arial" w:cs="Arial"/>
          <w:bCs/>
          <w:sz w:val="20"/>
          <w:szCs w:val="20"/>
        </w:rPr>
      </w:pPr>
      <w:r w:rsidRPr="00361157">
        <w:rPr>
          <w:rFonts w:ascii="Arial" w:hAnsi="Arial" w:cs="Arial"/>
          <w:bCs/>
          <w:sz w:val="20"/>
          <w:szCs w:val="20"/>
        </w:rPr>
        <w:t>(dostop do podatkov o razvojnih stopnjah zemljišč)</w:t>
      </w:r>
    </w:p>
    <w:p w14:paraId="6D24C8C1" w14:textId="77777777" w:rsidR="00764BCC" w:rsidRPr="00361157" w:rsidRDefault="00764BCC" w:rsidP="00764BCC">
      <w:pPr>
        <w:pStyle w:val="ParaAttribute3"/>
        <w:spacing w:after="0" w:line="23" w:lineRule="atLeast"/>
        <w:ind w:firstLine="993"/>
        <w:rPr>
          <w:rFonts w:ascii="Arial" w:eastAsiaTheme="minorHAnsi" w:hAnsi="Arial" w:cs="Arial"/>
          <w:lang w:eastAsia="en-US" w:bidi="ar-SA"/>
        </w:rPr>
      </w:pPr>
      <w:r w:rsidRPr="00361157">
        <w:rPr>
          <w:rFonts w:ascii="Arial" w:eastAsiaTheme="minorHAnsi" w:hAnsi="Arial" w:cs="Arial"/>
          <w:lang w:eastAsia="en-US" w:bidi="ar-SA"/>
        </w:rPr>
        <w:t>Za javnost bo dostop do podatkov o razvojnih stopnjah in evidenci nepozidanih stavbnih zemljišč mogoč preko spletnega mesta eProstor..</w:t>
      </w:r>
    </w:p>
    <w:bookmarkEnd w:id="516"/>
    <w:p w14:paraId="3736972A" w14:textId="77777777" w:rsidR="00764BCC" w:rsidRPr="00361157" w:rsidRDefault="00764BCC" w:rsidP="00764BCC">
      <w:pPr>
        <w:rPr>
          <w:rFonts w:cs="Arial"/>
          <w:szCs w:val="20"/>
        </w:rPr>
      </w:pPr>
    </w:p>
    <w:p w14:paraId="4451F442" w14:textId="77777777" w:rsidR="00764BCC" w:rsidRPr="00361157" w:rsidRDefault="00764BCC" w:rsidP="00764BCC">
      <w:pPr>
        <w:pStyle w:val="ParaAttribute3"/>
        <w:spacing w:after="0" w:line="23" w:lineRule="atLeast"/>
        <w:jc w:val="center"/>
        <w:rPr>
          <w:rFonts w:ascii="Arial" w:hAnsi="Arial" w:cs="Arial"/>
        </w:rPr>
      </w:pPr>
      <w:r w:rsidRPr="00361157">
        <w:rPr>
          <w:rFonts w:ascii="Arial" w:hAnsi="Arial" w:cs="Arial"/>
        </w:rPr>
        <w:t>IV. KONČNE DOLOČBE</w:t>
      </w:r>
    </w:p>
    <w:p w14:paraId="17146531" w14:textId="77777777" w:rsidR="00764BCC" w:rsidRPr="00361157" w:rsidRDefault="00764BCC" w:rsidP="00764BCC">
      <w:pPr>
        <w:pStyle w:val="ParaAttribute3"/>
        <w:spacing w:after="0" w:line="23" w:lineRule="atLeast"/>
        <w:jc w:val="center"/>
        <w:rPr>
          <w:rFonts w:ascii="Arial" w:eastAsia="Arial" w:hAnsi="Arial" w:cs="Arial"/>
        </w:rPr>
      </w:pPr>
    </w:p>
    <w:p w14:paraId="047ABAC8" w14:textId="77777777" w:rsidR="00764BCC" w:rsidRPr="00361157" w:rsidRDefault="00764BCC" w:rsidP="00764BCC">
      <w:pPr>
        <w:spacing w:line="23" w:lineRule="atLeast"/>
        <w:jc w:val="center"/>
        <w:rPr>
          <w:rStyle w:val="CharAttribute11"/>
          <w:rFonts w:eastAsiaTheme="minorHAnsi" w:cs="Arial"/>
          <w:b w:val="0"/>
          <w:szCs w:val="20"/>
        </w:rPr>
      </w:pPr>
      <w:r w:rsidRPr="00361157">
        <w:rPr>
          <w:rStyle w:val="CharAttribute11"/>
          <w:rFonts w:eastAsiaTheme="minorHAnsi" w:cs="Arial"/>
          <w:szCs w:val="20"/>
        </w:rPr>
        <w:t>19. člen</w:t>
      </w:r>
    </w:p>
    <w:p w14:paraId="735C440C" w14:textId="77777777" w:rsidR="00764BCC" w:rsidRPr="00361157" w:rsidRDefault="00764BCC" w:rsidP="00764BCC">
      <w:pPr>
        <w:pStyle w:val="ParaAttribute9"/>
        <w:spacing w:after="0" w:line="23" w:lineRule="atLeast"/>
        <w:rPr>
          <w:rFonts w:ascii="Arial" w:eastAsia="Arial" w:hAnsi="Arial" w:cs="Arial"/>
        </w:rPr>
      </w:pPr>
      <w:r w:rsidRPr="00361157">
        <w:rPr>
          <w:rStyle w:val="CharAttribute11"/>
          <w:rFonts w:cs="Arial"/>
        </w:rPr>
        <w:t>(začetek veljavnosti)</w:t>
      </w:r>
    </w:p>
    <w:p w14:paraId="35AB85CF" w14:textId="77777777" w:rsidR="00764BCC" w:rsidRPr="00361157" w:rsidRDefault="00764BCC" w:rsidP="00764BCC">
      <w:pPr>
        <w:pStyle w:val="ParaAttribute3"/>
        <w:spacing w:after="0" w:line="23" w:lineRule="atLeast"/>
        <w:rPr>
          <w:rFonts w:ascii="Arial" w:hAnsi="Arial" w:cs="Arial"/>
        </w:rPr>
      </w:pPr>
      <w:r w:rsidRPr="00361157">
        <w:rPr>
          <w:rStyle w:val="CharAttribute5"/>
          <w:rFonts w:cs="Arial"/>
        </w:rPr>
        <w:t>Ta pravilnik začne veljati naslednji dan po objavi v Uradnem listu Republike Slovenije.</w:t>
      </w:r>
      <w:r w:rsidRPr="00361157">
        <w:rPr>
          <w:rFonts w:ascii="Arial" w:hAnsi="Arial" w:cs="Arial"/>
        </w:rPr>
        <w:t xml:space="preserve"> </w:t>
      </w:r>
    </w:p>
    <w:p w14:paraId="10391D02" w14:textId="77777777" w:rsidR="00764BCC" w:rsidRPr="00361157" w:rsidRDefault="00764BCC" w:rsidP="00764BCC">
      <w:pPr>
        <w:spacing w:line="276" w:lineRule="auto"/>
        <w:rPr>
          <w:rFonts w:cs="Arial"/>
          <w:szCs w:val="20"/>
        </w:rPr>
      </w:pPr>
      <w:r w:rsidRPr="00361157">
        <w:rPr>
          <w:rFonts w:cs="Arial"/>
          <w:szCs w:val="20"/>
        </w:rPr>
        <w:br w:type="page"/>
      </w:r>
    </w:p>
    <w:p w14:paraId="7A1AA226" w14:textId="77777777" w:rsidR="00764BCC" w:rsidRPr="00361157" w:rsidRDefault="00764BCC" w:rsidP="00764BCC">
      <w:pPr>
        <w:shd w:val="clear" w:color="auto" w:fill="FFFFFF"/>
        <w:spacing w:line="240" w:lineRule="auto"/>
        <w:jc w:val="right"/>
        <w:rPr>
          <w:rFonts w:cs="Arial"/>
          <w:szCs w:val="20"/>
          <w:lang w:eastAsia="sl-SI"/>
        </w:rPr>
      </w:pPr>
      <w:r w:rsidRPr="00361157">
        <w:rPr>
          <w:rFonts w:cs="Arial"/>
          <w:szCs w:val="20"/>
          <w:lang w:eastAsia="sl-SI"/>
        </w:rPr>
        <w:lastRenderedPageBreak/>
        <w:t>OSNUTEK</w:t>
      </w:r>
    </w:p>
    <w:p w14:paraId="6ACB967F" w14:textId="77777777" w:rsidR="00764BCC" w:rsidRPr="00361157" w:rsidRDefault="00764BCC" w:rsidP="00764BCC">
      <w:pPr>
        <w:pStyle w:val="ParaAttribute2"/>
        <w:spacing w:after="0" w:line="23" w:lineRule="atLeast"/>
        <w:rPr>
          <w:rFonts w:ascii="Arial" w:eastAsia="Arial" w:hAnsi="Arial" w:cs="Arial"/>
        </w:rPr>
      </w:pPr>
    </w:p>
    <w:p w14:paraId="1F59685F" w14:textId="77777777" w:rsidR="00764BCC" w:rsidRPr="00361157" w:rsidRDefault="00764BCC" w:rsidP="00764BCC">
      <w:pPr>
        <w:pStyle w:val="ParaAttribute3"/>
        <w:spacing w:after="0" w:line="23" w:lineRule="atLeast"/>
        <w:rPr>
          <w:rFonts w:ascii="Arial" w:eastAsia="Arial" w:hAnsi="Arial" w:cs="Arial"/>
        </w:rPr>
      </w:pPr>
      <w:r w:rsidRPr="00361157">
        <w:rPr>
          <w:rStyle w:val="CharAttribute4"/>
          <w:rFonts w:cs="Arial"/>
        </w:rPr>
        <w:t>Na podlagi petega odstavka 159. člena Zakona o urejanju prostora (Uradni list RS, št. **/**) izdaja minister za okolje in prostor</w:t>
      </w:r>
    </w:p>
    <w:p w14:paraId="4405BD15" w14:textId="77777777" w:rsidR="00764BCC" w:rsidRPr="00361157" w:rsidRDefault="00764BCC" w:rsidP="00764BCC">
      <w:pPr>
        <w:pStyle w:val="ParaAttribute4"/>
        <w:spacing w:after="0" w:line="23" w:lineRule="atLeast"/>
        <w:rPr>
          <w:rFonts w:ascii="Arial" w:eastAsia="Arial" w:hAnsi="Arial" w:cs="Arial"/>
        </w:rPr>
      </w:pPr>
    </w:p>
    <w:p w14:paraId="2B33ADCA" w14:textId="77777777" w:rsidR="00764BCC" w:rsidRPr="00361157" w:rsidRDefault="00764BCC" w:rsidP="00764BCC">
      <w:pPr>
        <w:pStyle w:val="ParaAttribute4"/>
        <w:spacing w:after="0" w:line="23" w:lineRule="atLeast"/>
        <w:rPr>
          <w:rFonts w:ascii="Arial" w:eastAsia="Arial" w:hAnsi="Arial" w:cs="Arial"/>
        </w:rPr>
      </w:pPr>
    </w:p>
    <w:p w14:paraId="789EEC15" w14:textId="77777777" w:rsidR="00764BCC" w:rsidRPr="00361157" w:rsidRDefault="00764BCC" w:rsidP="00764BCC">
      <w:pPr>
        <w:pStyle w:val="ParaAttribute5"/>
        <w:spacing w:after="0" w:line="23" w:lineRule="atLeast"/>
        <w:jc w:val="center"/>
        <w:rPr>
          <w:rFonts w:ascii="Arial" w:eastAsia="Arial" w:hAnsi="Arial" w:cs="Arial"/>
        </w:rPr>
      </w:pPr>
      <w:r w:rsidRPr="00361157">
        <w:rPr>
          <w:rStyle w:val="CharAttribute7"/>
          <w:rFonts w:eastAsia="Batang" w:cs="Arial"/>
        </w:rPr>
        <w:t>PRAVILNIK</w:t>
      </w:r>
    </w:p>
    <w:p w14:paraId="03D3C955" w14:textId="77777777" w:rsidR="00764BCC" w:rsidRPr="00361157" w:rsidRDefault="00764BCC" w:rsidP="00764BCC">
      <w:pPr>
        <w:pStyle w:val="ParaAttribute5"/>
        <w:spacing w:after="0" w:line="23" w:lineRule="atLeast"/>
        <w:jc w:val="center"/>
        <w:rPr>
          <w:rFonts w:ascii="Arial" w:eastAsia="Arial" w:hAnsi="Arial" w:cs="Arial"/>
        </w:rPr>
      </w:pPr>
      <w:r w:rsidRPr="00361157">
        <w:rPr>
          <w:rStyle w:val="CharAttribute8"/>
          <w:rFonts w:eastAsia="Batang" w:cs="Arial"/>
          <w:bCs/>
        </w:rPr>
        <w:t>o merilih za določitev komunalno opremljenega nepozidanega stavbnega zemljišča</w:t>
      </w:r>
    </w:p>
    <w:p w14:paraId="6EDF8456" w14:textId="77777777" w:rsidR="00764BCC" w:rsidRPr="00361157" w:rsidRDefault="00764BCC" w:rsidP="00764BCC">
      <w:pPr>
        <w:pStyle w:val="ParaAttribute4"/>
        <w:spacing w:after="0" w:line="23" w:lineRule="atLeast"/>
        <w:jc w:val="center"/>
        <w:rPr>
          <w:rFonts w:ascii="Arial" w:eastAsia="Arial" w:hAnsi="Arial" w:cs="Arial"/>
          <w:bCs/>
        </w:rPr>
      </w:pPr>
    </w:p>
    <w:p w14:paraId="0FE4DBDE" w14:textId="77777777" w:rsidR="00764BCC" w:rsidRPr="00361157" w:rsidRDefault="00764BCC" w:rsidP="00764BCC">
      <w:pPr>
        <w:pStyle w:val="ParaAttribute4"/>
        <w:spacing w:after="0" w:line="23" w:lineRule="atLeast"/>
        <w:jc w:val="center"/>
        <w:rPr>
          <w:rFonts w:ascii="Arial" w:eastAsia="Arial" w:hAnsi="Arial" w:cs="Arial"/>
          <w:bCs/>
        </w:rPr>
      </w:pPr>
    </w:p>
    <w:p w14:paraId="59D39A9B"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Fonts w:ascii="Arial" w:hAnsi="Arial" w:cs="Arial"/>
          <w:sz w:val="20"/>
          <w:szCs w:val="20"/>
        </w:rPr>
      </w:pPr>
      <w:r w:rsidRPr="00361157">
        <w:rPr>
          <w:rStyle w:val="CharAttribute11"/>
          <w:rFonts w:cs="Arial"/>
          <w:sz w:val="20"/>
          <w:szCs w:val="20"/>
        </w:rPr>
        <w:t>člen</w:t>
      </w:r>
    </w:p>
    <w:p w14:paraId="25DF06AD" w14:textId="77777777" w:rsidR="00764BCC" w:rsidRPr="00361157" w:rsidRDefault="00764BCC" w:rsidP="00764BCC">
      <w:pPr>
        <w:pStyle w:val="ParaAttribute9"/>
        <w:spacing w:after="0" w:line="23" w:lineRule="atLeast"/>
        <w:rPr>
          <w:rFonts w:ascii="Arial" w:eastAsia="Arial" w:hAnsi="Arial" w:cs="Arial"/>
        </w:rPr>
      </w:pPr>
      <w:r w:rsidRPr="00361157">
        <w:rPr>
          <w:rStyle w:val="CharAttribute11"/>
          <w:rFonts w:cs="Arial"/>
        </w:rPr>
        <w:t>(vsebina pravilnika)</w:t>
      </w:r>
    </w:p>
    <w:p w14:paraId="780FD091" w14:textId="77777777" w:rsidR="00764BCC" w:rsidRPr="00361157" w:rsidRDefault="00764BCC" w:rsidP="00764BCC">
      <w:pPr>
        <w:pStyle w:val="ParaAttribute10"/>
        <w:spacing w:after="0" w:line="23" w:lineRule="atLeast"/>
        <w:rPr>
          <w:rFonts w:ascii="Arial" w:eastAsia="Arial" w:hAnsi="Arial" w:cs="Arial"/>
        </w:rPr>
      </w:pPr>
    </w:p>
    <w:p w14:paraId="11C153F3" w14:textId="77777777" w:rsidR="00764BCC" w:rsidRPr="00361157" w:rsidRDefault="00764BCC" w:rsidP="00764BCC">
      <w:pPr>
        <w:pStyle w:val="ParaAttribute3"/>
        <w:spacing w:after="0" w:line="23" w:lineRule="atLeast"/>
        <w:rPr>
          <w:rStyle w:val="CharAttribute5"/>
          <w:rFonts w:cs="Arial"/>
        </w:rPr>
      </w:pPr>
      <w:r w:rsidRPr="00361157">
        <w:rPr>
          <w:rStyle w:val="CharAttribute5"/>
          <w:rFonts w:cs="Arial"/>
        </w:rPr>
        <w:t>Ta pravilnik določa merila za določitev komunalno opremljenega nepozidanega stavbnega zemljišča.</w:t>
      </w:r>
    </w:p>
    <w:p w14:paraId="40BE3BC3" w14:textId="77777777" w:rsidR="00764BCC" w:rsidRPr="00361157" w:rsidRDefault="00764BCC" w:rsidP="00764BCC">
      <w:pPr>
        <w:pStyle w:val="ParaAttribute3"/>
        <w:spacing w:after="0" w:line="23" w:lineRule="atLeast"/>
        <w:rPr>
          <w:rStyle w:val="CharAttribute5"/>
          <w:rFonts w:cs="Arial"/>
        </w:rPr>
      </w:pPr>
    </w:p>
    <w:p w14:paraId="5D07814E"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Fonts w:ascii="Arial" w:hAnsi="Arial" w:cs="Arial"/>
          <w:sz w:val="20"/>
          <w:szCs w:val="20"/>
        </w:rPr>
      </w:pPr>
      <w:r w:rsidRPr="00361157">
        <w:rPr>
          <w:rStyle w:val="CharAttribute11"/>
          <w:rFonts w:cs="Arial"/>
          <w:sz w:val="20"/>
          <w:szCs w:val="20"/>
        </w:rPr>
        <w:t>člen</w:t>
      </w:r>
    </w:p>
    <w:p w14:paraId="03F86289" w14:textId="77777777" w:rsidR="00764BCC" w:rsidRPr="00361157" w:rsidRDefault="00764BCC" w:rsidP="00764BCC">
      <w:pPr>
        <w:pStyle w:val="ParaAttribute9"/>
        <w:spacing w:after="0" w:line="23" w:lineRule="atLeast"/>
        <w:rPr>
          <w:rFonts w:ascii="Arial" w:eastAsia="Arial" w:hAnsi="Arial" w:cs="Arial"/>
        </w:rPr>
      </w:pPr>
      <w:r w:rsidRPr="00361157">
        <w:rPr>
          <w:rStyle w:val="CharAttribute11"/>
          <w:rFonts w:cs="Arial"/>
        </w:rPr>
        <w:t>(namen)</w:t>
      </w:r>
    </w:p>
    <w:p w14:paraId="6AE8C309" w14:textId="77777777" w:rsidR="00764BCC" w:rsidRPr="00361157" w:rsidRDefault="00764BCC" w:rsidP="00764BCC">
      <w:pPr>
        <w:pStyle w:val="ParaAttribute3"/>
        <w:spacing w:after="0" w:line="23" w:lineRule="atLeast"/>
        <w:rPr>
          <w:rStyle w:val="CharAttribute5"/>
          <w:rFonts w:cs="Arial"/>
        </w:rPr>
      </w:pPr>
    </w:p>
    <w:p w14:paraId="7E8F22FB" w14:textId="77777777" w:rsidR="00764BCC" w:rsidRPr="00361157" w:rsidRDefault="00764BCC" w:rsidP="00764BCC">
      <w:pPr>
        <w:pStyle w:val="ParaAttribute3"/>
        <w:spacing w:after="0" w:line="23" w:lineRule="atLeast"/>
        <w:rPr>
          <w:rStyle w:val="CharAttribute5"/>
          <w:rFonts w:cs="Arial"/>
        </w:rPr>
      </w:pPr>
      <w:r w:rsidRPr="00361157">
        <w:rPr>
          <w:rStyle w:val="CharAttribute5"/>
          <w:rFonts w:cs="Arial"/>
        </w:rPr>
        <w:t>Namen pravilnika je na podlagi enotnih meril določiti komunalno opremljenost nepozidanih stavbnih zemljišč in tako zagotoviti javno dostopne podatke, ki se uporabijo za namene evidentiranja razvojnih stopenj nepozidanih stavbnih zemljišč in načrtovanja opremljanja stavbnih zemljišč.</w:t>
      </w:r>
    </w:p>
    <w:p w14:paraId="543DFAFB" w14:textId="77777777" w:rsidR="00764BCC" w:rsidRPr="00361157" w:rsidRDefault="00764BCC" w:rsidP="00764BCC">
      <w:pPr>
        <w:pStyle w:val="ParaAttribute3"/>
        <w:spacing w:after="0" w:line="23" w:lineRule="atLeast"/>
        <w:rPr>
          <w:rStyle w:val="CharAttribute5"/>
          <w:rFonts w:cs="Arial"/>
        </w:rPr>
      </w:pPr>
    </w:p>
    <w:p w14:paraId="68D25C80"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69339B3A" w14:textId="77777777" w:rsidR="00764BCC" w:rsidRPr="00361157" w:rsidRDefault="00764BCC" w:rsidP="00764BCC">
      <w:pPr>
        <w:pStyle w:val="Odstavekseznama"/>
        <w:spacing w:after="0" w:line="23" w:lineRule="atLeast"/>
        <w:ind w:left="0"/>
        <w:jc w:val="center"/>
        <w:rPr>
          <w:rStyle w:val="CharAttribute11"/>
          <w:rFonts w:cs="Arial"/>
          <w:b w:val="0"/>
          <w:sz w:val="20"/>
          <w:szCs w:val="20"/>
        </w:rPr>
      </w:pPr>
      <w:r w:rsidRPr="00361157">
        <w:rPr>
          <w:rStyle w:val="CharAttribute11"/>
          <w:rFonts w:cs="Arial"/>
          <w:sz w:val="20"/>
          <w:szCs w:val="20"/>
        </w:rPr>
        <w:t>(pojmi)</w:t>
      </w:r>
    </w:p>
    <w:p w14:paraId="7BD6DC27" w14:textId="77777777" w:rsidR="00764BCC" w:rsidRPr="00361157" w:rsidRDefault="00764BCC" w:rsidP="00764BCC">
      <w:pPr>
        <w:pStyle w:val="ParaAttribute3"/>
        <w:spacing w:after="0" w:line="23" w:lineRule="atLeast"/>
        <w:rPr>
          <w:rStyle w:val="CharAttribute5"/>
          <w:rFonts w:cs="Arial"/>
        </w:rPr>
      </w:pPr>
    </w:p>
    <w:p w14:paraId="7CC8CD6F" w14:textId="77777777" w:rsidR="00764BCC" w:rsidRPr="00361157" w:rsidRDefault="00764BCC" w:rsidP="00764BCC">
      <w:pPr>
        <w:pStyle w:val="ParaAttribute3"/>
        <w:spacing w:after="0" w:line="23" w:lineRule="atLeast"/>
        <w:rPr>
          <w:rStyle w:val="CharAttribute5"/>
          <w:rFonts w:cs="Arial"/>
        </w:rPr>
      </w:pPr>
      <w:r w:rsidRPr="00361157">
        <w:rPr>
          <w:rStyle w:val="CharAttribute5"/>
          <w:rFonts w:cs="Arial"/>
        </w:rPr>
        <w:t>Izrazi uporabljeni v tem pravilniku, imajo naslednji pomen:</w:t>
      </w:r>
    </w:p>
    <w:p w14:paraId="3E7E1289" w14:textId="77777777" w:rsidR="00764BCC" w:rsidRPr="00361157" w:rsidRDefault="00764BCC" w:rsidP="00764BCC">
      <w:pPr>
        <w:pStyle w:val="ParaAttribute3"/>
        <w:numPr>
          <w:ilvl w:val="0"/>
          <w:numId w:val="166"/>
        </w:numPr>
        <w:spacing w:after="0" w:line="23" w:lineRule="atLeast"/>
        <w:ind w:left="0" w:hanging="426"/>
        <w:rPr>
          <w:rStyle w:val="CharAttribute5"/>
          <w:rFonts w:cs="Arial"/>
        </w:rPr>
      </w:pPr>
      <w:r w:rsidRPr="00361157">
        <w:rPr>
          <w:rStyle w:val="CharAttribute5"/>
          <w:rFonts w:cs="Arial"/>
        </w:rPr>
        <w:t>najbližja možna točka priklopa predstavlja mesto priklopa na javno infrastrukturno omrežje, kjer je priklop dejansko izvedljiv,</w:t>
      </w:r>
    </w:p>
    <w:p w14:paraId="0599EB50" w14:textId="77777777" w:rsidR="00764BCC" w:rsidRPr="00361157" w:rsidRDefault="00764BCC" w:rsidP="00764BCC">
      <w:pPr>
        <w:pStyle w:val="ParaAttribute3"/>
        <w:numPr>
          <w:ilvl w:val="0"/>
          <w:numId w:val="166"/>
        </w:numPr>
        <w:spacing w:after="0" w:line="23" w:lineRule="atLeast"/>
        <w:ind w:left="0" w:hanging="426"/>
        <w:rPr>
          <w:rStyle w:val="CharAttribute5"/>
          <w:rFonts w:cs="Arial"/>
        </w:rPr>
      </w:pPr>
      <w:r w:rsidRPr="00361157">
        <w:rPr>
          <w:rStyle w:val="CharAttribute5"/>
          <w:rFonts w:cs="Arial"/>
        </w:rPr>
        <w:t xml:space="preserve">nepozidano stavbno zemljišče je zemljiška parcela oziroma več zemljiških parcel ali njihovih delov, ki so z občinskim prostorskim aktom namenjene za graditev objektov in niso pozidana zemljišča (v nadaljevanju: nepozidano zemljišče), </w:t>
      </w:r>
      <w:r w:rsidRPr="00361157">
        <w:rPr>
          <w:rStyle w:val="CharAttribute5"/>
          <w:rFonts w:cs="Arial"/>
          <w:i/>
        </w:rPr>
        <w:t>(iz ZUreP-2)</w:t>
      </w:r>
    </w:p>
    <w:p w14:paraId="7CE511DC" w14:textId="77777777" w:rsidR="00764BCC" w:rsidRPr="00361157" w:rsidRDefault="00764BCC" w:rsidP="00764BCC">
      <w:pPr>
        <w:pStyle w:val="ParaAttribute3"/>
        <w:numPr>
          <w:ilvl w:val="0"/>
          <w:numId w:val="166"/>
        </w:numPr>
        <w:spacing w:after="0" w:line="23" w:lineRule="atLeast"/>
        <w:ind w:left="0" w:hanging="426"/>
        <w:rPr>
          <w:rStyle w:val="CharAttribute5"/>
          <w:rFonts w:cs="Arial"/>
        </w:rPr>
      </w:pPr>
      <w:r w:rsidRPr="00361157">
        <w:rPr>
          <w:rStyle w:val="CharAttribute5"/>
          <w:rFonts w:cs="Arial"/>
        </w:rPr>
        <w:t xml:space="preserve">nesorazmerni stroški so stroški, ki bi nastali pri gradnji priključka na javno omrežje zaradi naravnih ovir, tehničnih ali drugih vzrokov in zato vsaj dvakratno presegajo povprečne stroške izgradnje primerljivega priključka na javno omrežje,  </w:t>
      </w:r>
    </w:p>
    <w:p w14:paraId="7AEB0ECB" w14:textId="77777777" w:rsidR="00764BCC" w:rsidRPr="00361157" w:rsidRDefault="00764BCC" w:rsidP="00764BCC">
      <w:pPr>
        <w:pStyle w:val="ParaAttribute3"/>
        <w:numPr>
          <w:ilvl w:val="0"/>
          <w:numId w:val="166"/>
        </w:numPr>
        <w:spacing w:after="0" w:line="23" w:lineRule="atLeast"/>
        <w:ind w:left="0" w:hanging="426"/>
        <w:rPr>
          <w:rStyle w:val="CharAttribute5"/>
          <w:rFonts w:cs="Arial"/>
        </w:rPr>
      </w:pPr>
      <w:r w:rsidRPr="00361157">
        <w:rPr>
          <w:rStyle w:val="CharAttribute5"/>
          <w:rFonts w:cs="Arial"/>
        </w:rPr>
        <w:t>priključek je cevovod ali kablovod, ki poteka od predvidenega mesta priključitve na javno omrežje, do predvidenega odjemnega mesta ali jaška ali drugega elementa na najbližji točki nepozidanega zemljišča in je v zasebni lasti.</w:t>
      </w:r>
    </w:p>
    <w:p w14:paraId="26A374EA" w14:textId="77777777" w:rsidR="00764BCC" w:rsidRPr="00361157" w:rsidRDefault="00764BCC" w:rsidP="00764BCC">
      <w:pPr>
        <w:pStyle w:val="ParaAttribute4"/>
        <w:spacing w:after="0" w:line="23" w:lineRule="atLeast"/>
        <w:rPr>
          <w:rStyle w:val="CharAttribute11"/>
          <w:rFonts w:cs="Arial"/>
          <w:b w:val="0"/>
        </w:rPr>
      </w:pPr>
    </w:p>
    <w:p w14:paraId="67C8EF86"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2299E290" w14:textId="77777777" w:rsidR="00764BCC" w:rsidRPr="00361157" w:rsidRDefault="00764BCC" w:rsidP="00764BCC">
      <w:pPr>
        <w:pStyle w:val="lennaslov"/>
        <w:spacing w:line="23" w:lineRule="atLeast"/>
        <w:rPr>
          <w:b w:val="0"/>
          <w:sz w:val="20"/>
          <w:szCs w:val="20"/>
        </w:rPr>
      </w:pPr>
      <w:r w:rsidRPr="00361157">
        <w:rPr>
          <w:b w:val="0"/>
          <w:sz w:val="20"/>
          <w:szCs w:val="20"/>
        </w:rPr>
        <w:t>(dostop do javnega cestnega omrežja)</w:t>
      </w:r>
    </w:p>
    <w:p w14:paraId="049583F6" w14:textId="77777777" w:rsidR="00764BCC" w:rsidRPr="00361157" w:rsidRDefault="00764BCC" w:rsidP="00764BCC">
      <w:pPr>
        <w:pStyle w:val="Odstavekseznama"/>
        <w:tabs>
          <w:tab w:val="left" w:pos="426"/>
        </w:tabs>
        <w:autoSpaceDE w:val="0"/>
        <w:autoSpaceDN w:val="0"/>
        <w:adjustRightInd w:val="0"/>
        <w:spacing w:after="0" w:line="23" w:lineRule="atLeast"/>
        <w:ind w:left="0"/>
        <w:jc w:val="center"/>
        <w:rPr>
          <w:rFonts w:ascii="Arial" w:hAnsi="Arial" w:cs="Arial"/>
          <w:sz w:val="20"/>
          <w:szCs w:val="20"/>
        </w:rPr>
      </w:pPr>
    </w:p>
    <w:p w14:paraId="76F41914" w14:textId="77777777" w:rsidR="00764BCC" w:rsidRPr="00361157" w:rsidRDefault="00764BCC" w:rsidP="00764BCC">
      <w:pPr>
        <w:pStyle w:val="ODSTAVEKLUKA"/>
        <w:numPr>
          <w:ilvl w:val="0"/>
          <w:numId w:val="161"/>
        </w:numPr>
        <w:tabs>
          <w:tab w:val="left" w:pos="426"/>
        </w:tabs>
        <w:spacing w:before="0"/>
        <w:ind w:left="0" w:firstLine="0"/>
        <w:rPr>
          <w:color w:val="auto"/>
          <w:sz w:val="20"/>
          <w:szCs w:val="20"/>
        </w:rPr>
      </w:pPr>
      <w:r w:rsidRPr="00361157">
        <w:rPr>
          <w:color w:val="auto"/>
          <w:sz w:val="20"/>
          <w:szCs w:val="20"/>
        </w:rPr>
        <w:t>Šteje se, da je dostop do javnega cestnega omrežja urejen, če ima nepozidano zemljišče:</w:t>
      </w:r>
    </w:p>
    <w:p w14:paraId="0D73149F" w14:textId="77777777" w:rsidR="00764BCC" w:rsidRPr="00361157" w:rsidRDefault="00764BCC" w:rsidP="00764BCC">
      <w:pPr>
        <w:pStyle w:val="ALINEJELUKA"/>
        <w:numPr>
          <w:ilvl w:val="0"/>
          <w:numId w:val="163"/>
        </w:numPr>
        <w:tabs>
          <w:tab w:val="clear" w:pos="709"/>
          <w:tab w:val="left" w:pos="0"/>
          <w:tab w:val="left" w:pos="567"/>
        </w:tabs>
        <w:ind w:left="0" w:firstLine="360"/>
        <w:rPr>
          <w:rFonts w:cs="Arial"/>
        </w:rPr>
      </w:pPr>
      <w:r w:rsidRPr="00361157">
        <w:rPr>
          <w:rFonts w:cs="Arial"/>
        </w:rPr>
        <w:t xml:space="preserve">neposreden stik z javno cesto v širini najmanj 3 m ali </w:t>
      </w:r>
    </w:p>
    <w:p w14:paraId="12EAD116" w14:textId="77777777" w:rsidR="00764BCC" w:rsidRPr="00361157" w:rsidRDefault="00764BCC" w:rsidP="00764BCC">
      <w:pPr>
        <w:pStyle w:val="ALINEJELUKA"/>
        <w:numPr>
          <w:ilvl w:val="0"/>
          <w:numId w:val="163"/>
        </w:numPr>
        <w:tabs>
          <w:tab w:val="clear" w:pos="709"/>
          <w:tab w:val="left" w:pos="0"/>
          <w:tab w:val="left" w:pos="567"/>
        </w:tabs>
        <w:ind w:left="0" w:firstLine="360"/>
        <w:rPr>
          <w:rFonts w:cs="Arial"/>
        </w:rPr>
      </w:pPr>
      <w:r w:rsidRPr="00361157">
        <w:rPr>
          <w:rFonts w:cs="Arial"/>
        </w:rPr>
        <w:t>urejeno služnostno pravico dostopa ali pravico graditi v skladu s predpisi, ki urejajo graditev objektov, na zemljiških parcelah, prek katerih je predviden ali urejen dostop do javne ceste, v širini najmanj 3 m.</w:t>
      </w:r>
    </w:p>
    <w:p w14:paraId="5563EABE" w14:textId="77777777" w:rsidR="00764BCC" w:rsidRPr="00361157" w:rsidRDefault="00764BCC" w:rsidP="00764BCC">
      <w:pPr>
        <w:pStyle w:val="ODSTAVEKLUKA"/>
        <w:numPr>
          <w:ilvl w:val="0"/>
          <w:numId w:val="161"/>
        </w:numPr>
        <w:tabs>
          <w:tab w:val="left" w:pos="426"/>
        </w:tabs>
        <w:spacing w:before="0"/>
        <w:ind w:left="0" w:firstLine="0"/>
        <w:rPr>
          <w:color w:val="auto"/>
          <w:sz w:val="20"/>
          <w:szCs w:val="20"/>
        </w:rPr>
      </w:pPr>
      <w:r w:rsidRPr="00361157">
        <w:rPr>
          <w:color w:val="auto"/>
          <w:sz w:val="20"/>
          <w:szCs w:val="20"/>
        </w:rPr>
        <w:t>Šteje se, da imajo urejen dostop do javnega cestnega omrežja tudi vsa zemljišča, ki imajo neposreden stik z zemljiščem iz prve alineje prejšnjega odstavka v širini najmanj 3 m in so v lasti ali solasti lastnika zemljišča iz prve alineje prejšnjega odstavka.</w:t>
      </w:r>
    </w:p>
    <w:p w14:paraId="75316C3D" w14:textId="77777777" w:rsidR="00764BCC" w:rsidRPr="00361157" w:rsidRDefault="00764BCC" w:rsidP="00764BCC">
      <w:pPr>
        <w:pStyle w:val="ODSTAVEKLUKA"/>
        <w:numPr>
          <w:ilvl w:val="0"/>
          <w:numId w:val="161"/>
        </w:numPr>
        <w:tabs>
          <w:tab w:val="left" w:pos="426"/>
        </w:tabs>
        <w:spacing w:before="0"/>
        <w:ind w:left="0" w:firstLine="0"/>
        <w:rPr>
          <w:color w:val="auto"/>
          <w:sz w:val="20"/>
          <w:szCs w:val="20"/>
        </w:rPr>
      </w:pPr>
      <w:r w:rsidRPr="00361157">
        <w:rPr>
          <w:color w:val="auto"/>
          <w:sz w:val="20"/>
          <w:szCs w:val="20"/>
        </w:rPr>
        <w:lastRenderedPageBreak/>
        <w:t>Pri določanju dostopa do javnega cestnega omrežja se pri najmanjši širini 3 m iz prvega in drugega odstavka tega člena dopusti odstopanje navzdol za največ 10 %.</w:t>
      </w:r>
    </w:p>
    <w:p w14:paraId="04124B9C" w14:textId="77777777" w:rsidR="00764BCC" w:rsidRPr="00361157" w:rsidRDefault="00764BCC" w:rsidP="00764BCC">
      <w:pPr>
        <w:pStyle w:val="ODSTAVEKLUKA"/>
        <w:numPr>
          <w:ilvl w:val="0"/>
          <w:numId w:val="161"/>
        </w:numPr>
        <w:tabs>
          <w:tab w:val="left" w:pos="426"/>
        </w:tabs>
        <w:spacing w:before="0"/>
        <w:ind w:left="0" w:firstLine="0"/>
        <w:rPr>
          <w:color w:val="auto"/>
          <w:sz w:val="20"/>
          <w:szCs w:val="20"/>
        </w:rPr>
      </w:pPr>
      <w:r w:rsidRPr="00361157">
        <w:rPr>
          <w:color w:val="auto"/>
          <w:sz w:val="20"/>
          <w:szCs w:val="20"/>
        </w:rPr>
        <w:t>Javna cesta iz prve alineje prvega odstavka tega člena je:</w:t>
      </w:r>
    </w:p>
    <w:p w14:paraId="4CEB656E" w14:textId="77777777" w:rsidR="00764BCC" w:rsidRPr="00361157" w:rsidRDefault="00764BCC" w:rsidP="00764BCC">
      <w:pPr>
        <w:pStyle w:val="ALINEJELUKA"/>
        <w:numPr>
          <w:ilvl w:val="0"/>
          <w:numId w:val="162"/>
        </w:numPr>
        <w:ind w:left="0" w:hanging="283"/>
        <w:rPr>
          <w:rFonts w:cs="Arial"/>
        </w:rPr>
      </w:pPr>
      <w:r w:rsidRPr="00361157">
        <w:rPr>
          <w:rFonts w:cs="Arial"/>
        </w:rPr>
        <w:t>kategorizirana javna cesta, ki  je razglašena za javno dobro ali je v občinski ali državni lasti,</w:t>
      </w:r>
    </w:p>
    <w:p w14:paraId="7D9F0AEB" w14:textId="77777777" w:rsidR="00764BCC" w:rsidRPr="00361157" w:rsidRDefault="00764BCC" w:rsidP="00764BCC">
      <w:pPr>
        <w:pStyle w:val="ALINEJELUKA"/>
        <w:numPr>
          <w:ilvl w:val="0"/>
          <w:numId w:val="162"/>
        </w:numPr>
        <w:ind w:left="0" w:hanging="283"/>
        <w:rPr>
          <w:rFonts w:cs="Arial"/>
        </w:rPr>
      </w:pPr>
      <w:r w:rsidRPr="00361157">
        <w:rPr>
          <w:rFonts w:cs="Arial"/>
        </w:rPr>
        <w:t xml:space="preserve">zemljišče, ki v naravi predstavlja cesto ali kakorkoli drugače ustreza pojmom za javno cesto po določbah zakona, ki ureja ceste </w:t>
      </w:r>
      <w:r w:rsidRPr="00361157">
        <w:rPr>
          <w:rFonts w:cs="Arial"/>
          <w:i/>
        </w:rPr>
        <w:t>(ALI ki je po dejanski rabi zemljišče z javno cestno infrastrukturo skladno z zakonom, ki ureja evidentiranje dejanske rabe zemljišč za javno cestno in železniško infrastrukturo)</w:t>
      </w:r>
      <w:r w:rsidRPr="00361157">
        <w:rPr>
          <w:rFonts w:cs="Arial"/>
        </w:rPr>
        <w:t xml:space="preserve"> in je razglašeno za javno dobro ali je v občinski ali državni lasti.</w:t>
      </w:r>
    </w:p>
    <w:p w14:paraId="5972D108" w14:textId="77777777" w:rsidR="00764BCC" w:rsidRPr="00361157" w:rsidRDefault="00764BCC" w:rsidP="00764BCC">
      <w:pPr>
        <w:pStyle w:val="Odstavekseznama"/>
        <w:autoSpaceDE w:val="0"/>
        <w:autoSpaceDN w:val="0"/>
        <w:adjustRightInd w:val="0"/>
        <w:spacing w:after="0" w:line="23" w:lineRule="atLeast"/>
        <w:ind w:left="0"/>
        <w:jc w:val="center"/>
        <w:rPr>
          <w:rFonts w:ascii="Arial" w:hAnsi="Arial" w:cs="Arial"/>
          <w:i/>
          <w:sz w:val="20"/>
          <w:szCs w:val="20"/>
        </w:rPr>
      </w:pPr>
    </w:p>
    <w:p w14:paraId="24C9FCE5"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73F7A0A0" w14:textId="77777777" w:rsidR="00764BCC" w:rsidRPr="00361157" w:rsidRDefault="00764BCC" w:rsidP="00764BCC">
      <w:pPr>
        <w:pStyle w:val="lennaslov"/>
        <w:spacing w:line="23" w:lineRule="atLeast"/>
        <w:rPr>
          <w:b w:val="0"/>
          <w:sz w:val="20"/>
          <w:szCs w:val="20"/>
        </w:rPr>
      </w:pPr>
      <w:r w:rsidRPr="00361157">
        <w:rPr>
          <w:b w:val="0"/>
          <w:sz w:val="20"/>
          <w:szCs w:val="20"/>
        </w:rPr>
        <w:t>(elektroenergetsko omrežje)</w:t>
      </w:r>
    </w:p>
    <w:p w14:paraId="7DDA063E" w14:textId="77777777" w:rsidR="00764BCC" w:rsidRPr="00361157" w:rsidRDefault="00764BCC" w:rsidP="00764BCC">
      <w:pPr>
        <w:autoSpaceDE w:val="0"/>
        <w:autoSpaceDN w:val="0"/>
        <w:adjustRightInd w:val="0"/>
        <w:spacing w:line="23" w:lineRule="atLeast"/>
        <w:jc w:val="center"/>
        <w:rPr>
          <w:rFonts w:cs="Arial"/>
          <w:szCs w:val="20"/>
          <w:lang w:val="sl-SI"/>
        </w:rPr>
      </w:pPr>
    </w:p>
    <w:p w14:paraId="302E7CEC" w14:textId="77777777" w:rsidR="00764BCC" w:rsidRPr="00361157" w:rsidRDefault="00764BCC" w:rsidP="00764BCC">
      <w:pPr>
        <w:pStyle w:val="ParaAttribute3"/>
        <w:numPr>
          <w:ilvl w:val="0"/>
          <w:numId w:val="170"/>
        </w:numPr>
        <w:tabs>
          <w:tab w:val="left" w:pos="426"/>
        </w:tabs>
        <w:spacing w:after="0" w:line="23" w:lineRule="atLeast"/>
        <w:ind w:left="0" w:hanging="11"/>
        <w:rPr>
          <w:rFonts w:ascii="Arial" w:hAnsi="Arial" w:cs="Arial"/>
        </w:rPr>
      </w:pPr>
      <w:r w:rsidRPr="00361157">
        <w:rPr>
          <w:rFonts w:ascii="Arial" w:hAnsi="Arial" w:cs="Arial"/>
        </w:rPr>
        <w:t>Šteje se, da je za nepozidano zemljišče možno izvesti priključek na obstoječe javno elektroenergetsko omrežje, če so izpolnjene tehnični in lokacijski pogoji za možnost priključitve ter se vsaj del nepozidanega zemljišča nahaja v 100 m pasu od osi nizkonapetostnega elektroenergetskega omrežja in najbližje možne točke priklopa na to omrežje.</w:t>
      </w:r>
    </w:p>
    <w:p w14:paraId="027B4214" w14:textId="77777777" w:rsidR="00764BCC" w:rsidRPr="00361157" w:rsidRDefault="00764BCC" w:rsidP="00764BCC">
      <w:pPr>
        <w:pStyle w:val="ParaAttribute3"/>
        <w:numPr>
          <w:ilvl w:val="0"/>
          <w:numId w:val="170"/>
        </w:numPr>
        <w:tabs>
          <w:tab w:val="left" w:pos="426"/>
        </w:tabs>
        <w:spacing w:after="0" w:line="23" w:lineRule="atLeast"/>
        <w:ind w:left="0" w:hanging="11"/>
        <w:rPr>
          <w:rFonts w:ascii="Arial" w:hAnsi="Arial" w:cs="Arial"/>
        </w:rPr>
      </w:pPr>
      <w:r w:rsidRPr="00361157">
        <w:rPr>
          <w:rFonts w:ascii="Arial" w:hAnsi="Arial" w:cs="Arial"/>
        </w:rPr>
        <w:t xml:space="preserve">V kolikor nepozidano zemljišče izpolnjuje pogoje iz prejšnjega odstavka, vendar bi gradnja takega elektroenergetskega priključka zaradi tehničnih ali lokacijskih pogojev povzročila nesorazmerne stroške se šteje, da za zemljišče priključka na obstoječe javno elektroenergetsko omrežje ni mogoče izvesti. </w:t>
      </w:r>
    </w:p>
    <w:p w14:paraId="4DA2B2A9" w14:textId="77777777" w:rsidR="00764BCC" w:rsidRPr="00361157" w:rsidRDefault="00764BCC" w:rsidP="00764BCC">
      <w:pPr>
        <w:pStyle w:val="ParaAttribute3"/>
        <w:spacing w:after="0" w:line="23" w:lineRule="atLeast"/>
        <w:rPr>
          <w:rFonts w:ascii="Arial" w:hAnsi="Arial" w:cs="Arial"/>
        </w:rPr>
      </w:pPr>
    </w:p>
    <w:p w14:paraId="75ACDC7A"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0393386C" w14:textId="77777777" w:rsidR="00764BCC" w:rsidRPr="00361157" w:rsidRDefault="00764BCC" w:rsidP="00764BCC">
      <w:pPr>
        <w:pStyle w:val="ParaAttribute9"/>
        <w:spacing w:after="0" w:line="23" w:lineRule="atLeast"/>
        <w:rPr>
          <w:rStyle w:val="CharAttribute11"/>
          <w:rFonts w:cs="Arial"/>
          <w:b w:val="0"/>
        </w:rPr>
      </w:pPr>
      <w:r w:rsidRPr="00361157">
        <w:rPr>
          <w:rStyle w:val="CharAttribute11"/>
          <w:rFonts w:cs="Arial"/>
        </w:rPr>
        <w:t>(vodovodno omrežje)</w:t>
      </w:r>
    </w:p>
    <w:p w14:paraId="41E843B4" w14:textId="77777777" w:rsidR="00764BCC" w:rsidRPr="00361157" w:rsidRDefault="00764BCC" w:rsidP="00764BCC">
      <w:pPr>
        <w:pStyle w:val="ParaAttribute9"/>
        <w:spacing w:after="0" w:line="23" w:lineRule="atLeast"/>
        <w:rPr>
          <w:rFonts w:ascii="Arial" w:eastAsia="Arial" w:hAnsi="Arial" w:cs="Arial"/>
        </w:rPr>
      </w:pPr>
    </w:p>
    <w:p w14:paraId="067A1A46" w14:textId="77777777" w:rsidR="00764BCC" w:rsidRPr="00361157" w:rsidRDefault="00764BCC" w:rsidP="00764BCC">
      <w:pPr>
        <w:pStyle w:val="ParaAttribute3"/>
        <w:numPr>
          <w:ilvl w:val="0"/>
          <w:numId w:val="164"/>
        </w:numPr>
        <w:tabs>
          <w:tab w:val="left" w:pos="426"/>
        </w:tabs>
        <w:spacing w:after="0" w:line="23" w:lineRule="atLeast"/>
        <w:ind w:left="0" w:firstLine="0"/>
        <w:rPr>
          <w:rFonts w:ascii="Arial" w:hAnsi="Arial" w:cs="Arial"/>
        </w:rPr>
      </w:pPr>
      <w:r w:rsidRPr="00361157">
        <w:rPr>
          <w:rFonts w:ascii="Arial" w:hAnsi="Arial" w:cs="Arial"/>
        </w:rPr>
        <w:t>Šteje se, da je za zemljišče možno izvesti priključek na obstoječe javno vodovodno omrežje, če so izpolnjene tehnični in lokacijski pogoji za možnost priključitve ter se vsaj del nepozidanega zemljišča nahaja v 50 m pasu od osi obstoječega javnega vodovoda in najbližje možne točke priklopa na to omrežje. Dolžina vodovodnega priključka pa ne presega 70 m.</w:t>
      </w:r>
    </w:p>
    <w:p w14:paraId="154EA6A8" w14:textId="77777777" w:rsidR="00764BCC" w:rsidRPr="00361157" w:rsidRDefault="00764BCC" w:rsidP="00764BCC">
      <w:pPr>
        <w:pStyle w:val="ParaAttribute3"/>
        <w:numPr>
          <w:ilvl w:val="0"/>
          <w:numId w:val="164"/>
        </w:numPr>
        <w:tabs>
          <w:tab w:val="left" w:pos="426"/>
        </w:tabs>
        <w:spacing w:after="0" w:line="23" w:lineRule="atLeast"/>
        <w:ind w:left="0" w:firstLine="0"/>
        <w:rPr>
          <w:rFonts w:ascii="Arial" w:hAnsi="Arial" w:cs="Arial"/>
        </w:rPr>
      </w:pPr>
      <w:r w:rsidRPr="00361157">
        <w:rPr>
          <w:rFonts w:ascii="Arial" w:hAnsi="Arial" w:cs="Arial"/>
        </w:rPr>
        <w:t xml:space="preserve">V kolikor nepozidano zemljišče izpolnjuje pogoje iz prejšnjega odstavka, vendar bi gradnja takega vodovodnega priključka zaradi tehničnih ali lokacijskih pogojev povzročila nesorazmerne stroške se šteje, da za zemljišče priključka na obstoječe javno vodovodno omrežje ni mogoče izvesti. </w:t>
      </w:r>
    </w:p>
    <w:p w14:paraId="055C297E" w14:textId="77777777" w:rsidR="00764BCC" w:rsidRPr="00361157" w:rsidRDefault="00764BCC" w:rsidP="00764BCC">
      <w:pPr>
        <w:pStyle w:val="ParaAttribute3"/>
        <w:spacing w:after="0" w:line="23" w:lineRule="atLeast"/>
        <w:rPr>
          <w:rFonts w:ascii="Arial" w:hAnsi="Arial" w:cs="Arial"/>
        </w:rPr>
      </w:pPr>
    </w:p>
    <w:p w14:paraId="3BB06B90"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7A1B5444" w14:textId="77777777" w:rsidR="00764BCC" w:rsidRPr="00361157" w:rsidRDefault="00764BCC" w:rsidP="00764BCC">
      <w:pPr>
        <w:pStyle w:val="ParaAttribute9"/>
        <w:spacing w:after="0" w:line="23" w:lineRule="atLeast"/>
        <w:rPr>
          <w:rStyle w:val="CharAttribute11"/>
          <w:rFonts w:cs="Arial"/>
          <w:b w:val="0"/>
        </w:rPr>
      </w:pPr>
      <w:r w:rsidRPr="00361157">
        <w:rPr>
          <w:rStyle w:val="CharAttribute11"/>
          <w:rFonts w:cs="Arial"/>
        </w:rPr>
        <w:t>(kanalizacijsko omrežje)</w:t>
      </w:r>
    </w:p>
    <w:p w14:paraId="057CB68F" w14:textId="77777777" w:rsidR="00764BCC" w:rsidRPr="00361157" w:rsidRDefault="00764BCC" w:rsidP="00764BCC">
      <w:pPr>
        <w:pStyle w:val="ParaAttribute9"/>
        <w:spacing w:after="0" w:line="23" w:lineRule="atLeast"/>
        <w:rPr>
          <w:rFonts w:ascii="Arial" w:eastAsia="Arial" w:hAnsi="Arial" w:cs="Arial"/>
        </w:rPr>
      </w:pPr>
    </w:p>
    <w:p w14:paraId="1C74372F" w14:textId="77777777" w:rsidR="00764BCC" w:rsidRPr="00361157" w:rsidRDefault="00764BCC" w:rsidP="00764BCC">
      <w:pPr>
        <w:pStyle w:val="ParaAttribute3"/>
        <w:numPr>
          <w:ilvl w:val="0"/>
          <w:numId w:val="165"/>
        </w:numPr>
        <w:tabs>
          <w:tab w:val="left" w:pos="426"/>
        </w:tabs>
        <w:spacing w:after="0" w:line="23" w:lineRule="atLeast"/>
        <w:ind w:left="0" w:firstLine="0"/>
        <w:rPr>
          <w:rFonts w:ascii="Arial" w:hAnsi="Arial" w:cs="Arial"/>
        </w:rPr>
      </w:pPr>
      <w:r w:rsidRPr="00361157">
        <w:rPr>
          <w:rFonts w:ascii="Arial" w:hAnsi="Arial" w:cs="Arial"/>
        </w:rPr>
        <w:t>Šteje se, da je za zemljišče možno izvesti priključek na obstoječe javno kanalizacijsko omrežje, če so izpolnjene tehnične in lokacijske možnosti priključitve ter se vsaj del nepozidanega zemljišča nahaja v 50 m pasu od osi obstoječega javnega kanalizacijskega omrežja in najbližje možne točke priklopa na to omrežje. Dolžina kanalizacijskega priključka pa ne presega 70 m.</w:t>
      </w:r>
    </w:p>
    <w:p w14:paraId="3175D87F" w14:textId="77777777" w:rsidR="00764BCC" w:rsidRPr="00361157" w:rsidRDefault="00764BCC" w:rsidP="00764BCC">
      <w:pPr>
        <w:pStyle w:val="ParaAttribute3"/>
        <w:numPr>
          <w:ilvl w:val="0"/>
          <w:numId w:val="165"/>
        </w:numPr>
        <w:tabs>
          <w:tab w:val="left" w:pos="426"/>
        </w:tabs>
        <w:spacing w:after="0" w:line="23" w:lineRule="atLeast"/>
        <w:ind w:left="0" w:hanging="11"/>
        <w:rPr>
          <w:rFonts w:ascii="Arial" w:hAnsi="Arial" w:cs="Arial"/>
        </w:rPr>
      </w:pPr>
      <w:r w:rsidRPr="00361157">
        <w:rPr>
          <w:rFonts w:ascii="Arial" w:hAnsi="Arial" w:cs="Arial"/>
        </w:rPr>
        <w:t xml:space="preserve">V kolikor nepozidano zemljišče izpolnjuje pogoje iz prejšnjega odstavka, vendar bi gradnja takega kanalizacijskega priključka zaradi tehničnih ali lokacijskih pogojev povzročila nesorazmerne stroške se šteje, da za zemljišče priključka na obstoječe javno kanalizacijsko omrežje ni mogoče izvesti. </w:t>
      </w:r>
    </w:p>
    <w:p w14:paraId="10FF527C" w14:textId="77777777" w:rsidR="00764BCC" w:rsidRPr="00361157" w:rsidRDefault="00764BCC" w:rsidP="00764BCC">
      <w:pPr>
        <w:pStyle w:val="ParaAttribute15"/>
        <w:spacing w:after="0" w:line="23" w:lineRule="atLeast"/>
        <w:rPr>
          <w:rFonts w:ascii="Arial" w:eastAsia="Arial" w:hAnsi="Arial" w:cs="Arial"/>
        </w:rPr>
      </w:pPr>
    </w:p>
    <w:p w14:paraId="2E0C2A6D"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23C46719" w14:textId="77777777" w:rsidR="00764BCC" w:rsidRPr="00361157" w:rsidRDefault="00764BCC" w:rsidP="00764BCC">
      <w:pPr>
        <w:pStyle w:val="ParaAttribute9"/>
        <w:spacing w:after="0" w:line="23" w:lineRule="atLeast"/>
        <w:rPr>
          <w:rFonts w:ascii="Arial" w:eastAsia="Arial" w:hAnsi="Arial" w:cs="Arial"/>
        </w:rPr>
      </w:pPr>
      <w:r w:rsidRPr="00361157">
        <w:rPr>
          <w:rStyle w:val="CharAttribute11"/>
          <w:rFonts w:cs="Arial"/>
        </w:rPr>
        <w:t>(tehnični in lokacijski pogoji za možnost priključitve)</w:t>
      </w:r>
    </w:p>
    <w:p w14:paraId="40B3F935" w14:textId="77777777" w:rsidR="00764BCC" w:rsidRPr="00361157" w:rsidRDefault="00764BCC" w:rsidP="00764BCC">
      <w:pPr>
        <w:pStyle w:val="ParaAttribute15"/>
        <w:spacing w:after="0" w:line="23" w:lineRule="atLeast"/>
        <w:jc w:val="both"/>
        <w:rPr>
          <w:rFonts w:ascii="Arial" w:eastAsia="Arial" w:hAnsi="Arial" w:cs="Arial"/>
        </w:rPr>
      </w:pPr>
    </w:p>
    <w:p w14:paraId="536C38E6" w14:textId="77777777" w:rsidR="00764BCC" w:rsidRPr="00361157" w:rsidRDefault="00764BCC" w:rsidP="00764BCC">
      <w:pPr>
        <w:pStyle w:val="ParaAttribute15"/>
        <w:numPr>
          <w:ilvl w:val="0"/>
          <w:numId w:val="168"/>
        </w:numPr>
        <w:tabs>
          <w:tab w:val="left" w:pos="426"/>
        </w:tabs>
        <w:spacing w:after="0" w:line="23" w:lineRule="atLeast"/>
        <w:ind w:left="0" w:hanging="11"/>
        <w:jc w:val="both"/>
        <w:rPr>
          <w:rFonts w:ascii="Arial" w:eastAsia="Arial" w:hAnsi="Arial" w:cs="Arial"/>
        </w:rPr>
      </w:pPr>
      <w:r w:rsidRPr="00361157">
        <w:rPr>
          <w:rFonts w:ascii="Arial" w:eastAsia="Arial" w:hAnsi="Arial" w:cs="Arial"/>
        </w:rPr>
        <w:t>Pri tehničnih pogojih za možnost priključitve iz 5., 6. in 7. člena se preverja možnost priključitve glede na zmogljivost obstoječega omrežja in tehnično izvedljivost samega priključka. Tehnične pogoje za možnost priključitve se preveri glede na:</w:t>
      </w:r>
    </w:p>
    <w:p w14:paraId="79CFB6CD" w14:textId="77777777" w:rsidR="00764BCC" w:rsidRPr="00361157" w:rsidRDefault="00764BCC" w:rsidP="00764BCC">
      <w:pPr>
        <w:pStyle w:val="ParaAttribute15"/>
        <w:numPr>
          <w:ilvl w:val="0"/>
          <w:numId w:val="169"/>
        </w:numPr>
        <w:tabs>
          <w:tab w:val="left" w:pos="426"/>
        </w:tabs>
        <w:spacing w:after="0" w:line="23" w:lineRule="atLeast"/>
        <w:ind w:left="0"/>
        <w:jc w:val="both"/>
        <w:rPr>
          <w:rFonts w:ascii="Arial" w:eastAsia="Arial" w:hAnsi="Arial" w:cs="Arial"/>
        </w:rPr>
      </w:pPr>
      <w:r w:rsidRPr="00361157">
        <w:rPr>
          <w:rFonts w:ascii="Arial" w:eastAsia="Arial" w:hAnsi="Arial" w:cs="Arial"/>
        </w:rPr>
        <w:t xml:space="preserve">predvidene dimenzije priključka, ki se jih ugotavlja na podlagi podrobnejše namenske </w:t>
      </w:r>
      <w:r w:rsidRPr="00361157">
        <w:rPr>
          <w:rFonts w:ascii="Arial" w:eastAsia="Arial" w:hAnsi="Arial" w:cs="Arial"/>
        </w:rPr>
        <w:lastRenderedPageBreak/>
        <w:t>rabe prostora in prostorsko izvedbenih pogojev, ki jih določa veljavni prostorski akt in</w:t>
      </w:r>
    </w:p>
    <w:p w14:paraId="30A4E237" w14:textId="77777777" w:rsidR="00764BCC" w:rsidRPr="00361157" w:rsidRDefault="00764BCC" w:rsidP="00764BCC">
      <w:pPr>
        <w:pStyle w:val="ParaAttribute15"/>
        <w:numPr>
          <w:ilvl w:val="0"/>
          <w:numId w:val="169"/>
        </w:numPr>
        <w:tabs>
          <w:tab w:val="left" w:pos="426"/>
        </w:tabs>
        <w:spacing w:after="0" w:line="23" w:lineRule="atLeast"/>
        <w:ind w:left="0"/>
        <w:jc w:val="both"/>
        <w:rPr>
          <w:rFonts w:ascii="Arial" w:eastAsia="Arial" w:hAnsi="Arial" w:cs="Arial"/>
        </w:rPr>
      </w:pPr>
      <w:r w:rsidRPr="00361157">
        <w:rPr>
          <w:rFonts w:ascii="Arial" w:eastAsia="Arial" w:hAnsi="Arial" w:cs="Arial"/>
        </w:rPr>
        <w:t xml:space="preserve">tehničnih pravil za izvedbo priključkov, ki jih določajo področni predpisi. </w:t>
      </w:r>
    </w:p>
    <w:p w14:paraId="408728AE" w14:textId="77777777" w:rsidR="00764BCC" w:rsidRPr="00361157" w:rsidRDefault="00764BCC" w:rsidP="00764BCC">
      <w:pPr>
        <w:pStyle w:val="ParaAttribute15"/>
        <w:numPr>
          <w:ilvl w:val="0"/>
          <w:numId w:val="168"/>
        </w:numPr>
        <w:tabs>
          <w:tab w:val="left" w:pos="426"/>
        </w:tabs>
        <w:spacing w:after="0" w:line="23" w:lineRule="atLeast"/>
        <w:ind w:left="0" w:hanging="11"/>
        <w:jc w:val="both"/>
        <w:rPr>
          <w:rFonts w:ascii="Arial" w:eastAsia="Arial" w:hAnsi="Arial" w:cs="Arial"/>
        </w:rPr>
      </w:pPr>
      <w:r w:rsidRPr="00361157">
        <w:rPr>
          <w:rFonts w:ascii="Arial" w:eastAsia="Arial" w:hAnsi="Arial" w:cs="Arial"/>
        </w:rPr>
        <w:t xml:space="preserve">Pri lokacijskih pogojih za možnost priključitve iz 5., 6. in 7. člena se poleg predpisanih največjih razdalij preverja tudi lokacija nepozidanega zemljišča v povezavi z osjo javnega omrežja in ali priključitev preprečujejo naravne omejitve oziroma grajeni objekti. </w:t>
      </w:r>
    </w:p>
    <w:p w14:paraId="1C3066BE" w14:textId="77777777" w:rsidR="00764BCC" w:rsidRPr="00361157" w:rsidRDefault="00764BCC" w:rsidP="00764BCC">
      <w:pPr>
        <w:pStyle w:val="ParaAttribute15"/>
        <w:spacing w:after="0" w:line="23" w:lineRule="atLeast"/>
        <w:rPr>
          <w:rFonts w:ascii="Arial" w:eastAsia="Arial" w:hAnsi="Arial" w:cs="Arial"/>
        </w:rPr>
      </w:pPr>
    </w:p>
    <w:p w14:paraId="07E23E19"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0D750BF8" w14:textId="77777777" w:rsidR="00764BCC" w:rsidRPr="00361157" w:rsidRDefault="00764BCC" w:rsidP="00764BCC">
      <w:pPr>
        <w:pStyle w:val="ParaAttribute9"/>
        <w:spacing w:after="0" w:line="23" w:lineRule="atLeast"/>
        <w:rPr>
          <w:rFonts w:ascii="Arial" w:eastAsia="Arial" w:hAnsi="Arial" w:cs="Arial"/>
        </w:rPr>
      </w:pPr>
      <w:r w:rsidRPr="00361157">
        <w:rPr>
          <w:rStyle w:val="CharAttribute11"/>
          <w:rFonts w:cs="Arial"/>
        </w:rPr>
        <w:t>(dopustna odstopanja)</w:t>
      </w:r>
    </w:p>
    <w:p w14:paraId="5E58D620" w14:textId="77777777" w:rsidR="00764BCC" w:rsidRPr="00361157" w:rsidRDefault="00764BCC" w:rsidP="00764BCC">
      <w:pPr>
        <w:pStyle w:val="ParaAttribute3"/>
        <w:spacing w:after="0" w:line="23" w:lineRule="atLeast"/>
        <w:rPr>
          <w:rStyle w:val="CharAttribute5"/>
          <w:rFonts w:cs="Arial"/>
        </w:rPr>
      </w:pPr>
    </w:p>
    <w:p w14:paraId="111B69D6" w14:textId="77777777" w:rsidR="00764BCC" w:rsidRPr="00361157" w:rsidRDefault="00764BCC" w:rsidP="00764BCC">
      <w:pPr>
        <w:pStyle w:val="ODSTAVEKLUKA"/>
        <w:tabs>
          <w:tab w:val="left" w:pos="426"/>
        </w:tabs>
        <w:spacing w:before="0"/>
        <w:ind w:firstLine="0"/>
        <w:rPr>
          <w:color w:val="auto"/>
          <w:sz w:val="20"/>
          <w:szCs w:val="20"/>
        </w:rPr>
      </w:pPr>
      <w:r w:rsidRPr="00361157">
        <w:rPr>
          <w:color w:val="auto"/>
          <w:sz w:val="20"/>
          <w:szCs w:val="20"/>
        </w:rPr>
        <w:t>Zaradi možnih odstopanj med podatki zemljiškega katastra in podatki, ki izhajajo iz drugih evidenc, se pri določanju komunalno opremljenih zemljišč na podlagi kriterijev iz 5. člena,  prvega odstavka 6. člena in prvega odstavka 7. člena dopušča odstopanje navzgor za največ 10 %.</w:t>
      </w:r>
    </w:p>
    <w:p w14:paraId="63B7F2E8" w14:textId="77777777" w:rsidR="00764BCC" w:rsidRPr="00361157" w:rsidRDefault="00764BCC" w:rsidP="00764BCC">
      <w:pPr>
        <w:pStyle w:val="ParaAttribute3"/>
        <w:spacing w:after="0" w:line="23" w:lineRule="atLeast"/>
        <w:rPr>
          <w:rStyle w:val="CharAttribute5"/>
          <w:rFonts w:cs="Arial"/>
        </w:rPr>
      </w:pPr>
    </w:p>
    <w:p w14:paraId="22EEA904"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38D6C629" w14:textId="77777777" w:rsidR="00764BCC" w:rsidRPr="00361157" w:rsidRDefault="00764BCC" w:rsidP="00764BCC">
      <w:pPr>
        <w:pStyle w:val="ParaAttribute9"/>
        <w:spacing w:after="0" w:line="23" w:lineRule="atLeast"/>
        <w:rPr>
          <w:rStyle w:val="CharAttribute11"/>
          <w:rFonts w:cs="Arial"/>
          <w:b w:val="0"/>
        </w:rPr>
      </w:pPr>
      <w:r w:rsidRPr="00361157">
        <w:rPr>
          <w:rStyle w:val="CharAttribute11"/>
          <w:rFonts w:cs="Arial"/>
        </w:rPr>
        <w:t>(določitev povprečnih stroškov izgradnje priključka)</w:t>
      </w:r>
    </w:p>
    <w:p w14:paraId="227CE638" w14:textId="77777777" w:rsidR="00764BCC" w:rsidRPr="00361157" w:rsidRDefault="00764BCC" w:rsidP="00764BCC">
      <w:pPr>
        <w:pStyle w:val="ParaAttribute9"/>
        <w:spacing w:after="0" w:line="23" w:lineRule="atLeast"/>
        <w:rPr>
          <w:rStyle w:val="CharAttribute11"/>
          <w:rFonts w:cs="Arial"/>
          <w:b w:val="0"/>
        </w:rPr>
      </w:pPr>
    </w:p>
    <w:p w14:paraId="2C98A539" w14:textId="77777777" w:rsidR="00764BCC" w:rsidRPr="00361157" w:rsidRDefault="00764BCC" w:rsidP="00764BCC">
      <w:pPr>
        <w:pStyle w:val="ParaAttribute9"/>
        <w:numPr>
          <w:ilvl w:val="0"/>
          <w:numId w:val="167"/>
        </w:numPr>
        <w:tabs>
          <w:tab w:val="left" w:pos="426"/>
        </w:tabs>
        <w:spacing w:after="0" w:line="23" w:lineRule="atLeast"/>
        <w:ind w:left="0" w:firstLine="0"/>
        <w:jc w:val="both"/>
        <w:rPr>
          <w:rStyle w:val="CharAttribute11"/>
          <w:rFonts w:cs="Arial"/>
          <w:b w:val="0"/>
        </w:rPr>
      </w:pPr>
      <w:r w:rsidRPr="00361157">
        <w:rPr>
          <w:rStyle w:val="CharAttribute11"/>
          <w:rFonts w:cs="Arial"/>
        </w:rPr>
        <w:t>Občinski organ pristojen za gospodarske javne službe na predlog izvajalca gospodarske javne službe določi povprečne stroške izgradnje priključka.</w:t>
      </w:r>
    </w:p>
    <w:p w14:paraId="77073BFE" w14:textId="77777777" w:rsidR="00764BCC" w:rsidRPr="00361157" w:rsidRDefault="00764BCC" w:rsidP="00764BCC">
      <w:pPr>
        <w:pStyle w:val="ParaAttribute9"/>
        <w:numPr>
          <w:ilvl w:val="0"/>
          <w:numId w:val="167"/>
        </w:numPr>
        <w:tabs>
          <w:tab w:val="left" w:pos="426"/>
        </w:tabs>
        <w:spacing w:after="0" w:line="23" w:lineRule="atLeast"/>
        <w:ind w:left="0" w:firstLine="0"/>
        <w:jc w:val="both"/>
        <w:rPr>
          <w:rStyle w:val="CharAttribute11"/>
          <w:rFonts w:cs="Arial"/>
          <w:b w:val="0"/>
        </w:rPr>
      </w:pPr>
      <w:r w:rsidRPr="00361157">
        <w:rPr>
          <w:rStyle w:val="CharAttribute11"/>
          <w:rFonts w:cs="Arial"/>
        </w:rPr>
        <w:t>Pri določitvi povprečnih stroškov izgradnje priključka se upoštevajo stroški za pripravo dokumentacije, stroški izgradnje in stroški evidentiranja.</w:t>
      </w:r>
    </w:p>
    <w:p w14:paraId="6B9579A1" w14:textId="77777777" w:rsidR="00764BCC" w:rsidRPr="00361157" w:rsidRDefault="00764BCC" w:rsidP="00764BCC">
      <w:pPr>
        <w:pStyle w:val="ParaAttribute9"/>
        <w:numPr>
          <w:ilvl w:val="0"/>
          <w:numId w:val="167"/>
        </w:numPr>
        <w:tabs>
          <w:tab w:val="left" w:pos="426"/>
        </w:tabs>
        <w:spacing w:after="0" w:line="23" w:lineRule="atLeast"/>
        <w:ind w:left="0" w:firstLine="0"/>
        <w:jc w:val="both"/>
        <w:rPr>
          <w:rStyle w:val="CharAttribute11"/>
          <w:rFonts w:cs="Arial"/>
          <w:b w:val="0"/>
        </w:rPr>
      </w:pPr>
      <w:r w:rsidRPr="00361157">
        <w:rPr>
          <w:rStyle w:val="CharAttribute11"/>
          <w:rFonts w:cs="Arial"/>
        </w:rPr>
        <w:t>Povprečni stročki izgradnje priključka se določijo za največje dopustne dolžine posameznega priključka določene v 5., 6. in 7. členu tega pravilnika ter za različne zmogljivosti priključkov.</w:t>
      </w:r>
    </w:p>
    <w:p w14:paraId="60680727" w14:textId="77777777" w:rsidR="00764BCC" w:rsidRPr="00361157" w:rsidRDefault="00764BCC" w:rsidP="00764BCC">
      <w:pPr>
        <w:pStyle w:val="ParaAttribute9"/>
        <w:numPr>
          <w:ilvl w:val="0"/>
          <w:numId w:val="167"/>
        </w:numPr>
        <w:tabs>
          <w:tab w:val="left" w:pos="426"/>
        </w:tabs>
        <w:spacing w:after="0" w:line="23" w:lineRule="atLeast"/>
        <w:ind w:left="0" w:firstLine="0"/>
        <w:jc w:val="both"/>
        <w:rPr>
          <w:rStyle w:val="CharAttribute11"/>
          <w:rFonts w:cs="Arial"/>
          <w:b w:val="0"/>
        </w:rPr>
      </w:pPr>
      <w:r w:rsidRPr="00361157">
        <w:rPr>
          <w:rStyle w:val="CharAttribute11"/>
          <w:rFonts w:cs="Arial"/>
        </w:rPr>
        <w:t>Na območju občine se lahko zaradi naravnih ali tehničnih omejitev določi različne povprečne stroške izgradnje priključka za istovrstno infrastrukturo. V takšnem primeru mora biti natančno določeno, kateri povprečni stroški veljajo na posameznem območju občine.</w:t>
      </w:r>
    </w:p>
    <w:p w14:paraId="11E75224" w14:textId="77777777" w:rsidR="00764BCC" w:rsidRPr="00361157" w:rsidRDefault="00764BCC" w:rsidP="00764BCC">
      <w:pPr>
        <w:pStyle w:val="ParaAttribute9"/>
        <w:numPr>
          <w:ilvl w:val="0"/>
          <w:numId w:val="167"/>
        </w:numPr>
        <w:tabs>
          <w:tab w:val="left" w:pos="426"/>
        </w:tabs>
        <w:spacing w:after="0" w:line="23" w:lineRule="atLeast"/>
        <w:ind w:left="0" w:firstLine="0"/>
        <w:jc w:val="both"/>
        <w:rPr>
          <w:rStyle w:val="CharAttribute11"/>
          <w:rFonts w:cs="Arial"/>
          <w:b w:val="0"/>
        </w:rPr>
      </w:pPr>
      <w:r w:rsidRPr="00361157">
        <w:rPr>
          <w:rStyle w:val="CharAttribute11"/>
          <w:rFonts w:cs="Arial"/>
        </w:rPr>
        <w:t>Povprečni stroški izgradnje priključka morajo biti javno objavljeni.</w:t>
      </w:r>
    </w:p>
    <w:p w14:paraId="7246E2ED" w14:textId="77777777" w:rsidR="00764BCC" w:rsidRPr="00361157" w:rsidRDefault="00764BCC" w:rsidP="00764BCC">
      <w:pPr>
        <w:pStyle w:val="ParaAttribute9"/>
        <w:spacing w:after="0" w:line="23" w:lineRule="atLeast"/>
        <w:jc w:val="both"/>
        <w:rPr>
          <w:rStyle w:val="CharAttribute11"/>
          <w:rFonts w:cs="Arial"/>
          <w:b w:val="0"/>
        </w:rPr>
      </w:pPr>
      <w:r w:rsidRPr="00361157">
        <w:rPr>
          <w:rStyle w:val="CharAttribute11"/>
          <w:rFonts w:cs="Arial"/>
        </w:rPr>
        <w:t xml:space="preserve">  </w:t>
      </w:r>
    </w:p>
    <w:p w14:paraId="247C929D"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5A1155E5" w14:textId="77777777" w:rsidR="00764BCC" w:rsidRPr="00361157" w:rsidRDefault="00764BCC" w:rsidP="00764BCC">
      <w:pPr>
        <w:pStyle w:val="ParaAttribute9"/>
        <w:spacing w:after="0" w:line="23" w:lineRule="atLeast"/>
        <w:rPr>
          <w:rFonts w:ascii="Arial" w:hAnsi="Arial" w:cs="Arial"/>
        </w:rPr>
      </w:pPr>
      <w:r w:rsidRPr="00361157">
        <w:rPr>
          <w:rStyle w:val="CharAttribute11"/>
          <w:rFonts w:cs="Arial"/>
        </w:rPr>
        <w:t>(presoja nesorazmernih stroškov)</w:t>
      </w:r>
    </w:p>
    <w:p w14:paraId="66190942" w14:textId="77777777" w:rsidR="00764BCC" w:rsidRPr="00361157" w:rsidRDefault="00764BCC" w:rsidP="00764BCC">
      <w:pPr>
        <w:pStyle w:val="ParaAttribute9"/>
        <w:spacing w:after="0" w:line="23" w:lineRule="atLeast"/>
        <w:jc w:val="both"/>
        <w:rPr>
          <w:rStyle w:val="CharAttribute11"/>
          <w:rFonts w:cs="Arial"/>
          <w:b w:val="0"/>
        </w:rPr>
      </w:pPr>
    </w:p>
    <w:p w14:paraId="6985055C" w14:textId="77777777" w:rsidR="00764BCC" w:rsidRPr="00361157" w:rsidRDefault="00764BCC" w:rsidP="00764BCC">
      <w:pPr>
        <w:pStyle w:val="ParaAttribute9"/>
        <w:numPr>
          <w:ilvl w:val="0"/>
          <w:numId w:val="171"/>
        </w:numPr>
        <w:tabs>
          <w:tab w:val="left" w:pos="426"/>
        </w:tabs>
        <w:spacing w:after="0" w:line="23" w:lineRule="atLeast"/>
        <w:ind w:left="0" w:hanging="11"/>
        <w:jc w:val="both"/>
        <w:rPr>
          <w:rStyle w:val="CharAttribute11"/>
          <w:rFonts w:cs="Arial"/>
          <w:b w:val="0"/>
        </w:rPr>
      </w:pPr>
      <w:r w:rsidRPr="00361157">
        <w:rPr>
          <w:rStyle w:val="CharAttribute11"/>
          <w:rFonts w:cs="Arial"/>
        </w:rPr>
        <w:t>Presojo nesorazmernih stroškov v postopku ugotavljanja komunalne opremljenosti nepozidanih zemljišč izvaja občinski organ pristojen za gospodarske javne službe na predlog gospodarske javne službe.</w:t>
      </w:r>
    </w:p>
    <w:p w14:paraId="2F2B9934" w14:textId="77777777" w:rsidR="00764BCC" w:rsidRPr="00361157" w:rsidRDefault="00764BCC" w:rsidP="00764BCC">
      <w:pPr>
        <w:pStyle w:val="ParaAttribute9"/>
        <w:numPr>
          <w:ilvl w:val="0"/>
          <w:numId w:val="171"/>
        </w:numPr>
        <w:tabs>
          <w:tab w:val="left" w:pos="426"/>
        </w:tabs>
        <w:spacing w:after="0" w:line="23" w:lineRule="atLeast"/>
        <w:ind w:left="0" w:hanging="11"/>
        <w:jc w:val="both"/>
        <w:rPr>
          <w:rStyle w:val="CharAttribute11"/>
          <w:rFonts w:cs="Arial"/>
          <w:b w:val="0"/>
        </w:rPr>
      </w:pPr>
      <w:r w:rsidRPr="00361157">
        <w:rPr>
          <w:rStyle w:val="CharAttribute11"/>
          <w:rFonts w:cs="Arial"/>
        </w:rPr>
        <w:t>Če se lastnik nepozidanega stavbnega zemljišča ne strinja s presojo nesorazmernih stroškov, lahko drugačno mnenje dokazuje z ustrezno dokumentacijo. V takšnem primeru o presoji nesorazmernih stroškov odloči občinski organ pristojen za gospodarske javne službe.</w:t>
      </w:r>
    </w:p>
    <w:p w14:paraId="36A12041" w14:textId="77777777" w:rsidR="00764BCC" w:rsidRPr="00361157" w:rsidRDefault="00764BCC" w:rsidP="00764BCC">
      <w:pPr>
        <w:pStyle w:val="ParaAttribute9"/>
        <w:spacing w:after="0" w:line="23" w:lineRule="atLeast"/>
        <w:jc w:val="both"/>
        <w:rPr>
          <w:rStyle w:val="CharAttribute11"/>
          <w:rFonts w:cs="Arial"/>
          <w:b w:val="0"/>
        </w:rPr>
      </w:pPr>
    </w:p>
    <w:p w14:paraId="5E5F3893"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060A4CE0" w14:textId="77777777" w:rsidR="00764BCC" w:rsidRPr="00361157" w:rsidRDefault="00764BCC" w:rsidP="00764BCC">
      <w:pPr>
        <w:pStyle w:val="ParaAttribute9"/>
        <w:spacing w:after="0" w:line="23" w:lineRule="atLeast"/>
        <w:rPr>
          <w:rFonts w:ascii="Arial" w:hAnsi="Arial" w:cs="Arial"/>
        </w:rPr>
      </w:pPr>
      <w:r w:rsidRPr="00361157">
        <w:rPr>
          <w:rStyle w:val="CharAttribute11"/>
          <w:rFonts w:cs="Arial"/>
        </w:rPr>
        <w:t>(podatki o omrežjih)</w:t>
      </w:r>
    </w:p>
    <w:p w14:paraId="5433EF50" w14:textId="77777777" w:rsidR="00764BCC" w:rsidRPr="00361157" w:rsidRDefault="00764BCC" w:rsidP="00764BCC">
      <w:pPr>
        <w:pStyle w:val="ParaAttribute9"/>
        <w:spacing w:after="0" w:line="23" w:lineRule="atLeast"/>
        <w:rPr>
          <w:rFonts w:ascii="Arial" w:eastAsia="Times New Roman" w:hAnsi="Arial" w:cs="Arial"/>
        </w:rPr>
      </w:pPr>
    </w:p>
    <w:p w14:paraId="6770A3E8" w14:textId="77777777" w:rsidR="00764BCC" w:rsidRPr="00361157" w:rsidRDefault="00764BCC" w:rsidP="00764BCC">
      <w:pPr>
        <w:pStyle w:val="ParaAttribute9"/>
        <w:spacing w:after="0" w:line="23" w:lineRule="atLeast"/>
        <w:jc w:val="both"/>
        <w:rPr>
          <w:rFonts w:ascii="Arial" w:eastAsia="Times New Roman" w:hAnsi="Arial" w:cs="Arial"/>
        </w:rPr>
      </w:pPr>
      <w:r w:rsidRPr="00361157">
        <w:rPr>
          <w:rFonts w:ascii="Arial" w:hAnsi="Arial" w:cs="Arial"/>
        </w:rPr>
        <w:t>Omrežja iz 5. člena, prvega odstavka 6. člena in prvega odstavka 7. člena so omrežja, kot so evidentirana v zbirnem katastru gospodarske javne infrastrukture. Če podatek o omrežjih iz evidence v zbirnem katastru gospodarske javne infrastrukture ni razviden, se za določitev opremljenega zemljišča lahko uporabi tudi druge evidence s katerimi razpolaga občina oziroma upravljavci infrastrukturnih vodov, če so javno dostopne drugim uporabnikom.</w:t>
      </w:r>
    </w:p>
    <w:p w14:paraId="674CDEEF" w14:textId="77777777" w:rsidR="00764BCC" w:rsidRPr="00361157" w:rsidRDefault="00764BCC" w:rsidP="00764BCC">
      <w:pPr>
        <w:pStyle w:val="ParaAttribute3"/>
        <w:spacing w:after="0" w:line="23" w:lineRule="atLeast"/>
        <w:rPr>
          <w:rFonts w:ascii="Arial" w:eastAsia="Arial" w:hAnsi="Arial" w:cs="Arial"/>
        </w:rPr>
      </w:pPr>
    </w:p>
    <w:p w14:paraId="0B1166FF" w14:textId="77777777" w:rsidR="00764BCC" w:rsidRPr="00361157" w:rsidRDefault="00764BCC" w:rsidP="00764BCC">
      <w:pPr>
        <w:pStyle w:val="Odstavekseznama"/>
        <w:widowControl w:val="0"/>
        <w:numPr>
          <w:ilvl w:val="0"/>
          <w:numId w:val="160"/>
        </w:numPr>
        <w:spacing w:after="0" w:line="23" w:lineRule="atLeast"/>
        <w:ind w:left="0" w:hanging="284"/>
        <w:contextualSpacing w:val="0"/>
        <w:jc w:val="center"/>
        <w:rPr>
          <w:rStyle w:val="CharAttribute11"/>
          <w:rFonts w:cs="Arial"/>
          <w:b w:val="0"/>
          <w:sz w:val="20"/>
          <w:szCs w:val="20"/>
        </w:rPr>
      </w:pPr>
      <w:r w:rsidRPr="00361157">
        <w:rPr>
          <w:rStyle w:val="CharAttribute11"/>
          <w:rFonts w:cs="Arial"/>
          <w:sz w:val="20"/>
          <w:szCs w:val="20"/>
        </w:rPr>
        <w:t>člen</w:t>
      </w:r>
    </w:p>
    <w:p w14:paraId="35A8F4E4" w14:textId="77777777" w:rsidR="00764BCC" w:rsidRPr="00361157" w:rsidRDefault="00764BCC" w:rsidP="00764BCC">
      <w:pPr>
        <w:pStyle w:val="ParaAttribute9"/>
        <w:spacing w:after="0" w:line="23" w:lineRule="atLeast"/>
        <w:rPr>
          <w:rFonts w:ascii="Arial" w:eastAsia="Arial" w:hAnsi="Arial" w:cs="Arial"/>
        </w:rPr>
      </w:pPr>
      <w:r w:rsidRPr="00361157">
        <w:rPr>
          <w:rStyle w:val="CharAttribute11"/>
          <w:rFonts w:cs="Arial"/>
        </w:rPr>
        <w:t>(začetek veljavnosti)</w:t>
      </w:r>
    </w:p>
    <w:p w14:paraId="2DC7A7C5" w14:textId="77777777" w:rsidR="00764BCC" w:rsidRPr="00361157" w:rsidRDefault="00764BCC" w:rsidP="00764BCC">
      <w:pPr>
        <w:pStyle w:val="ParaAttribute15"/>
        <w:spacing w:after="0" w:line="23" w:lineRule="atLeast"/>
        <w:rPr>
          <w:rFonts w:ascii="Arial" w:eastAsia="Arial" w:hAnsi="Arial" w:cs="Arial"/>
        </w:rPr>
      </w:pPr>
    </w:p>
    <w:p w14:paraId="5F7BFB58" w14:textId="77777777" w:rsidR="00764BCC" w:rsidRPr="00361157" w:rsidRDefault="00764BCC" w:rsidP="00764BCC">
      <w:pPr>
        <w:pStyle w:val="ParaAttribute3"/>
        <w:spacing w:after="0" w:line="23" w:lineRule="atLeast"/>
        <w:rPr>
          <w:rFonts w:ascii="Arial" w:eastAsia="Arial" w:hAnsi="Arial" w:cs="Arial"/>
        </w:rPr>
      </w:pPr>
      <w:r w:rsidRPr="00361157">
        <w:rPr>
          <w:rStyle w:val="CharAttribute5"/>
          <w:rFonts w:cs="Arial"/>
        </w:rPr>
        <w:lastRenderedPageBreak/>
        <w:t>Ta pravilnik začne veljati naslednji dan po objavi v Uradnem listu Republike Slovenije.</w:t>
      </w:r>
    </w:p>
    <w:p w14:paraId="32664373" w14:textId="77777777" w:rsidR="00764BCC" w:rsidRPr="00361157" w:rsidRDefault="00764BCC" w:rsidP="00764BCC">
      <w:pPr>
        <w:pStyle w:val="ParaAttribute3"/>
        <w:spacing w:after="0" w:line="23" w:lineRule="atLeast"/>
        <w:rPr>
          <w:rFonts w:ascii="Arial" w:eastAsia="Arial" w:hAnsi="Arial" w:cs="Arial"/>
        </w:rPr>
      </w:pPr>
    </w:p>
    <w:p w14:paraId="18365C82" w14:textId="77777777" w:rsidR="00764BCC" w:rsidRPr="00361157" w:rsidRDefault="00764BCC" w:rsidP="00764BCC">
      <w:pPr>
        <w:pStyle w:val="ParaAttribute16"/>
        <w:shd w:val="clear" w:color="auto" w:fill="FFFFFF"/>
        <w:spacing w:line="23" w:lineRule="atLeast"/>
        <w:rPr>
          <w:rStyle w:val="CharAttribute5"/>
          <w:rFonts w:cs="Arial"/>
        </w:rPr>
      </w:pPr>
      <w:r w:rsidRPr="00361157">
        <w:rPr>
          <w:rStyle w:val="CharAttribute5"/>
          <w:rFonts w:cs="Arial"/>
        </w:rPr>
        <w:br/>
      </w:r>
    </w:p>
    <w:p w14:paraId="7887B6DF" w14:textId="77777777" w:rsidR="00764BCC" w:rsidRPr="00361157" w:rsidRDefault="00764BCC" w:rsidP="00764BCC">
      <w:pPr>
        <w:pStyle w:val="ParaAttribute3"/>
        <w:spacing w:after="0" w:line="23" w:lineRule="atLeast"/>
        <w:rPr>
          <w:rFonts w:ascii="Arial" w:eastAsia="Arial" w:hAnsi="Arial" w:cs="Arial"/>
        </w:rPr>
      </w:pPr>
    </w:p>
    <w:p w14:paraId="097F8C71" w14:textId="77777777" w:rsidR="00764BCC" w:rsidRPr="00361157" w:rsidRDefault="00764BCC" w:rsidP="00764BCC">
      <w:pPr>
        <w:spacing w:line="276" w:lineRule="auto"/>
        <w:rPr>
          <w:rFonts w:cs="Arial"/>
          <w:szCs w:val="20"/>
        </w:rPr>
      </w:pPr>
      <w:r w:rsidRPr="00361157">
        <w:rPr>
          <w:rFonts w:cs="Arial"/>
          <w:szCs w:val="20"/>
        </w:rPr>
        <w:br w:type="page"/>
      </w:r>
    </w:p>
    <w:p w14:paraId="7D3B6F3D" w14:textId="77777777" w:rsidR="00764BCC" w:rsidRPr="00361157" w:rsidRDefault="00764BCC" w:rsidP="00764BCC">
      <w:pPr>
        <w:shd w:val="clear" w:color="auto" w:fill="FFFFFF"/>
        <w:spacing w:line="240" w:lineRule="auto"/>
        <w:jc w:val="right"/>
        <w:rPr>
          <w:rFonts w:cs="Arial"/>
          <w:szCs w:val="20"/>
          <w:lang w:eastAsia="sl-SI"/>
        </w:rPr>
      </w:pPr>
      <w:r w:rsidRPr="00361157">
        <w:rPr>
          <w:rFonts w:cs="Arial"/>
          <w:szCs w:val="20"/>
          <w:lang w:eastAsia="sl-SI"/>
        </w:rPr>
        <w:lastRenderedPageBreak/>
        <w:t>OSNUTEK</w:t>
      </w:r>
    </w:p>
    <w:p w14:paraId="6C276D18" w14:textId="77777777" w:rsidR="00764BCC" w:rsidRPr="00361157" w:rsidRDefault="00764BCC" w:rsidP="00764BCC">
      <w:pPr>
        <w:shd w:val="clear" w:color="auto" w:fill="FFFFFF"/>
        <w:spacing w:line="240" w:lineRule="auto"/>
        <w:jc w:val="both"/>
        <w:rPr>
          <w:rFonts w:cs="Arial"/>
          <w:szCs w:val="20"/>
          <w:lang w:eastAsia="sl-SI"/>
        </w:rPr>
      </w:pPr>
    </w:p>
    <w:p w14:paraId="3F912E53" w14:textId="77777777" w:rsidR="00764BCC" w:rsidRPr="00361157" w:rsidRDefault="00764BCC" w:rsidP="00764BCC">
      <w:pPr>
        <w:shd w:val="clear" w:color="auto" w:fill="FFFFFF"/>
        <w:spacing w:line="240" w:lineRule="auto"/>
        <w:jc w:val="both"/>
        <w:rPr>
          <w:rFonts w:cs="Arial"/>
          <w:szCs w:val="20"/>
          <w:lang w:eastAsia="sl-SI"/>
        </w:rPr>
      </w:pPr>
      <w:r w:rsidRPr="00361157">
        <w:rPr>
          <w:rFonts w:cs="Arial"/>
          <w:szCs w:val="20"/>
          <w:lang w:eastAsia="sl-SI"/>
        </w:rPr>
        <w:t>Na podlagi petega odstavka 279. člena in za izvajanje 279. člena Zakona o urejanju prostora (Uradni list RS, št. xx/21) izdaja minister za okolje in prostor</w:t>
      </w:r>
    </w:p>
    <w:p w14:paraId="3FAB02B0" w14:textId="77777777" w:rsidR="00764BCC" w:rsidRPr="00361157" w:rsidRDefault="00764BCC" w:rsidP="00764BCC">
      <w:pPr>
        <w:shd w:val="clear" w:color="auto" w:fill="FFFFFF"/>
        <w:spacing w:line="240" w:lineRule="auto"/>
        <w:jc w:val="both"/>
        <w:rPr>
          <w:rFonts w:cs="Arial"/>
          <w:szCs w:val="20"/>
          <w:lang w:eastAsia="sl-SI"/>
        </w:rPr>
      </w:pPr>
    </w:p>
    <w:p w14:paraId="1E93004B" w14:textId="77777777" w:rsidR="00764BCC" w:rsidRPr="00361157" w:rsidRDefault="00764BCC" w:rsidP="00764BCC">
      <w:pPr>
        <w:shd w:val="clear" w:color="auto" w:fill="FFFFFF"/>
        <w:spacing w:line="240" w:lineRule="auto"/>
        <w:jc w:val="both"/>
        <w:rPr>
          <w:rFonts w:cs="Arial"/>
          <w:szCs w:val="20"/>
          <w:lang w:eastAsia="sl-SI"/>
        </w:rPr>
      </w:pPr>
    </w:p>
    <w:p w14:paraId="087EF55F" w14:textId="77777777" w:rsidR="00764BCC" w:rsidRPr="00361157" w:rsidRDefault="00764BCC" w:rsidP="00764BCC">
      <w:pPr>
        <w:shd w:val="clear" w:color="auto" w:fill="FFFFFF"/>
        <w:spacing w:line="240" w:lineRule="auto"/>
        <w:jc w:val="center"/>
        <w:rPr>
          <w:rFonts w:cs="Arial"/>
          <w:bCs/>
          <w:szCs w:val="20"/>
          <w:lang w:eastAsia="sl-SI"/>
        </w:rPr>
      </w:pPr>
      <w:r w:rsidRPr="00361157">
        <w:rPr>
          <w:rFonts w:cs="Arial"/>
          <w:bCs/>
          <w:szCs w:val="20"/>
          <w:lang w:eastAsia="sl-SI"/>
        </w:rPr>
        <w:t>P R A V I L N I K</w:t>
      </w:r>
    </w:p>
    <w:p w14:paraId="0997F2DD" w14:textId="77777777" w:rsidR="00764BCC" w:rsidRPr="00361157" w:rsidRDefault="00764BCC" w:rsidP="00764BCC">
      <w:pPr>
        <w:shd w:val="clear" w:color="auto" w:fill="FFFFFF"/>
        <w:spacing w:line="240" w:lineRule="auto"/>
        <w:jc w:val="center"/>
        <w:rPr>
          <w:rFonts w:cs="Arial"/>
          <w:bCs/>
          <w:szCs w:val="20"/>
          <w:lang w:eastAsia="sl-SI"/>
        </w:rPr>
      </w:pPr>
      <w:r w:rsidRPr="00361157">
        <w:rPr>
          <w:rFonts w:cs="Arial"/>
          <w:bCs/>
          <w:szCs w:val="20"/>
          <w:lang w:eastAsia="sl-SI"/>
        </w:rPr>
        <w:t>o lokacijski informaciji</w:t>
      </w:r>
    </w:p>
    <w:p w14:paraId="254CC85A" w14:textId="77777777" w:rsidR="00764BCC" w:rsidRPr="00361157" w:rsidRDefault="00764BCC" w:rsidP="00764BCC">
      <w:pPr>
        <w:spacing w:line="240" w:lineRule="auto"/>
        <w:rPr>
          <w:rFonts w:cs="Arial"/>
          <w:szCs w:val="20"/>
          <w:lang w:eastAsia="sl-SI"/>
        </w:rPr>
      </w:pPr>
    </w:p>
    <w:p w14:paraId="0DAEE3CA" w14:textId="77777777" w:rsidR="00764BCC" w:rsidRPr="00361157" w:rsidRDefault="00764BCC" w:rsidP="00764BCC">
      <w:pPr>
        <w:spacing w:line="240" w:lineRule="auto"/>
        <w:rPr>
          <w:rFonts w:cs="Arial"/>
          <w:szCs w:val="20"/>
          <w:lang w:eastAsia="sl-SI"/>
        </w:rPr>
      </w:pPr>
    </w:p>
    <w:p w14:paraId="09656D9D" w14:textId="77777777" w:rsidR="00764BCC" w:rsidRPr="00361157" w:rsidRDefault="00764BCC" w:rsidP="00764BCC">
      <w:pPr>
        <w:spacing w:line="240" w:lineRule="auto"/>
        <w:jc w:val="center"/>
        <w:rPr>
          <w:rFonts w:cs="Arial"/>
          <w:bCs/>
          <w:szCs w:val="20"/>
          <w:lang w:eastAsia="sl-SI"/>
        </w:rPr>
      </w:pPr>
      <w:r w:rsidRPr="00361157">
        <w:rPr>
          <w:rFonts w:cs="Arial"/>
          <w:bCs/>
          <w:szCs w:val="20"/>
          <w:shd w:val="clear" w:color="auto" w:fill="FFFFFF"/>
          <w:lang w:eastAsia="sl-SI"/>
        </w:rPr>
        <w:t>1. člen</w:t>
      </w:r>
    </w:p>
    <w:p w14:paraId="132AE07A" w14:textId="77777777" w:rsidR="00764BCC" w:rsidRPr="00361157" w:rsidRDefault="00764BCC" w:rsidP="00764BCC">
      <w:pPr>
        <w:spacing w:line="240" w:lineRule="auto"/>
        <w:jc w:val="center"/>
        <w:rPr>
          <w:rFonts w:cs="Arial"/>
          <w:bCs/>
          <w:szCs w:val="20"/>
          <w:lang w:eastAsia="sl-SI"/>
        </w:rPr>
      </w:pPr>
      <w:r w:rsidRPr="00361157">
        <w:rPr>
          <w:rFonts w:cs="Arial"/>
          <w:bCs/>
          <w:szCs w:val="20"/>
          <w:lang w:eastAsia="sl-SI"/>
        </w:rPr>
        <w:t>(vsebina pravilnika)</w:t>
      </w:r>
    </w:p>
    <w:p w14:paraId="6EF263E3" w14:textId="77777777" w:rsidR="00764BCC" w:rsidRPr="00361157" w:rsidRDefault="00764BCC" w:rsidP="00764BCC">
      <w:pPr>
        <w:spacing w:line="240" w:lineRule="auto"/>
        <w:jc w:val="center"/>
        <w:rPr>
          <w:rFonts w:cs="Arial"/>
          <w:bCs/>
          <w:szCs w:val="20"/>
          <w:lang w:eastAsia="sl-SI"/>
        </w:rPr>
      </w:pPr>
    </w:p>
    <w:p w14:paraId="63EEE4D0" w14:textId="77777777" w:rsidR="00764BCC" w:rsidRPr="00361157" w:rsidRDefault="00764BCC" w:rsidP="00764BCC">
      <w:pPr>
        <w:pStyle w:val="ODSTAVEKLUKA"/>
        <w:spacing w:before="0"/>
        <w:ind w:firstLine="0"/>
        <w:rPr>
          <w:rFonts w:eastAsia="Times New Roman"/>
          <w:color w:val="auto"/>
          <w:sz w:val="20"/>
          <w:szCs w:val="20"/>
        </w:rPr>
      </w:pPr>
      <w:r w:rsidRPr="00361157">
        <w:rPr>
          <w:rFonts w:eastAsia="Times New Roman"/>
          <w:color w:val="auto"/>
          <w:sz w:val="20"/>
          <w:szCs w:val="20"/>
        </w:rPr>
        <w:t>Ta pravilnik določa:</w:t>
      </w:r>
    </w:p>
    <w:p w14:paraId="5ECCE863" w14:textId="77777777" w:rsidR="00764BCC" w:rsidRPr="00361157" w:rsidRDefault="00764BCC" w:rsidP="00764BCC">
      <w:pPr>
        <w:pStyle w:val="ODSTAVEKLUKA"/>
        <w:spacing w:before="0"/>
        <w:rPr>
          <w:rFonts w:eastAsia="Times New Roman"/>
          <w:color w:val="auto"/>
          <w:sz w:val="20"/>
          <w:szCs w:val="20"/>
        </w:rPr>
      </w:pPr>
      <w:r w:rsidRPr="00361157">
        <w:rPr>
          <w:rFonts w:eastAsia="Times New Roman"/>
          <w:color w:val="auto"/>
          <w:sz w:val="20"/>
          <w:szCs w:val="20"/>
        </w:rPr>
        <w:t>- podrobnejšo vsebino lokacijske informacije,</w:t>
      </w:r>
    </w:p>
    <w:p w14:paraId="75FBFC39" w14:textId="77777777" w:rsidR="00764BCC" w:rsidRPr="00361157" w:rsidRDefault="00764BCC" w:rsidP="00764BCC">
      <w:pPr>
        <w:pStyle w:val="ODSTAVEKLUKA"/>
        <w:spacing w:before="0"/>
        <w:rPr>
          <w:rFonts w:eastAsia="Times New Roman"/>
          <w:color w:val="auto"/>
          <w:sz w:val="20"/>
          <w:szCs w:val="20"/>
        </w:rPr>
      </w:pPr>
      <w:r w:rsidRPr="00361157">
        <w:rPr>
          <w:rFonts w:eastAsia="Times New Roman"/>
          <w:color w:val="auto"/>
          <w:sz w:val="20"/>
          <w:szCs w:val="20"/>
        </w:rPr>
        <w:t>- obliko in vsebino obrazca za pridobitev lokacijske informacije ter</w:t>
      </w:r>
    </w:p>
    <w:p w14:paraId="5F0803E0" w14:textId="77777777" w:rsidR="00764BCC" w:rsidRPr="00361157" w:rsidRDefault="00764BCC" w:rsidP="00764BCC">
      <w:pPr>
        <w:pStyle w:val="ODSTAVEKLUKA"/>
        <w:spacing w:before="0"/>
        <w:rPr>
          <w:color w:val="auto"/>
          <w:sz w:val="20"/>
          <w:szCs w:val="20"/>
        </w:rPr>
      </w:pPr>
      <w:r w:rsidRPr="00361157">
        <w:rPr>
          <w:rFonts w:eastAsia="Times New Roman"/>
          <w:color w:val="auto"/>
          <w:sz w:val="20"/>
          <w:szCs w:val="20"/>
        </w:rPr>
        <w:t xml:space="preserve">- obliko in vsebino obrazca za izdajo lokacijske informacije. </w:t>
      </w:r>
    </w:p>
    <w:p w14:paraId="51899B3D" w14:textId="77777777" w:rsidR="00764BCC" w:rsidRPr="00361157" w:rsidRDefault="00764BCC" w:rsidP="00764BCC">
      <w:pPr>
        <w:spacing w:line="240" w:lineRule="auto"/>
        <w:rPr>
          <w:rFonts w:cs="Arial"/>
          <w:szCs w:val="20"/>
          <w:lang w:eastAsia="sl-SI"/>
        </w:rPr>
      </w:pPr>
    </w:p>
    <w:p w14:paraId="27155E76" w14:textId="77777777" w:rsidR="00764BCC" w:rsidRPr="00361157" w:rsidRDefault="00764BCC" w:rsidP="00764BCC">
      <w:pPr>
        <w:spacing w:line="240" w:lineRule="auto"/>
        <w:jc w:val="center"/>
        <w:rPr>
          <w:rFonts w:cs="Arial"/>
          <w:szCs w:val="20"/>
        </w:rPr>
      </w:pPr>
      <w:r w:rsidRPr="00361157">
        <w:rPr>
          <w:rFonts w:cs="Arial"/>
          <w:bCs/>
          <w:szCs w:val="20"/>
          <w:shd w:val="clear" w:color="auto" w:fill="FFFFFF"/>
          <w:lang w:eastAsia="sl-SI"/>
        </w:rPr>
        <w:t>2. člen</w:t>
      </w:r>
      <w:r w:rsidRPr="00361157">
        <w:rPr>
          <w:rFonts w:cs="Arial"/>
          <w:szCs w:val="20"/>
        </w:rPr>
        <w:fldChar w:fldCharType="begin"/>
      </w:r>
      <w:r w:rsidRPr="00361157">
        <w:rPr>
          <w:rFonts w:cs="Arial"/>
          <w:szCs w:val="20"/>
        </w:rPr>
        <w:instrText xml:space="preserve"> HYPERLINK "https://www.uradni-list.si/glasilo-uradni-list-rs/vsebina/2004-01-1553/" \l "(oblika%C2%A0lokacijske%C2%A0informacije)" </w:instrText>
      </w:r>
      <w:r w:rsidRPr="00361157">
        <w:rPr>
          <w:rFonts w:cs="Arial"/>
          <w:szCs w:val="20"/>
        </w:rPr>
        <w:fldChar w:fldCharType="separate"/>
      </w:r>
    </w:p>
    <w:p w14:paraId="79D58C89" w14:textId="77777777" w:rsidR="00764BCC" w:rsidRPr="00361157" w:rsidRDefault="00764BCC" w:rsidP="00764BCC">
      <w:pPr>
        <w:shd w:val="clear" w:color="auto" w:fill="FFFFFF"/>
        <w:spacing w:line="240" w:lineRule="auto"/>
        <w:jc w:val="center"/>
        <w:rPr>
          <w:rFonts w:cs="Arial"/>
          <w:bCs/>
          <w:szCs w:val="20"/>
        </w:rPr>
      </w:pPr>
      <w:r w:rsidRPr="00361157">
        <w:rPr>
          <w:rFonts w:cs="Arial"/>
          <w:bCs/>
          <w:szCs w:val="20"/>
        </w:rPr>
        <w:t>(oblika in vsebina vloge za pridobitev lokacijske informacije)</w:t>
      </w:r>
    </w:p>
    <w:p w14:paraId="107D6267" w14:textId="77777777" w:rsidR="00764BCC" w:rsidRPr="00361157" w:rsidRDefault="00764BCC" w:rsidP="00764BCC">
      <w:pPr>
        <w:shd w:val="clear" w:color="auto" w:fill="FFFFFF"/>
        <w:spacing w:line="240" w:lineRule="auto"/>
        <w:jc w:val="center"/>
        <w:rPr>
          <w:rFonts w:cs="Arial"/>
          <w:szCs w:val="20"/>
        </w:rPr>
      </w:pPr>
      <w:r w:rsidRPr="00361157">
        <w:rPr>
          <w:rFonts w:cs="Arial"/>
          <w:szCs w:val="20"/>
        </w:rPr>
        <w:fldChar w:fldCharType="end"/>
      </w:r>
    </w:p>
    <w:p w14:paraId="3534BBFF" w14:textId="77777777" w:rsidR="00764BCC" w:rsidRPr="00361157" w:rsidRDefault="00764BCC" w:rsidP="00764BCC">
      <w:pPr>
        <w:spacing w:line="240" w:lineRule="auto"/>
        <w:rPr>
          <w:rFonts w:cs="Arial"/>
          <w:szCs w:val="20"/>
          <w:lang w:eastAsia="sl-SI"/>
        </w:rPr>
      </w:pPr>
      <w:r w:rsidRPr="00361157">
        <w:rPr>
          <w:rFonts w:cs="Arial"/>
          <w:szCs w:val="20"/>
        </w:rPr>
        <w:t>Zahtevek za lokacijsko informacijo se zaprosi v obliki, kot je prikazana na obrazcu iz priloge 1, ki je sestavni del tega pravilnika.</w:t>
      </w:r>
    </w:p>
    <w:p w14:paraId="431CF06A" w14:textId="77777777" w:rsidR="00764BCC" w:rsidRPr="00361157" w:rsidRDefault="00764BCC" w:rsidP="00764BCC">
      <w:pPr>
        <w:spacing w:line="240" w:lineRule="auto"/>
        <w:rPr>
          <w:rFonts w:cs="Arial"/>
          <w:szCs w:val="20"/>
          <w:lang w:eastAsia="sl-SI"/>
        </w:rPr>
      </w:pPr>
    </w:p>
    <w:p w14:paraId="483FF6FD" w14:textId="77777777" w:rsidR="00764BCC" w:rsidRPr="00361157" w:rsidRDefault="00764BCC" w:rsidP="00764BCC">
      <w:pPr>
        <w:spacing w:line="240" w:lineRule="auto"/>
        <w:jc w:val="center"/>
        <w:rPr>
          <w:rFonts w:cs="Arial"/>
          <w:szCs w:val="20"/>
        </w:rPr>
      </w:pPr>
      <w:r w:rsidRPr="00361157">
        <w:rPr>
          <w:rFonts w:cs="Arial"/>
          <w:bCs/>
          <w:szCs w:val="20"/>
          <w:shd w:val="clear" w:color="auto" w:fill="FFFFFF"/>
          <w:lang w:eastAsia="sl-SI"/>
        </w:rPr>
        <w:t>3. člen</w:t>
      </w:r>
      <w:r w:rsidRPr="00361157">
        <w:rPr>
          <w:rFonts w:cs="Arial"/>
          <w:szCs w:val="20"/>
        </w:rPr>
        <w:fldChar w:fldCharType="begin"/>
      </w:r>
      <w:r w:rsidRPr="00361157">
        <w:rPr>
          <w:rFonts w:cs="Arial"/>
          <w:szCs w:val="20"/>
        </w:rPr>
        <w:instrText xml:space="preserve"> HYPERLINK "https://www.uradni-list.si/glasilo-uradni-list-rs/vsebina/2004-01-1553/" \l "(oblika%C2%A0lokacijske%C2%A0informacije)" </w:instrText>
      </w:r>
      <w:r w:rsidRPr="00361157">
        <w:rPr>
          <w:rFonts w:cs="Arial"/>
          <w:szCs w:val="20"/>
        </w:rPr>
        <w:fldChar w:fldCharType="separate"/>
      </w:r>
    </w:p>
    <w:p w14:paraId="58F311A3" w14:textId="77777777" w:rsidR="00764BCC" w:rsidRPr="00361157" w:rsidRDefault="00764BCC" w:rsidP="00764BCC">
      <w:pPr>
        <w:shd w:val="clear" w:color="auto" w:fill="FFFFFF"/>
        <w:spacing w:line="240" w:lineRule="auto"/>
        <w:jc w:val="center"/>
        <w:rPr>
          <w:rFonts w:cs="Arial"/>
          <w:bCs/>
          <w:szCs w:val="20"/>
        </w:rPr>
      </w:pPr>
      <w:r w:rsidRPr="00361157">
        <w:rPr>
          <w:rFonts w:cs="Arial"/>
          <w:bCs/>
          <w:szCs w:val="20"/>
        </w:rPr>
        <w:t>(oblika in vsebina lokacijske informacije)</w:t>
      </w:r>
    </w:p>
    <w:p w14:paraId="7FF89039" w14:textId="77777777" w:rsidR="00764BCC" w:rsidRPr="00361157" w:rsidRDefault="00764BCC" w:rsidP="00764BCC">
      <w:pPr>
        <w:shd w:val="clear" w:color="auto" w:fill="FFFFFF"/>
        <w:spacing w:line="240" w:lineRule="auto"/>
        <w:jc w:val="center"/>
        <w:rPr>
          <w:rFonts w:cs="Arial"/>
          <w:szCs w:val="20"/>
        </w:rPr>
      </w:pPr>
      <w:r w:rsidRPr="00361157">
        <w:rPr>
          <w:rFonts w:cs="Arial"/>
          <w:szCs w:val="20"/>
        </w:rPr>
        <w:fldChar w:fldCharType="end"/>
      </w:r>
    </w:p>
    <w:p w14:paraId="7DC1DE21" w14:textId="77777777" w:rsidR="00764BCC" w:rsidRPr="00361157" w:rsidRDefault="00764BCC" w:rsidP="00764BCC">
      <w:pPr>
        <w:spacing w:line="240" w:lineRule="auto"/>
        <w:rPr>
          <w:rFonts w:cs="Arial"/>
          <w:szCs w:val="20"/>
          <w:lang w:eastAsia="sl-SI"/>
        </w:rPr>
      </w:pPr>
      <w:r w:rsidRPr="00361157">
        <w:rPr>
          <w:rFonts w:cs="Arial"/>
          <w:szCs w:val="20"/>
        </w:rPr>
        <w:t>Lokacijsko informacijo izda občina v obliki, kot je prikazana na obrazcu iz priloge 2, ki je sestavni del tega pravilnika.</w:t>
      </w:r>
    </w:p>
    <w:p w14:paraId="117388E9" w14:textId="77777777" w:rsidR="00764BCC" w:rsidRPr="00361157" w:rsidRDefault="00764BCC" w:rsidP="00764BCC">
      <w:pPr>
        <w:spacing w:line="240" w:lineRule="auto"/>
        <w:rPr>
          <w:rFonts w:cs="Arial"/>
          <w:szCs w:val="20"/>
          <w:lang w:eastAsia="sl-SI"/>
        </w:rPr>
      </w:pPr>
    </w:p>
    <w:p w14:paraId="1857FBEF" w14:textId="77777777" w:rsidR="00764BCC" w:rsidRPr="00361157" w:rsidRDefault="00764BCC" w:rsidP="00764BCC">
      <w:pPr>
        <w:spacing w:line="240" w:lineRule="auto"/>
        <w:jc w:val="center"/>
        <w:rPr>
          <w:rFonts w:cs="Arial"/>
          <w:bCs/>
          <w:szCs w:val="20"/>
          <w:lang w:eastAsia="sl-SI"/>
        </w:rPr>
      </w:pPr>
      <w:r w:rsidRPr="00361157">
        <w:rPr>
          <w:rFonts w:cs="Arial"/>
          <w:bCs/>
          <w:szCs w:val="20"/>
          <w:shd w:val="clear" w:color="auto" w:fill="FFFFFF"/>
          <w:lang w:eastAsia="sl-SI"/>
        </w:rPr>
        <w:t>4. člen</w:t>
      </w:r>
    </w:p>
    <w:p w14:paraId="0268B687" w14:textId="77777777" w:rsidR="00764BCC" w:rsidRPr="00361157" w:rsidRDefault="00764BCC" w:rsidP="00764BCC">
      <w:pPr>
        <w:shd w:val="clear" w:color="auto" w:fill="FFFFFF"/>
        <w:spacing w:line="240" w:lineRule="auto"/>
        <w:jc w:val="center"/>
        <w:rPr>
          <w:rFonts w:cs="Arial"/>
          <w:bCs/>
          <w:szCs w:val="20"/>
          <w:lang w:eastAsia="sl-SI"/>
        </w:rPr>
      </w:pPr>
      <w:r w:rsidRPr="00361157">
        <w:rPr>
          <w:rFonts w:cs="Arial"/>
          <w:bCs/>
          <w:szCs w:val="20"/>
          <w:lang w:eastAsia="sl-SI"/>
        </w:rPr>
        <w:t>(način izdaje lokacijske informacije)</w:t>
      </w:r>
    </w:p>
    <w:p w14:paraId="062EFD16" w14:textId="77777777" w:rsidR="00764BCC" w:rsidRPr="00361157" w:rsidRDefault="00764BCC" w:rsidP="00764BCC">
      <w:pPr>
        <w:shd w:val="clear" w:color="auto" w:fill="FFFFFF"/>
        <w:spacing w:line="240" w:lineRule="auto"/>
        <w:jc w:val="center"/>
        <w:rPr>
          <w:rFonts w:cs="Arial"/>
          <w:szCs w:val="20"/>
          <w:lang w:eastAsia="sl-SI"/>
        </w:rPr>
      </w:pPr>
    </w:p>
    <w:p w14:paraId="53AFF6A1" w14:textId="77777777" w:rsidR="00764BCC" w:rsidRPr="00361157" w:rsidRDefault="00764BCC" w:rsidP="00764BCC">
      <w:pPr>
        <w:spacing w:line="240" w:lineRule="auto"/>
        <w:jc w:val="both"/>
        <w:rPr>
          <w:rFonts w:cs="Arial"/>
          <w:szCs w:val="20"/>
          <w:lang w:eastAsia="sl-SI"/>
        </w:rPr>
      </w:pPr>
      <w:r w:rsidRPr="00361157">
        <w:rPr>
          <w:rFonts w:cs="Arial"/>
          <w:szCs w:val="20"/>
          <w:lang w:eastAsia="sl-SI"/>
        </w:rPr>
        <w:t xml:space="preserve">(1) Zahtevek enega vlagatelja za izdajo lokacijske informacije se lahko nanaša na eno ali več zemljiških parcel. Če se zahtevek nanaša na več zemljiških parcel, se zemljiške parcele znotraj iste katastrske občine štejejo za en zahtevek. </w:t>
      </w:r>
      <w:r w:rsidRPr="00361157">
        <w:rPr>
          <w:rFonts w:cs="Arial"/>
          <w:szCs w:val="20"/>
        </w:rPr>
        <w:t>En zahtevek lahko obsega največ deset zemljiških parcel.</w:t>
      </w:r>
    </w:p>
    <w:p w14:paraId="209573D2" w14:textId="77777777" w:rsidR="00764BCC" w:rsidRPr="00361157" w:rsidRDefault="00764BCC" w:rsidP="00764BCC">
      <w:pPr>
        <w:spacing w:line="240" w:lineRule="auto"/>
        <w:jc w:val="both"/>
        <w:rPr>
          <w:rFonts w:cs="Arial"/>
          <w:szCs w:val="20"/>
          <w:lang w:eastAsia="sl-SI"/>
        </w:rPr>
      </w:pPr>
      <w:r w:rsidRPr="00361157">
        <w:rPr>
          <w:rFonts w:cs="Arial"/>
          <w:szCs w:val="20"/>
          <w:lang w:eastAsia="sl-SI"/>
        </w:rPr>
        <w:t>(2) Če se zahtevek vlagatelja za izdajo lokacijske informacije nanaša na več zemljiških parcel, se lokacijska informacija izda za vsako zemljiško parcelo na ločenem obrazcu, lahko pa tudi za več zemljiških parcel na istem obrazcu, če zemljiške parcele ležijo na območju iste namenske rabe in je na ta način še vedno zagotovljena preglednost podatkov.</w:t>
      </w:r>
    </w:p>
    <w:p w14:paraId="2088F4B7" w14:textId="77777777" w:rsidR="00764BCC" w:rsidRPr="00361157" w:rsidRDefault="00764BCC" w:rsidP="00764BCC">
      <w:pPr>
        <w:spacing w:line="240" w:lineRule="auto"/>
        <w:jc w:val="both"/>
        <w:rPr>
          <w:rFonts w:cs="Arial"/>
          <w:szCs w:val="20"/>
          <w:lang w:eastAsia="sl-SI"/>
        </w:rPr>
      </w:pPr>
      <w:r w:rsidRPr="00361157">
        <w:rPr>
          <w:rFonts w:cs="Arial"/>
          <w:szCs w:val="20"/>
          <w:lang w:eastAsia="sl-SI"/>
        </w:rPr>
        <w:t>(3) Občina privzame podatke o pravnih režimih, ki so vzpostavljeni na ravni države in so podatki v digitalni obliki in javno dostopni.</w:t>
      </w:r>
    </w:p>
    <w:p w14:paraId="4120D783" w14:textId="77777777" w:rsidR="00764BCC" w:rsidRPr="00361157" w:rsidRDefault="00764BCC" w:rsidP="00764BCC">
      <w:pPr>
        <w:spacing w:line="240" w:lineRule="auto"/>
        <w:jc w:val="both"/>
        <w:rPr>
          <w:rFonts w:cs="Arial"/>
          <w:szCs w:val="20"/>
          <w:lang w:eastAsia="sl-SI"/>
        </w:rPr>
      </w:pPr>
      <w:r w:rsidRPr="00361157">
        <w:rPr>
          <w:rFonts w:cs="Arial"/>
          <w:szCs w:val="20"/>
          <w:lang w:eastAsia="sl-SI"/>
        </w:rPr>
        <w:t>(4) Če so na eni zemljiški parceli določene dve ali več namenskih rab prostora se lokacijski informaciji priloži izsek iz kartografske dokumentacije namenske rabe prostora prostorskega akta.</w:t>
      </w:r>
    </w:p>
    <w:p w14:paraId="23F89DEC" w14:textId="77777777" w:rsidR="00764BCC" w:rsidRPr="00361157" w:rsidRDefault="00764BCC" w:rsidP="00764BCC">
      <w:pPr>
        <w:spacing w:line="240" w:lineRule="auto"/>
        <w:jc w:val="both"/>
        <w:rPr>
          <w:rFonts w:cs="Arial"/>
          <w:szCs w:val="20"/>
          <w:lang w:eastAsia="sl-SI"/>
        </w:rPr>
      </w:pPr>
    </w:p>
    <w:p w14:paraId="13CF3EB4" w14:textId="77777777" w:rsidR="00764BCC" w:rsidRPr="00361157" w:rsidRDefault="00764BCC" w:rsidP="00764BCC">
      <w:pPr>
        <w:spacing w:line="240" w:lineRule="auto"/>
        <w:jc w:val="center"/>
        <w:rPr>
          <w:rFonts w:cs="Arial"/>
          <w:szCs w:val="20"/>
        </w:rPr>
      </w:pPr>
      <w:r w:rsidRPr="00361157">
        <w:rPr>
          <w:rFonts w:cs="Arial"/>
          <w:bCs/>
          <w:szCs w:val="20"/>
          <w:shd w:val="clear" w:color="auto" w:fill="FFFFFF"/>
          <w:lang w:eastAsia="sl-SI"/>
        </w:rPr>
        <w:t>5. člen</w:t>
      </w:r>
      <w:r w:rsidRPr="00361157">
        <w:rPr>
          <w:rFonts w:cs="Arial"/>
          <w:szCs w:val="20"/>
        </w:rPr>
        <w:fldChar w:fldCharType="begin"/>
      </w:r>
      <w:r w:rsidRPr="00361157">
        <w:rPr>
          <w:rFonts w:cs="Arial"/>
          <w:szCs w:val="20"/>
        </w:rPr>
        <w:instrText xml:space="preserve"> HYPERLINK "https://www.uradni-list.si/glasilo-uradni-list-rs/vsebina/2004-01-1553/" \l "(oblika%C2%A0lokacijske%C2%A0informacije)" </w:instrText>
      </w:r>
      <w:r w:rsidRPr="00361157">
        <w:rPr>
          <w:rFonts w:cs="Arial"/>
          <w:szCs w:val="20"/>
        </w:rPr>
        <w:fldChar w:fldCharType="separate"/>
      </w:r>
    </w:p>
    <w:p w14:paraId="10A53C4F" w14:textId="77777777" w:rsidR="00764BCC" w:rsidRPr="00361157" w:rsidRDefault="00764BCC" w:rsidP="00764BCC">
      <w:pPr>
        <w:shd w:val="clear" w:color="auto" w:fill="FFFFFF"/>
        <w:spacing w:line="240" w:lineRule="auto"/>
        <w:jc w:val="center"/>
        <w:rPr>
          <w:rFonts w:cs="Arial"/>
          <w:bCs/>
          <w:szCs w:val="20"/>
        </w:rPr>
      </w:pPr>
      <w:r w:rsidRPr="00361157">
        <w:rPr>
          <w:rFonts w:cs="Arial"/>
          <w:bCs/>
          <w:szCs w:val="20"/>
        </w:rPr>
        <w:t>(oblika lokacijske informacije v prehodnem obdobju)</w:t>
      </w:r>
    </w:p>
    <w:p w14:paraId="2E077007" w14:textId="77777777" w:rsidR="00764BCC" w:rsidRPr="00361157" w:rsidRDefault="00764BCC" w:rsidP="00764BCC">
      <w:pPr>
        <w:shd w:val="clear" w:color="auto" w:fill="FFFFFF"/>
        <w:spacing w:line="240" w:lineRule="auto"/>
        <w:jc w:val="center"/>
        <w:rPr>
          <w:rFonts w:cs="Arial"/>
          <w:szCs w:val="20"/>
        </w:rPr>
      </w:pPr>
      <w:r w:rsidRPr="00361157">
        <w:rPr>
          <w:rFonts w:cs="Arial"/>
          <w:szCs w:val="20"/>
        </w:rPr>
        <w:fldChar w:fldCharType="end"/>
      </w:r>
    </w:p>
    <w:p w14:paraId="6E618166" w14:textId="77777777" w:rsidR="00764BCC" w:rsidRPr="00361157" w:rsidRDefault="00764BCC" w:rsidP="00764BCC">
      <w:pPr>
        <w:spacing w:line="240" w:lineRule="auto"/>
        <w:jc w:val="both"/>
        <w:rPr>
          <w:rFonts w:cs="Arial"/>
          <w:szCs w:val="20"/>
          <w:lang w:eastAsia="sl-SI"/>
        </w:rPr>
      </w:pPr>
      <w:r w:rsidRPr="00361157">
        <w:rPr>
          <w:rFonts w:cs="Arial"/>
          <w:szCs w:val="20"/>
        </w:rPr>
        <w:t>Do vzpostavitve razvojnih stopenj stavbnih zemljišč v evidenci stavbnih zemljišč v skladu z zakonom, ki ureja urejanje prostora, se podatek o razvojni stopnji stavbnega zemljišča v obrazcu lokacijske informacije ne izpolnjuje.</w:t>
      </w:r>
    </w:p>
    <w:p w14:paraId="2DAE237C" w14:textId="77777777" w:rsidR="00764BCC" w:rsidRPr="00361157" w:rsidRDefault="00764BCC" w:rsidP="00764BCC">
      <w:pPr>
        <w:spacing w:line="240" w:lineRule="auto"/>
        <w:rPr>
          <w:rFonts w:cs="Arial"/>
          <w:szCs w:val="20"/>
          <w:lang w:eastAsia="sl-SI"/>
        </w:rPr>
      </w:pPr>
    </w:p>
    <w:p w14:paraId="0C942896" w14:textId="77777777" w:rsidR="00764BCC" w:rsidRPr="00361157" w:rsidRDefault="00764BCC" w:rsidP="00764BCC">
      <w:pPr>
        <w:spacing w:line="240" w:lineRule="auto"/>
        <w:jc w:val="center"/>
        <w:rPr>
          <w:rFonts w:cs="Arial"/>
          <w:szCs w:val="20"/>
          <w:lang w:eastAsia="sl-SI"/>
        </w:rPr>
      </w:pPr>
      <w:r w:rsidRPr="00361157">
        <w:rPr>
          <w:rFonts w:cs="Arial"/>
          <w:szCs w:val="20"/>
          <w:lang w:eastAsia="sl-SI"/>
        </w:rPr>
        <w:t>6. člen</w:t>
      </w:r>
    </w:p>
    <w:p w14:paraId="2AE5C27C" w14:textId="77777777" w:rsidR="00764BCC" w:rsidRPr="00361157" w:rsidRDefault="00764BCC" w:rsidP="00764BCC">
      <w:pPr>
        <w:spacing w:line="240" w:lineRule="auto"/>
        <w:jc w:val="center"/>
        <w:rPr>
          <w:rFonts w:cs="Arial"/>
          <w:szCs w:val="20"/>
          <w:lang w:eastAsia="sl-SI"/>
        </w:rPr>
      </w:pPr>
      <w:r w:rsidRPr="00361157">
        <w:rPr>
          <w:rFonts w:cs="Arial"/>
          <w:bCs/>
          <w:szCs w:val="20"/>
          <w:lang w:eastAsia="sl-SI"/>
        </w:rPr>
        <w:t>(končanje postopkov)</w:t>
      </w:r>
    </w:p>
    <w:p w14:paraId="4B62C72B" w14:textId="77777777" w:rsidR="00764BCC" w:rsidRPr="00361157" w:rsidRDefault="00764BCC" w:rsidP="00764BCC">
      <w:pPr>
        <w:spacing w:line="240" w:lineRule="auto"/>
        <w:jc w:val="center"/>
        <w:rPr>
          <w:rFonts w:cs="Arial"/>
          <w:szCs w:val="20"/>
          <w:lang w:eastAsia="sl-SI"/>
        </w:rPr>
      </w:pPr>
    </w:p>
    <w:p w14:paraId="277F9856" w14:textId="77777777" w:rsidR="00764BCC" w:rsidRPr="00361157" w:rsidRDefault="00764BCC" w:rsidP="00764BCC">
      <w:pPr>
        <w:shd w:val="clear" w:color="auto" w:fill="FFFFFF"/>
        <w:spacing w:line="240" w:lineRule="auto"/>
        <w:jc w:val="both"/>
        <w:rPr>
          <w:rFonts w:cs="Arial"/>
          <w:szCs w:val="20"/>
          <w:lang w:eastAsia="sl-SI"/>
        </w:rPr>
      </w:pPr>
      <w:r w:rsidRPr="00361157">
        <w:rPr>
          <w:rFonts w:cs="Arial"/>
          <w:szCs w:val="20"/>
          <w:lang w:eastAsia="sl-SI"/>
        </w:rPr>
        <w:t>Postopki za izdajo lokacijskih informacij, začeti pred dnem začetka veljavnosti tega pravilnika, se glede oblike lokacijske informacije dokončajo po do tedaj veljavnih predpisih.</w:t>
      </w:r>
    </w:p>
    <w:p w14:paraId="6503DB4E" w14:textId="77777777" w:rsidR="00764BCC" w:rsidRPr="00361157" w:rsidRDefault="00764BCC" w:rsidP="00764BCC">
      <w:pPr>
        <w:spacing w:line="240" w:lineRule="auto"/>
        <w:rPr>
          <w:rFonts w:cs="Arial"/>
          <w:szCs w:val="20"/>
          <w:shd w:val="clear" w:color="auto" w:fill="FFFFFF"/>
          <w:lang w:eastAsia="sl-SI"/>
        </w:rPr>
      </w:pPr>
    </w:p>
    <w:p w14:paraId="600124CA" w14:textId="77777777" w:rsidR="00764BCC" w:rsidRPr="00361157" w:rsidRDefault="00764BCC" w:rsidP="00764BCC">
      <w:pPr>
        <w:spacing w:line="240" w:lineRule="auto"/>
        <w:jc w:val="center"/>
        <w:rPr>
          <w:rFonts w:cs="Arial"/>
          <w:bCs/>
          <w:szCs w:val="20"/>
          <w:lang w:eastAsia="sl-SI"/>
        </w:rPr>
      </w:pPr>
      <w:r w:rsidRPr="00361157">
        <w:rPr>
          <w:rFonts w:cs="Arial"/>
          <w:bCs/>
          <w:szCs w:val="20"/>
          <w:shd w:val="clear" w:color="auto" w:fill="FFFFFF"/>
          <w:lang w:eastAsia="sl-SI"/>
        </w:rPr>
        <w:lastRenderedPageBreak/>
        <w:t>7. člen</w:t>
      </w:r>
    </w:p>
    <w:p w14:paraId="26ED30FA" w14:textId="77777777" w:rsidR="00764BCC" w:rsidRPr="00361157" w:rsidRDefault="00764BCC" w:rsidP="00764BCC">
      <w:pPr>
        <w:spacing w:line="240" w:lineRule="auto"/>
        <w:jc w:val="center"/>
        <w:rPr>
          <w:rFonts w:cs="Arial"/>
          <w:szCs w:val="20"/>
          <w:lang w:eastAsia="sl-SI"/>
        </w:rPr>
      </w:pPr>
      <w:r w:rsidRPr="00361157">
        <w:rPr>
          <w:rFonts w:cs="Arial"/>
          <w:bCs/>
          <w:szCs w:val="20"/>
          <w:lang w:eastAsia="sl-SI"/>
        </w:rPr>
        <w:t>(prenehanje veljavnosti)</w:t>
      </w:r>
    </w:p>
    <w:p w14:paraId="747CA741" w14:textId="77777777" w:rsidR="00764BCC" w:rsidRPr="00361157" w:rsidRDefault="00764BCC" w:rsidP="00764BCC">
      <w:pPr>
        <w:spacing w:line="240" w:lineRule="auto"/>
        <w:jc w:val="center"/>
        <w:rPr>
          <w:rFonts w:cs="Arial"/>
          <w:bCs/>
          <w:szCs w:val="20"/>
          <w:shd w:val="clear" w:color="auto" w:fill="FFFFFF"/>
          <w:lang w:eastAsia="sl-SI"/>
        </w:rPr>
      </w:pPr>
    </w:p>
    <w:p w14:paraId="6D2970E8" w14:textId="77777777" w:rsidR="00764BCC" w:rsidRPr="00361157" w:rsidRDefault="00764BCC" w:rsidP="00764BCC">
      <w:pPr>
        <w:spacing w:line="240" w:lineRule="auto"/>
        <w:rPr>
          <w:rFonts w:cs="Arial"/>
          <w:bCs/>
          <w:szCs w:val="20"/>
          <w:shd w:val="clear" w:color="auto" w:fill="FFFFFF"/>
          <w:lang w:eastAsia="sl-SI"/>
        </w:rPr>
      </w:pPr>
      <w:r w:rsidRPr="00361157">
        <w:rPr>
          <w:rFonts w:cs="Arial"/>
          <w:bCs/>
          <w:szCs w:val="20"/>
          <w:shd w:val="clear" w:color="auto" w:fill="FFFFFF"/>
          <w:lang w:eastAsia="sl-SI"/>
        </w:rPr>
        <w:t>Z dnem začetka veljavnosti tega pravilnika preneha veljati Pravilnik o obliki lokacijske informacije ter o načinu njene izdaje (Uradni list RS, št. 35/04, 33/07 – ZPNačrt in 61/17 – ZUreP-2).</w:t>
      </w:r>
    </w:p>
    <w:p w14:paraId="69DD5DB4" w14:textId="77777777" w:rsidR="00764BCC" w:rsidRPr="00361157" w:rsidRDefault="00764BCC" w:rsidP="00764BCC">
      <w:pPr>
        <w:spacing w:line="240" w:lineRule="auto"/>
        <w:rPr>
          <w:rFonts w:cs="Arial"/>
          <w:bCs/>
          <w:szCs w:val="20"/>
          <w:shd w:val="clear" w:color="auto" w:fill="FFFFFF"/>
          <w:lang w:eastAsia="sl-SI"/>
        </w:rPr>
      </w:pPr>
    </w:p>
    <w:p w14:paraId="6C60B21B" w14:textId="77777777" w:rsidR="00764BCC" w:rsidRPr="00361157" w:rsidRDefault="00764BCC" w:rsidP="00764BCC">
      <w:pPr>
        <w:spacing w:line="240" w:lineRule="auto"/>
        <w:jc w:val="center"/>
        <w:rPr>
          <w:rFonts w:cs="Arial"/>
          <w:bCs/>
          <w:szCs w:val="20"/>
          <w:lang w:eastAsia="sl-SI"/>
        </w:rPr>
      </w:pPr>
      <w:r w:rsidRPr="00361157">
        <w:rPr>
          <w:rFonts w:cs="Arial"/>
          <w:bCs/>
          <w:szCs w:val="20"/>
          <w:shd w:val="clear" w:color="auto" w:fill="FFFFFF"/>
          <w:lang w:eastAsia="sl-SI"/>
        </w:rPr>
        <w:t>8. člen</w:t>
      </w:r>
    </w:p>
    <w:p w14:paraId="549DAF57" w14:textId="77777777" w:rsidR="00764BCC" w:rsidRPr="00361157" w:rsidRDefault="00764BCC" w:rsidP="00764BCC">
      <w:pPr>
        <w:spacing w:line="240" w:lineRule="auto"/>
        <w:jc w:val="center"/>
        <w:rPr>
          <w:rFonts w:cs="Arial"/>
          <w:bCs/>
          <w:szCs w:val="20"/>
          <w:lang w:eastAsia="sl-SI"/>
        </w:rPr>
      </w:pPr>
      <w:bookmarkStart w:id="517" w:name="_Hlk61427888"/>
      <w:r w:rsidRPr="00361157">
        <w:rPr>
          <w:rFonts w:cs="Arial"/>
          <w:bCs/>
          <w:szCs w:val="20"/>
          <w:lang w:eastAsia="sl-SI"/>
        </w:rPr>
        <w:t>(pričetek veljavnosti)</w:t>
      </w:r>
    </w:p>
    <w:p w14:paraId="405C8E6C" w14:textId="77777777" w:rsidR="00764BCC" w:rsidRPr="00361157" w:rsidRDefault="00764BCC" w:rsidP="00764BCC">
      <w:pPr>
        <w:spacing w:line="240" w:lineRule="auto"/>
        <w:jc w:val="center"/>
        <w:rPr>
          <w:rFonts w:cs="Arial"/>
          <w:szCs w:val="20"/>
          <w:lang w:eastAsia="sl-SI"/>
        </w:rPr>
      </w:pPr>
    </w:p>
    <w:bookmarkEnd w:id="517"/>
    <w:p w14:paraId="39D09BB4" w14:textId="77777777" w:rsidR="00764BCC" w:rsidRPr="00361157" w:rsidRDefault="00764BCC" w:rsidP="00764BCC">
      <w:pPr>
        <w:shd w:val="clear" w:color="auto" w:fill="FFFFFF"/>
        <w:spacing w:line="240" w:lineRule="auto"/>
        <w:jc w:val="both"/>
        <w:rPr>
          <w:rFonts w:cs="Arial"/>
          <w:szCs w:val="20"/>
          <w:lang w:eastAsia="sl-SI"/>
        </w:rPr>
      </w:pPr>
      <w:r w:rsidRPr="00361157">
        <w:rPr>
          <w:rFonts w:cs="Arial"/>
          <w:szCs w:val="20"/>
          <w:lang w:eastAsia="sl-SI"/>
        </w:rPr>
        <w:t>Ta pravilnik začne veljati petnajsti dan po objavi v Uradnem listu Republike Slovenije.</w:t>
      </w:r>
    </w:p>
    <w:p w14:paraId="12F21366" w14:textId="77777777" w:rsidR="00764BCC" w:rsidRPr="00361157" w:rsidRDefault="00764BCC" w:rsidP="00764BCC">
      <w:pPr>
        <w:shd w:val="clear" w:color="auto" w:fill="FFFFFF"/>
        <w:spacing w:line="240" w:lineRule="auto"/>
        <w:jc w:val="both"/>
        <w:rPr>
          <w:rFonts w:cs="Arial"/>
          <w:szCs w:val="20"/>
          <w:lang w:eastAsia="sl-SI"/>
        </w:rPr>
      </w:pPr>
    </w:p>
    <w:p w14:paraId="6BDEDCB6" w14:textId="77777777" w:rsidR="00764BCC" w:rsidRPr="00361157" w:rsidRDefault="00764BCC" w:rsidP="00764BCC">
      <w:pPr>
        <w:shd w:val="clear" w:color="auto" w:fill="FFFFFF"/>
        <w:spacing w:line="240" w:lineRule="auto"/>
        <w:rPr>
          <w:rFonts w:cs="Arial"/>
          <w:szCs w:val="20"/>
          <w:lang w:eastAsia="sl-SI"/>
        </w:rPr>
      </w:pPr>
    </w:p>
    <w:p w14:paraId="5FC615D8" w14:textId="77777777" w:rsidR="00764BCC" w:rsidRPr="00361157" w:rsidRDefault="00764BCC" w:rsidP="00764BCC">
      <w:pPr>
        <w:jc w:val="both"/>
        <w:rPr>
          <w:rFonts w:cs="Arial"/>
          <w:szCs w:val="20"/>
        </w:rPr>
      </w:pPr>
    </w:p>
    <w:p w14:paraId="4D40F6AE" w14:textId="77777777" w:rsidR="00764BCC" w:rsidRPr="00361157" w:rsidRDefault="00764BCC" w:rsidP="00764BCC">
      <w:pPr>
        <w:spacing w:line="240" w:lineRule="auto"/>
        <w:ind w:firstLine="709"/>
        <w:jc w:val="both"/>
        <w:rPr>
          <w:rFonts w:cs="Arial"/>
          <w:szCs w:val="20"/>
        </w:rPr>
      </w:pPr>
    </w:p>
    <w:p w14:paraId="50444AAD" w14:textId="77777777" w:rsidR="00764BCC" w:rsidRPr="00361157" w:rsidRDefault="00764BCC" w:rsidP="00764BCC">
      <w:pPr>
        <w:spacing w:line="240" w:lineRule="auto"/>
        <w:jc w:val="both"/>
        <w:rPr>
          <w:rFonts w:cs="Arial"/>
          <w:szCs w:val="20"/>
        </w:rPr>
      </w:pPr>
    </w:p>
    <w:p w14:paraId="66F1A40A" w14:textId="77777777" w:rsidR="00764BCC" w:rsidRPr="00361157" w:rsidRDefault="00764BCC" w:rsidP="00764BCC">
      <w:pPr>
        <w:spacing w:line="240" w:lineRule="auto"/>
        <w:jc w:val="both"/>
        <w:rPr>
          <w:rFonts w:cs="Arial"/>
          <w:szCs w:val="20"/>
        </w:rPr>
      </w:pPr>
    </w:p>
    <w:p w14:paraId="5F2F01A0" w14:textId="77777777" w:rsidR="00764BCC" w:rsidRPr="00361157" w:rsidRDefault="00764BCC" w:rsidP="00764BCC">
      <w:pPr>
        <w:spacing w:line="240" w:lineRule="auto"/>
        <w:jc w:val="both"/>
        <w:rPr>
          <w:rFonts w:cs="Arial"/>
          <w:szCs w:val="20"/>
        </w:rPr>
      </w:pPr>
    </w:p>
    <w:p w14:paraId="295E49D8" w14:textId="77777777" w:rsidR="00764BCC" w:rsidRPr="00361157" w:rsidRDefault="00764BCC" w:rsidP="00764BCC">
      <w:pPr>
        <w:spacing w:line="240" w:lineRule="auto"/>
        <w:jc w:val="both"/>
        <w:rPr>
          <w:rFonts w:cs="Arial"/>
          <w:szCs w:val="20"/>
        </w:rPr>
      </w:pPr>
    </w:p>
    <w:p w14:paraId="21439A78" w14:textId="77777777" w:rsidR="00764BCC" w:rsidRPr="00361157" w:rsidRDefault="00764BCC" w:rsidP="00764BCC">
      <w:pPr>
        <w:rPr>
          <w:rFonts w:cs="Arial"/>
          <w:szCs w:val="20"/>
        </w:rPr>
      </w:pPr>
    </w:p>
    <w:p w14:paraId="6A647D3C" w14:textId="77777777" w:rsidR="00764BCC" w:rsidRPr="00361157" w:rsidRDefault="00764BCC" w:rsidP="00367AFB">
      <w:pPr>
        <w:rPr>
          <w:rFonts w:cs="Arial"/>
          <w:szCs w:val="20"/>
          <w:lang w:val="de-DE"/>
        </w:rPr>
      </w:pPr>
    </w:p>
    <w:sectPr w:rsidR="00764BCC" w:rsidRPr="00361157" w:rsidSect="00EB4965">
      <w:head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CE50F" w14:textId="77777777" w:rsidR="00E15E3A" w:rsidRDefault="00E15E3A" w:rsidP="00850DCB">
      <w:pPr>
        <w:spacing w:line="240" w:lineRule="auto"/>
      </w:pPr>
      <w:r>
        <w:separator/>
      </w:r>
    </w:p>
  </w:endnote>
  <w:endnote w:type="continuationSeparator" w:id="0">
    <w:p w14:paraId="2D87FB3D" w14:textId="77777777" w:rsidR="00E15E3A" w:rsidRDefault="00E15E3A" w:rsidP="0085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imbusSanDEE">
    <w:altName w:val="Courier New"/>
    <w:charset w:val="00"/>
    <w:family w:val="decorative"/>
    <w:pitch w:val="variable"/>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MT">
    <w:altName w:val="MS Gothic"/>
    <w:panose1 w:val="00000000000000000000"/>
    <w:charset w:val="80"/>
    <w:family w:val="auto"/>
    <w:notTrueType/>
    <w:pitch w:val="default"/>
    <w:sig w:usb0="00000000" w:usb1="08070000" w:usb2="00000010" w:usb3="00000000" w:csb0="00020003" w:csb1="00000000"/>
  </w:font>
  <w:font w:name="Republika">
    <w:altName w:val="Arial Narrow"/>
    <w:charset w:val="EE"/>
    <w:family w:val="auto"/>
    <w:pitch w:val="variable"/>
    <w:sig w:usb0="00000001" w:usb1="4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8407D" w14:textId="77777777" w:rsidR="00E15E3A" w:rsidRDefault="00E15E3A" w:rsidP="00850DCB">
      <w:pPr>
        <w:spacing w:line="240" w:lineRule="auto"/>
      </w:pPr>
      <w:r>
        <w:separator/>
      </w:r>
    </w:p>
  </w:footnote>
  <w:footnote w:type="continuationSeparator" w:id="0">
    <w:p w14:paraId="5D4F6039" w14:textId="77777777" w:rsidR="00E15E3A" w:rsidRDefault="00E15E3A" w:rsidP="00850D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7165A" w14:textId="77777777" w:rsidR="00E15E3A" w:rsidRPr="00B95595" w:rsidRDefault="00E15E3A" w:rsidP="000316BB">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4A2D23D9" wp14:editId="40C51380">
              <wp:simplePos x="0" y="0"/>
              <wp:positionH relativeFrom="column">
                <wp:posOffset>-431800</wp:posOffset>
              </wp:positionH>
              <wp:positionV relativeFrom="page">
                <wp:posOffset>3600450</wp:posOffset>
              </wp:positionV>
              <wp:extent cx="252095" cy="0"/>
              <wp:effectExtent l="10160" t="9525" r="13970" b="9525"/>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Ir6YRoiAgAANQQAAA4AAAAAAAAAAAAAAAAALgIAAGRycy9lMm9Eb2Mu&#10;eG1sUEsBAi0AFAAGAAgAAAAhADujJPngAAAACwEAAA8AAAAAAAAAAAAAAAAAfAQAAGRycy9kb3du&#10;cmV2LnhtbFBLBQYAAAAABAAEAPMAAACJBQAAAAA=&#10;" o:allowincell="f" strokecolor="#428299" strokeweight=".5pt">
              <w10:wrap anchory="page"/>
            </v:line>
          </w:pict>
        </mc:Fallback>
      </mc:AlternateContent>
    </w:r>
    <w:r w:rsidRPr="00B95595">
      <w:rPr>
        <w:rFonts w:ascii="Republika" w:hAnsi="Republika"/>
        <w:lang w:val="sl-SI"/>
      </w:rPr>
      <w:t>REPUBLIKA SLOVENIJA</w:t>
    </w:r>
  </w:p>
  <w:p w14:paraId="3B9124BB" w14:textId="77777777" w:rsidR="00E15E3A" w:rsidRPr="00B95595" w:rsidRDefault="00E15E3A" w:rsidP="000316BB">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4A3AEFF3" w14:textId="77777777" w:rsidR="00E15E3A" w:rsidRDefault="00E15E3A" w:rsidP="000316BB">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52142B32" w14:textId="77777777" w:rsidR="00E15E3A" w:rsidRDefault="00E15E3A" w:rsidP="000316BB">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ACA08E9" w14:textId="77777777" w:rsidR="00E15E3A" w:rsidRDefault="00E15E3A" w:rsidP="000316BB">
    <w:pPr>
      <w:pStyle w:val="Glava"/>
      <w:tabs>
        <w:tab w:val="clear" w:pos="4320"/>
        <w:tab w:val="left" w:pos="5112"/>
      </w:tabs>
      <w:spacing w:line="240" w:lineRule="exact"/>
      <w:rPr>
        <w:rFonts w:cs="Arial"/>
        <w:sz w:val="16"/>
        <w:lang w:val="sl-SI"/>
      </w:rPr>
    </w:pPr>
    <w:r>
      <w:rPr>
        <w:rFonts w:cs="Arial"/>
        <w:sz w:val="16"/>
        <w:lang w:val="sl-SI"/>
      </w:rPr>
      <w:tab/>
      <w:t>E: gp.mop@gov.si</w:t>
    </w:r>
  </w:p>
  <w:p w14:paraId="63C4B420" w14:textId="77777777" w:rsidR="00E15E3A" w:rsidRDefault="00E15E3A" w:rsidP="000316BB">
    <w:pPr>
      <w:pStyle w:val="Glava"/>
      <w:tabs>
        <w:tab w:val="clear" w:pos="4320"/>
        <w:tab w:val="left" w:pos="5112"/>
      </w:tabs>
      <w:spacing w:line="240" w:lineRule="exact"/>
      <w:rPr>
        <w:rFonts w:cs="Arial"/>
        <w:sz w:val="16"/>
        <w:lang w:val="sl-SI"/>
      </w:rPr>
    </w:pPr>
    <w:r>
      <w:rPr>
        <w:rFonts w:cs="Arial"/>
        <w:sz w:val="16"/>
        <w:lang w:val="sl-SI"/>
      </w:rPr>
      <w:tab/>
      <w:t>www.mop.gov.si</w:t>
    </w:r>
  </w:p>
  <w:p w14:paraId="0C3F159B" w14:textId="77777777" w:rsidR="00E15E3A" w:rsidRPr="000316BB" w:rsidRDefault="00E15E3A">
    <w:pPr>
      <w:pStyle w:val="Glava"/>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531"/>
        </w:tabs>
        <w:ind w:left="531" w:hanging="360"/>
      </w:pPr>
      <w:rPr>
        <w:rFonts w:ascii="Symbol" w:hAnsi="Symbol" w:hint="default"/>
      </w:rPr>
    </w:lvl>
  </w:abstractNum>
  <w:abstractNum w:abstractNumId="1">
    <w:nsid w:val="008639D9"/>
    <w:multiLevelType w:val="multilevel"/>
    <w:tmpl w:val="F03839B0"/>
    <w:lvl w:ilvl="0">
      <w:start w:val="1"/>
      <w:numFmt w:val="decimal"/>
      <w:lvlText w:val="%1."/>
      <w:lvlJc w:val="left"/>
      <w:pPr>
        <w:ind w:left="4225" w:hanging="113"/>
      </w:pPr>
      <w:rPr>
        <w:rFonts w:ascii="Arial" w:eastAsia="Calibri" w:hAnsi="Arial"/>
        <w:b w:val="0"/>
        <w:bCs w:val="0"/>
        <w:color w:val="000000"/>
        <w:sz w:val="20"/>
      </w:rPr>
    </w:lvl>
    <w:lvl w:ilvl="1">
      <w:start w:val="1"/>
      <w:numFmt w:val="decimal"/>
      <w:lvlText w:val="%2."/>
      <w:lvlJc w:val="left"/>
      <w:pPr>
        <w:ind w:left="1440" w:hanging="360"/>
      </w:pPr>
      <w:rPr>
        <w:rFonts w:eastAsia="Calibri"/>
      </w:rPr>
    </w:lvl>
    <w:lvl w:ilvl="2">
      <w:start w:val="1"/>
      <w:numFmt w:val="decimal"/>
      <w:lvlText w:val="%3."/>
      <w:lvlJc w:val="left"/>
      <w:pPr>
        <w:ind w:left="2160" w:hanging="180"/>
      </w:pPr>
      <w:rPr>
        <w:rFonts w:eastAsia="Calibri"/>
      </w:rPr>
    </w:lvl>
    <w:lvl w:ilvl="3">
      <w:start w:val="1"/>
      <w:numFmt w:val="decimal"/>
      <w:lvlText w:val="%4."/>
      <w:lvlJc w:val="left"/>
      <w:pPr>
        <w:ind w:left="2880" w:hanging="360"/>
      </w:pPr>
      <w:rPr>
        <w:rFonts w:eastAsia="Calibri"/>
      </w:rPr>
    </w:lvl>
    <w:lvl w:ilvl="4">
      <w:start w:val="1"/>
      <w:numFmt w:val="decimal"/>
      <w:lvlText w:val="%5."/>
      <w:lvlJc w:val="left"/>
      <w:pPr>
        <w:ind w:left="3600" w:hanging="360"/>
      </w:pPr>
      <w:rPr>
        <w:rFonts w:eastAsia="Calibri"/>
      </w:rPr>
    </w:lvl>
    <w:lvl w:ilvl="5">
      <w:start w:val="1"/>
      <w:numFmt w:val="decimal"/>
      <w:lvlText w:val="%6."/>
      <w:lvlJc w:val="left"/>
      <w:pPr>
        <w:ind w:left="4320" w:hanging="180"/>
      </w:pPr>
      <w:rPr>
        <w:rFonts w:eastAsia="Calibri"/>
      </w:rPr>
    </w:lvl>
    <w:lvl w:ilvl="6">
      <w:start w:val="1"/>
      <w:numFmt w:val="decimal"/>
      <w:lvlText w:val="%7."/>
      <w:lvlJc w:val="left"/>
      <w:pPr>
        <w:ind w:left="5040" w:hanging="360"/>
      </w:pPr>
      <w:rPr>
        <w:rFonts w:eastAsia="Calibri"/>
      </w:rPr>
    </w:lvl>
    <w:lvl w:ilvl="7">
      <w:start w:val="1"/>
      <w:numFmt w:val="decimal"/>
      <w:lvlText w:val="%8."/>
      <w:lvlJc w:val="left"/>
      <w:pPr>
        <w:ind w:left="5760" w:hanging="360"/>
      </w:pPr>
      <w:rPr>
        <w:rFonts w:eastAsia="Calibri"/>
      </w:rPr>
    </w:lvl>
    <w:lvl w:ilvl="8">
      <w:start w:val="1"/>
      <w:numFmt w:val="decimal"/>
      <w:lvlText w:val="%9."/>
      <w:lvlJc w:val="left"/>
      <w:pPr>
        <w:ind w:left="6480" w:hanging="180"/>
      </w:pPr>
      <w:rPr>
        <w:rFonts w:eastAsia="Calibri"/>
      </w:rPr>
    </w:lvl>
  </w:abstractNum>
  <w:abstractNum w:abstractNumId="2">
    <w:nsid w:val="016F2C5C"/>
    <w:multiLevelType w:val="hybridMultilevel"/>
    <w:tmpl w:val="EB42E6AA"/>
    <w:lvl w:ilvl="0" w:tplc="E0CECF18">
      <w:start w:val="1"/>
      <w:numFmt w:val="bullet"/>
      <w:lvlText w:val="‒"/>
      <w:lvlJc w:val="left"/>
      <w:pPr>
        <w:ind w:left="720" w:hanging="360"/>
      </w:pPr>
      <w:rPr>
        <w:rFonts w:ascii="Arial"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2CD2512"/>
    <w:multiLevelType w:val="hybridMultilevel"/>
    <w:tmpl w:val="98E072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3226917"/>
    <w:multiLevelType w:val="hybridMultilevel"/>
    <w:tmpl w:val="D4B6F73A"/>
    <w:lvl w:ilvl="0" w:tplc="E0CECF18">
      <w:start w:val="1"/>
      <w:numFmt w:val="bullet"/>
      <w:lvlText w:val="‒"/>
      <w:lvlJc w:val="left"/>
      <w:pPr>
        <w:ind w:left="720" w:hanging="360"/>
      </w:pPr>
      <w:rPr>
        <w:rFonts w:ascii="Arial"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34F152C"/>
    <w:multiLevelType w:val="hybridMultilevel"/>
    <w:tmpl w:val="BF187926"/>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3C122FE"/>
    <w:multiLevelType w:val="hybridMultilevel"/>
    <w:tmpl w:val="CD98B8A6"/>
    <w:lvl w:ilvl="0" w:tplc="1CC8AAE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54C61EC"/>
    <w:multiLevelType w:val="hybridMultilevel"/>
    <w:tmpl w:val="44D65104"/>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63C50AE"/>
    <w:multiLevelType w:val="hybridMultilevel"/>
    <w:tmpl w:val="CC8A71F8"/>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71E4D58"/>
    <w:multiLevelType w:val="hybridMultilevel"/>
    <w:tmpl w:val="FC5E367C"/>
    <w:lvl w:ilvl="0" w:tplc="E3F4B05E">
      <w:start w:val="2"/>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07B433BD"/>
    <w:multiLevelType w:val="hybridMultilevel"/>
    <w:tmpl w:val="5F1AC9F4"/>
    <w:lvl w:ilvl="0" w:tplc="184C9AE2">
      <w:start w:val="1"/>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8AD0663"/>
    <w:multiLevelType w:val="hybridMultilevel"/>
    <w:tmpl w:val="CEFAF066"/>
    <w:lvl w:ilvl="0" w:tplc="FE5E0220">
      <w:start w:val="1"/>
      <w:numFmt w:val="decimal"/>
      <w:lvlText w:val="(%1)"/>
      <w:lvlJc w:val="left"/>
      <w:pPr>
        <w:ind w:left="1352" w:hanging="360"/>
      </w:pPr>
      <w:rPr>
        <w:rFonts w:hint="default"/>
      </w:rPr>
    </w:lvl>
    <w:lvl w:ilvl="1" w:tplc="04240019" w:tentative="1">
      <w:start w:val="1"/>
      <w:numFmt w:val="lowerLetter"/>
      <w:lvlText w:val="%2."/>
      <w:lvlJc w:val="left"/>
      <w:pPr>
        <w:ind w:left="2072" w:hanging="360"/>
      </w:pPr>
    </w:lvl>
    <w:lvl w:ilvl="2" w:tplc="0424001B" w:tentative="1">
      <w:start w:val="1"/>
      <w:numFmt w:val="lowerRoman"/>
      <w:lvlText w:val="%3."/>
      <w:lvlJc w:val="right"/>
      <w:pPr>
        <w:ind w:left="2792" w:hanging="180"/>
      </w:pPr>
    </w:lvl>
    <w:lvl w:ilvl="3" w:tplc="0424000F" w:tentative="1">
      <w:start w:val="1"/>
      <w:numFmt w:val="decimal"/>
      <w:lvlText w:val="%4."/>
      <w:lvlJc w:val="left"/>
      <w:pPr>
        <w:ind w:left="3512" w:hanging="360"/>
      </w:pPr>
    </w:lvl>
    <w:lvl w:ilvl="4" w:tplc="04240019" w:tentative="1">
      <w:start w:val="1"/>
      <w:numFmt w:val="lowerLetter"/>
      <w:lvlText w:val="%5."/>
      <w:lvlJc w:val="left"/>
      <w:pPr>
        <w:ind w:left="4232" w:hanging="360"/>
      </w:pPr>
    </w:lvl>
    <w:lvl w:ilvl="5" w:tplc="0424001B" w:tentative="1">
      <w:start w:val="1"/>
      <w:numFmt w:val="lowerRoman"/>
      <w:lvlText w:val="%6."/>
      <w:lvlJc w:val="right"/>
      <w:pPr>
        <w:ind w:left="4952" w:hanging="180"/>
      </w:pPr>
    </w:lvl>
    <w:lvl w:ilvl="6" w:tplc="0424000F" w:tentative="1">
      <w:start w:val="1"/>
      <w:numFmt w:val="decimal"/>
      <w:lvlText w:val="%7."/>
      <w:lvlJc w:val="left"/>
      <w:pPr>
        <w:ind w:left="5672" w:hanging="360"/>
      </w:pPr>
    </w:lvl>
    <w:lvl w:ilvl="7" w:tplc="04240019" w:tentative="1">
      <w:start w:val="1"/>
      <w:numFmt w:val="lowerLetter"/>
      <w:lvlText w:val="%8."/>
      <w:lvlJc w:val="left"/>
      <w:pPr>
        <w:ind w:left="6392" w:hanging="360"/>
      </w:pPr>
    </w:lvl>
    <w:lvl w:ilvl="8" w:tplc="0424001B" w:tentative="1">
      <w:start w:val="1"/>
      <w:numFmt w:val="lowerRoman"/>
      <w:lvlText w:val="%9."/>
      <w:lvlJc w:val="right"/>
      <w:pPr>
        <w:ind w:left="7112" w:hanging="180"/>
      </w:pPr>
    </w:lvl>
  </w:abstractNum>
  <w:abstractNum w:abstractNumId="12">
    <w:nsid w:val="0A631A62"/>
    <w:multiLevelType w:val="hybridMultilevel"/>
    <w:tmpl w:val="B90A33C2"/>
    <w:lvl w:ilvl="0" w:tplc="1AFA37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0E310EC2"/>
    <w:multiLevelType w:val="hybridMultilevel"/>
    <w:tmpl w:val="28BC25D2"/>
    <w:lvl w:ilvl="0" w:tplc="CCC064C6">
      <w:start w:val="1"/>
      <w:numFmt w:val="ordin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0ECD7C45"/>
    <w:multiLevelType w:val="hybridMultilevel"/>
    <w:tmpl w:val="28BC25D2"/>
    <w:lvl w:ilvl="0" w:tplc="CCC064C6">
      <w:start w:val="1"/>
      <w:numFmt w:val="ordin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0FA26796"/>
    <w:multiLevelType w:val="hybridMultilevel"/>
    <w:tmpl w:val="6C00C082"/>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0B06A6D"/>
    <w:multiLevelType w:val="hybridMultilevel"/>
    <w:tmpl w:val="3ED4BD9A"/>
    <w:lvl w:ilvl="0" w:tplc="184C9AE2">
      <w:start w:val="1"/>
      <w:numFmt w:val="bullet"/>
      <w:lvlText w:val="-"/>
      <w:lvlJc w:val="left"/>
      <w:pPr>
        <w:ind w:left="1713" w:hanging="360"/>
      </w:pPr>
      <w:rPr>
        <w:rFonts w:ascii="Calibri Light" w:eastAsiaTheme="minorHAnsi" w:hAnsi="Calibri Light" w:cs="Calibri Light" w:hint="default"/>
      </w:rPr>
    </w:lvl>
    <w:lvl w:ilvl="1" w:tplc="04240003" w:tentative="1">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18">
    <w:nsid w:val="1163308D"/>
    <w:multiLevelType w:val="hybridMultilevel"/>
    <w:tmpl w:val="8B5EF610"/>
    <w:lvl w:ilvl="0" w:tplc="477CF48E">
      <w:start w:val="5"/>
      <w:numFmt w:val="upperRoman"/>
      <w:lvlText w:val="%1."/>
      <w:lvlJc w:val="left"/>
      <w:pPr>
        <w:ind w:left="754" w:hanging="720"/>
      </w:pPr>
      <w:rPr>
        <w:rFonts w:hint="default"/>
      </w:rPr>
    </w:lvl>
    <w:lvl w:ilvl="1" w:tplc="04240019" w:tentative="1">
      <w:start w:val="1"/>
      <w:numFmt w:val="lowerLetter"/>
      <w:lvlText w:val="%2."/>
      <w:lvlJc w:val="left"/>
      <w:pPr>
        <w:ind w:left="1114" w:hanging="360"/>
      </w:pPr>
    </w:lvl>
    <w:lvl w:ilvl="2" w:tplc="0424001B" w:tentative="1">
      <w:start w:val="1"/>
      <w:numFmt w:val="lowerRoman"/>
      <w:lvlText w:val="%3."/>
      <w:lvlJc w:val="right"/>
      <w:pPr>
        <w:ind w:left="1834" w:hanging="180"/>
      </w:pPr>
    </w:lvl>
    <w:lvl w:ilvl="3" w:tplc="0424000F" w:tentative="1">
      <w:start w:val="1"/>
      <w:numFmt w:val="decimal"/>
      <w:lvlText w:val="%4."/>
      <w:lvlJc w:val="left"/>
      <w:pPr>
        <w:ind w:left="2554" w:hanging="360"/>
      </w:pPr>
    </w:lvl>
    <w:lvl w:ilvl="4" w:tplc="04240019" w:tentative="1">
      <w:start w:val="1"/>
      <w:numFmt w:val="lowerLetter"/>
      <w:lvlText w:val="%5."/>
      <w:lvlJc w:val="left"/>
      <w:pPr>
        <w:ind w:left="3274" w:hanging="360"/>
      </w:pPr>
    </w:lvl>
    <w:lvl w:ilvl="5" w:tplc="0424001B" w:tentative="1">
      <w:start w:val="1"/>
      <w:numFmt w:val="lowerRoman"/>
      <w:lvlText w:val="%6."/>
      <w:lvlJc w:val="right"/>
      <w:pPr>
        <w:ind w:left="3994" w:hanging="180"/>
      </w:pPr>
    </w:lvl>
    <w:lvl w:ilvl="6" w:tplc="0424000F" w:tentative="1">
      <w:start w:val="1"/>
      <w:numFmt w:val="decimal"/>
      <w:lvlText w:val="%7."/>
      <w:lvlJc w:val="left"/>
      <w:pPr>
        <w:ind w:left="4714" w:hanging="360"/>
      </w:pPr>
    </w:lvl>
    <w:lvl w:ilvl="7" w:tplc="04240019" w:tentative="1">
      <w:start w:val="1"/>
      <w:numFmt w:val="lowerLetter"/>
      <w:lvlText w:val="%8."/>
      <w:lvlJc w:val="left"/>
      <w:pPr>
        <w:ind w:left="5434" w:hanging="360"/>
      </w:pPr>
    </w:lvl>
    <w:lvl w:ilvl="8" w:tplc="0424001B" w:tentative="1">
      <w:start w:val="1"/>
      <w:numFmt w:val="lowerRoman"/>
      <w:lvlText w:val="%9."/>
      <w:lvlJc w:val="right"/>
      <w:pPr>
        <w:ind w:left="6154" w:hanging="180"/>
      </w:pPr>
    </w:lvl>
  </w:abstractNum>
  <w:abstractNum w:abstractNumId="19">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131714A8"/>
    <w:multiLevelType w:val="multilevel"/>
    <w:tmpl w:val="481CE3E4"/>
    <w:lvl w:ilvl="0">
      <w:start w:val="1"/>
      <w:numFmt w:val="upperRoman"/>
      <w:lvlText w:val="%1."/>
      <w:lvlJc w:val="right"/>
      <w:pPr>
        <w:ind w:left="1080" w:hanging="720"/>
      </w:pPr>
      <w:rPr>
        <w:rFonts w:hint="default"/>
        <w:color w:val="auto"/>
      </w:rPr>
    </w:lvl>
    <w:lvl w:ilvl="1">
      <w:start w:val="1"/>
      <w:numFmt w:val="bullet"/>
      <w:lvlText w:val=""/>
      <w:lvlJc w:val="left"/>
      <w:pPr>
        <w:ind w:left="1440" w:hanging="360"/>
      </w:pPr>
      <w:rPr>
        <w:rFonts w:ascii="Symbol" w:hAnsi="Symbol"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1">
    <w:nsid w:val="131A72E6"/>
    <w:multiLevelType w:val="hybridMultilevel"/>
    <w:tmpl w:val="634CCDC6"/>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14066FF4"/>
    <w:multiLevelType w:val="hybridMultilevel"/>
    <w:tmpl w:val="4E86FF62"/>
    <w:lvl w:ilvl="0" w:tplc="184C9AE2">
      <w:start w:val="1"/>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153301FB"/>
    <w:multiLevelType w:val="hybridMultilevel"/>
    <w:tmpl w:val="98E072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17461723"/>
    <w:multiLevelType w:val="multilevel"/>
    <w:tmpl w:val="8558E53E"/>
    <w:lvl w:ilvl="0">
      <w:start w:val="1"/>
      <w:numFmt w:val="decimal"/>
      <w:lvlText w:val="(%1)"/>
      <w:lvlJc w:val="left"/>
      <w:pPr>
        <w:ind w:left="149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bullet"/>
      <w:lvlText w:val="-"/>
      <w:lvlJc w:val="left"/>
      <w:pPr>
        <w:ind w:left="5040" w:hanging="360"/>
      </w:pPr>
      <w:rPr>
        <w:rFonts w:ascii="Arial" w:hAnsi="Aria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191C77AD"/>
    <w:multiLevelType w:val="hybridMultilevel"/>
    <w:tmpl w:val="7AAA6422"/>
    <w:lvl w:ilvl="0" w:tplc="D924BE1A">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8">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29">
    <w:nsid w:val="1C1923ED"/>
    <w:multiLevelType w:val="hybridMultilevel"/>
    <w:tmpl w:val="F16ED006"/>
    <w:lvl w:ilvl="0" w:tplc="61402B14">
      <w:start w:val="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1C6754F9"/>
    <w:multiLevelType w:val="hybridMultilevel"/>
    <w:tmpl w:val="30520208"/>
    <w:lvl w:ilvl="0" w:tplc="1AFA37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1E8A4B7B"/>
    <w:multiLevelType w:val="hybridMultilevel"/>
    <w:tmpl w:val="E7CE908C"/>
    <w:styleLink w:val="Alinejazaodstavkom2"/>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C6D2FBBE">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1F621BEC"/>
    <w:multiLevelType w:val="multilevel"/>
    <w:tmpl w:val="46E6611C"/>
    <w:lvl w:ilvl="0">
      <w:start w:val="1"/>
      <w:numFmt w:val="decimal"/>
      <w:lvlText w:val="(%1)"/>
      <w:lvlJc w:val="left"/>
      <w:pPr>
        <w:ind w:left="149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bullet"/>
      <w:lvlText w:val="-"/>
      <w:lvlJc w:val="left"/>
      <w:pPr>
        <w:ind w:left="5040" w:hanging="360"/>
      </w:pPr>
      <w:rPr>
        <w:rFonts w:ascii="Arial" w:hAnsi="Aria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218D5C19"/>
    <w:multiLevelType w:val="hybridMultilevel"/>
    <w:tmpl w:val="588A0A52"/>
    <w:lvl w:ilvl="0" w:tplc="8ED4C1A8">
      <w:start w:val="1"/>
      <w:numFmt w:val="bullet"/>
      <w:lvlText w:val=""/>
      <w:lvlJc w:val="left"/>
      <w:pPr>
        <w:ind w:left="720" w:hanging="360"/>
      </w:pPr>
      <w:rPr>
        <w:rFonts w:ascii="Symbol" w:hAnsi="Symbol" w:hint="default"/>
      </w:rPr>
    </w:lvl>
    <w:lvl w:ilvl="1" w:tplc="8ED4C1A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22177BF1"/>
    <w:multiLevelType w:val="hybridMultilevel"/>
    <w:tmpl w:val="4CF26A8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22294602"/>
    <w:multiLevelType w:val="hybridMultilevel"/>
    <w:tmpl w:val="94169C52"/>
    <w:lvl w:ilvl="0" w:tplc="E176215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38">
    <w:nsid w:val="223E6FA5"/>
    <w:multiLevelType w:val="hybridMultilevel"/>
    <w:tmpl w:val="DF7E7D8A"/>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39F4410"/>
    <w:multiLevelType w:val="multilevel"/>
    <w:tmpl w:val="DA42D0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241023B7"/>
    <w:multiLevelType w:val="hybridMultilevel"/>
    <w:tmpl w:val="3AECCB26"/>
    <w:lvl w:ilvl="0" w:tplc="4016DA46">
      <w:start w:val="4"/>
      <w:numFmt w:val="bullet"/>
      <w:lvlText w:val="-"/>
      <w:lvlJc w:val="left"/>
      <w:pPr>
        <w:ind w:left="1353" w:hanging="360"/>
      </w:pPr>
      <w:rPr>
        <w:rFonts w:ascii="Calibri" w:eastAsia="Calibri" w:hAnsi="Calibri" w:cs="Times New Roman"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42">
    <w:nsid w:val="2418633A"/>
    <w:multiLevelType w:val="hybridMultilevel"/>
    <w:tmpl w:val="FF62F18A"/>
    <w:lvl w:ilvl="0" w:tplc="1AFA37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24614A4E"/>
    <w:multiLevelType w:val="hybridMultilevel"/>
    <w:tmpl w:val="B34A93C0"/>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24947A4F"/>
    <w:multiLevelType w:val="hybridMultilevel"/>
    <w:tmpl w:val="407C2410"/>
    <w:lvl w:ilvl="0" w:tplc="FFFFFFFF">
      <w:start w:val="5"/>
      <w:numFmt w:val="bullet"/>
      <w:pStyle w:val="Alineazaodstavkom"/>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25394244"/>
    <w:multiLevelType w:val="singleLevel"/>
    <w:tmpl w:val="3B547088"/>
    <w:lvl w:ilvl="0">
      <w:start w:val="1"/>
      <w:numFmt w:val="decimal"/>
      <w:pStyle w:val="Natevanje123"/>
      <w:lvlText w:val="%1."/>
      <w:lvlJc w:val="left"/>
      <w:pPr>
        <w:tabs>
          <w:tab w:val="num" w:pos="0"/>
        </w:tabs>
        <w:ind w:left="567" w:hanging="567"/>
      </w:pPr>
      <w:rPr>
        <w:rFonts w:ascii="Arial" w:hAnsi="Arial" w:hint="default"/>
        <w:b/>
        <w:i w:val="0"/>
        <w:sz w:val="20"/>
      </w:rPr>
    </w:lvl>
  </w:abstractNum>
  <w:abstractNum w:abstractNumId="46">
    <w:nsid w:val="28A44EF7"/>
    <w:multiLevelType w:val="hybridMultilevel"/>
    <w:tmpl w:val="F6CC8BA6"/>
    <w:lvl w:ilvl="0" w:tplc="B85634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29E45B27"/>
    <w:multiLevelType w:val="hybridMultilevel"/>
    <w:tmpl w:val="CABADB1A"/>
    <w:lvl w:ilvl="0" w:tplc="565CA12E">
      <w:start w:val="1"/>
      <w:numFmt w:val="decimal"/>
      <w:lvlText w:val="(%1)"/>
      <w:lvlJc w:val="left"/>
      <w:pPr>
        <w:ind w:left="1428" w:hanging="435"/>
      </w:pPr>
      <w:rPr>
        <w:rFonts w:hint="default"/>
      </w:rPr>
    </w:lvl>
    <w:lvl w:ilvl="1" w:tplc="04240019" w:tentative="1">
      <w:start w:val="1"/>
      <w:numFmt w:val="lowerLetter"/>
      <w:lvlText w:val="%2."/>
      <w:lvlJc w:val="left"/>
      <w:pPr>
        <w:ind w:left="2073" w:hanging="360"/>
      </w:pPr>
    </w:lvl>
    <w:lvl w:ilvl="2" w:tplc="0424001B" w:tentative="1">
      <w:start w:val="1"/>
      <w:numFmt w:val="lowerRoman"/>
      <w:lvlText w:val="%3."/>
      <w:lvlJc w:val="right"/>
      <w:pPr>
        <w:ind w:left="2793" w:hanging="180"/>
      </w:pPr>
    </w:lvl>
    <w:lvl w:ilvl="3" w:tplc="0424000F" w:tentative="1">
      <w:start w:val="1"/>
      <w:numFmt w:val="decimal"/>
      <w:lvlText w:val="%4."/>
      <w:lvlJc w:val="left"/>
      <w:pPr>
        <w:ind w:left="3513" w:hanging="360"/>
      </w:pPr>
    </w:lvl>
    <w:lvl w:ilvl="4" w:tplc="04240019" w:tentative="1">
      <w:start w:val="1"/>
      <w:numFmt w:val="lowerLetter"/>
      <w:lvlText w:val="%5."/>
      <w:lvlJc w:val="left"/>
      <w:pPr>
        <w:ind w:left="4233" w:hanging="360"/>
      </w:pPr>
    </w:lvl>
    <w:lvl w:ilvl="5" w:tplc="0424001B" w:tentative="1">
      <w:start w:val="1"/>
      <w:numFmt w:val="lowerRoman"/>
      <w:lvlText w:val="%6."/>
      <w:lvlJc w:val="right"/>
      <w:pPr>
        <w:ind w:left="4953" w:hanging="180"/>
      </w:pPr>
    </w:lvl>
    <w:lvl w:ilvl="6" w:tplc="0424000F" w:tentative="1">
      <w:start w:val="1"/>
      <w:numFmt w:val="decimal"/>
      <w:lvlText w:val="%7."/>
      <w:lvlJc w:val="left"/>
      <w:pPr>
        <w:ind w:left="5673" w:hanging="360"/>
      </w:pPr>
    </w:lvl>
    <w:lvl w:ilvl="7" w:tplc="04240019" w:tentative="1">
      <w:start w:val="1"/>
      <w:numFmt w:val="lowerLetter"/>
      <w:lvlText w:val="%8."/>
      <w:lvlJc w:val="left"/>
      <w:pPr>
        <w:ind w:left="6393" w:hanging="360"/>
      </w:pPr>
    </w:lvl>
    <w:lvl w:ilvl="8" w:tplc="0424001B" w:tentative="1">
      <w:start w:val="1"/>
      <w:numFmt w:val="lowerRoman"/>
      <w:lvlText w:val="%9."/>
      <w:lvlJc w:val="right"/>
      <w:pPr>
        <w:ind w:left="7113" w:hanging="180"/>
      </w:pPr>
    </w:lvl>
  </w:abstractNum>
  <w:abstractNum w:abstractNumId="48">
    <w:nsid w:val="2A1110E7"/>
    <w:multiLevelType w:val="hybridMultilevel"/>
    <w:tmpl w:val="5348699E"/>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2A8A2B1F"/>
    <w:multiLevelType w:val="hybridMultilevel"/>
    <w:tmpl w:val="0E5EAB9C"/>
    <w:lvl w:ilvl="0" w:tplc="184C9AE2">
      <w:start w:val="1"/>
      <w:numFmt w:val="bullet"/>
      <w:lvlText w:val="-"/>
      <w:lvlJc w:val="left"/>
      <w:pPr>
        <w:ind w:left="1713" w:hanging="360"/>
      </w:pPr>
      <w:rPr>
        <w:rFonts w:ascii="Calibri Light" w:eastAsiaTheme="minorHAnsi" w:hAnsi="Calibri Light" w:cs="Calibri Light" w:hint="default"/>
      </w:rPr>
    </w:lvl>
    <w:lvl w:ilvl="1" w:tplc="04240003" w:tentative="1">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51">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2C2B3180"/>
    <w:multiLevelType w:val="hybridMultilevel"/>
    <w:tmpl w:val="5AC4A5DA"/>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2C6A0F75"/>
    <w:multiLevelType w:val="hybridMultilevel"/>
    <w:tmpl w:val="5FFA659E"/>
    <w:lvl w:ilvl="0" w:tplc="FFA61C70">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7">
    <w:nsid w:val="2F9E7D20"/>
    <w:multiLevelType w:val="hybridMultilevel"/>
    <w:tmpl w:val="19540E06"/>
    <w:lvl w:ilvl="0" w:tplc="2466A28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nsid w:val="301725D1"/>
    <w:multiLevelType w:val="hybridMultilevel"/>
    <w:tmpl w:val="E01AD216"/>
    <w:lvl w:ilvl="0" w:tplc="C5B8A3A0">
      <w:start w:val="1"/>
      <w:numFmt w:val="bullet"/>
      <w:lvlText w:val="-"/>
      <w:lvlJc w:val="left"/>
      <w:pPr>
        <w:ind w:left="1741" w:hanging="360"/>
      </w:pPr>
      <w:rPr>
        <w:rFonts w:ascii="Arial" w:hAnsi="Arial" w:hint="default"/>
      </w:rPr>
    </w:lvl>
    <w:lvl w:ilvl="1" w:tplc="04240003" w:tentative="1">
      <w:start w:val="1"/>
      <w:numFmt w:val="bullet"/>
      <w:lvlText w:val="o"/>
      <w:lvlJc w:val="left"/>
      <w:pPr>
        <w:ind w:left="2461" w:hanging="360"/>
      </w:pPr>
      <w:rPr>
        <w:rFonts w:ascii="Courier New" w:hAnsi="Courier New" w:cs="Courier New" w:hint="default"/>
      </w:rPr>
    </w:lvl>
    <w:lvl w:ilvl="2" w:tplc="04240005" w:tentative="1">
      <w:start w:val="1"/>
      <w:numFmt w:val="bullet"/>
      <w:lvlText w:val=""/>
      <w:lvlJc w:val="left"/>
      <w:pPr>
        <w:ind w:left="3181" w:hanging="360"/>
      </w:pPr>
      <w:rPr>
        <w:rFonts w:ascii="Wingdings" w:hAnsi="Wingdings" w:hint="default"/>
      </w:rPr>
    </w:lvl>
    <w:lvl w:ilvl="3" w:tplc="04240001" w:tentative="1">
      <w:start w:val="1"/>
      <w:numFmt w:val="bullet"/>
      <w:lvlText w:val=""/>
      <w:lvlJc w:val="left"/>
      <w:pPr>
        <w:ind w:left="3901" w:hanging="360"/>
      </w:pPr>
      <w:rPr>
        <w:rFonts w:ascii="Symbol" w:hAnsi="Symbol" w:hint="default"/>
      </w:rPr>
    </w:lvl>
    <w:lvl w:ilvl="4" w:tplc="04240003" w:tentative="1">
      <w:start w:val="1"/>
      <w:numFmt w:val="bullet"/>
      <w:lvlText w:val="o"/>
      <w:lvlJc w:val="left"/>
      <w:pPr>
        <w:ind w:left="4621" w:hanging="360"/>
      </w:pPr>
      <w:rPr>
        <w:rFonts w:ascii="Courier New" w:hAnsi="Courier New" w:cs="Courier New" w:hint="default"/>
      </w:rPr>
    </w:lvl>
    <w:lvl w:ilvl="5" w:tplc="04240005" w:tentative="1">
      <w:start w:val="1"/>
      <w:numFmt w:val="bullet"/>
      <w:lvlText w:val=""/>
      <w:lvlJc w:val="left"/>
      <w:pPr>
        <w:ind w:left="5341" w:hanging="360"/>
      </w:pPr>
      <w:rPr>
        <w:rFonts w:ascii="Wingdings" w:hAnsi="Wingdings" w:hint="default"/>
      </w:rPr>
    </w:lvl>
    <w:lvl w:ilvl="6" w:tplc="04240001" w:tentative="1">
      <w:start w:val="1"/>
      <w:numFmt w:val="bullet"/>
      <w:lvlText w:val=""/>
      <w:lvlJc w:val="left"/>
      <w:pPr>
        <w:ind w:left="6061" w:hanging="360"/>
      </w:pPr>
      <w:rPr>
        <w:rFonts w:ascii="Symbol" w:hAnsi="Symbol" w:hint="default"/>
      </w:rPr>
    </w:lvl>
    <w:lvl w:ilvl="7" w:tplc="04240003" w:tentative="1">
      <w:start w:val="1"/>
      <w:numFmt w:val="bullet"/>
      <w:lvlText w:val="o"/>
      <w:lvlJc w:val="left"/>
      <w:pPr>
        <w:ind w:left="6781" w:hanging="360"/>
      </w:pPr>
      <w:rPr>
        <w:rFonts w:ascii="Courier New" w:hAnsi="Courier New" w:cs="Courier New" w:hint="default"/>
      </w:rPr>
    </w:lvl>
    <w:lvl w:ilvl="8" w:tplc="04240005" w:tentative="1">
      <w:start w:val="1"/>
      <w:numFmt w:val="bullet"/>
      <w:lvlText w:val=""/>
      <w:lvlJc w:val="left"/>
      <w:pPr>
        <w:ind w:left="7501" w:hanging="360"/>
      </w:pPr>
      <w:rPr>
        <w:rFonts w:ascii="Wingdings" w:hAnsi="Wingdings" w:hint="default"/>
      </w:rPr>
    </w:lvl>
  </w:abstractNum>
  <w:abstractNum w:abstractNumId="59">
    <w:nsid w:val="30BD7D7E"/>
    <w:multiLevelType w:val="hybridMultilevel"/>
    <w:tmpl w:val="5130ED78"/>
    <w:lvl w:ilvl="0" w:tplc="C5D2832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31A96332"/>
    <w:multiLevelType w:val="hybridMultilevel"/>
    <w:tmpl w:val="9F8654E6"/>
    <w:lvl w:ilvl="0" w:tplc="D046B170">
      <w:start w:val="1"/>
      <w:numFmt w:val="decimal"/>
      <w:lvlText w:val="(%1)"/>
      <w:lvlJc w:val="left"/>
      <w:pPr>
        <w:ind w:left="1040" w:hanging="360"/>
      </w:pPr>
      <w:rPr>
        <w:rFonts w:hint="default"/>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61">
    <w:nsid w:val="31FB1B48"/>
    <w:multiLevelType w:val="hybridMultilevel"/>
    <w:tmpl w:val="A2A04DC0"/>
    <w:lvl w:ilvl="0" w:tplc="28861FB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2">
    <w:nsid w:val="3299595D"/>
    <w:multiLevelType w:val="hybridMultilevel"/>
    <w:tmpl w:val="4676B0C6"/>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64">
    <w:nsid w:val="334A63A2"/>
    <w:multiLevelType w:val="hybridMultilevel"/>
    <w:tmpl w:val="FAF297C8"/>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nsid w:val="335D298A"/>
    <w:multiLevelType w:val="hybridMultilevel"/>
    <w:tmpl w:val="7AE07B10"/>
    <w:lvl w:ilvl="0" w:tplc="BB7632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nsid w:val="33C07E55"/>
    <w:multiLevelType w:val="hybridMultilevel"/>
    <w:tmpl w:val="A4084B7C"/>
    <w:lvl w:ilvl="0" w:tplc="F69EB3C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35D8708A"/>
    <w:multiLevelType w:val="hybridMultilevel"/>
    <w:tmpl w:val="6560803A"/>
    <w:lvl w:ilvl="0" w:tplc="0FBA8F42">
      <w:start w:val="1"/>
      <w:numFmt w:val="decimal"/>
      <w:lvlText w:val="(%1)"/>
      <w:lvlJc w:val="left"/>
      <w:pPr>
        <w:ind w:left="720" w:hanging="360"/>
      </w:pPr>
      <w:rPr>
        <w:rFonts w:hint="default"/>
      </w:rPr>
    </w:lvl>
    <w:lvl w:ilvl="1" w:tplc="6C78C130">
      <w:numFmt w:val="bullet"/>
      <w:lvlText w:val="-"/>
      <w:lvlJc w:val="left"/>
      <w:pPr>
        <w:ind w:left="1440" w:hanging="360"/>
      </w:pPr>
      <w:rPr>
        <w:rFonts w:ascii="Arial" w:eastAsia="Times New Roman" w:hAnsi="Arial" w:cs="Arial" w:hint="default"/>
      </w:rPr>
    </w:lvl>
    <w:lvl w:ilvl="2" w:tplc="9DD209A2">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nsid w:val="37C9604A"/>
    <w:multiLevelType w:val="hybridMultilevel"/>
    <w:tmpl w:val="D602865C"/>
    <w:lvl w:ilvl="0" w:tplc="45E49028">
      <w:numFmt w:val="bullet"/>
      <w:lvlText w:val="-"/>
      <w:lvlJc w:val="left"/>
      <w:pPr>
        <w:ind w:left="1396" w:hanging="375"/>
      </w:pPr>
      <w:rPr>
        <w:rFonts w:ascii="Arial" w:eastAsia="Times New Roman" w:hAnsi="Arial" w:cs="Arial" w:hint="default"/>
      </w:rPr>
    </w:lvl>
    <w:lvl w:ilvl="1" w:tplc="04240003" w:tentative="1">
      <w:start w:val="1"/>
      <w:numFmt w:val="bullet"/>
      <w:lvlText w:val="o"/>
      <w:lvlJc w:val="left"/>
      <w:pPr>
        <w:ind w:left="2101" w:hanging="360"/>
      </w:pPr>
      <w:rPr>
        <w:rFonts w:ascii="Courier New" w:hAnsi="Courier New" w:cs="Courier New" w:hint="default"/>
      </w:rPr>
    </w:lvl>
    <w:lvl w:ilvl="2" w:tplc="04240005" w:tentative="1">
      <w:start w:val="1"/>
      <w:numFmt w:val="bullet"/>
      <w:lvlText w:val=""/>
      <w:lvlJc w:val="left"/>
      <w:pPr>
        <w:ind w:left="2821" w:hanging="360"/>
      </w:pPr>
      <w:rPr>
        <w:rFonts w:ascii="Wingdings" w:hAnsi="Wingdings" w:hint="default"/>
      </w:rPr>
    </w:lvl>
    <w:lvl w:ilvl="3" w:tplc="04240001" w:tentative="1">
      <w:start w:val="1"/>
      <w:numFmt w:val="bullet"/>
      <w:lvlText w:val=""/>
      <w:lvlJc w:val="left"/>
      <w:pPr>
        <w:ind w:left="3541" w:hanging="360"/>
      </w:pPr>
      <w:rPr>
        <w:rFonts w:ascii="Symbol" w:hAnsi="Symbol" w:hint="default"/>
      </w:rPr>
    </w:lvl>
    <w:lvl w:ilvl="4" w:tplc="04240003" w:tentative="1">
      <w:start w:val="1"/>
      <w:numFmt w:val="bullet"/>
      <w:lvlText w:val="o"/>
      <w:lvlJc w:val="left"/>
      <w:pPr>
        <w:ind w:left="4261" w:hanging="360"/>
      </w:pPr>
      <w:rPr>
        <w:rFonts w:ascii="Courier New" w:hAnsi="Courier New" w:cs="Courier New" w:hint="default"/>
      </w:rPr>
    </w:lvl>
    <w:lvl w:ilvl="5" w:tplc="04240005" w:tentative="1">
      <w:start w:val="1"/>
      <w:numFmt w:val="bullet"/>
      <w:lvlText w:val=""/>
      <w:lvlJc w:val="left"/>
      <w:pPr>
        <w:ind w:left="4981" w:hanging="360"/>
      </w:pPr>
      <w:rPr>
        <w:rFonts w:ascii="Wingdings" w:hAnsi="Wingdings" w:hint="default"/>
      </w:rPr>
    </w:lvl>
    <w:lvl w:ilvl="6" w:tplc="04240001" w:tentative="1">
      <w:start w:val="1"/>
      <w:numFmt w:val="bullet"/>
      <w:lvlText w:val=""/>
      <w:lvlJc w:val="left"/>
      <w:pPr>
        <w:ind w:left="5701" w:hanging="360"/>
      </w:pPr>
      <w:rPr>
        <w:rFonts w:ascii="Symbol" w:hAnsi="Symbol" w:hint="default"/>
      </w:rPr>
    </w:lvl>
    <w:lvl w:ilvl="7" w:tplc="04240003" w:tentative="1">
      <w:start w:val="1"/>
      <w:numFmt w:val="bullet"/>
      <w:lvlText w:val="o"/>
      <w:lvlJc w:val="left"/>
      <w:pPr>
        <w:ind w:left="6421" w:hanging="360"/>
      </w:pPr>
      <w:rPr>
        <w:rFonts w:ascii="Courier New" w:hAnsi="Courier New" w:cs="Courier New" w:hint="default"/>
      </w:rPr>
    </w:lvl>
    <w:lvl w:ilvl="8" w:tplc="04240005" w:tentative="1">
      <w:start w:val="1"/>
      <w:numFmt w:val="bullet"/>
      <w:lvlText w:val=""/>
      <w:lvlJc w:val="left"/>
      <w:pPr>
        <w:ind w:left="7141" w:hanging="360"/>
      </w:pPr>
      <w:rPr>
        <w:rFonts w:ascii="Wingdings" w:hAnsi="Wingdings" w:hint="default"/>
      </w:rPr>
    </w:lvl>
  </w:abstractNum>
  <w:abstractNum w:abstractNumId="71">
    <w:nsid w:val="37EB7A51"/>
    <w:multiLevelType w:val="hybridMultilevel"/>
    <w:tmpl w:val="59AEE58A"/>
    <w:lvl w:ilvl="0" w:tplc="621079C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3">
    <w:nsid w:val="38694175"/>
    <w:multiLevelType w:val="hybridMultilevel"/>
    <w:tmpl w:val="68A4E6D0"/>
    <w:lvl w:ilvl="0" w:tplc="14E295EC">
      <w:start w:val="1"/>
      <w:numFmt w:val="decimal"/>
      <w:pStyle w:val="Sklici"/>
      <w:lvlText w:val="%1."/>
      <w:lvlJc w:val="left"/>
      <w:pPr>
        <w:ind w:left="786" w:hanging="360"/>
      </w:pPr>
      <w:rPr>
        <w:rFonts w:hint="default"/>
      </w:rPr>
    </w:lvl>
    <w:lvl w:ilvl="1" w:tplc="E92E4EE0">
      <w:start w:val="1"/>
      <w:numFmt w:val="decimal"/>
      <w:lvlText w:val="(%2)"/>
      <w:lvlJc w:val="left"/>
      <w:pPr>
        <w:ind w:left="360" w:hanging="360"/>
      </w:pPr>
      <w:rPr>
        <w:rFonts w:hint="default"/>
      </w:rPr>
    </w:lvl>
    <w:lvl w:ilvl="2" w:tplc="552E2E4E">
      <w:start w:val="6"/>
      <w:numFmt w:val="decimal"/>
      <w:lvlText w:val="%3"/>
      <w:lvlJc w:val="left"/>
      <w:pPr>
        <w:ind w:left="2406" w:hanging="360"/>
      </w:pPr>
      <w:rPr>
        <w:rFonts w:hint="default"/>
      </w:r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74">
    <w:nsid w:val="38FD7649"/>
    <w:multiLevelType w:val="hybridMultilevel"/>
    <w:tmpl w:val="9DF0875E"/>
    <w:lvl w:ilvl="0" w:tplc="8D08FA1E">
      <w:start w:val="1"/>
      <w:numFmt w:val="lowerLetter"/>
      <w:lvlText w:val="%1)"/>
      <w:lvlJc w:val="left"/>
      <w:pPr>
        <w:tabs>
          <w:tab w:val="num" w:pos="782"/>
        </w:tabs>
        <w:ind w:left="782" w:hanging="356"/>
      </w:pPr>
      <w:rPr>
        <w:rFonts w:hint="default"/>
        <w:caps w:val="0"/>
        <w:strike w:val="0"/>
        <w:dstrike w:val="0"/>
        <w:outline w:val="0"/>
        <w:shadow w:val="0"/>
        <w:emboss w:val="0"/>
        <w:imprint w:val="0"/>
        <w:vanish w:val="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75">
    <w:nsid w:val="3901126D"/>
    <w:multiLevelType w:val="hybridMultilevel"/>
    <w:tmpl w:val="2B62A40E"/>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391E6AF0"/>
    <w:multiLevelType w:val="hybridMultilevel"/>
    <w:tmpl w:val="7C7C214C"/>
    <w:lvl w:ilvl="0" w:tplc="E0CECF18">
      <w:start w:val="1"/>
      <w:numFmt w:val="bullet"/>
      <w:lvlText w:val="‒"/>
      <w:lvlJc w:val="left"/>
      <w:pPr>
        <w:ind w:left="720" w:hanging="360"/>
      </w:pPr>
      <w:rPr>
        <w:rFonts w:ascii="Arial"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nsid w:val="396815F4"/>
    <w:multiLevelType w:val="hybridMultilevel"/>
    <w:tmpl w:val="BF92EAB6"/>
    <w:lvl w:ilvl="0" w:tplc="0D8C1BF2">
      <w:start w:val="1"/>
      <w:numFmt w:val="ordin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nsid w:val="39745F03"/>
    <w:multiLevelType w:val="hybridMultilevel"/>
    <w:tmpl w:val="4D1A77E2"/>
    <w:styleLink w:val="Alinejazaodstavkom1"/>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9">
    <w:nsid w:val="3ACF50CD"/>
    <w:multiLevelType w:val="multilevel"/>
    <w:tmpl w:val="F8848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nsid w:val="3C5A061D"/>
    <w:multiLevelType w:val="hybridMultilevel"/>
    <w:tmpl w:val="5B1A5BDA"/>
    <w:lvl w:ilvl="0" w:tplc="168C741C">
      <w:start w:val="27"/>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3EB0160C"/>
    <w:multiLevelType w:val="hybridMultilevel"/>
    <w:tmpl w:val="8B4EB9BE"/>
    <w:lvl w:ilvl="0" w:tplc="6652EAD4">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82">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83">
    <w:nsid w:val="3ED70AD3"/>
    <w:multiLevelType w:val="hybridMultilevel"/>
    <w:tmpl w:val="A2C0073A"/>
    <w:lvl w:ilvl="0" w:tplc="BAD2C02A">
      <w:start w:val="1"/>
      <w:numFmt w:val="upperRoman"/>
      <w:lvlText w:val="%1."/>
      <w:lvlJc w:val="left"/>
      <w:pPr>
        <w:ind w:left="754" w:hanging="720"/>
      </w:pPr>
      <w:rPr>
        <w:rFonts w:hint="default"/>
      </w:rPr>
    </w:lvl>
    <w:lvl w:ilvl="1" w:tplc="04240019" w:tentative="1">
      <w:start w:val="1"/>
      <w:numFmt w:val="lowerLetter"/>
      <w:lvlText w:val="%2."/>
      <w:lvlJc w:val="left"/>
      <w:pPr>
        <w:ind w:left="1114" w:hanging="360"/>
      </w:pPr>
    </w:lvl>
    <w:lvl w:ilvl="2" w:tplc="0424001B" w:tentative="1">
      <w:start w:val="1"/>
      <w:numFmt w:val="lowerRoman"/>
      <w:lvlText w:val="%3."/>
      <w:lvlJc w:val="right"/>
      <w:pPr>
        <w:ind w:left="1834" w:hanging="180"/>
      </w:pPr>
    </w:lvl>
    <w:lvl w:ilvl="3" w:tplc="0424000F" w:tentative="1">
      <w:start w:val="1"/>
      <w:numFmt w:val="decimal"/>
      <w:lvlText w:val="%4."/>
      <w:lvlJc w:val="left"/>
      <w:pPr>
        <w:ind w:left="2554" w:hanging="360"/>
      </w:pPr>
    </w:lvl>
    <w:lvl w:ilvl="4" w:tplc="04240019" w:tentative="1">
      <w:start w:val="1"/>
      <w:numFmt w:val="lowerLetter"/>
      <w:lvlText w:val="%5."/>
      <w:lvlJc w:val="left"/>
      <w:pPr>
        <w:ind w:left="3274" w:hanging="360"/>
      </w:pPr>
    </w:lvl>
    <w:lvl w:ilvl="5" w:tplc="0424001B" w:tentative="1">
      <w:start w:val="1"/>
      <w:numFmt w:val="lowerRoman"/>
      <w:lvlText w:val="%6."/>
      <w:lvlJc w:val="right"/>
      <w:pPr>
        <w:ind w:left="3994" w:hanging="180"/>
      </w:pPr>
    </w:lvl>
    <w:lvl w:ilvl="6" w:tplc="0424000F" w:tentative="1">
      <w:start w:val="1"/>
      <w:numFmt w:val="decimal"/>
      <w:lvlText w:val="%7."/>
      <w:lvlJc w:val="left"/>
      <w:pPr>
        <w:ind w:left="4714" w:hanging="360"/>
      </w:pPr>
    </w:lvl>
    <w:lvl w:ilvl="7" w:tplc="04240019" w:tentative="1">
      <w:start w:val="1"/>
      <w:numFmt w:val="lowerLetter"/>
      <w:lvlText w:val="%8."/>
      <w:lvlJc w:val="left"/>
      <w:pPr>
        <w:ind w:left="5434" w:hanging="360"/>
      </w:pPr>
    </w:lvl>
    <w:lvl w:ilvl="8" w:tplc="0424001B" w:tentative="1">
      <w:start w:val="1"/>
      <w:numFmt w:val="lowerRoman"/>
      <w:lvlText w:val="%9."/>
      <w:lvlJc w:val="right"/>
      <w:pPr>
        <w:ind w:left="6154" w:hanging="180"/>
      </w:pPr>
    </w:lvl>
  </w:abstractNum>
  <w:abstractNum w:abstractNumId="84">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4017783C"/>
    <w:multiLevelType w:val="hybridMultilevel"/>
    <w:tmpl w:val="AA8C4C0E"/>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nsid w:val="40292657"/>
    <w:multiLevelType w:val="hybridMultilevel"/>
    <w:tmpl w:val="A56CB334"/>
    <w:lvl w:ilvl="0" w:tplc="716818F4">
      <w:start w:val="1"/>
      <w:numFmt w:val="bullet"/>
      <w:pStyle w:val="Slog2"/>
      <w:lvlText w:val=""/>
      <w:lvlJc w:val="left"/>
      <w:pPr>
        <w:ind w:left="644" w:hanging="360"/>
      </w:pPr>
      <w:rPr>
        <w:rFonts w:ascii="Symbol" w:hAnsi="Symbol" w:hint="default"/>
      </w:rPr>
    </w:lvl>
    <w:lvl w:ilvl="1" w:tplc="04240019">
      <w:start w:val="1"/>
      <w:numFmt w:val="bullet"/>
      <w:lvlText w:val="o"/>
      <w:lvlJc w:val="left"/>
      <w:pPr>
        <w:ind w:left="-2529" w:hanging="360"/>
      </w:pPr>
      <w:rPr>
        <w:rFonts w:ascii="Courier New" w:hAnsi="Courier New" w:cs="Courier New" w:hint="default"/>
      </w:rPr>
    </w:lvl>
    <w:lvl w:ilvl="2" w:tplc="0424001B" w:tentative="1">
      <w:start w:val="1"/>
      <w:numFmt w:val="bullet"/>
      <w:lvlText w:val=""/>
      <w:lvlJc w:val="left"/>
      <w:pPr>
        <w:ind w:left="-1809" w:hanging="360"/>
      </w:pPr>
      <w:rPr>
        <w:rFonts w:ascii="Wingdings" w:hAnsi="Wingdings" w:hint="default"/>
      </w:rPr>
    </w:lvl>
    <w:lvl w:ilvl="3" w:tplc="0424000F" w:tentative="1">
      <w:start w:val="1"/>
      <w:numFmt w:val="bullet"/>
      <w:lvlText w:val=""/>
      <w:lvlJc w:val="left"/>
      <w:pPr>
        <w:ind w:left="-1089" w:hanging="360"/>
      </w:pPr>
      <w:rPr>
        <w:rFonts w:ascii="Symbol" w:hAnsi="Symbol" w:hint="default"/>
      </w:rPr>
    </w:lvl>
    <w:lvl w:ilvl="4" w:tplc="04240019" w:tentative="1">
      <w:start w:val="1"/>
      <w:numFmt w:val="bullet"/>
      <w:lvlText w:val="o"/>
      <w:lvlJc w:val="left"/>
      <w:pPr>
        <w:ind w:left="-369" w:hanging="360"/>
      </w:pPr>
      <w:rPr>
        <w:rFonts w:ascii="Courier New" w:hAnsi="Courier New" w:cs="Courier New" w:hint="default"/>
      </w:rPr>
    </w:lvl>
    <w:lvl w:ilvl="5" w:tplc="0424001B" w:tentative="1">
      <w:start w:val="1"/>
      <w:numFmt w:val="bullet"/>
      <w:lvlText w:val=""/>
      <w:lvlJc w:val="left"/>
      <w:pPr>
        <w:ind w:left="351" w:hanging="360"/>
      </w:pPr>
      <w:rPr>
        <w:rFonts w:ascii="Wingdings" w:hAnsi="Wingdings" w:hint="default"/>
      </w:rPr>
    </w:lvl>
    <w:lvl w:ilvl="6" w:tplc="0424000F" w:tentative="1">
      <w:start w:val="1"/>
      <w:numFmt w:val="bullet"/>
      <w:lvlText w:val=""/>
      <w:lvlJc w:val="left"/>
      <w:pPr>
        <w:ind w:left="1071" w:hanging="360"/>
      </w:pPr>
      <w:rPr>
        <w:rFonts w:ascii="Symbol" w:hAnsi="Symbol" w:hint="default"/>
      </w:rPr>
    </w:lvl>
    <w:lvl w:ilvl="7" w:tplc="04240019" w:tentative="1">
      <w:start w:val="1"/>
      <w:numFmt w:val="bullet"/>
      <w:lvlText w:val="o"/>
      <w:lvlJc w:val="left"/>
      <w:pPr>
        <w:ind w:left="1791" w:hanging="360"/>
      </w:pPr>
      <w:rPr>
        <w:rFonts w:ascii="Courier New" w:hAnsi="Courier New" w:cs="Courier New" w:hint="default"/>
      </w:rPr>
    </w:lvl>
    <w:lvl w:ilvl="8" w:tplc="0424001B" w:tentative="1">
      <w:start w:val="1"/>
      <w:numFmt w:val="bullet"/>
      <w:lvlText w:val=""/>
      <w:lvlJc w:val="left"/>
      <w:pPr>
        <w:ind w:left="2511" w:hanging="360"/>
      </w:pPr>
      <w:rPr>
        <w:rFonts w:ascii="Wingdings" w:hAnsi="Wingdings" w:hint="default"/>
      </w:rPr>
    </w:lvl>
  </w:abstractNum>
  <w:abstractNum w:abstractNumId="87">
    <w:nsid w:val="41082045"/>
    <w:multiLevelType w:val="hybridMultilevel"/>
    <w:tmpl w:val="32A68C4E"/>
    <w:lvl w:ilvl="0" w:tplc="2C76F89C">
      <w:start w:val="1"/>
      <w:numFmt w:val="decimal"/>
      <w:lvlText w:val="%1."/>
      <w:lvlJc w:val="left"/>
      <w:pPr>
        <w:ind w:left="360" w:hanging="360"/>
      </w:pPr>
      <w:rPr>
        <w:rFonts w:ascii="Arial" w:hAnsi="Arial" w:hint="default"/>
        <w:b w:val="0"/>
        <w:i w:val="0"/>
        <w:sz w:val="20"/>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8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nsid w:val="428249C9"/>
    <w:multiLevelType w:val="hybridMultilevel"/>
    <w:tmpl w:val="426EFB58"/>
    <w:lvl w:ilvl="0" w:tplc="BB4AAB4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9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nsid w:val="44052D9C"/>
    <w:multiLevelType w:val="hybridMultilevel"/>
    <w:tmpl w:val="0B6C73BA"/>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44262FD5"/>
    <w:multiLevelType w:val="hybridMultilevel"/>
    <w:tmpl w:val="E29E8D56"/>
    <w:lvl w:ilvl="0" w:tplc="37DECC5E">
      <w:start w:val="1"/>
      <w:numFmt w:val="lowerLetter"/>
      <w:lvlText w:val="%1)"/>
      <w:lvlJc w:val="left"/>
      <w:pPr>
        <w:tabs>
          <w:tab w:val="num" w:pos="425"/>
        </w:tabs>
        <w:ind w:left="425" w:hanging="425"/>
      </w:pPr>
      <w:rPr>
        <w:rFonts w:ascii="Arial" w:hAnsi="Arial" w:hint="default"/>
        <w:caps w:val="0"/>
        <w:strike w:val="0"/>
        <w:dstrike w:val="0"/>
        <w:outline w:val="0"/>
        <w:shadow w:val="0"/>
        <w:emboss w:val="0"/>
        <w:imprint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nsid w:val="456740E6"/>
    <w:multiLevelType w:val="hybridMultilevel"/>
    <w:tmpl w:val="EA929AD0"/>
    <w:lvl w:ilvl="0" w:tplc="4016DA46">
      <w:start w:val="4"/>
      <w:numFmt w:val="bullet"/>
      <w:lvlText w:val="-"/>
      <w:lvlJc w:val="left"/>
      <w:pPr>
        <w:ind w:left="1429" w:hanging="360"/>
      </w:pPr>
      <w:rPr>
        <w:rFonts w:ascii="Calibri" w:eastAsia="Calibri" w:hAnsi="Calibri" w:cs="Times New Roma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94">
    <w:nsid w:val="46765FE0"/>
    <w:multiLevelType w:val="hybridMultilevel"/>
    <w:tmpl w:val="BEAEC6C4"/>
    <w:lvl w:ilvl="0" w:tplc="F69EB3C8">
      <w:start w:val="2"/>
      <w:numFmt w:val="bullet"/>
      <w:lvlText w:val="-"/>
      <w:lvlJc w:val="left"/>
      <w:pPr>
        <w:ind w:left="1352" w:hanging="360"/>
      </w:pPr>
      <w:rPr>
        <w:rFonts w:ascii="Calibri" w:eastAsiaTheme="minorHAnsi" w:hAnsi="Calibri" w:cs="Calibri" w:hint="default"/>
      </w:rPr>
    </w:lvl>
    <w:lvl w:ilvl="1" w:tplc="04240019" w:tentative="1">
      <w:start w:val="1"/>
      <w:numFmt w:val="lowerLetter"/>
      <w:lvlText w:val="%2."/>
      <w:lvlJc w:val="left"/>
      <w:pPr>
        <w:ind w:left="2072" w:hanging="360"/>
      </w:pPr>
    </w:lvl>
    <w:lvl w:ilvl="2" w:tplc="0424001B" w:tentative="1">
      <w:start w:val="1"/>
      <w:numFmt w:val="lowerRoman"/>
      <w:lvlText w:val="%3."/>
      <w:lvlJc w:val="right"/>
      <w:pPr>
        <w:ind w:left="2792" w:hanging="180"/>
      </w:pPr>
    </w:lvl>
    <w:lvl w:ilvl="3" w:tplc="0424000F" w:tentative="1">
      <w:start w:val="1"/>
      <w:numFmt w:val="decimal"/>
      <w:lvlText w:val="%4."/>
      <w:lvlJc w:val="left"/>
      <w:pPr>
        <w:ind w:left="3512" w:hanging="360"/>
      </w:pPr>
    </w:lvl>
    <w:lvl w:ilvl="4" w:tplc="04240019" w:tentative="1">
      <w:start w:val="1"/>
      <w:numFmt w:val="lowerLetter"/>
      <w:lvlText w:val="%5."/>
      <w:lvlJc w:val="left"/>
      <w:pPr>
        <w:ind w:left="4232" w:hanging="360"/>
      </w:pPr>
    </w:lvl>
    <w:lvl w:ilvl="5" w:tplc="0424001B" w:tentative="1">
      <w:start w:val="1"/>
      <w:numFmt w:val="lowerRoman"/>
      <w:lvlText w:val="%6."/>
      <w:lvlJc w:val="right"/>
      <w:pPr>
        <w:ind w:left="4952" w:hanging="180"/>
      </w:pPr>
    </w:lvl>
    <w:lvl w:ilvl="6" w:tplc="0424000F" w:tentative="1">
      <w:start w:val="1"/>
      <w:numFmt w:val="decimal"/>
      <w:lvlText w:val="%7."/>
      <w:lvlJc w:val="left"/>
      <w:pPr>
        <w:ind w:left="5672" w:hanging="360"/>
      </w:pPr>
    </w:lvl>
    <w:lvl w:ilvl="7" w:tplc="04240019" w:tentative="1">
      <w:start w:val="1"/>
      <w:numFmt w:val="lowerLetter"/>
      <w:lvlText w:val="%8."/>
      <w:lvlJc w:val="left"/>
      <w:pPr>
        <w:ind w:left="6392" w:hanging="360"/>
      </w:pPr>
    </w:lvl>
    <w:lvl w:ilvl="8" w:tplc="0424001B" w:tentative="1">
      <w:start w:val="1"/>
      <w:numFmt w:val="lowerRoman"/>
      <w:lvlText w:val="%9."/>
      <w:lvlJc w:val="right"/>
      <w:pPr>
        <w:ind w:left="7112" w:hanging="180"/>
      </w:pPr>
    </w:lvl>
  </w:abstractNum>
  <w:abstractNum w:abstractNumId="95">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nsid w:val="4A5741B8"/>
    <w:multiLevelType w:val="hybridMultilevel"/>
    <w:tmpl w:val="CB38AD22"/>
    <w:lvl w:ilvl="0" w:tplc="D75ED180">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97">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nsid w:val="4BDF7502"/>
    <w:multiLevelType w:val="hybridMultilevel"/>
    <w:tmpl w:val="87066F8E"/>
    <w:lvl w:ilvl="0" w:tplc="A130616A">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nsid w:val="4C26158F"/>
    <w:multiLevelType w:val="hybridMultilevel"/>
    <w:tmpl w:val="938E15FE"/>
    <w:lvl w:ilvl="0" w:tplc="184C9AE2">
      <w:start w:val="1"/>
      <w:numFmt w:val="bullet"/>
      <w:lvlText w:val="-"/>
      <w:lvlJc w:val="left"/>
      <w:pPr>
        <w:ind w:left="1713" w:hanging="360"/>
      </w:pPr>
      <w:rPr>
        <w:rFonts w:ascii="Calibri Light" w:eastAsiaTheme="minorHAnsi" w:hAnsi="Calibri Light" w:cs="Calibri Light" w:hint="default"/>
      </w:rPr>
    </w:lvl>
    <w:lvl w:ilvl="1" w:tplc="04240003" w:tentative="1">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100">
    <w:nsid w:val="4D01657E"/>
    <w:multiLevelType w:val="hybridMultilevel"/>
    <w:tmpl w:val="CFA6CDE2"/>
    <w:lvl w:ilvl="0" w:tplc="9B6269EA">
      <w:numFmt w:val="bullet"/>
      <w:lvlText w:val="-"/>
      <w:lvlJc w:val="left"/>
      <w:pPr>
        <w:ind w:left="2346" w:hanging="360"/>
      </w:pPr>
      <w:rPr>
        <w:rFonts w:ascii="Arial" w:eastAsia="Times New Roman" w:hAnsi="Arial" w:cs="Arial" w:hint="default"/>
      </w:rPr>
    </w:lvl>
    <w:lvl w:ilvl="1" w:tplc="04240003" w:tentative="1">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101">
    <w:nsid w:val="4D917F76"/>
    <w:multiLevelType w:val="singleLevel"/>
    <w:tmpl w:val="0EF2C862"/>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102">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3">
    <w:nsid w:val="50300B31"/>
    <w:multiLevelType w:val="hybridMultilevel"/>
    <w:tmpl w:val="104C8EE4"/>
    <w:lvl w:ilvl="0" w:tplc="184C9AE2">
      <w:start w:val="1"/>
      <w:numFmt w:val="bullet"/>
      <w:lvlText w:val="-"/>
      <w:lvlJc w:val="left"/>
      <w:pPr>
        <w:ind w:left="1713" w:hanging="360"/>
      </w:pPr>
      <w:rPr>
        <w:rFonts w:ascii="Calibri Light" w:eastAsiaTheme="minorHAnsi" w:hAnsi="Calibri Light" w:cs="Calibri Light" w:hint="default"/>
      </w:rPr>
    </w:lvl>
    <w:lvl w:ilvl="1" w:tplc="04240003" w:tentative="1">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104">
    <w:nsid w:val="50AB7A45"/>
    <w:multiLevelType w:val="hybridMultilevel"/>
    <w:tmpl w:val="237A7F8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516A10D9"/>
    <w:multiLevelType w:val="hybridMultilevel"/>
    <w:tmpl w:val="0F6ACBA6"/>
    <w:lvl w:ilvl="0" w:tplc="04240001">
      <w:start w:val="1"/>
      <w:numFmt w:val="bullet"/>
      <w:lvlText w:val=""/>
      <w:lvlJc w:val="left"/>
      <w:pPr>
        <w:ind w:left="1068" w:hanging="360"/>
      </w:pPr>
      <w:rPr>
        <w:rFonts w:ascii="Symbol" w:hAnsi="Symbol" w:hint="default"/>
      </w:rPr>
    </w:lvl>
    <w:lvl w:ilvl="1" w:tplc="8ED4C1A8">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6">
    <w:nsid w:val="518F2843"/>
    <w:multiLevelType w:val="hybridMultilevel"/>
    <w:tmpl w:val="29249A62"/>
    <w:lvl w:ilvl="0" w:tplc="5882D8D6">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07">
    <w:nsid w:val="535D4EBA"/>
    <w:multiLevelType w:val="hybridMultilevel"/>
    <w:tmpl w:val="D8CED218"/>
    <w:lvl w:ilvl="0" w:tplc="1AFA3746">
      <w:start w:val="1"/>
      <w:numFmt w:val="decimal"/>
      <w:lvlText w:val="(%1)"/>
      <w:lvlJc w:val="left"/>
      <w:pPr>
        <w:ind w:left="4755" w:hanging="360"/>
      </w:pPr>
      <w:rPr>
        <w:rFonts w:hint="default"/>
      </w:rPr>
    </w:lvl>
    <w:lvl w:ilvl="1" w:tplc="04240019" w:tentative="1">
      <w:start w:val="1"/>
      <w:numFmt w:val="lowerLetter"/>
      <w:lvlText w:val="%2."/>
      <w:lvlJc w:val="left"/>
      <w:pPr>
        <w:ind w:left="5475" w:hanging="360"/>
      </w:pPr>
    </w:lvl>
    <w:lvl w:ilvl="2" w:tplc="0424001B" w:tentative="1">
      <w:start w:val="1"/>
      <w:numFmt w:val="lowerRoman"/>
      <w:lvlText w:val="%3."/>
      <w:lvlJc w:val="right"/>
      <w:pPr>
        <w:ind w:left="6195" w:hanging="180"/>
      </w:pPr>
    </w:lvl>
    <w:lvl w:ilvl="3" w:tplc="0424000F" w:tentative="1">
      <w:start w:val="1"/>
      <w:numFmt w:val="decimal"/>
      <w:lvlText w:val="%4."/>
      <w:lvlJc w:val="left"/>
      <w:pPr>
        <w:ind w:left="6915" w:hanging="360"/>
      </w:pPr>
    </w:lvl>
    <w:lvl w:ilvl="4" w:tplc="04240019" w:tentative="1">
      <w:start w:val="1"/>
      <w:numFmt w:val="lowerLetter"/>
      <w:lvlText w:val="%5."/>
      <w:lvlJc w:val="left"/>
      <w:pPr>
        <w:ind w:left="7635" w:hanging="360"/>
      </w:pPr>
    </w:lvl>
    <w:lvl w:ilvl="5" w:tplc="0424001B" w:tentative="1">
      <w:start w:val="1"/>
      <w:numFmt w:val="lowerRoman"/>
      <w:lvlText w:val="%6."/>
      <w:lvlJc w:val="right"/>
      <w:pPr>
        <w:ind w:left="8355" w:hanging="180"/>
      </w:pPr>
    </w:lvl>
    <w:lvl w:ilvl="6" w:tplc="0424000F" w:tentative="1">
      <w:start w:val="1"/>
      <w:numFmt w:val="decimal"/>
      <w:lvlText w:val="%7."/>
      <w:lvlJc w:val="left"/>
      <w:pPr>
        <w:ind w:left="9075" w:hanging="360"/>
      </w:pPr>
    </w:lvl>
    <w:lvl w:ilvl="7" w:tplc="04240019" w:tentative="1">
      <w:start w:val="1"/>
      <w:numFmt w:val="lowerLetter"/>
      <w:lvlText w:val="%8."/>
      <w:lvlJc w:val="left"/>
      <w:pPr>
        <w:ind w:left="9795" w:hanging="360"/>
      </w:pPr>
    </w:lvl>
    <w:lvl w:ilvl="8" w:tplc="0424001B" w:tentative="1">
      <w:start w:val="1"/>
      <w:numFmt w:val="lowerRoman"/>
      <w:lvlText w:val="%9."/>
      <w:lvlJc w:val="right"/>
      <w:pPr>
        <w:ind w:left="10515" w:hanging="180"/>
      </w:pPr>
    </w:lvl>
  </w:abstractNum>
  <w:abstractNum w:abstractNumId="108">
    <w:nsid w:val="551D05C5"/>
    <w:multiLevelType w:val="hybridMultilevel"/>
    <w:tmpl w:val="32042C82"/>
    <w:lvl w:ilvl="0" w:tplc="462A2A38">
      <w:start w:val="1"/>
      <w:numFmt w:val="decimal"/>
      <w:lvlText w:val="(%1)"/>
      <w:lvlJc w:val="left"/>
      <w:pPr>
        <w:ind w:left="1456" w:hanging="435"/>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09">
    <w:nsid w:val="55BF4290"/>
    <w:multiLevelType w:val="hybridMultilevel"/>
    <w:tmpl w:val="42E6E662"/>
    <w:lvl w:ilvl="0" w:tplc="94D67F5A">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nsid w:val="56611711"/>
    <w:multiLevelType w:val="hybridMultilevel"/>
    <w:tmpl w:val="2FF42382"/>
    <w:lvl w:ilvl="0" w:tplc="1AFA37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nsid w:val="582D7E50"/>
    <w:multiLevelType w:val="hybridMultilevel"/>
    <w:tmpl w:val="10D64EB8"/>
    <w:lvl w:ilvl="0" w:tplc="4016DA46">
      <w:start w:val="4"/>
      <w:numFmt w:val="bullet"/>
      <w:lvlText w:val="-"/>
      <w:lvlJc w:val="left"/>
      <w:pPr>
        <w:ind w:left="1429" w:hanging="360"/>
      </w:pPr>
      <w:rPr>
        <w:rFonts w:ascii="Calibri" w:eastAsia="Calibri" w:hAnsi="Calibri" w:cs="Times New Roma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12">
    <w:nsid w:val="58AF7228"/>
    <w:multiLevelType w:val="hybridMultilevel"/>
    <w:tmpl w:val="4FE21CAA"/>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nsid w:val="59031515"/>
    <w:multiLevelType w:val="multilevel"/>
    <w:tmpl w:val="D2AC9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nsid w:val="59153B11"/>
    <w:multiLevelType w:val="hybridMultilevel"/>
    <w:tmpl w:val="3306CF20"/>
    <w:lvl w:ilvl="0" w:tplc="A73C5210">
      <w:start w:val="1"/>
      <w:numFmt w:val="decimal"/>
      <w:lvlText w:val="(%1)"/>
      <w:lvlJc w:val="left"/>
      <w:pPr>
        <w:ind w:left="720" w:hanging="360"/>
      </w:pPr>
      <w:rPr>
        <w:rFonts w:asciiTheme="majorHAnsi" w:eastAsia="Arial" w:hAnsiTheme="majorHAnsi" w:cstheme="majorHAnsi"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5">
    <w:nsid w:val="59474DCF"/>
    <w:multiLevelType w:val="hybridMultilevel"/>
    <w:tmpl w:val="54AA8062"/>
    <w:lvl w:ilvl="0" w:tplc="1CDA4E1E">
      <w:start w:val="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nsid w:val="5BCB397E"/>
    <w:multiLevelType w:val="multilevel"/>
    <w:tmpl w:val="CA26A308"/>
    <w:lvl w:ilvl="0">
      <w:start w:val="1"/>
      <w:numFmt w:val="bullet"/>
      <w:lvlText w:val="‒"/>
      <w:lvlJc w:val="left"/>
      <w:pPr>
        <w:tabs>
          <w:tab w:val="num" w:pos="425"/>
        </w:tabs>
        <w:ind w:left="425" w:hanging="425"/>
      </w:pPr>
      <w:rPr>
        <w:rFonts w:ascii="Arial" w:hAnsi="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nsid w:val="5BD65AED"/>
    <w:multiLevelType w:val="hybridMultilevel"/>
    <w:tmpl w:val="065671E6"/>
    <w:lvl w:ilvl="0" w:tplc="E0CECF18">
      <w:start w:val="1"/>
      <w:numFmt w:val="bullet"/>
      <w:lvlText w:val="‒"/>
      <w:lvlJc w:val="left"/>
      <w:pPr>
        <w:ind w:left="720" w:hanging="360"/>
      </w:pPr>
      <w:rPr>
        <w:rFonts w:ascii="Arial"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nsid w:val="5BDE0BA7"/>
    <w:multiLevelType w:val="hybridMultilevel"/>
    <w:tmpl w:val="8ED0516A"/>
    <w:lvl w:ilvl="0" w:tplc="E3F4B05E">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nsid w:val="5C323875"/>
    <w:multiLevelType w:val="hybridMultilevel"/>
    <w:tmpl w:val="6EC860BE"/>
    <w:lvl w:ilvl="0" w:tplc="CE8A1018">
      <w:start w:val="1"/>
      <w:numFmt w:val="decimal"/>
      <w:lvlText w:val="%1."/>
      <w:lvlJc w:val="left"/>
      <w:pPr>
        <w:ind w:left="3621" w:hanging="360"/>
      </w:pPr>
      <w:rPr>
        <w:rFonts w:ascii="Arial" w:hAnsi="Arial" w:hint="default"/>
        <w:b/>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nsid w:val="5C5C7902"/>
    <w:multiLevelType w:val="hybridMultilevel"/>
    <w:tmpl w:val="CD6AF29A"/>
    <w:lvl w:ilvl="0" w:tplc="3D6E39CC">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22">
    <w:nsid w:val="5D3C1C76"/>
    <w:multiLevelType w:val="hybridMultilevel"/>
    <w:tmpl w:val="B95A525C"/>
    <w:lvl w:ilvl="0" w:tplc="95EAD8C4">
      <w:start w:val="1"/>
      <w:numFmt w:val="bullet"/>
      <w:lvlText w:val="‒"/>
      <w:lvlJc w:val="left"/>
      <w:pPr>
        <w:ind w:left="360" w:hanging="360"/>
      </w:pPr>
      <w:rPr>
        <w:rFonts w:ascii="Arial" w:hAnsi="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23">
    <w:nsid w:val="605D1634"/>
    <w:multiLevelType w:val="hybridMultilevel"/>
    <w:tmpl w:val="F1445EC0"/>
    <w:lvl w:ilvl="0" w:tplc="F1EEF11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61D447B0"/>
    <w:multiLevelType w:val="hybridMultilevel"/>
    <w:tmpl w:val="F59626C0"/>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nsid w:val="62094904"/>
    <w:multiLevelType w:val="hybridMultilevel"/>
    <w:tmpl w:val="AE8EEABC"/>
    <w:lvl w:ilvl="0" w:tplc="76AC1A70">
      <w:start w:val="49"/>
      <w:numFmt w:val="bullet"/>
      <w:pStyle w:val="rkovnatokazatevil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nsid w:val="628D7C49"/>
    <w:multiLevelType w:val="hybridMultilevel"/>
    <w:tmpl w:val="C8B8F55E"/>
    <w:lvl w:ilvl="0" w:tplc="CCC064C6">
      <w:start w:val="1"/>
      <w:numFmt w:val="ordin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nsid w:val="632C487F"/>
    <w:multiLevelType w:val="hybridMultilevel"/>
    <w:tmpl w:val="0D909FCE"/>
    <w:lvl w:ilvl="0" w:tplc="592A2126">
      <w:start w:val="3"/>
      <w:numFmt w:val="bullet"/>
      <w:lvlText w:val="-"/>
      <w:lvlJc w:val="left"/>
      <w:pPr>
        <w:ind w:left="1080" w:hanging="360"/>
      </w:pPr>
      <w:rPr>
        <w:rFonts w:ascii="Calibri Light" w:eastAsia="Arial" w:hAnsi="Calibri Light" w:cs="Calibri Light"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9">
    <w:nsid w:val="65CC1F15"/>
    <w:multiLevelType w:val="multilevel"/>
    <w:tmpl w:val="4C409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nsid w:val="661F7CA4"/>
    <w:multiLevelType w:val="singleLevel"/>
    <w:tmpl w:val="6CBCF6B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131">
    <w:nsid w:val="66C6124B"/>
    <w:multiLevelType w:val="hybridMultilevel"/>
    <w:tmpl w:val="EE7EF986"/>
    <w:lvl w:ilvl="0" w:tplc="4CDE4C2E">
      <w:start w:val="1"/>
      <w:numFmt w:val="decimal"/>
      <w:lvlText w:val="(%1)"/>
      <w:lvlJc w:val="left"/>
      <w:pPr>
        <w:ind w:left="1353" w:hanging="360"/>
      </w:pPr>
      <w:rPr>
        <w:rFonts w:hint="default"/>
      </w:rPr>
    </w:lvl>
    <w:lvl w:ilvl="1" w:tplc="04240019" w:tentative="1">
      <w:start w:val="1"/>
      <w:numFmt w:val="lowerLetter"/>
      <w:lvlText w:val="%2."/>
      <w:lvlJc w:val="left"/>
      <w:pPr>
        <w:ind w:left="2073" w:hanging="360"/>
      </w:pPr>
    </w:lvl>
    <w:lvl w:ilvl="2" w:tplc="0424001B" w:tentative="1">
      <w:start w:val="1"/>
      <w:numFmt w:val="lowerRoman"/>
      <w:lvlText w:val="%3."/>
      <w:lvlJc w:val="right"/>
      <w:pPr>
        <w:ind w:left="2793" w:hanging="180"/>
      </w:pPr>
    </w:lvl>
    <w:lvl w:ilvl="3" w:tplc="0424000F" w:tentative="1">
      <w:start w:val="1"/>
      <w:numFmt w:val="decimal"/>
      <w:lvlText w:val="%4."/>
      <w:lvlJc w:val="left"/>
      <w:pPr>
        <w:ind w:left="3513" w:hanging="360"/>
      </w:pPr>
    </w:lvl>
    <w:lvl w:ilvl="4" w:tplc="04240019" w:tentative="1">
      <w:start w:val="1"/>
      <w:numFmt w:val="lowerLetter"/>
      <w:lvlText w:val="%5."/>
      <w:lvlJc w:val="left"/>
      <w:pPr>
        <w:ind w:left="4233" w:hanging="360"/>
      </w:pPr>
    </w:lvl>
    <w:lvl w:ilvl="5" w:tplc="0424001B" w:tentative="1">
      <w:start w:val="1"/>
      <w:numFmt w:val="lowerRoman"/>
      <w:lvlText w:val="%6."/>
      <w:lvlJc w:val="right"/>
      <w:pPr>
        <w:ind w:left="4953" w:hanging="180"/>
      </w:pPr>
    </w:lvl>
    <w:lvl w:ilvl="6" w:tplc="0424000F" w:tentative="1">
      <w:start w:val="1"/>
      <w:numFmt w:val="decimal"/>
      <w:lvlText w:val="%7."/>
      <w:lvlJc w:val="left"/>
      <w:pPr>
        <w:ind w:left="5673" w:hanging="360"/>
      </w:pPr>
    </w:lvl>
    <w:lvl w:ilvl="7" w:tplc="04240019" w:tentative="1">
      <w:start w:val="1"/>
      <w:numFmt w:val="lowerLetter"/>
      <w:lvlText w:val="%8."/>
      <w:lvlJc w:val="left"/>
      <w:pPr>
        <w:ind w:left="6393" w:hanging="360"/>
      </w:pPr>
    </w:lvl>
    <w:lvl w:ilvl="8" w:tplc="0424001B" w:tentative="1">
      <w:start w:val="1"/>
      <w:numFmt w:val="lowerRoman"/>
      <w:lvlText w:val="%9."/>
      <w:lvlJc w:val="right"/>
      <w:pPr>
        <w:ind w:left="7113" w:hanging="180"/>
      </w:pPr>
    </w:lvl>
  </w:abstractNum>
  <w:abstractNum w:abstractNumId="132">
    <w:nsid w:val="67114BB4"/>
    <w:multiLevelType w:val="hybridMultilevel"/>
    <w:tmpl w:val="FEDCF77A"/>
    <w:lvl w:ilvl="0" w:tplc="CDA48BBC">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nsid w:val="686369C3"/>
    <w:multiLevelType w:val="hybridMultilevel"/>
    <w:tmpl w:val="D8EC6150"/>
    <w:lvl w:ilvl="0" w:tplc="892261EC">
      <w:numFmt w:val="bullet"/>
      <w:lvlText w:val="-"/>
      <w:lvlJc w:val="left"/>
      <w:pPr>
        <w:ind w:left="720" w:hanging="360"/>
      </w:pPr>
      <w:rPr>
        <w:rFonts w:ascii="Calibri Light" w:eastAsia="Calibri" w:hAnsi="Calibri Light" w:cstheme="maj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5">
    <w:nsid w:val="68891D1E"/>
    <w:multiLevelType w:val="hybridMultilevel"/>
    <w:tmpl w:val="896EDB04"/>
    <w:lvl w:ilvl="0" w:tplc="E3F4B05E">
      <w:start w:val="2"/>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nsid w:val="6A114F28"/>
    <w:multiLevelType w:val="hybridMultilevel"/>
    <w:tmpl w:val="28BC25D2"/>
    <w:lvl w:ilvl="0" w:tplc="CCC064C6">
      <w:start w:val="1"/>
      <w:numFmt w:val="ordin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8">
    <w:nsid w:val="6A796943"/>
    <w:multiLevelType w:val="hybridMultilevel"/>
    <w:tmpl w:val="00C4C2BE"/>
    <w:lvl w:ilvl="0" w:tplc="4016DA46">
      <w:start w:val="4"/>
      <w:numFmt w:val="bullet"/>
      <w:lvlText w:val="-"/>
      <w:lvlJc w:val="left"/>
      <w:pPr>
        <w:ind w:left="1713" w:hanging="360"/>
      </w:pPr>
      <w:rPr>
        <w:rFonts w:ascii="Calibri" w:eastAsia="Calibri" w:hAnsi="Calibri" w:cs="Times New Roman" w:hint="default"/>
      </w:rPr>
    </w:lvl>
    <w:lvl w:ilvl="1" w:tplc="04240003" w:tentative="1">
      <w:start w:val="1"/>
      <w:numFmt w:val="bullet"/>
      <w:lvlText w:val="o"/>
      <w:lvlJc w:val="left"/>
      <w:pPr>
        <w:ind w:left="2433" w:hanging="360"/>
      </w:pPr>
      <w:rPr>
        <w:rFonts w:ascii="Courier New" w:hAnsi="Courier New" w:cs="Courier New" w:hint="default"/>
      </w:rPr>
    </w:lvl>
    <w:lvl w:ilvl="2" w:tplc="04240005" w:tentative="1">
      <w:start w:val="1"/>
      <w:numFmt w:val="bullet"/>
      <w:lvlText w:val=""/>
      <w:lvlJc w:val="left"/>
      <w:pPr>
        <w:ind w:left="3153" w:hanging="360"/>
      </w:pPr>
      <w:rPr>
        <w:rFonts w:ascii="Wingdings" w:hAnsi="Wingdings" w:hint="default"/>
      </w:rPr>
    </w:lvl>
    <w:lvl w:ilvl="3" w:tplc="04240001" w:tentative="1">
      <w:start w:val="1"/>
      <w:numFmt w:val="bullet"/>
      <w:lvlText w:val=""/>
      <w:lvlJc w:val="left"/>
      <w:pPr>
        <w:ind w:left="3873" w:hanging="360"/>
      </w:pPr>
      <w:rPr>
        <w:rFonts w:ascii="Symbol" w:hAnsi="Symbol" w:hint="default"/>
      </w:rPr>
    </w:lvl>
    <w:lvl w:ilvl="4" w:tplc="04240003" w:tentative="1">
      <w:start w:val="1"/>
      <w:numFmt w:val="bullet"/>
      <w:lvlText w:val="o"/>
      <w:lvlJc w:val="left"/>
      <w:pPr>
        <w:ind w:left="4593" w:hanging="360"/>
      </w:pPr>
      <w:rPr>
        <w:rFonts w:ascii="Courier New" w:hAnsi="Courier New" w:cs="Courier New" w:hint="default"/>
      </w:rPr>
    </w:lvl>
    <w:lvl w:ilvl="5" w:tplc="04240005" w:tentative="1">
      <w:start w:val="1"/>
      <w:numFmt w:val="bullet"/>
      <w:lvlText w:val=""/>
      <w:lvlJc w:val="left"/>
      <w:pPr>
        <w:ind w:left="5313" w:hanging="360"/>
      </w:pPr>
      <w:rPr>
        <w:rFonts w:ascii="Wingdings" w:hAnsi="Wingdings" w:hint="default"/>
      </w:rPr>
    </w:lvl>
    <w:lvl w:ilvl="6" w:tplc="04240001" w:tentative="1">
      <w:start w:val="1"/>
      <w:numFmt w:val="bullet"/>
      <w:lvlText w:val=""/>
      <w:lvlJc w:val="left"/>
      <w:pPr>
        <w:ind w:left="6033" w:hanging="360"/>
      </w:pPr>
      <w:rPr>
        <w:rFonts w:ascii="Symbol" w:hAnsi="Symbol" w:hint="default"/>
      </w:rPr>
    </w:lvl>
    <w:lvl w:ilvl="7" w:tplc="04240003" w:tentative="1">
      <w:start w:val="1"/>
      <w:numFmt w:val="bullet"/>
      <w:lvlText w:val="o"/>
      <w:lvlJc w:val="left"/>
      <w:pPr>
        <w:ind w:left="6753" w:hanging="360"/>
      </w:pPr>
      <w:rPr>
        <w:rFonts w:ascii="Courier New" w:hAnsi="Courier New" w:cs="Courier New" w:hint="default"/>
      </w:rPr>
    </w:lvl>
    <w:lvl w:ilvl="8" w:tplc="04240005" w:tentative="1">
      <w:start w:val="1"/>
      <w:numFmt w:val="bullet"/>
      <w:lvlText w:val=""/>
      <w:lvlJc w:val="left"/>
      <w:pPr>
        <w:ind w:left="7473" w:hanging="360"/>
      </w:pPr>
      <w:rPr>
        <w:rFonts w:ascii="Wingdings" w:hAnsi="Wingdings" w:hint="default"/>
      </w:rPr>
    </w:lvl>
  </w:abstractNum>
  <w:abstractNum w:abstractNumId="139">
    <w:nsid w:val="6A870AC5"/>
    <w:multiLevelType w:val="hybridMultilevel"/>
    <w:tmpl w:val="A75E5C84"/>
    <w:lvl w:ilvl="0" w:tplc="C5B8A3A0">
      <w:start w:val="1"/>
      <w:numFmt w:val="bullet"/>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B795AB7"/>
    <w:multiLevelType w:val="hybridMultilevel"/>
    <w:tmpl w:val="F4DADA76"/>
    <w:lvl w:ilvl="0" w:tplc="2FDA2C76">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41">
    <w:nsid w:val="6B892331"/>
    <w:multiLevelType w:val="hybridMultilevel"/>
    <w:tmpl w:val="A0848B24"/>
    <w:lvl w:ilvl="0" w:tplc="4B9E49D4">
      <w:start w:val="1"/>
      <w:numFmt w:val="bullet"/>
      <w:pStyle w:val="tevilnatok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2">
    <w:nsid w:val="6CEE293C"/>
    <w:multiLevelType w:val="hybridMultilevel"/>
    <w:tmpl w:val="3CD040FE"/>
    <w:lvl w:ilvl="0" w:tplc="1AFA37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nsid w:val="6E270E16"/>
    <w:multiLevelType w:val="hybridMultilevel"/>
    <w:tmpl w:val="32D8E64A"/>
    <w:lvl w:ilvl="0" w:tplc="CDA48BBC">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nsid w:val="6E33677E"/>
    <w:multiLevelType w:val="hybridMultilevel"/>
    <w:tmpl w:val="34F06BB4"/>
    <w:lvl w:ilvl="0" w:tplc="84CE6702">
      <w:numFmt w:val="bullet"/>
      <w:pStyle w:val="Alineazatevilnotoko"/>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nsid w:val="6E5049A6"/>
    <w:multiLevelType w:val="hybridMultilevel"/>
    <w:tmpl w:val="78D870E8"/>
    <w:lvl w:ilvl="0" w:tplc="1AFA37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6">
    <w:nsid w:val="6EB321A7"/>
    <w:multiLevelType w:val="hybridMultilevel"/>
    <w:tmpl w:val="6598EC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7">
    <w:nsid w:val="6F33457B"/>
    <w:multiLevelType w:val="hybridMultilevel"/>
    <w:tmpl w:val="CD6AF29A"/>
    <w:lvl w:ilvl="0" w:tplc="3D6E39CC">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48">
    <w:nsid w:val="6FF31291"/>
    <w:multiLevelType w:val="hybridMultilevel"/>
    <w:tmpl w:val="C21899B2"/>
    <w:lvl w:ilvl="0" w:tplc="BC523DEA">
      <w:start w:val="1"/>
      <w:numFmt w:val="decimal"/>
      <w:lvlText w:val="(%1)"/>
      <w:lvlJc w:val="left"/>
      <w:pPr>
        <w:ind w:left="720" w:hanging="360"/>
      </w:pPr>
      <w:rPr>
        <w:rFonts w:cstheme="maj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9">
    <w:nsid w:val="71BB6D60"/>
    <w:multiLevelType w:val="hybridMultilevel"/>
    <w:tmpl w:val="7B70FDA6"/>
    <w:lvl w:ilvl="0" w:tplc="C5B8A3A0">
      <w:start w:val="1"/>
      <w:numFmt w:val="bullet"/>
      <w:lvlText w:val="-"/>
      <w:lvlJc w:val="left"/>
      <w:pPr>
        <w:ind w:left="1713" w:hanging="360"/>
      </w:pPr>
      <w:rPr>
        <w:rFonts w:ascii="Arial" w:hAnsi="Arial" w:hint="default"/>
      </w:rPr>
    </w:lvl>
    <w:lvl w:ilvl="1" w:tplc="04240019" w:tentative="1">
      <w:start w:val="1"/>
      <w:numFmt w:val="lowerLetter"/>
      <w:lvlText w:val="%2."/>
      <w:lvlJc w:val="left"/>
      <w:pPr>
        <w:ind w:left="2433" w:hanging="360"/>
      </w:pPr>
    </w:lvl>
    <w:lvl w:ilvl="2" w:tplc="0424001B" w:tentative="1">
      <w:start w:val="1"/>
      <w:numFmt w:val="lowerRoman"/>
      <w:lvlText w:val="%3."/>
      <w:lvlJc w:val="right"/>
      <w:pPr>
        <w:ind w:left="3153" w:hanging="180"/>
      </w:pPr>
    </w:lvl>
    <w:lvl w:ilvl="3" w:tplc="0424000F" w:tentative="1">
      <w:start w:val="1"/>
      <w:numFmt w:val="decimal"/>
      <w:lvlText w:val="%4."/>
      <w:lvlJc w:val="left"/>
      <w:pPr>
        <w:ind w:left="3873" w:hanging="360"/>
      </w:pPr>
    </w:lvl>
    <w:lvl w:ilvl="4" w:tplc="04240019" w:tentative="1">
      <w:start w:val="1"/>
      <w:numFmt w:val="lowerLetter"/>
      <w:lvlText w:val="%5."/>
      <w:lvlJc w:val="left"/>
      <w:pPr>
        <w:ind w:left="4593" w:hanging="360"/>
      </w:pPr>
    </w:lvl>
    <w:lvl w:ilvl="5" w:tplc="0424001B" w:tentative="1">
      <w:start w:val="1"/>
      <w:numFmt w:val="lowerRoman"/>
      <w:lvlText w:val="%6."/>
      <w:lvlJc w:val="right"/>
      <w:pPr>
        <w:ind w:left="5313" w:hanging="180"/>
      </w:pPr>
    </w:lvl>
    <w:lvl w:ilvl="6" w:tplc="0424000F" w:tentative="1">
      <w:start w:val="1"/>
      <w:numFmt w:val="decimal"/>
      <w:lvlText w:val="%7."/>
      <w:lvlJc w:val="left"/>
      <w:pPr>
        <w:ind w:left="6033" w:hanging="360"/>
      </w:pPr>
    </w:lvl>
    <w:lvl w:ilvl="7" w:tplc="04240019" w:tentative="1">
      <w:start w:val="1"/>
      <w:numFmt w:val="lowerLetter"/>
      <w:lvlText w:val="%8."/>
      <w:lvlJc w:val="left"/>
      <w:pPr>
        <w:ind w:left="6753" w:hanging="360"/>
      </w:pPr>
    </w:lvl>
    <w:lvl w:ilvl="8" w:tplc="0424001B" w:tentative="1">
      <w:start w:val="1"/>
      <w:numFmt w:val="lowerRoman"/>
      <w:lvlText w:val="%9."/>
      <w:lvlJc w:val="right"/>
      <w:pPr>
        <w:ind w:left="7473" w:hanging="180"/>
      </w:pPr>
    </w:lvl>
  </w:abstractNum>
  <w:abstractNum w:abstractNumId="150">
    <w:nsid w:val="71E067BE"/>
    <w:multiLevelType w:val="hybridMultilevel"/>
    <w:tmpl w:val="0DE451F4"/>
    <w:lvl w:ilvl="0" w:tplc="76087A8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nsid w:val="72AB6D4E"/>
    <w:multiLevelType w:val="hybridMultilevel"/>
    <w:tmpl w:val="E8B4DF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2">
    <w:nsid w:val="73304EBE"/>
    <w:multiLevelType w:val="hybridMultilevel"/>
    <w:tmpl w:val="6A7CA6EA"/>
    <w:lvl w:ilvl="0" w:tplc="17E06D2A">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3">
    <w:nsid w:val="73403761"/>
    <w:multiLevelType w:val="hybridMultilevel"/>
    <w:tmpl w:val="E8D2734E"/>
    <w:lvl w:ilvl="0" w:tplc="0B425E4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4">
    <w:nsid w:val="73457A5A"/>
    <w:multiLevelType w:val="hybridMultilevel"/>
    <w:tmpl w:val="3B2A4948"/>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nsid w:val="78A0521D"/>
    <w:multiLevelType w:val="hybridMultilevel"/>
    <w:tmpl w:val="BA2001D4"/>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nsid w:val="79D70748"/>
    <w:multiLevelType w:val="hybridMultilevel"/>
    <w:tmpl w:val="27821A06"/>
    <w:lvl w:ilvl="0" w:tplc="4016DA46">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nsid w:val="7A31060F"/>
    <w:multiLevelType w:val="hybridMultilevel"/>
    <w:tmpl w:val="182A521C"/>
    <w:lvl w:ilvl="0" w:tplc="D354EE0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59">
    <w:nsid w:val="7B012B61"/>
    <w:multiLevelType w:val="hybridMultilevel"/>
    <w:tmpl w:val="0C8241A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nsid w:val="7BFB3060"/>
    <w:multiLevelType w:val="hybridMultilevel"/>
    <w:tmpl w:val="30B0571E"/>
    <w:lvl w:ilvl="0" w:tplc="03F883A0">
      <w:numFmt w:val="bullet"/>
      <w:lvlText w:val="-"/>
      <w:lvlJc w:val="left"/>
      <w:pPr>
        <w:ind w:left="1069" w:hanging="360"/>
      </w:pPr>
      <w:rPr>
        <w:rFonts w:ascii="Arial" w:eastAsia="Calibri"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61">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90"/>
  </w:num>
  <w:num w:numId="2">
    <w:abstractNumId w:val="144"/>
  </w:num>
  <w:num w:numId="3">
    <w:abstractNumId w:val="72"/>
  </w:num>
  <w:num w:numId="4">
    <w:abstractNumId w:val="126"/>
  </w:num>
  <w:num w:numId="5">
    <w:abstractNumId w:val="116"/>
  </w:num>
  <w:num w:numId="6">
    <w:abstractNumId w:val="133"/>
  </w:num>
  <w:num w:numId="7">
    <w:abstractNumId w:val="88"/>
  </w:num>
  <w:num w:numId="8">
    <w:abstractNumId w:val="78"/>
    <w:lvlOverride w:ilvl="0">
      <w:startOverride w:val="1"/>
    </w:lvlOverride>
  </w:num>
  <w:num w:numId="9">
    <w:abstractNumId w:val="32"/>
  </w:num>
  <w:num w:numId="10">
    <w:abstractNumId w:val="51"/>
  </w:num>
  <w:num w:numId="11">
    <w:abstractNumId w:val="44"/>
  </w:num>
  <w:num w:numId="12">
    <w:abstractNumId w:val="141"/>
  </w:num>
  <w:num w:numId="13">
    <w:abstractNumId w:val="45"/>
  </w:num>
  <w:num w:numId="14">
    <w:abstractNumId w:val="101"/>
  </w:num>
  <w:num w:numId="15">
    <w:abstractNumId w:val="130"/>
  </w:num>
  <w:num w:numId="16">
    <w:abstractNumId w:val="31"/>
  </w:num>
  <w:num w:numId="17">
    <w:abstractNumId w:val="39"/>
  </w:num>
  <w:num w:numId="18">
    <w:abstractNumId w:val="49"/>
  </w:num>
  <w:num w:numId="19">
    <w:abstractNumId w:val="84"/>
  </w:num>
  <w:num w:numId="20">
    <w:abstractNumId w:val="161"/>
  </w:num>
  <w:num w:numId="21">
    <w:abstractNumId w:val="28"/>
  </w:num>
  <w:num w:numId="22">
    <w:abstractNumId w:val="82"/>
  </w:num>
  <w:num w:numId="23">
    <w:abstractNumId w:val="95"/>
  </w:num>
  <w:num w:numId="24">
    <w:abstractNumId w:val="69"/>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5">
    <w:abstractNumId w:val="54"/>
  </w:num>
  <w:num w:numId="26">
    <w:abstractNumId w:val="136"/>
  </w:num>
  <w:num w:numId="27">
    <w:abstractNumId w:val="158"/>
  </w:num>
  <w:num w:numId="28">
    <w:abstractNumId w:val="63"/>
  </w:num>
  <w:num w:numId="29">
    <w:abstractNumId w:val="73"/>
  </w:num>
  <w:num w:numId="30">
    <w:abstractNumId w:val="83"/>
  </w:num>
  <w:num w:numId="31">
    <w:abstractNumId w:val="29"/>
  </w:num>
  <w:num w:numId="32">
    <w:abstractNumId w:val="34"/>
  </w:num>
  <w:num w:numId="33">
    <w:abstractNumId w:val="105"/>
  </w:num>
  <w:num w:numId="34">
    <w:abstractNumId w:val="22"/>
  </w:num>
  <w:num w:numId="35">
    <w:abstractNumId w:val="55"/>
  </w:num>
  <w:num w:numId="36">
    <w:abstractNumId w:val="35"/>
  </w:num>
  <w:num w:numId="37">
    <w:abstractNumId w:val="13"/>
  </w:num>
  <w:num w:numId="38">
    <w:abstractNumId w:val="25"/>
  </w:num>
  <w:num w:numId="39">
    <w:abstractNumId w:val="67"/>
  </w:num>
  <w:num w:numId="40">
    <w:abstractNumId w:val="64"/>
  </w:num>
  <w:num w:numId="41">
    <w:abstractNumId w:val="0"/>
  </w:num>
  <w:num w:numId="42">
    <w:abstractNumId w:val="124"/>
  </w:num>
  <w:num w:numId="43">
    <w:abstractNumId w:val="56"/>
  </w:num>
  <w:num w:numId="44">
    <w:abstractNumId w:val="19"/>
  </w:num>
  <w:num w:numId="45">
    <w:abstractNumId w:val="97"/>
  </w:num>
  <w:num w:numId="46">
    <w:abstractNumId w:val="120"/>
  </w:num>
  <w:num w:numId="47">
    <w:abstractNumId w:val="122"/>
  </w:num>
  <w:num w:numId="48">
    <w:abstractNumId w:val="87"/>
  </w:num>
  <w:num w:numId="49">
    <w:abstractNumId w:val="87"/>
    <w:lvlOverride w:ilvl="0">
      <w:startOverride w:val="1"/>
    </w:lvlOverride>
  </w:num>
  <w:num w:numId="50">
    <w:abstractNumId w:val="132"/>
  </w:num>
  <w:num w:numId="51">
    <w:abstractNumId w:val="109"/>
  </w:num>
  <w:num w:numId="52">
    <w:abstractNumId w:val="143"/>
  </w:num>
  <w:num w:numId="53">
    <w:abstractNumId w:val="117"/>
  </w:num>
  <w:num w:numId="54">
    <w:abstractNumId w:val="80"/>
  </w:num>
  <w:num w:numId="55">
    <w:abstractNumId w:val="78"/>
  </w:num>
  <w:num w:numId="56">
    <w:abstractNumId w:val="85"/>
  </w:num>
  <w:num w:numId="57">
    <w:abstractNumId w:val="18"/>
  </w:num>
  <w:num w:numId="58">
    <w:abstractNumId w:val="62"/>
  </w:num>
  <w:num w:numId="59">
    <w:abstractNumId w:val="106"/>
  </w:num>
  <w:num w:numId="60">
    <w:abstractNumId w:val="152"/>
  </w:num>
  <w:num w:numId="61">
    <w:abstractNumId w:val="66"/>
  </w:num>
  <w:num w:numId="62">
    <w:abstractNumId w:val="11"/>
  </w:num>
  <w:num w:numId="63">
    <w:abstractNumId w:val="94"/>
  </w:num>
  <w:num w:numId="64">
    <w:abstractNumId w:val="57"/>
  </w:num>
  <w:num w:numId="65">
    <w:abstractNumId w:val="157"/>
  </w:num>
  <w:num w:numId="66">
    <w:abstractNumId w:val="150"/>
  </w:num>
  <w:num w:numId="67">
    <w:abstractNumId w:val="46"/>
  </w:num>
  <w:num w:numId="68">
    <w:abstractNumId w:val="3"/>
  </w:num>
  <w:num w:numId="69">
    <w:abstractNumId w:val="41"/>
  </w:num>
  <w:num w:numId="70">
    <w:abstractNumId w:val="59"/>
  </w:num>
  <w:num w:numId="71">
    <w:abstractNumId w:val="111"/>
  </w:num>
  <w:num w:numId="72">
    <w:abstractNumId w:val="154"/>
  </w:num>
  <w:num w:numId="73">
    <w:abstractNumId w:val="5"/>
  </w:num>
  <w:num w:numId="74">
    <w:abstractNumId w:val="155"/>
  </w:num>
  <w:num w:numId="75">
    <w:abstractNumId w:val="75"/>
  </w:num>
  <w:num w:numId="76">
    <w:abstractNumId w:val="112"/>
  </w:num>
  <w:num w:numId="77">
    <w:abstractNumId w:val="125"/>
  </w:num>
  <w:num w:numId="78">
    <w:abstractNumId w:val="16"/>
  </w:num>
  <w:num w:numId="79">
    <w:abstractNumId w:val="38"/>
  </w:num>
  <w:num w:numId="80">
    <w:abstractNumId w:val="8"/>
  </w:num>
  <w:num w:numId="81">
    <w:abstractNumId w:val="36"/>
  </w:num>
  <w:num w:numId="82">
    <w:abstractNumId w:val="159"/>
  </w:num>
  <w:num w:numId="83">
    <w:abstractNumId w:val="93"/>
  </w:num>
  <w:num w:numId="84">
    <w:abstractNumId w:val="24"/>
  </w:num>
  <w:num w:numId="85">
    <w:abstractNumId w:val="160"/>
  </w:num>
  <w:num w:numId="86">
    <w:abstractNumId w:val="138"/>
  </w:num>
  <w:num w:numId="87">
    <w:abstractNumId w:val="156"/>
  </w:num>
  <w:num w:numId="88">
    <w:abstractNumId w:val="139"/>
  </w:num>
  <w:num w:numId="89">
    <w:abstractNumId w:val="102"/>
  </w:num>
  <w:num w:numId="9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8"/>
  </w:num>
  <w:num w:numId="105">
    <w:abstractNumId w:val="81"/>
  </w:num>
  <w:num w:numId="10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3"/>
  </w:num>
  <w:num w:numId="108">
    <w:abstractNumId w:val="147"/>
  </w:num>
  <w:num w:numId="109">
    <w:abstractNumId w:val="123"/>
  </w:num>
  <w:num w:numId="110">
    <w:abstractNumId w:val="100"/>
  </w:num>
  <w:num w:numId="111">
    <w:abstractNumId w:val="115"/>
  </w:num>
  <w:num w:numId="112">
    <w:abstractNumId w:val="121"/>
  </w:num>
  <w:num w:numId="1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num>
  <w:num w:numId="115">
    <w:abstractNumId w:val="129"/>
  </w:num>
  <w:num w:numId="116">
    <w:abstractNumId w:val="26"/>
  </w:num>
  <w:num w:numId="117">
    <w:abstractNumId w:val="113"/>
  </w:num>
  <w:num w:numId="118">
    <w:abstractNumId w:val="40"/>
  </w:num>
  <w:num w:numId="119">
    <w:abstractNumId w:val="79"/>
  </w:num>
  <w:num w:numId="120">
    <w:abstractNumId w:val="37"/>
  </w:num>
  <w:num w:numId="121">
    <w:abstractNumId w:val="89"/>
  </w:num>
  <w:num w:numId="122">
    <w:abstractNumId w:val="70"/>
  </w:num>
  <w:num w:numId="123">
    <w:abstractNumId w:val="140"/>
  </w:num>
  <w:num w:numId="124">
    <w:abstractNumId w:val="108"/>
  </w:num>
  <w:num w:numId="125">
    <w:abstractNumId w:val="6"/>
  </w:num>
  <w:num w:numId="126">
    <w:abstractNumId w:val="58"/>
  </w:num>
  <w:num w:numId="127">
    <w:abstractNumId w:val="149"/>
  </w:num>
  <w:num w:numId="128">
    <w:abstractNumId w:val="43"/>
  </w:num>
  <w:num w:numId="129">
    <w:abstractNumId w:val="91"/>
  </w:num>
  <w:num w:numId="130">
    <w:abstractNumId w:val="15"/>
  </w:num>
  <w:num w:numId="131">
    <w:abstractNumId w:val="21"/>
  </w:num>
  <w:num w:numId="132">
    <w:abstractNumId w:val="2"/>
  </w:num>
  <w:num w:numId="133">
    <w:abstractNumId w:val="76"/>
  </w:num>
  <w:num w:numId="134">
    <w:abstractNumId w:val="137"/>
  </w:num>
  <w:num w:numId="135">
    <w:abstractNumId w:val="118"/>
  </w:num>
  <w:num w:numId="136">
    <w:abstractNumId w:val="77"/>
  </w:num>
  <w:num w:numId="137">
    <w:abstractNumId w:val="53"/>
  </w:num>
  <w:num w:numId="138">
    <w:abstractNumId w:val="104"/>
  </w:num>
  <w:num w:numId="139">
    <w:abstractNumId w:val="48"/>
  </w:num>
  <w:num w:numId="140">
    <w:abstractNumId w:val="20"/>
  </w:num>
  <w:num w:numId="141">
    <w:abstractNumId w:val="86"/>
  </w:num>
  <w:num w:numId="142">
    <w:abstractNumId w:val="27"/>
  </w:num>
  <w:num w:numId="143">
    <w:abstractNumId w:val="98"/>
  </w:num>
  <w:num w:numId="144">
    <w:abstractNumId w:val="10"/>
  </w:num>
  <w:num w:numId="145">
    <w:abstractNumId w:val="128"/>
  </w:num>
  <w:num w:numId="146">
    <w:abstractNumId w:val="148"/>
  </w:num>
  <w:num w:numId="147">
    <w:abstractNumId w:val="114"/>
  </w:num>
  <w:num w:numId="148">
    <w:abstractNumId w:val="153"/>
  </w:num>
  <w:num w:numId="149">
    <w:abstractNumId w:val="71"/>
  </w:num>
  <w:num w:numId="150">
    <w:abstractNumId w:val="65"/>
  </w:num>
  <w:num w:numId="151">
    <w:abstractNumId w:val="61"/>
  </w:num>
  <w:num w:numId="152">
    <w:abstractNumId w:val="134"/>
  </w:num>
  <w:num w:numId="153">
    <w:abstractNumId w:val="60"/>
  </w:num>
  <w:num w:numId="154">
    <w:abstractNumId w:val="23"/>
  </w:num>
  <w:num w:numId="155">
    <w:abstractNumId w:val="99"/>
  </w:num>
  <w:num w:numId="156">
    <w:abstractNumId w:val="50"/>
  </w:num>
  <w:num w:numId="157">
    <w:abstractNumId w:val="103"/>
  </w:num>
  <w:num w:numId="158">
    <w:abstractNumId w:val="131"/>
  </w:num>
  <w:num w:numId="159">
    <w:abstractNumId w:val="17"/>
  </w:num>
  <w:num w:numId="160">
    <w:abstractNumId w:val="1"/>
  </w:num>
  <w:num w:numId="161">
    <w:abstractNumId w:val="12"/>
  </w:num>
  <w:num w:numId="162">
    <w:abstractNumId w:val="9"/>
  </w:num>
  <w:num w:numId="163">
    <w:abstractNumId w:val="119"/>
  </w:num>
  <w:num w:numId="164">
    <w:abstractNumId w:val="145"/>
  </w:num>
  <w:num w:numId="165">
    <w:abstractNumId w:val="42"/>
  </w:num>
  <w:num w:numId="166">
    <w:abstractNumId w:val="146"/>
  </w:num>
  <w:num w:numId="167">
    <w:abstractNumId w:val="110"/>
  </w:num>
  <w:num w:numId="168">
    <w:abstractNumId w:val="107"/>
  </w:num>
  <w:num w:numId="169">
    <w:abstractNumId w:val="135"/>
  </w:num>
  <w:num w:numId="170">
    <w:abstractNumId w:val="142"/>
  </w:num>
  <w:num w:numId="171">
    <w:abstractNumId w:val="30"/>
  </w:num>
  <w:num w:numId="172">
    <w:abstractNumId w:val="52"/>
  </w:num>
  <w:num w:numId="173">
    <w:abstractNumId w:val="7"/>
  </w:num>
  <w:num w:numId="174">
    <w:abstractNumId w:val="96"/>
  </w:num>
  <w:num w:numId="175">
    <w:abstractNumId w:val="151"/>
  </w:num>
  <w:num w:numId="176">
    <w:abstractNumId w:val="74"/>
  </w:num>
  <w:num w:numId="177">
    <w:abstractNumId w:val="92"/>
  </w:num>
  <w:num w:numId="178">
    <w:abstractNumId w:val="14"/>
  </w:num>
  <w:num w:numId="179">
    <w:abstractNumId w:val="127"/>
  </w:num>
  <w:num w:numId="180">
    <w:abstractNumId w:val="4"/>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CB"/>
    <w:rsid w:val="00000190"/>
    <w:rsid w:val="00002B7B"/>
    <w:rsid w:val="00004191"/>
    <w:rsid w:val="000041B9"/>
    <w:rsid w:val="00004A4B"/>
    <w:rsid w:val="0000607D"/>
    <w:rsid w:val="000071A3"/>
    <w:rsid w:val="00007343"/>
    <w:rsid w:val="000151F8"/>
    <w:rsid w:val="00015457"/>
    <w:rsid w:val="00015641"/>
    <w:rsid w:val="00015AC8"/>
    <w:rsid w:val="00015E82"/>
    <w:rsid w:val="00020624"/>
    <w:rsid w:val="000212C4"/>
    <w:rsid w:val="00021528"/>
    <w:rsid w:val="00022073"/>
    <w:rsid w:val="00022542"/>
    <w:rsid w:val="00022A91"/>
    <w:rsid w:val="00023E21"/>
    <w:rsid w:val="00024743"/>
    <w:rsid w:val="00030509"/>
    <w:rsid w:val="000316BB"/>
    <w:rsid w:val="00031BA5"/>
    <w:rsid w:val="0003210E"/>
    <w:rsid w:val="00032F0C"/>
    <w:rsid w:val="0003706A"/>
    <w:rsid w:val="00037258"/>
    <w:rsid w:val="000373C2"/>
    <w:rsid w:val="000405DA"/>
    <w:rsid w:val="00041065"/>
    <w:rsid w:val="000413CA"/>
    <w:rsid w:val="0004172D"/>
    <w:rsid w:val="00041894"/>
    <w:rsid w:val="00042D27"/>
    <w:rsid w:val="000438F9"/>
    <w:rsid w:val="000439C0"/>
    <w:rsid w:val="00045A55"/>
    <w:rsid w:val="00046204"/>
    <w:rsid w:val="000462B6"/>
    <w:rsid w:val="00046656"/>
    <w:rsid w:val="00047BE0"/>
    <w:rsid w:val="000508CA"/>
    <w:rsid w:val="00050A55"/>
    <w:rsid w:val="000524F7"/>
    <w:rsid w:val="00052A05"/>
    <w:rsid w:val="000550DC"/>
    <w:rsid w:val="000566E9"/>
    <w:rsid w:val="00057BFE"/>
    <w:rsid w:val="00057CCE"/>
    <w:rsid w:val="00060790"/>
    <w:rsid w:val="00060E57"/>
    <w:rsid w:val="0006187C"/>
    <w:rsid w:val="00061C24"/>
    <w:rsid w:val="00062E70"/>
    <w:rsid w:val="00065478"/>
    <w:rsid w:val="00066A1F"/>
    <w:rsid w:val="00070B46"/>
    <w:rsid w:val="00070BBA"/>
    <w:rsid w:val="0007200D"/>
    <w:rsid w:val="0007292C"/>
    <w:rsid w:val="00072E01"/>
    <w:rsid w:val="00074495"/>
    <w:rsid w:val="00075BA5"/>
    <w:rsid w:val="000765F4"/>
    <w:rsid w:val="000766D6"/>
    <w:rsid w:val="00076FA3"/>
    <w:rsid w:val="00077628"/>
    <w:rsid w:val="000800EB"/>
    <w:rsid w:val="00080BC0"/>
    <w:rsid w:val="00081708"/>
    <w:rsid w:val="000823CE"/>
    <w:rsid w:val="0008567B"/>
    <w:rsid w:val="00085A81"/>
    <w:rsid w:val="00085D6F"/>
    <w:rsid w:val="00086231"/>
    <w:rsid w:val="000867E7"/>
    <w:rsid w:val="00087944"/>
    <w:rsid w:val="000936EE"/>
    <w:rsid w:val="000936F2"/>
    <w:rsid w:val="00093860"/>
    <w:rsid w:val="00094DE5"/>
    <w:rsid w:val="00096691"/>
    <w:rsid w:val="000966C3"/>
    <w:rsid w:val="00096D4C"/>
    <w:rsid w:val="000A0299"/>
    <w:rsid w:val="000A05D7"/>
    <w:rsid w:val="000A1AA8"/>
    <w:rsid w:val="000A276F"/>
    <w:rsid w:val="000A3285"/>
    <w:rsid w:val="000A353B"/>
    <w:rsid w:val="000A42F8"/>
    <w:rsid w:val="000A5410"/>
    <w:rsid w:val="000A6D66"/>
    <w:rsid w:val="000B020C"/>
    <w:rsid w:val="000B134A"/>
    <w:rsid w:val="000B3C64"/>
    <w:rsid w:val="000B4307"/>
    <w:rsid w:val="000B4A58"/>
    <w:rsid w:val="000B4D4E"/>
    <w:rsid w:val="000B5276"/>
    <w:rsid w:val="000B7454"/>
    <w:rsid w:val="000C1D1D"/>
    <w:rsid w:val="000C243F"/>
    <w:rsid w:val="000C33A8"/>
    <w:rsid w:val="000C3FD5"/>
    <w:rsid w:val="000C485B"/>
    <w:rsid w:val="000C6D15"/>
    <w:rsid w:val="000C765A"/>
    <w:rsid w:val="000C79FF"/>
    <w:rsid w:val="000D0B95"/>
    <w:rsid w:val="000D10DF"/>
    <w:rsid w:val="000D1222"/>
    <w:rsid w:val="000D1453"/>
    <w:rsid w:val="000D1EDD"/>
    <w:rsid w:val="000D33C7"/>
    <w:rsid w:val="000D34CC"/>
    <w:rsid w:val="000D39E8"/>
    <w:rsid w:val="000D3A1C"/>
    <w:rsid w:val="000D4284"/>
    <w:rsid w:val="000D4A5C"/>
    <w:rsid w:val="000D6944"/>
    <w:rsid w:val="000D6C72"/>
    <w:rsid w:val="000D6E76"/>
    <w:rsid w:val="000D7143"/>
    <w:rsid w:val="000D7D08"/>
    <w:rsid w:val="000D7E61"/>
    <w:rsid w:val="000E0145"/>
    <w:rsid w:val="000E2BDB"/>
    <w:rsid w:val="000E32BD"/>
    <w:rsid w:val="000E338C"/>
    <w:rsid w:val="000E4E46"/>
    <w:rsid w:val="000E75F0"/>
    <w:rsid w:val="000F1C5C"/>
    <w:rsid w:val="000F1DD2"/>
    <w:rsid w:val="000F23DD"/>
    <w:rsid w:val="000F28E9"/>
    <w:rsid w:val="000F2A9E"/>
    <w:rsid w:val="000F2D67"/>
    <w:rsid w:val="000F316A"/>
    <w:rsid w:val="000F4406"/>
    <w:rsid w:val="000F4BF6"/>
    <w:rsid w:val="000F61E4"/>
    <w:rsid w:val="00100B1B"/>
    <w:rsid w:val="001019FC"/>
    <w:rsid w:val="001023B2"/>
    <w:rsid w:val="0010243E"/>
    <w:rsid w:val="00104FD4"/>
    <w:rsid w:val="001063D1"/>
    <w:rsid w:val="00106940"/>
    <w:rsid w:val="00107ACD"/>
    <w:rsid w:val="00110D8F"/>
    <w:rsid w:val="00111E2E"/>
    <w:rsid w:val="001132E6"/>
    <w:rsid w:val="00114B08"/>
    <w:rsid w:val="0011526F"/>
    <w:rsid w:val="00115C22"/>
    <w:rsid w:val="00116066"/>
    <w:rsid w:val="0011668D"/>
    <w:rsid w:val="00116877"/>
    <w:rsid w:val="0011688B"/>
    <w:rsid w:val="001173C8"/>
    <w:rsid w:val="0012124A"/>
    <w:rsid w:val="001214B0"/>
    <w:rsid w:val="0012532D"/>
    <w:rsid w:val="001270A7"/>
    <w:rsid w:val="001274E1"/>
    <w:rsid w:val="00130DBE"/>
    <w:rsid w:val="001315DD"/>
    <w:rsid w:val="0013209D"/>
    <w:rsid w:val="001328E1"/>
    <w:rsid w:val="00133B46"/>
    <w:rsid w:val="00134055"/>
    <w:rsid w:val="001341BA"/>
    <w:rsid w:val="00134B58"/>
    <w:rsid w:val="001351D4"/>
    <w:rsid w:val="00136A54"/>
    <w:rsid w:val="0014096B"/>
    <w:rsid w:val="001415FA"/>
    <w:rsid w:val="0014206C"/>
    <w:rsid w:val="00143FFF"/>
    <w:rsid w:val="0014507F"/>
    <w:rsid w:val="00145381"/>
    <w:rsid w:val="00145B20"/>
    <w:rsid w:val="00146E15"/>
    <w:rsid w:val="0015156F"/>
    <w:rsid w:val="001542DA"/>
    <w:rsid w:val="00155E3C"/>
    <w:rsid w:val="00156702"/>
    <w:rsid w:val="00156EF4"/>
    <w:rsid w:val="00160E68"/>
    <w:rsid w:val="00161328"/>
    <w:rsid w:val="00163D09"/>
    <w:rsid w:val="001647C0"/>
    <w:rsid w:val="00164F3C"/>
    <w:rsid w:val="00166303"/>
    <w:rsid w:val="0016677A"/>
    <w:rsid w:val="0016758C"/>
    <w:rsid w:val="001706EB"/>
    <w:rsid w:val="0017088D"/>
    <w:rsid w:val="0017206A"/>
    <w:rsid w:val="0017240B"/>
    <w:rsid w:val="00173CA1"/>
    <w:rsid w:val="00176ECE"/>
    <w:rsid w:val="00180202"/>
    <w:rsid w:val="001802A0"/>
    <w:rsid w:val="001816E8"/>
    <w:rsid w:val="00181D89"/>
    <w:rsid w:val="00182249"/>
    <w:rsid w:val="00182875"/>
    <w:rsid w:val="0018397B"/>
    <w:rsid w:val="00183CD7"/>
    <w:rsid w:val="00184B2D"/>
    <w:rsid w:val="00185487"/>
    <w:rsid w:val="001855E6"/>
    <w:rsid w:val="00190121"/>
    <w:rsid w:val="001909A2"/>
    <w:rsid w:val="00190C00"/>
    <w:rsid w:val="00192843"/>
    <w:rsid w:val="00193C36"/>
    <w:rsid w:val="001941D5"/>
    <w:rsid w:val="00194636"/>
    <w:rsid w:val="001951EE"/>
    <w:rsid w:val="001956B7"/>
    <w:rsid w:val="00196409"/>
    <w:rsid w:val="00196A12"/>
    <w:rsid w:val="001976BF"/>
    <w:rsid w:val="001A228B"/>
    <w:rsid w:val="001A360C"/>
    <w:rsid w:val="001A3B17"/>
    <w:rsid w:val="001A4890"/>
    <w:rsid w:val="001A561C"/>
    <w:rsid w:val="001A766D"/>
    <w:rsid w:val="001A7F62"/>
    <w:rsid w:val="001B0CD9"/>
    <w:rsid w:val="001B2065"/>
    <w:rsid w:val="001B2261"/>
    <w:rsid w:val="001B3C07"/>
    <w:rsid w:val="001B4289"/>
    <w:rsid w:val="001B433F"/>
    <w:rsid w:val="001B7B20"/>
    <w:rsid w:val="001B7DB4"/>
    <w:rsid w:val="001C23C2"/>
    <w:rsid w:val="001C2770"/>
    <w:rsid w:val="001C3D80"/>
    <w:rsid w:val="001C5630"/>
    <w:rsid w:val="001C589B"/>
    <w:rsid w:val="001C79B3"/>
    <w:rsid w:val="001D020F"/>
    <w:rsid w:val="001D1155"/>
    <w:rsid w:val="001D277D"/>
    <w:rsid w:val="001D2E0A"/>
    <w:rsid w:val="001D32B6"/>
    <w:rsid w:val="001D45A4"/>
    <w:rsid w:val="001D5FE2"/>
    <w:rsid w:val="001D69A8"/>
    <w:rsid w:val="001D7865"/>
    <w:rsid w:val="001E0C92"/>
    <w:rsid w:val="001E30CB"/>
    <w:rsid w:val="001E39AA"/>
    <w:rsid w:val="001E3E01"/>
    <w:rsid w:val="001E4E4A"/>
    <w:rsid w:val="001E5F9D"/>
    <w:rsid w:val="001E6006"/>
    <w:rsid w:val="001E735B"/>
    <w:rsid w:val="001E7E66"/>
    <w:rsid w:val="001F197A"/>
    <w:rsid w:val="001F213B"/>
    <w:rsid w:val="001F3723"/>
    <w:rsid w:val="001F472F"/>
    <w:rsid w:val="001F563C"/>
    <w:rsid w:val="001F780C"/>
    <w:rsid w:val="0020136B"/>
    <w:rsid w:val="002029BB"/>
    <w:rsid w:val="00203137"/>
    <w:rsid w:val="00204169"/>
    <w:rsid w:val="00204A22"/>
    <w:rsid w:val="0020559C"/>
    <w:rsid w:val="00205707"/>
    <w:rsid w:val="002065F4"/>
    <w:rsid w:val="00206A49"/>
    <w:rsid w:val="00206E54"/>
    <w:rsid w:val="00207EF7"/>
    <w:rsid w:val="002109A3"/>
    <w:rsid w:val="00210F50"/>
    <w:rsid w:val="0021178F"/>
    <w:rsid w:val="00211959"/>
    <w:rsid w:val="00212862"/>
    <w:rsid w:val="002148C2"/>
    <w:rsid w:val="002148DE"/>
    <w:rsid w:val="002159D2"/>
    <w:rsid w:val="00216722"/>
    <w:rsid w:val="002202AC"/>
    <w:rsid w:val="00220404"/>
    <w:rsid w:val="0022066F"/>
    <w:rsid w:val="00220F40"/>
    <w:rsid w:val="002224EC"/>
    <w:rsid w:val="00224893"/>
    <w:rsid w:val="00224911"/>
    <w:rsid w:val="00224E8F"/>
    <w:rsid w:val="00225F7B"/>
    <w:rsid w:val="00225FE2"/>
    <w:rsid w:val="0022659D"/>
    <w:rsid w:val="002273E1"/>
    <w:rsid w:val="00231195"/>
    <w:rsid w:val="002313F5"/>
    <w:rsid w:val="00231B6A"/>
    <w:rsid w:val="00232A24"/>
    <w:rsid w:val="002334A0"/>
    <w:rsid w:val="00234C30"/>
    <w:rsid w:val="00236FCF"/>
    <w:rsid w:val="00237DBC"/>
    <w:rsid w:val="0024030B"/>
    <w:rsid w:val="00240999"/>
    <w:rsid w:val="002415D3"/>
    <w:rsid w:val="00241B4B"/>
    <w:rsid w:val="00241F97"/>
    <w:rsid w:val="0024232D"/>
    <w:rsid w:val="00244874"/>
    <w:rsid w:val="00244B62"/>
    <w:rsid w:val="00244CCE"/>
    <w:rsid w:val="00245133"/>
    <w:rsid w:val="002464C4"/>
    <w:rsid w:val="002467EA"/>
    <w:rsid w:val="00246A3A"/>
    <w:rsid w:val="002505B3"/>
    <w:rsid w:val="002530FD"/>
    <w:rsid w:val="00253B1F"/>
    <w:rsid w:val="00253E1A"/>
    <w:rsid w:val="00256960"/>
    <w:rsid w:val="00256D9C"/>
    <w:rsid w:val="0025768C"/>
    <w:rsid w:val="00257DC3"/>
    <w:rsid w:val="00260132"/>
    <w:rsid w:val="00260FC3"/>
    <w:rsid w:val="00261B0B"/>
    <w:rsid w:val="00263EF9"/>
    <w:rsid w:val="00263F7C"/>
    <w:rsid w:val="00264764"/>
    <w:rsid w:val="00265955"/>
    <w:rsid w:val="002672D8"/>
    <w:rsid w:val="002674F3"/>
    <w:rsid w:val="00267880"/>
    <w:rsid w:val="00267FA9"/>
    <w:rsid w:val="002712C7"/>
    <w:rsid w:val="002717E9"/>
    <w:rsid w:val="00271E4C"/>
    <w:rsid w:val="00271FA4"/>
    <w:rsid w:val="0027240D"/>
    <w:rsid w:val="00273269"/>
    <w:rsid w:val="00273B43"/>
    <w:rsid w:val="00273D66"/>
    <w:rsid w:val="00275BF6"/>
    <w:rsid w:val="00275FA2"/>
    <w:rsid w:val="0027738B"/>
    <w:rsid w:val="002802EC"/>
    <w:rsid w:val="00280BFB"/>
    <w:rsid w:val="00280C67"/>
    <w:rsid w:val="00281F86"/>
    <w:rsid w:val="00282E2D"/>
    <w:rsid w:val="002843BB"/>
    <w:rsid w:val="0028474B"/>
    <w:rsid w:val="00284D70"/>
    <w:rsid w:val="002853A2"/>
    <w:rsid w:val="00285E38"/>
    <w:rsid w:val="00286C64"/>
    <w:rsid w:val="0028799B"/>
    <w:rsid w:val="00287B31"/>
    <w:rsid w:val="00290680"/>
    <w:rsid w:val="002908CE"/>
    <w:rsid w:val="00290AF7"/>
    <w:rsid w:val="00292CA0"/>
    <w:rsid w:val="00293A72"/>
    <w:rsid w:val="00294BD2"/>
    <w:rsid w:val="002950A4"/>
    <w:rsid w:val="00296186"/>
    <w:rsid w:val="00296FD1"/>
    <w:rsid w:val="002A04D2"/>
    <w:rsid w:val="002A1849"/>
    <w:rsid w:val="002A1EE4"/>
    <w:rsid w:val="002A2645"/>
    <w:rsid w:val="002A6DFA"/>
    <w:rsid w:val="002A7379"/>
    <w:rsid w:val="002B0AD0"/>
    <w:rsid w:val="002B0BB2"/>
    <w:rsid w:val="002B0FD4"/>
    <w:rsid w:val="002B17D0"/>
    <w:rsid w:val="002B20FD"/>
    <w:rsid w:val="002B351D"/>
    <w:rsid w:val="002B7B7D"/>
    <w:rsid w:val="002C020B"/>
    <w:rsid w:val="002C03F5"/>
    <w:rsid w:val="002C1067"/>
    <w:rsid w:val="002C229A"/>
    <w:rsid w:val="002C23CA"/>
    <w:rsid w:val="002C44B5"/>
    <w:rsid w:val="002C4E18"/>
    <w:rsid w:val="002C5925"/>
    <w:rsid w:val="002C6899"/>
    <w:rsid w:val="002C6B5A"/>
    <w:rsid w:val="002D337D"/>
    <w:rsid w:val="002D461E"/>
    <w:rsid w:val="002D473B"/>
    <w:rsid w:val="002D53B9"/>
    <w:rsid w:val="002D5B71"/>
    <w:rsid w:val="002D62A7"/>
    <w:rsid w:val="002D6902"/>
    <w:rsid w:val="002D6C27"/>
    <w:rsid w:val="002D73F8"/>
    <w:rsid w:val="002E28EC"/>
    <w:rsid w:val="002E395B"/>
    <w:rsid w:val="002E3AB1"/>
    <w:rsid w:val="002E42B4"/>
    <w:rsid w:val="002E47CF"/>
    <w:rsid w:val="002E4D0F"/>
    <w:rsid w:val="002E5A00"/>
    <w:rsid w:val="002E767A"/>
    <w:rsid w:val="002F0BC9"/>
    <w:rsid w:val="002F1AEF"/>
    <w:rsid w:val="002F2914"/>
    <w:rsid w:val="002F2CFA"/>
    <w:rsid w:val="002F2D58"/>
    <w:rsid w:val="002F488E"/>
    <w:rsid w:val="002F70CE"/>
    <w:rsid w:val="002F7DDA"/>
    <w:rsid w:val="00301CF3"/>
    <w:rsid w:val="0030228A"/>
    <w:rsid w:val="00302C3F"/>
    <w:rsid w:val="00302D3F"/>
    <w:rsid w:val="003044D6"/>
    <w:rsid w:val="003077AC"/>
    <w:rsid w:val="00307CAA"/>
    <w:rsid w:val="0031018D"/>
    <w:rsid w:val="00311014"/>
    <w:rsid w:val="00311264"/>
    <w:rsid w:val="0031227C"/>
    <w:rsid w:val="003143F4"/>
    <w:rsid w:val="0031492E"/>
    <w:rsid w:val="0031597B"/>
    <w:rsid w:val="00315C4B"/>
    <w:rsid w:val="00316CA8"/>
    <w:rsid w:val="003171C5"/>
    <w:rsid w:val="00317C4C"/>
    <w:rsid w:val="00317F46"/>
    <w:rsid w:val="00320C6D"/>
    <w:rsid w:val="00321BBE"/>
    <w:rsid w:val="0032279E"/>
    <w:rsid w:val="0032326A"/>
    <w:rsid w:val="003235D3"/>
    <w:rsid w:val="00324779"/>
    <w:rsid w:val="00324BFE"/>
    <w:rsid w:val="00325BAD"/>
    <w:rsid w:val="00326013"/>
    <w:rsid w:val="00326751"/>
    <w:rsid w:val="00326CA9"/>
    <w:rsid w:val="00326F33"/>
    <w:rsid w:val="0033075C"/>
    <w:rsid w:val="00330966"/>
    <w:rsid w:val="00331542"/>
    <w:rsid w:val="00331E30"/>
    <w:rsid w:val="0033268E"/>
    <w:rsid w:val="00332A4F"/>
    <w:rsid w:val="00333610"/>
    <w:rsid w:val="003349FA"/>
    <w:rsid w:val="003357EC"/>
    <w:rsid w:val="00336056"/>
    <w:rsid w:val="00336FDD"/>
    <w:rsid w:val="0033709E"/>
    <w:rsid w:val="0033796C"/>
    <w:rsid w:val="00342344"/>
    <w:rsid w:val="00344AC1"/>
    <w:rsid w:val="003454D7"/>
    <w:rsid w:val="00345634"/>
    <w:rsid w:val="003457D5"/>
    <w:rsid w:val="00346920"/>
    <w:rsid w:val="00350558"/>
    <w:rsid w:val="00350B38"/>
    <w:rsid w:val="00350C68"/>
    <w:rsid w:val="00351367"/>
    <w:rsid w:val="003516DC"/>
    <w:rsid w:val="00352CF0"/>
    <w:rsid w:val="00354AC3"/>
    <w:rsid w:val="003555DC"/>
    <w:rsid w:val="00355FBC"/>
    <w:rsid w:val="00360352"/>
    <w:rsid w:val="00361157"/>
    <w:rsid w:val="00361413"/>
    <w:rsid w:val="00361A9B"/>
    <w:rsid w:val="00363718"/>
    <w:rsid w:val="003639F8"/>
    <w:rsid w:val="0036457E"/>
    <w:rsid w:val="00365D1F"/>
    <w:rsid w:val="00366162"/>
    <w:rsid w:val="00366D1E"/>
    <w:rsid w:val="00367AFB"/>
    <w:rsid w:val="00370082"/>
    <w:rsid w:val="003714F4"/>
    <w:rsid w:val="00374D51"/>
    <w:rsid w:val="0037539B"/>
    <w:rsid w:val="00376948"/>
    <w:rsid w:val="00380242"/>
    <w:rsid w:val="003807DB"/>
    <w:rsid w:val="00383AE7"/>
    <w:rsid w:val="0038671C"/>
    <w:rsid w:val="00387718"/>
    <w:rsid w:val="0039016D"/>
    <w:rsid w:val="00390F8B"/>
    <w:rsid w:val="00391D8C"/>
    <w:rsid w:val="00393328"/>
    <w:rsid w:val="00393AA0"/>
    <w:rsid w:val="0039498C"/>
    <w:rsid w:val="0039498D"/>
    <w:rsid w:val="003951E2"/>
    <w:rsid w:val="00395833"/>
    <w:rsid w:val="003A02EE"/>
    <w:rsid w:val="003A1033"/>
    <w:rsid w:val="003A10CE"/>
    <w:rsid w:val="003A39F4"/>
    <w:rsid w:val="003A3F70"/>
    <w:rsid w:val="003A442B"/>
    <w:rsid w:val="003A496A"/>
    <w:rsid w:val="003A533E"/>
    <w:rsid w:val="003A6B4C"/>
    <w:rsid w:val="003A759A"/>
    <w:rsid w:val="003A7646"/>
    <w:rsid w:val="003B1266"/>
    <w:rsid w:val="003B1473"/>
    <w:rsid w:val="003B251C"/>
    <w:rsid w:val="003B316F"/>
    <w:rsid w:val="003B3BC4"/>
    <w:rsid w:val="003B3C9D"/>
    <w:rsid w:val="003B4C1F"/>
    <w:rsid w:val="003B4E06"/>
    <w:rsid w:val="003B5F8E"/>
    <w:rsid w:val="003B7324"/>
    <w:rsid w:val="003C0713"/>
    <w:rsid w:val="003C0D3C"/>
    <w:rsid w:val="003C0EE8"/>
    <w:rsid w:val="003C12AD"/>
    <w:rsid w:val="003C38E5"/>
    <w:rsid w:val="003C3913"/>
    <w:rsid w:val="003C405C"/>
    <w:rsid w:val="003C4DCD"/>
    <w:rsid w:val="003C526C"/>
    <w:rsid w:val="003C5609"/>
    <w:rsid w:val="003C652D"/>
    <w:rsid w:val="003D100D"/>
    <w:rsid w:val="003D1459"/>
    <w:rsid w:val="003D1BEC"/>
    <w:rsid w:val="003D1BF9"/>
    <w:rsid w:val="003D23E5"/>
    <w:rsid w:val="003D399F"/>
    <w:rsid w:val="003E0634"/>
    <w:rsid w:val="003E26AF"/>
    <w:rsid w:val="003E2E15"/>
    <w:rsid w:val="003E3E2B"/>
    <w:rsid w:val="003E5C24"/>
    <w:rsid w:val="003E64A7"/>
    <w:rsid w:val="003E66A3"/>
    <w:rsid w:val="003E7D80"/>
    <w:rsid w:val="003F024C"/>
    <w:rsid w:val="003F0430"/>
    <w:rsid w:val="003F38DD"/>
    <w:rsid w:val="003F41A9"/>
    <w:rsid w:val="003F43A6"/>
    <w:rsid w:val="003F4559"/>
    <w:rsid w:val="003F56FE"/>
    <w:rsid w:val="003F6E65"/>
    <w:rsid w:val="003F773D"/>
    <w:rsid w:val="003F7B8D"/>
    <w:rsid w:val="00400062"/>
    <w:rsid w:val="00401924"/>
    <w:rsid w:val="004027F4"/>
    <w:rsid w:val="004029E0"/>
    <w:rsid w:val="00402BB6"/>
    <w:rsid w:val="004039B5"/>
    <w:rsid w:val="00403C49"/>
    <w:rsid w:val="00404444"/>
    <w:rsid w:val="0040452C"/>
    <w:rsid w:val="004046B6"/>
    <w:rsid w:val="00404D12"/>
    <w:rsid w:val="00404E8D"/>
    <w:rsid w:val="0040525E"/>
    <w:rsid w:val="004056D4"/>
    <w:rsid w:val="00405D20"/>
    <w:rsid w:val="00406653"/>
    <w:rsid w:val="0040670F"/>
    <w:rsid w:val="00407C51"/>
    <w:rsid w:val="00407F97"/>
    <w:rsid w:val="00410E02"/>
    <w:rsid w:val="0041201D"/>
    <w:rsid w:val="00412352"/>
    <w:rsid w:val="00414278"/>
    <w:rsid w:val="00415794"/>
    <w:rsid w:val="00417C95"/>
    <w:rsid w:val="004206FB"/>
    <w:rsid w:val="0042174A"/>
    <w:rsid w:val="004226A6"/>
    <w:rsid w:val="004227C0"/>
    <w:rsid w:val="00423721"/>
    <w:rsid w:val="004252DC"/>
    <w:rsid w:val="004252F3"/>
    <w:rsid w:val="00425E94"/>
    <w:rsid w:val="004279D6"/>
    <w:rsid w:val="0043014E"/>
    <w:rsid w:val="004308EA"/>
    <w:rsid w:val="00430BEC"/>
    <w:rsid w:val="00431880"/>
    <w:rsid w:val="00431DA1"/>
    <w:rsid w:val="00431F0E"/>
    <w:rsid w:val="00431F93"/>
    <w:rsid w:val="00433A88"/>
    <w:rsid w:val="00433F38"/>
    <w:rsid w:val="00434177"/>
    <w:rsid w:val="00434F04"/>
    <w:rsid w:val="00435149"/>
    <w:rsid w:val="0043580B"/>
    <w:rsid w:val="00436981"/>
    <w:rsid w:val="0043797E"/>
    <w:rsid w:val="00441652"/>
    <w:rsid w:val="00444DE4"/>
    <w:rsid w:val="00445B66"/>
    <w:rsid w:val="00446C36"/>
    <w:rsid w:val="004479EC"/>
    <w:rsid w:val="00450F8C"/>
    <w:rsid w:val="00452C47"/>
    <w:rsid w:val="00452FE2"/>
    <w:rsid w:val="00453A3A"/>
    <w:rsid w:val="00453B39"/>
    <w:rsid w:val="00454183"/>
    <w:rsid w:val="00454DEF"/>
    <w:rsid w:val="00455197"/>
    <w:rsid w:val="00460291"/>
    <w:rsid w:val="0046048F"/>
    <w:rsid w:val="004611EE"/>
    <w:rsid w:val="00464450"/>
    <w:rsid w:val="00464F50"/>
    <w:rsid w:val="00464FE9"/>
    <w:rsid w:val="00465DBE"/>
    <w:rsid w:val="00467005"/>
    <w:rsid w:val="004677DB"/>
    <w:rsid w:val="00470A2A"/>
    <w:rsid w:val="00471356"/>
    <w:rsid w:val="00472526"/>
    <w:rsid w:val="004726DB"/>
    <w:rsid w:val="00474635"/>
    <w:rsid w:val="00474D08"/>
    <w:rsid w:val="00474EF7"/>
    <w:rsid w:val="00474FD0"/>
    <w:rsid w:val="00476673"/>
    <w:rsid w:val="00477BE7"/>
    <w:rsid w:val="0048035D"/>
    <w:rsid w:val="0048294F"/>
    <w:rsid w:val="00483D28"/>
    <w:rsid w:val="0048492C"/>
    <w:rsid w:val="00485AB4"/>
    <w:rsid w:val="0048668A"/>
    <w:rsid w:val="00486790"/>
    <w:rsid w:val="00486AA6"/>
    <w:rsid w:val="004876BD"/>
    <w:rsid w:val="0049000F"/>
    <w:rsid w:val="00490185"/>
    <w:rsid w:val="0049040A"/>
    <w:rsid w:val="004914C8"/>
    <w:rsid w:val="00493419"/>
    <w:rsid w:val="00494D6E"/>
    <w:rsid w:val="0049541F"/>
    <w:rsid w:val="00495640"/>
    <w:rsid w:val="0049748E"/>
    <w:rsid w:val="004A114F"/>
    <w:rsid w:val="004A1540"/>
    <w:rsid w:val="004A17C1"/>
    <w:rsid w:val="004A4836"/>
    <w:rsid w:val="004A65D6"/>
    <w:rsid w:val="004A6A6C"/>
    <w:rsid w:val="004A6E6B"/>
    <w:rsid w:val="004A6F9F"/>
    <w:rsid w:val="004B01A6"/>
    <w:rsid w:val="004B0200"/>
    <w:rsid w:val="004B1DC4"/>
    <w:rsid w:val="004B2534"/>
    <w:rsid w:val="004B3B59"/>
    <w:rsid w:val="004B4D9F"/>
    <w:rsid w:val="004C0502"/>
    <w:rsid w:val="004C11FF"/>
    <w:rsid w:val="004C2965"/>
    <w:rsid w:val="004C30A2"/>
    <w:rsid w:val="004C56D0"/>
    <w:rsid w:val="004C6008"/>
    <w:rsid w:val="004C6109"/>
    <w:rsid w:val="004C626C"/>
    <w:rsid w:val="004D03F0"/>
    <w:rsid w:val="004D0B43"/>
    <w:rsid w:val="004D1129"/>
    <w:rsid w:val="004D202D"/>
    <w:rsid w:val="004D2FB3"/>
    <w:rsid w:val="004D3D3A"/>
    <w:rsid w:val="004D4CD7"/>
    <w:rsid w:val="004D51B6"/>
    <w:rsid w:val="004D62EE"/>
    <w:rsid w:val="004D64A2"/>
    <w:rsid w:val="004D743B"/>
    <w:rsid w:val="004D7584"/>
    <w:rsid w:val="004E087A"/>
    <w:rsid w:val="004E0DF1"/>
    <w:rsid w:val="004E17D8"/>
    <w:rsid w:val="004E1D9E"/>
    <w:rsid w:val="004E2476"/>
    <w:rsid w:val="004E25B8"/>
    <w:rsid w:val="004E29F4"/>
    <w:rsid w:val="004E34F7"/>
    <w:rsid w:val="004E4514"/>
    <w:rsid w:val="004E4DB1"/>
    <w:rsid w:val="004E524C"/>
    <w:rsid w:val="004E63A7"/>
    <w:rsid w:val="004E6E04"/>
    <w:rsid w:val="004F2D62"/>
    <w:rsid w:val="004F31F9"/>
    <w:rsid w:val="004F6000"/>
    <w:rsid w:val="004F6243"/>
    <w:rsid w:val="004F7B64"/>
    <w:rsid w:val="00500B96"/>
    <w:rsid w:val="00501B50"/>
    <w:rsid w:val="00501CAC"/>
    <w:rsid w:val="00502FED"/>
    <w:rsid w:val="0050533A"/>
    <w:rsid w:val="005069C3"/>
    <w:rsid w:val="005074BF"/>
    <w:rsid w:val="005075F1"/>
    <w:rsid w:val="005103E7"/>
    <w:rsid w:val="00510B36"/>
    <w:rsid w:val="005111DE"/>
    <w:rsid w:val="00511F6F"/>
    <w:rsid w:val="00513D33"/>
    <w:rsid w:val="00515281"/>
    <w:rsid w:val="005159A6"/>
    <w:rsid w:val="00516043"/>
    <w:rsid w:val="00516562"/>
    <w:rsid w:val="00516BA8"/>
    <w:rsid w:val="00516C97"/>
    <w:rsid w:val="00517C77"/>
    <w:rsid w:val="00521DFB"/>
    <w:rsid w:val="0052361E"/>
    <w:rsid w:val="00527265"/>
    <w:rsid w:val="00527351"/>
    <w:rsid w:val="00527DDB"/>
    <w:rsid w:val="00531DC4"/>
    <w:rsid w:val="00531F35"/>
    <w:rsid w:val="00534F69"/>
    <w:rsid w:val="00537A32"/>
    <w:rsid w:val="005412F6"/>
    <w:rsid w:val="00541CEC"/>
    <w:rsid w:val="00542252"/>
    <w:rsid w:val="00542A42"/>
    <w:rsid w:val="00546EC7"/>
    <w:rsid w:val="005509C6"/>
    <w:rsid w:val="00550D5D"/>
    <w:rsid w:val="00551819"/>
    <w:rsid w:val="00552AC0"/>
    <w:rsid w:val="00554C3C"/>
    <w:rsid w:val="00556127"/>
    <w:rsid w:val="00557451"/>
    <w:rsid w:val="00563135"/>
    <w:rsid w:val="00566270"/>
    <w:rsid w:val="00567339"/>
    <w:rsid w:val="005674C6"/>
    <w:rsid w:val="00567CE9"/>
    <w:rsid w:val="0057144C"/>
    <w:rsid w:val="00571D57"/>
    <w:rsid w:val="0057227D"/>
    <w:rsid w:val="00572A96"/>
    <w:rsid w:val="00572ABB"/>
    <w:rsid w:val="005730D3"/>
    <w:rsid w:val="0057391C"/>
    <w:rsid w:val="00576903"/>
    <w:rsid w:val="00583C40"/>
    <w:rsid w:val="005848D8"/>
    <w:rsid w:val="0058543B"/>
    <w:rsid w:val="00585AD8"/>
    <w:rsid w:val="005866E1"/>
    <w:rsid w:val="00586C4D"/>
    <w:rsid w:val="0058711E"/>
    <w:rsid w:val="005874FE"/>
    <w:rsid w:val="005877F9"/>
    <w:rsid w:val="00587D85"/>
    <w:rsid w:val="005932BE"/>
    <w:rsid w:val="005935DC"/>
    <w:rsid w:val="00593B3F"/>
    <w:rsid w:val="00594A2F"/>
    <w:rsid w:val="0059515B"/>
    <w:rsid w:val="00597A0E"/>
    <w:rsid w:val="00597EC7"/>
    <w:rsid w:val="005A04A5"/>
    <w:rsid w:val="005A0875"/>
    <w:rsid w:val="005A0C8C"/>
    <w:rsid w:val="005A255F"/>
    <w:rsid w:val="005A433D"/>
    <w:rsid w:val="005A6E9B"/>
    <w:rsid w:val="005B0616"/>
    <w:rsid w:val="005B15EA"/>
    <w:rsid w:val="005B1E87"/>
    <w:rsid w:val="005B4203"/>
    <w:rsid w:val="005B47A8"/>
    <w:rsid w:val="005B5A95"/>
    <w:rsid w:val="005C0026"/>
    <w:rsid w:val="005C1FF1"/>
    <w:rsid w:val="005C5B6A"/>
    <w:rsid w:val="005C5C22"/>
    <w:rsid w:val="005D0136"/>
    <w:rsid w:val="005D0500"/>
    <w:rsid w:val="005D08D8"/>
    <w:rsid w:val="005D241F"/>
    <w:rsid w:val="005D2B55"/>
    <w:rsid w:val="005D2C9F"/>
    <w:rsid w:val="005D3D6E"/>
    <w:rsid w:val="005D4777"/>
    <w:rsid w:val="005D4840"/>
    <w:rsid w:val="005D606E"/>
    <w:rsid w:val="005D749C"/>
    <w:rsid w:val="005D7679"/>
    <w:rsid w:val="005D7BEE"/>
    <w:rsid w:val="005E0EFA"/>
    <w:rsid w:val="005E0FAD"/>
    <w:rsid w:val="005E2757"/>
    <w:rsid w:val="005E2A99"/>
    <w:rsid w:val="005E45DB"/>
    <w:rsid w:val="005E4669"/>
    <w:rsid w:val="005E4B05"/>
    <w:rsid w:val="005F0497"/>
    <w:rsid w:val="005F1DF7"/>
    <w:rsid w:val="005F2534"/>
    <w:rsid w:val="005F2DFE"/>
    <w:rsid w:val="005F367E"/>
    <w:rsid w:val="005F3C9B"/>
    <w:rsid w:val="005F3FDC"/>
    <w:rsid w:val="005F4A2C"/>
    <w:rsid w:val="005F4F1F"/>
    <w:rsid w:val="005F66BE"/>
    <w:rsid w:val="006009FE"/>
    <w:rsid w:val="0060225A"/>
    <w:rsid w:val="00603741"/>
    <w:rsid w:val="00603A81"/>
    <w:rsid w:val="00604334"/>
    <w:rsid w:val="0060508B"/>
    <w:rsid w:val="0060544B"/>
    <w:rsid w:val="0060565A"/>
    <w:rsid w:val="00610852"/>
    <w:rsid w:val="00611269"/>
    <w:rsid w:val="006118CF"/>
    <w:rsid w:val="00612DD2"/>
    <w:rsid w:val="006144B1"/>
    <w:rsid w:val="00614BBB"/>
    <w:rsid w:val="00615EFC"/>
    <w:rsid w:val="006165E9"/>
    <w:rsid w:val="00616E49"/>
    <w:rsid w:val="0061765D"/>
    <w:rsid w:val="00620818"/>
    <w:rsid w:val="00622CDA"/>
    <w:rsid w:val="00622DEA"/>
    <w:rsid w:val="00622FC0"/>
    <w:rsid w:val="00624368"/>
    <w:rsid w:val="00624456"/>
    <w:rsid w:val="006255A7"/>
    <w:rsid w:val="006256AF"/>
    <w:rsid w:val="0062597C"/>
    <w:rsid w:val="00625BB7"/>
    <w:rsid w:val="00626105"/>
    <w:rsid w:val="0062685C"/>
    <w:rsid w:val="00627364"/>
    <w:rsid w:val="006274D6"/>
    <w:rsid w:val="00627795"/>
    <w:rsid w:val="00627E42"/>
    <w:rsid w:val="006302E0"/>
    <w:rsid w:val="006331AD"/>
    <w:rsid w:val="006332A6"/>
    <w:rsid w:val="00635211"/>
    <w:rsid w:val="006360A8"/>
    <w:rsid w:val="0063659B"/>
    <w:rsid w:val="00636A6D"/>
    <w:rsid w:val="00637A11"/>
    <w:rsid w:val="006402B5"/>
    <w:rsid w:val="00643B30"/>
    <w:rsid w:val="00644F1B"/>
    <w:rsid w:val="00646531"/>
    <w:rsid w:val="0064784A"/>
    <w:rsid w:val="006478AE"/>
    <w:rsid w:val="00647B8B"/>
    <w:rsid w:val="006502EF"/>
    <w:rsid w:val="00650AD7"/>
    <w:rsid w:val="006532CC"/>
    <w:rsid w:val="00653CE0"/>
    <w:rsid w:val="00653DA7"/>
    <w:rsid w:val="0065493B"/>
    <w:rsid w:val="00655E95"/>
    <w:rsid w:val="006565A3"/>
    <w:rsid w:val="006577FA"/>
    <w:rsid w:val="00660ACB"/>
    <w:rsid w:val="0066105E"/>
    <w:rsid w:val="00661AC3"/>
    <w:rsid w:val="00661EB6"/>
    <w:rsid w:val="00662790"/>
    <w:rsid w:val="00662A19"/>
    <w:rsid w:val="00663392"/>
    <w:rsid w:val="0066359C"/>
    <w:rsid w:val="0066449B"/>
    <w:rsid w:val="006656C5"/>
    <w:rsid w:val="00665C06"/>
    <w:rsid w:val="00665CAA"/>
    <w:rsid w:val="00666B17"/>
    <w:rsid w:val="00667543"/>
    <w:rsid w:val="00670E7D"/>
    <w:rsid w:val="00671BCB"/>
    <w:rsid w:val="00671C3B"/>
    <w:rsid w:val="006723A0"/>
    <w:rsid w:val="00673753"/>
    <w:rsid w:val="00673B2A"/>
    <w:rsid w:val="006746B9"/>
    <w:rsid w:val="00674847"/>
    <w:rsid w:val="00674930"/>
    <w:rsid w:val="0067537F"/>
    <w:rsid w:val="0067545F"/>
    <w:rsid w:val="00676E7C"/>
    <w:rsid w:val="006770E9"/>
    <w:rsid w:val="00680FA3"/>
    <w:rsid w:val="006811DB"/>
    <w:rsid w:val="006822AF"/>
    <w:rsid w:val="006835FD"/>
    <w:rsid w:val="00683627"/>
    <w:rsid w:val="006849A5"/>
    <w:rsid w:val="00685048"/>
    <w:rsid w:val="006867D0"/>
    <w:rsid w:val="00686881"/>
    <w:rsid w:val="00686CED"/>
    <w:rsid w:val="00690498"/>
    <w:rsid w:val="00691C1E"/>
    <w:rsid w:val="00693B03"/>
    <w:rsid w:val="00693ED8"/>
    <w:rsid w:val="0069587A"/>
    <w:rsid w:val="00696589"/>
    <w:rsid w:val="00696CB8"/>
    <w:rsid w:val="006A0099"/>
    <w:rsid w:val="006A0D50"/>
    <w:rsid w:val="006A2608"/>
    <w:rsid w:val="006A277A"/>
    <w:rsid w:val="006A3457"/>
    <w:rsid w:val="006A393F"/>
    <w:rsid w:val="006A3BE3"/>
    <w:rsid w:val="006A3DAC"/>
    <w:rsid w:val="006A4D2B"/>
    <w:rsid w:val="006A6838"/>
    <w:rsid w:val="006A6C52"/>
    <w:rsid w:val="006A76A0"/>
    <w:rsid w:val="006B1A0C"/>
    <w:rsid w:val="006B1AE6"/>
    <w:rsid w:val="006B3304"/>
    <w:rsid w:val="006B375D"/>
    <w:rsid w:val="006B3C54"/>
    <w:rsid w:val="006B43B6"/>
    <w:rsid w:val="006B6D3B"/>
    <w:rsid w:val="006B77C8"/>
    <w:rsid w:val="006C00A6"/>
    <w:rsid w:val="006C12A9"/>
    <w:rsid w:val="006C29F4"/>
    <w:rsid w:val="006C3782"/>
    <w:rsid w:val="006C7103"/>
    <w:rsid w:val="006D0334"/>
    <w:rsid w:val="006D034D"/>
    <w:rsid w:val="006D0ABC"/>
    <w:rsid w:val="006D0BC4"/>
    <w:rsid w:val="006D13D4"/>
    <w:rsid w:val="006D1B52"/>
    <w:rsid w:val="006D2659"/>
    <w:rsid w:val="006D2FD3"/>
    <w:rsid w:val="006D3905"/>
    <w:rsid w:val="006D4673"/>
    <w:rsid w:val="006E0F0E"/>
    <w:rsid w:val="006E1258"/>
    <w:rsid w:val="006E27F6"/>
    <w:rsid w:val="006E2BDC"/>
    <w:rsid w:val="006E4FBB"/>
    <w:rsid w:val="006E50A5"/>
    <w:rsid w:val="006E5293"/>
    <w:rsid w:val="006E56D1"/>
    <w:rsid w:val="006E5A39"/>
    <w:rsid w:val="006E6845"/>
    <w:rsid w:val="006E6FD3"/>
    <w:rsid w:val="006E740C"/>
    <w:rsid w:val="006F1304"/>
    <w:rsid w:val="006F1A4F"/>
    <w:rsid w:val="006F1B8E"/>
    <w:rsid w:val="006F1CCB"/>
    <w:rsid w:val="006F32CE"/>
    <w:rsid w:val="006F33A5"/>
    <w:rsid w:val="006F42F7"/>
    <w:rsid w:val="006F4660"/>
    <w:rsid w:val="006F4EB8"/>
    <w:rsid w:val="006F508D"/>
    <w:rsid w:val="006F5CA7"/>
    <w:rsid w:val="006F6262"/>
    <w:rsid w:val="006F6947"/>
    <w:rsid w:val="006F7FB1"/>
    <w:rsid w:val="00702314"/>
    <w:rsid w:val="007023E1"/>
    <w:rsid w:val="00702698"/>
    <w:rsid w:val="00704219"/>
    <w:rsid w:val="00704AC7"/>
    <w:rsid w:val="00704EF5"/>
    <w:rsid w:val="00706045"/>
    <w:rsid w:val="00712010"/>
    <w:rsid w:val="00712416"/>
    <w:rsid w:val="00712850"/>
    <w:rsid w:val="007129BE"/>
    <w:rsid w:val="00713CCF"/>
    <w:rsid w:val="00713D32"/>
    <w:rsid w:val="00713FC5"/>
    <w:rsid w:val="0071557B"/>
    <w:rsid w:val="00720B5B"/>
    <w:rsid w:val="00721724"/>
    <w:rsid w:val="00721E02"/>
    <w:rsid w:val="00722DE4"/>
    <w:rsid w:val="00723028"/>
    <w:rsid w:val="00723CE2"/>
    <w:rsid w:val="007249EE"/>
    <w:rsid w:val="00724B3E"/>
    <w:rsid w:val="00724C58"/>
    <w:rsid w:val="00726B10"/>
    <w:rsid w:val="00726E51"/>
    <w:rsid w:val="00730894"/>
    <w:rsid w:val="007317A9"/>
    <w:rsid w:val="00731D03"/>
    <w:rsid w:val="0073407E"/>
    <w:rsid w:val="00734A7E"/>
    <w:rsid w:val="00735F4C"/>
    <w:rsid w:val="0073679F"/>
    <w:rsid w:val="0073704B"/>
    <w:rsid w:val="00737220"/>
    <w:rsid w:val="007376E8"/>
    <w:rsid w:val="0074001C"/>
    <w:rsid w:val="007410CC"/>
    <w:rsid w:val="007412E6"/>
    <w:rsid w:val="00741F83"/>
    <w:rsid w:val="00742A62"/>
    <w:rsid w:val="00743E8C"/>
    <w:rsid w:val="0074488F"/>
    <w:rsid w:val="00746FFF"/>
    <w:rsid w:val="00747538"/>
    <w:rsid w:val="00747620"/>
    <w:rsid w:val="00750571"/>
    <w:rsid w:val="00750802"/>
    <w:rsid w:val="00750854"/>
    <w:rsid w:val="00751842"/>
    <w:rsid w:val="0075318C"/>
    <w:rsid w:val="00753364"/>
    <w:rsid w:val="007543A5"/>
    <w:rsid w:val="00755F77"/>
    <w:rsid w:val="00760E11"/>
    <w:rsid w:val="0076168E"/>
    <w:rsid w:val="00762B1D"/>
    <w:rsid w:val="007631BB"/>
    <w:rsid w:val="00764AE2"/>
    <w:rsid w:val="00764BCC"/>
    <w:rsid w:val="0076591D"/>
    <w:rsid w:val="0076653B"/>
    <w:rsid w:val="00766643"/>
    <w:rsid w:val="00767186"/>
    <w:rsid w:val="007671BF"/>
    <w:rsid w:val="00767CC8"/>
    <w:rsid w:val="00770129"/>
    <w:rsid w:val="0077285E"/>
    <w:rsid w:val="0077396F"/>
    <w:rsid w:val="00773B86"/>
    <w:rsid w:val="007743D6"/>
    <w:rsid w:val="00780613"/>
    <w:rsid w:val="00780E59"/>
    <w:rsid w:val="00781650"/>
    <w:rsid w:val="00782ED8"/>
    <w:rsid w:val="007830BC"/>
    <w:rsid w:val="0078371C"/>
    <w:rsid w:val="00784959"/>
    <w:rsid w:val="007851A5"/>
    <w:rsid w:val="007851BB"/>
    <w:rsid w:val="007852FF"/>
    <w:rsid w:val="00785CA4"/>
    <w:rsid w:val="0078615F"/>
    <w:rsid w:val="00786737"/>
    <w:rsid w:val="00786B8C"/>
    <w:rsid w:val="00787D0B"/>
    <w:rsid w:val="00787D5B"/>
    <w:rsid w:val="007901AE"/>
    <w:rsid w:val="007918DC"/>
    <w:rsid w:val="00792970"/>
    <w:rsid w:val="00792E61"/>
    <w:rsid w:val="0079540B"/>
    <w:rsid w:val="007A0231"/>
    <w:rsid w:val="007A14DE"/>
    <w:rsid w:val="007A1773"/>
    <w:rsid w:val="007A2178"/>
    <w:rsid w:val="007A24FF"/>
    <w:rsid w:val="007A2D10"/>
    <w:rsid w:val="007A5C12"/>
    <w:rsid w:val="007A7ACD"/>
    <w:rsid w:val="007A7B06"/>
    <w:rsid w:val="007B00B4"/>
    <w:rsid w:val="007B090B"/>
    <w:rsid w:val="007B17A1"/>
    <w:rsid w:val="007B2B86"/>
    <w:rsid w:val="007B2C1D"/>
    <w:rsid w:val="007B4527"/>
    <w:rsid w:val="007B4580"/>
    <w:rsid w:val="007B4AFF"/>
    <w:rsid w:val="007B4C3B"/>
    <w:rsid w:val="007B5328"/>
    <w:rsid w:val="007B6064"/>
    <w:rsid w:val="007B689C"/>
    <w:rsid w:val="007C196C"/>
    <w:rsid w:val="007C32D9"/>
    <w:rsid w:val="007C518C"/>
    <w:rsid w:val="007C5F47"/>
    <w:rsid w:val="007C6994"/>
    <w:rsid w:val="007C7B12"/>
    <w:rsid w:val="007D0FC9"/>
    <w:rsid w:val="007D191F"/>
    <w:rsid w:val="007D1C46"/>
    <w:rsid w:val="007D3357"/>
    <w:rsid w:val="007D3631"/>
    <w:rsid w:val="007D5249"/>
    <w:rsid w:val="007D5302"/>
    <w:rsid w:val="007D7C2E"/>
    <w:rsid w:val="007E2EC5"/>
    <w:rsid w:val="007E3FBE"/>
    <w:rsid w:val="007E4843"/>
    <w:rsid w:val="007E57DE"/>
    <w:rsid w:val="007E6F98"/>
    <w:rsid w:val="007E70D6"/>
    <w:rsid w:val="007F0594"/>
    <w:rsid w:val="007F09E7"/>
    <w:rsid w:val="007F0AB0"/>
    <w:rsid w:val="007F1D5A"/>
    <w:rsid w:val="007F2BE9"/>
    <w:rsid w:val="007F4D9A"/>
    <w:rsid w:val="007F55FC"/>
    <w:rsid w:val="007F6E1D"/>
    <w:rsid w:val="007F75A5"/>
    <w:rsid w:val="007F7ADA"/>
    <w:rsid w:val="008008F3"/>
    <w:rsid w:val="00800BC3"/>
    <w:rsid w:val="00802176"/>
    <w:rsid w:val="00803E43"/>
    <w:rsid w:val="00804196"/>
    <w:rsid w:val="00804EAF"/>
    <w:rsid w:val="00805953"/>
    <w:rsid w:val="00805F5E"/>
    <w:rsid w:val="008076EB"/>
    <w:rsid w:val="00810007"/>
    <w:rsid w:val="008109AB"/>
    <w:rsid w:val="00810FD4"/>
    <w:rsid w:val="0081369A"/>
    <w:rsid w:val="00815994"/>
    <w:rsid w:val="00815F92"/>
    <w:rsid w:val="008164B6"/>
    <w:rsid w:val="008176B4"/>
    <w:rsid w:val="00820849"/>
    <w:rsid w:val="008213F0"/>
    <w:rsid w:val="00822230"/>
    <w:rsid w:val="008238A2"/>
    <w:rsid w:val="00825064"/>
    <w:rsid w:val="00825FED"/>
    <w:rsid w:val="008261F2"/>
    <w:rsid w:val="00827744"/>
    <w:rsid w:val="00827AA3"/>
    <w:rsid w:val="00827CE3"/>
    <w:rsid w:val="00831A88"/>
    <w:rsid w:val="00831CE7"/>
    <w:rsid w:val="00832D6A"/>
    <w:rsid w:val="00834D8D"/>
    <w:rsid w:val="0083512B"/>
    <w:rsid w:val="008351B5"/>
    <w:rsid w:val="00835C00"/>
    <w:rsid w:val="00835E55"/>
    <w:rsid w:val="0083642B"/>
    <w:rsid w:val="00836691"/>
    <w:rsid w:val="008368BA"/>
    <w:rsid w:val="00836E4B"/>
    <w:rsid w:val="00837500"/>
    <w:rsid w:val="008401FC"/>
    <w:rsid w:val="0084068E"/>
    <w:rsid w:val="008435EA"/>
    <w:rsid w:val="0084407B"/>
    <w:rsid w:val="008449CB"/>
    <w:rsid w:val="008470C8"/>
    <w:rsid w:val="008470D6"/>
    <w:rsid w:val="008474AB"/>
    <w:rsid w:val="00847632"/>
    <w:rsid w:val="008502E6"/>
    <w:rsid w:val="008509A6"/>
    <w:rsid w:val="00850DCB"/>
    <w:rsid w:val="00852635"/>
    <w:rsid w:val="00852AFF"/>
    <w:rsid w:val="0085356A"/>
    <w:rsid w:val="00853C0A"/>
    <w:rsid w:val="00856948"/>
    <w:rsid w:val="00860DEC"/>
    <w:rsid w:val="00862804"/>
    <w:rsid w:val="00862903"/>
    <w:rsid w:val="00862F1F"/>
    <w:rsid w:val="008640E5"/>
    <w:rsid w:val="00864571"/>
    <w:rsid w:val="00864FA7"/>
    <w:rsid w:val="00866D61"/>
    <w:rsid w:val="00867C8D"/>
    <w:rsid w:val="0087051D"/>
    <w:rsid w:val="00870DC9"/>
    <w:rsid w:val="00870F29"/>
    <w:rsid w:val="0087247E"/>
    <w:rsid w:val="00872FE3"/>
    <w:rsid w:val="008736FE"/>
    <w:rsid w:val="00874090"/>
    <w:rsid w:val="00874583"/>
    <w:rsid w:val="00876F72"/>
    <w:rsid w:val="008775D5"/>
    <w:rsid w:val="00877704"/>
    <w:rsid w:val="008779A5"/>
    <w:rsid w:val="00877DDA"/>
    <w:rsid w:val="00880084"/>
    <w:rsid w:val="0088022B"/>
    <w:rsid w:val="0088096B"/>
    <w:rsid w:val="00881179"/>
    <w:rsid w:val="008826D0"/>
    <w:rsid w:val="00886198"/>
    <w:rsid w:val="008862B2"/>
    <w:rsid w:val="0088691C"/>
    <w:rsid w:val="00887C35"/>
    <w:rsid w:val="0089044B"/>
    <w:rsid w:val="0089112E"/>
    <w:rsid w:val="0089335C"/>
    <w:rsid w:val="00893908"/>
    <w:rsid w:val="0089411A"/>
    <w:rsid w:val="00894444"/>
    <w:rsid w:val="00894C12"/>
    <w:rsid w:val="0089520E"/>
    <w:rsid w:val="00896C1F"/>
    <w:rsid w:val="008A0257"/>
    <w:rsid w:val="008A31E5"/>
    <w:rsid w:val="008A422B"/>
    <w:rsid w:val="008A4AA0"/>
    <w:rsid w:val="008A52CA"/>
    <w:rsid w:val="008A5488"/>
    <w:rsid w:val="008B137E"/>
    <w:rsid w:val="008B3152"/>
    <w:rsid w:val="008B34FC"/>
    <w:rsid w:val="008B43DB"/>
    <w:rsid w:val="008B5C6D"/>
    <w:rsid w:val="008B7189"/>
    <w:rsid w:val="008B73D9"/>
    <w:rsid w:val="008C0693"/>
    <w:rsid w:val="008C07EC"/>
    <w:rsid w:val="008C0D64"/>
    <w:rsid w:val="008C2485"/>
    <w:rsid w:val="008C29FA"/>
    <w:rsid w:val="008C3855"/>
    <w:rsid w:val="008C39EE"/>
    <w:rsid w:val="008C3D64"/>
    <w:rsid w:val="008C40EB"/>
    <w:rsid w:val="008C45A9"/>
    <w:rsid w:val="008C6404"/>
    <w:rsid w:val="008C6E8D"/>
    <w:rsid w:val="008C700B"/>
    <w:rsid w:val="008D2742"/>
    <w:rsid w:val="008D338F"/>
    <w:rsid w:val="008D3DED"/>
    <w:rsid w:val="008D589C"/>
    <w:rsid w:val="008D5D58"/>
    <w:rsid w:val="008D77A9"/>
    <w:rsid w:val="008E16F0"/>
    <w:rsid w:val="008E4326"/>
    <w:rsid w:val="008E474A"/>
    <w:rsid w:val="008E768A"/>
    <w:rsid w:val="008F0635"/>
    <w:rsid w:val="008F15B2"/>
    <w:rsid w:val="008F2C63"/>
    <w:rsid w:val="008F3697"/>
    <w:rsid w:val="008F4011"/>
    <w:rsid w:val="008F44B3"/>
    <w:rsid w:val="008F49AC"/>
    <w:rsid w:val="008F72B6"/>
    <w:rsid w:val="008F7339"/>
    <w:rsid w:val="008F7E64"/>
    <w:rsid w:val="009009E0"/>
    <w:rsid w:val="00901465"/>
    <w:rsid w:val="00905097"/>
    <w:rsid w:val="009053B0"/>
    <w:rsid w:val="00906638"/>
    <w:rsid w:val="00913064"/>
    <w:rsid w:val="00914300"/>
    <w:rsid w:val="00915DD3"/>
    <w:rsid w:val="00917350"/>
    <w:rsid w:val="00917747"/>
    <w:rsid w:val="009205B2"/>
    <w:rsid w:val="00920641"/>
    <w:rsid w:val="00920A6B"/>
    <w:rsid w:val="0092174D"/>
    <w:rsid w:val="00922A9D"/>
    <w:rsid w:val="00923C06"/>
    <w:rsid w:val="009247B9"/>
    <w:rsid w:val="00924B78"/>
    <w:rsid w:val="00925FE9"/>
    <w:rsid w:val="00926255"/>
    <w:rsid w:val="00927ECC"/>
    <w:rsid w:val="00930F58"/>
    <w:rsid w:val="00931239"/>
    <w:rsid w:val="009322D2"/>
    <w:rsid w:val="00932AF7"/>
    <w:rsid w:val="00932B2B"/>
    <w:rsid w:val="00935387"/>
    <w:rsid w:val="0093605A"/>
    <w:rsid w:val="0093727E"/>
    <w:rsid w:val="0094170C"/>
    <w:rsid w:val="00941F89"/>
    <w:rsid w:val="0094360D"/>
    <w:rsid w:val="00944039"/>
    <w:rsid w:val="00944903"/>
    <w:rsid w:val="00944A77"/>
    <w:rsid w:val="009465DB"/>
    <w:rsid w:val="00951615"/>
    <w:rsid w:val="00953759"/>
    <w:rsid w:val="00953C4A"/>
    <w:rsid w:val="00953D59"/>
    <w:rsid w:val="00954A91"/>
    <w:rsid w:val="0095666D"/>
    <w:rsid w:val="0095709D"/>
    <w:rsid w:val="00957F98"/>
    <w:rsid w:val="00960944"/>
    <w:rsid w:val="009612CA"/>
    <w:rsid w:val="009623F9"/>
    <w:rsid w:val="00963F2F"/>
    <w:rsid w:val="009646F7"/>
    <w:rsid w:val="00965891"/>
    <w:rsid w:val="00965A46"/>
    <w:rsid w:val="009666CF"/>
    <w:rsid w:val="0096729A"/>
    <w:rsid w:val="00967CCE"/>
    <w:rsid w:val="00970745"/>
    <w:rsid w:val="00970940"/>
    <w:rsid w:val="00970D6F"/>
    <w:rsid w:val="00971DA8"/>
    <w:rsid w:val="0097432C"/>
    <w:rsid w:val="00974809"/>
    <w:rsid w:val="00974876"/>
    <w:rsid w:val="00974CF0"/>
    <w:rsid w:val="009750F6"/>
    <w:rsid w:val="009753A8"/>
    <w:rsid w:val="00975A90"/>
    <w:rsid w:val="00976906"/>
    <w:rsid w:val="00976E89"/>
    <w:rsid w:val="00980343"/>
    <w:rsid w:val="00981691"/>
    <w:rsid w:val="0098231D"/>
    <w:rsid w:val="00982769"/>
    <w:rsid w:val="00982798"/>
    <w:rsid w:val="009841E5"/>
    <w:rsid w:val="00984337"/>
    <w:rsid w:val="0098459A"/>
    <w:rsid w:val="00984B8C"/>
    <w:rsid w:val="00986BCC"/>
    <w:rsid w:val="00991110"/>
    <w:rsid w:val="00991196"/>
    <w:rsid w:val="00991C6E"/>
    <w:rsid w:val="00992893"/>
    <w:rsid w:val="00992F76"/>
    <w:rsid w:val="00993264"/>
    <w:rsid w:val="00993636"/>
    <w:rsid w:val="00993FA5"/>
    <w:rsid w:val="00996E8A"/>
    <w:rsid w:val="009A0759"/>
    <w:rsid w:val="009A0EDE"/>
    <w:rsid w:val="009A1087"/>
    <w:rsid w:val="009A11BD"/>
    <w:rsid w:val="009A42D1"/>
    <w:rsid w:val="009A52D5"/>
    <w:rsid w:val="009A5BB0"/>
    <w:rsid w:val="009A5C49"/>
    <w:rsid w:val="009A66EA"/>
    <w:rsid w:val="009A6BE0"/>
    <w:rsid w:val="009A756F"/>
    <w:rsid w:val="009A7AE0"/>
    <w:rsid w:val="009B04EB"/>
    <w:rsid w:val="009B0E30"/>
    <w:rsid w:val="009B10E7"/>
    <w:rsid w:val="009B1CDE"/>
    <w:rsid w:val="009B301C"/>
    <w:rsid w:val="009B3FF6"/>
    <w:rsid w:val="009B5154"/>
    <w:rsid w:val="009B5973"/>
    <w:rsid w:val="009B6D7D"/>
    <w:rsid w:val="009B7F92"/>
    <w:rsid w:val="009C079A"/>
    <w:rsid w:val="009C09B3"/>
    <w:rsid w:val="009C3F59"/>
    <w:rsid w:val="009C5EB0"/>
    <w:rsid w:val="009C647B"/>
    <w:rsid w:val="009C6B87"/>
    <w:rsid w:val="009C6C61"/>
    <w:rsid w:val="009C75D7"/>
    <w:rsid w:val="009D1B57"/>
    <w:rsid w:val="009D21B2"/>
    <w:rsid w:val="009D2267"/>
    <w:rsid w:val="009D2501"/>
    <w:rsid w:val="009D3B2B"/>
    <w:rsid w:val="009D642C"/>
    <w:rsid w:val="009D661C"/>
    <w:rsid w:val="009D711B"/>
    <w:rsid w:val="009E0225"/>
    <w:rsid w:val="009E0A6D"/>
    <w:rsid w:val="009E0AFE"/>
    <w:rsid w:val="009E130C"/>
    <w:rsid w:val="009E1519"/>
    <w:rsid w:val="009E15A1"/>
    <w:rsid w:val="009E2774"/>
    <w:rsid w:val="009E2FB7"/>
    <w:rsid w:val="009E2FF9"/>
    <w:rsid w:val="009E36D1"/>
    <w:rsid w:val="009E45DD"/>
    <w:rsid w:val="009E51A0"/>
    <w:rsid w:val="009E5D97"/>
    <w:rsid w:val="009E637D"/>
    <w:rsid w:val="009E7557"/>
    <w:rsid w:val="009F04A7"/>
    <w:rsid w:val="009F04F4"/>
    <w:rsid w:val="009F06A7"/>
    <w:rsid w:val="009F2405"/>
    <w:rsid w:val="009F3642"/>
    <w:rsid w:val="009F4210"/>
    <w:rsid w:val="009F592A"/>
    <w:rsid w:val="009F7814"/>
    <w:rsid w:val="009F7FCC"/>
    <w:rsid w:val="00A017FF"/>
    <w:rsid w:val="00A03D7E"/>
    <w:rsid w:val="00A04766"/>
    <w:rsid w:val="00A056E1"/>
    <w:rsid w:val="00A064E8"/>
    <w:rsid w:val="00A070F9"/>
    <w:rsid w:val="00A10B1E"/>
    <w:rsid w:val="00A10FC4"/>
    <w:rsid w:val="00A11D8A"/>
    <w:rsid w:val="00A129DC"/>
    <w:rsid w:val="00A13734"/>
    <w:rsid w:val="00A13BB0"/>
    <w:rsid w:val="00A14004"/>
    <w:rsid w:val="00A15F56"/>
    <w:rsid w:val="00A16924"/>
    <w:rsid w:val="00A16CEB"/>
    <w:rsid w:val="00A170EB"/>
    <w:rsid w:val="00A220EA"/>
    <w:rsid w:val="00A22FBE"/>
    <w:rsid w:val="00A231E8"/>
    <w:rsid w:val="00A2382C"/>
    <w:rsid w:val="00A23D58"/>
    <w:rsid w:val="00A258AE"/>
    <w:rsid w:val="00A26565"/>
    <w:rsid w:val="00A26727"/>
    <w:rsid w:val="00A2684B"/>
    <w:rsid w:val="00A30094"/>
    <w:rsid w:val="00A318BE"/>
    <w:rsid w:val="00A32873"/>
    <w:rsid w:val="00A338CA"/>
    <w:rsid w:val="00A34E73"/>
    <w:rsid w:val="00A35565"/>
    <w:rsid w:val="00A35943"/>
    <w:rsid w:val="00A37052"/>
    <w:rsid w:val="00A40128"/>
    <w:rsid w:val="00A40777"/>
    <w:rsid w:val="00A4109A"/>
    <w:rsid w:val="00A41DE1"/>
    <w:rsid w:val="00A41FDA"/>
    <w:rsid w:val="00A4229B"/>
    <w:rsid w:val="00A42566"/>
    <w:rsid w:val="00A43076"/>
    <w:rsid w:val="00A44478"/>
    <w:rsid w:val="00A4467E"/>
    <w:rsid w:val="00A4554F"/>
    <w:rsid w:val="00A45891"/>
    <w:rsid w:val="00A50183"/>
    <w:rsid w:val="00A51466"/>
    <w:rsid w:val="00A51532"/>
    <w:rsid w:val="00A51903"/>
    <w:rsid w:val="00A51BBB"/>
    <w:rsid w:val="00A51DE6"/>
    <w:rsid w:val="00A52C3B"/>
    <w:rsid w:val="00A52C46"/>
    <w:rsid w:val="00A54364"/>
    <w:rsid w:val="00A54546"/>
    <w:rsid w:val="00A54EF8"/>
    <w:rsid w:val="00A56CD5"/>
    <w:rsid w:val="00A60A44"/>
    <w:rsid w:val="00A620A2"/>
    <w:rsid w:val="00A648D0"/>
    <w:rsid w:val="00A64B56"/>
    <w:rsid w:val="00A64C73"/>
    <w:rsid w:val="00A650E6"/>
    <w:rsid w:val="00A65BCE"/>
    <w:rsid w:val="00A65F22"/>
    <w:rsid w:val="00A66578"/>
    <w:rsid w:val="00A6664D"/>
    <w:rsid w:val="00A67679"/>
    <w:rsid w:val="00A70CB3"/>
    <w:rsid w:val="00A7115E"/>
    <w:rsid w:val="00A71BCB"/>
    <w:rsid w:val="00A728B0"/>
    <w:rsid w:val="00A73CBB"/>
    <w:rsid w:val="00A75023"/>
    <w:rsid w:val="00A764FA"/>
    <w:rsid w:val="00A77107"/>
    <w:rsid w:val="00A7713E"/>
    <w:rsid w:val="00A77B5B"/>
    <w:rsid w:val="00A802B7"/>
    <w:rsid w:val="00A8034D"/>
    <w:rsid w:val="00A81529"/>
    <w:rsid w:val="00A8171B"/>
    <w:rsid w:val="00A83AEA"/>
    <w:rsid w:val="00A856CC"/>
    <w:rsid w:val="00A8677B"/>
    <w:rsid w:val="00A8730B"/>
    <w:rsid w:val="00A90092"/>
    <w:rsid w:val="00A90921"/>
    <w:rsid w:val="00A90B42"/>
    <w:rsid w:val="00A90B9E"/>
    <w:rsid w:val="00A90C0A"/>
    <w:rsid w:val="00A92BC0"/>
    <w:rsid w:val="00A931F9"/>
    <w:rsid w:val="00A9447F"/>
    <w:rsid w:val="00A95B0B"/>
    <w:rsid w:val="00AA58A8"/>
    <w:rsid w:val="00AB03DF"/>
    <w:rsid w:val="00AB2BA6"/>
    <w:rsid w:val="00AB44E0"/>
    <w:rsid w:val="00AB4E86"/>
    <w:rsid w:val="00AB5207"/>
    <w:rsid w:val="00AB522A"/>
    <w:rsid w:val="00AB65DA"/>
    <w:rsid w:val="00AB7AD3"/>
    <w:rsid w:val="00AC0535"/>
    <w:rsid w:val="00AC178C"/>
    <w:rsid w:val="00AC34A3"/>
    <w:rsid w:val="00AC3AB5"/>
    <w:rsid w:val="00AC467C"/>
    <w:rsid w:val="00AC4F20"/>
    <w:rsid w:val="00AC5857"/>
    <w:rsid w:val="00AC5964"/>
    <w:rsid w:val="00AC643A"/>
    <w:rsid w:val="00AC6520"/>
    <w:rsid w:val="00AC69F4"/>
    <w:rsid w:val="00AC6C75"/>
    <w:rsid w:val="00AD1516"/>
    <w:rsid w:val="00AD1BFE"/>
    <w:rsid w:val="00AD2A93"/>
    <w:rsid w:val="00AD2F96"/>
    <w:rsid w:val="00AD3000"/>
    <w:rsid w:val="00AD3568"/>
    <w:rsid w:val="00AD4F8B"/>
    <w:rsid w:val="00AD55EE"/>
    <w:rsid w:val="00AD59D7"/>
    <w:rsid w:val="00AD67BC"/>
    <w:rsid w:val="00AD7309"/>
    <w:rsid w:val="00AD7836"/>
    <w:rsid w:val="00AD7FDF"/>
    <w:rsid w:val="00AE056D"/>
    <w:rsid w:val="00AE09FB"/>
    <w:rsid w:val="00AE0B83"/>
    <w:rsid w:val="00AE13CD"/>
    <w:rsid w:val="00AE141B"/>
    <w:rsid w:val="00AE1C74"/>
    <w:rsid w:val="00AE28C4"/>
    <w:rsid w:val="00AE6BA5"/>
    <w:rsid w:val="00AE6CC7"/>
    <w:rsid w:val="00AF05E6"/>
    <w:rsid w:val="00AF1961"/>
    <w:rsid w:val="00AF1F99"/>
    <w:rsid w:val="00AF22CE"/>
    <w:rsid w:val="00AF3C40"/>
    <w:rsid w:val="00AF47E9"/>
    <w:rsid w:val="00AF4CED"/>
    <w:rsid w:val="00AF500A"/>
    <w:rsid w:val="00AF5067"/>
    <w:rsid w:val="00AF5269"/>
    <w:rsid w:val="00AF6C82"/>
    <w:rsid w:val="00AF75AB"/>
    <w:rsid w:val="00AF7723"/>
    <w:rsid w:val="00AF7D72"/>
    <w:rsid w:val="00AF7F4C"/>
    <w:rsid w:val="00B0038E"/>
    <w:rsid w:val="00B011F3"/>
    <w:rsid w:val="00B01CF6"/>
    <w:rsid w:val="00B01FCF"/>
    <w:rsid w:val="00B02F0B"/>
    <w:rsid w:val="00B06BC4"/>
    <w:rsid w:val="00B07B39"/>
    <w:rsid w:val="00B10374"/>
    <w:rsid w:val="00B118CA"/>
    <w:rsid w:val="00B11957"/>
    <w:rsid w:val="00B1199B"/>
    <w:rsid w:val="00B135D5"/>
    <w:rsid w:val="00B13ECD"/>
    <w:rsid w:val="00B155E1"/>
    <w:rsid w:val="00B1756D"/>
    <w:rsid w:val="00B20F65"/>
    <w:rsid w:val="00B239C1"/>
    <w:rsid w:val="00B23C64"/>
    <w:rsid w:val="00B24681"/>
    <w:rsid w:val="00B24E5C"/>
    <w:rsid w:val="00B26EF4"/>
    <w:rsid w:val="00B3155C"/>
    <w:rsid w:val="00B329F5"/>
    <w:rsid w:val="00B33EB2"/>
    <w:rsid w:val="00B35AE3"/>
    <w:rsid w:val="00B370D7"/>
    <w:rsid w:val="00B375B6"/>
    <w:rsid w:val="00B4101C"/>
    <w:rsid w:val="00B41780"/>
    <w:rsid w:val="00B419E5"/>
    <w:rsid w:val="00B41B9C"/>
    <w:rsid w:val="00B428E5"/>
    <w:rsid w:val="00B429EB"/>
    <w:rsid w:val="00B42C68"/>
    <w:rsid w:val="00B43068"/>
    <w:rsid w:val="00B4481B"/>
    <w:rsid w:val="00B45542"/>
    <w:rsid w:val="00B46212"/>
    <w:rsid w:val="00B462B1"/>
    <w:rsid w:val="00B47195"/>
    <w:rsid w:val="00B501D7"/>
    <w:rsid w:val="00B50E6F"/>
    <w:rsid w:val="00B51F31"/>
    <w:rsid w:val="00B52184"/>
    <w:rsid w:val="00B5322D"/>
    <w:rsid w:val="00B53701"/>
    <w:rsid w:val="00B54217"/>
    <w:rsid w:val="00B544F0"/>
    <w:rsid w:val="00B54607"/>
    <w:rsid w:val="00B5486D"/>
    <w:rsid w:val="00B54D04"/>
    <w:rsid w:val="00B551C4"/>
    <w:rsid w:val="00B55499"/>
    <w:rsid w:val="00B55A6F"/>
    <w:rsid w:val="00B57103"/>
    <w:rsid w:val="00B60337"/>
    <w:rsid w:val="00B61B18"/>
    <w:rsid w:val="00B6483A"/>
    <w:rsid w:val="00B6661D"/>
    <w:rsid w:val="00B66886"/>
    <w:rsid w:val="00B67CED"/>
    <w:rsid w:val="00B70071"/>
    <w:rsid w:val="00B71437"/>
    <w:rsid w:val="00B7258B"/>
    <w:rsid w:val="00B745E5"/>
    <w:rsid w:val="00B75F32"/>
    <w:rsid w:val="00B75F7F"/>
    <w:rsid w:val="00B7618E"/>
    <w:rsid w:val="00B765E3"/>
    <w:rsid w:val="00B770C4"/>
    <w:rsid w:val="00B808E0"/>
    <w:rsid w:val="00B80A50"/>
    <w:rsid w:val="00B820D7"/>
    <w:rsid w:val="00B83691"/>
    <w:rsid w:val="00B83F50"/>
    <w:rsid w:val="00B84B0B"/>
    <w:rsid w:val="00B853A7"/>
    <w:rsid w:val="00B854FD"/>
    <w:rsid w:val="00B917CA"/>
    <w:rsid w:val="00B9698E"/>
    <w:rsid w:val="00BA0362"/>
    <w:rsid w:val="00BA14A6"/>
    <w:rsid w:val="00BA27EF"/>
    <w:rsid w:val="00BA320D"/>
    <w:rsid w:val="00BA49D1"/>
    <w:rsid w:val="00BA53D5"/>
    <w:rsid w:val="00BA5674"/>
    <w:rsid w:val="00BA5AAC"/>
    <w:rsid w:val="00BA5D41"/>
    <w:rsid w:val="00BA632B"/>
    <w:rsid w:val="00BB0E2A"/>
    <w:rsid w:val="00BB210B"/>
    <w:rsid w:val="00BB2D51"/>
    <w:rsid w:val="00BB3EB0"/>
    <w:rsid w:val="00BB4BC7"/>
    <w:rsid w:val="00BB5659"/>
    <w:rsid w:val="00BB6617"/>
    <w:rsid w:val="00BB71AF"/>
    <w:rsid w:val="00BB78AC"/>
    <w:rsid w:val="00BC00B1"/>
    <w:rsid w:val="00BC0BD8"/>
    <w:rsid w:val="00BC113E"/>
    <w:rsid w:val="00BC1A3A"/>
    <w:rsid w:val="00BC209C"/>
    <w:rsid w:val="00BC3C12"/>
    <w:rsid w:val="00BC436D"/>
    <w:rsid w:val="00BC4EEE"/>
    <w:rsid w:val="00BC5B69"/>
    <w:rsid w:val="00BC5CF4"/>
    <w:rsid w:val="00BC6C16"/>
    <w:rsid w:val="00BD031A"/>
    <w:rsid w:val="00BD045F"/>
    <w:rsid w:val="00BD0799"/>
    <w:rsid w:val="00BD1FBA"/>
    <w:rsid w:val="00BD2A7A"/>
    <w:rsid w:val="00BD4416"/>
    <w:rsid w:val="00BD556F"/>
    <w:rsid w:val="00BD769B"/>
    <w:rsid w:val="00BE15BB"/>
    <w:rsid w:val="00BE18DC"/>
    <w:rsid w:val="00BE2C51"/>
    <w:rsid w:val="00BE33A7"/>
    <w:rsid w:val="00BE34F6"/>
    <w:rsid w:val="00BE3F07"/>
    <w:rsid w:val="00BE4054"/>
    <w:rsid w:val="00BE4F9F"/>
    <w:rsid w:val="00BE53D2"/>
    <w:rsid w:val="00BE551F"/>
    <w:rsid w:val="00BE5F5E"/>
    <w:rsid w:val="00BE7DD8"/>
    <w:rsid w:val="00BF48AC"/>
    <w:rsid w:val="00BF4CE5"/>
    <w:rsid w:val="00BF6630"/>
    <w:rsid w:val="00BF6E8D"/>
    <w:rsid w:val="00BF7AF7"/>
    <w:rsid w:val="00BF7DFF"/>
    <w:rsid w:val="00C00CF9"/>
    <w:rsid w:val="00C0117D"/>
    <w:rsid w:val="00C02FC1"/>
    <w:rsid w:val="00C0343F"/>
    <w:rsid w:val="00C03673"/>
    <w:rsid w:val="00C03781"/>
    <w:rsid w:val="00C043C9"/>
    <w:rsid w:val="00C045EA"/>
    <w:rsid w:val="00C05934"/>
    <w:rsid w:val="00C059CC"/>
    <w:rsid w:val="00C06135"/>
    <w:rsid w:val="00C06B23"/>
    <w:rsid w:val="00C070C6"/>
    <w:rsid w:val="00C078E5"/>
    <w:rsid w:val="00C100E3"/>
    <w:rsid w:val="00C1039A"/>
    <w:rsid w:val="00C142B0"/>
    <w:rsid w:val="00C14B06"/>
    <w:rsid w:val="00C1501B"/>
    <w:rsid w:val="00C15643"/>
    <w:rsid w:val="00C163DF"/>
    <w:rsid w:val="00C16A65"/>
    <w:rsid w:val="00C17C34"/>
    <w:rsid w:val="00C20B01"/>
    <w:rsid w:val="00C21C88"/>
    <w:rsid w:val="00C2290E"/>
    <w:rsid w:val="00C23793"/>
    <w:rsid w:val="00C23E40"/>
    <w:rsid w:val="00C265BC"/>
    <w:rsid w:val="00C27BFD"/>
    <w:rsid w:val="00C27D70"/>
    <w:rsid w:val="00C3168B"/>
    <w:rsid w:val="00C330E2"/>
    <w:rsid w:val="00C34B8D"/>
    <w:rsid w:val="00C35153"/>
    <w:rsid w:val="00C36A8C"/>
    <w:rsid w:val="00C377C6"/>
    <w:rsid w:val="00C37B5B"/>
    <w:rsid w:val="00C407EC"/>
    <w:rsid w:val="00C40A13"/>
    <w:rsid w:val="00C40B30"/>
    <w:rsid w:val="00C4205E"/>
    <w:rsid w:val="00C43ABE"/>
    <w:rsid w:val="00C4492B"/>
    <w:rsid w:val="00C45E75"/>
    <w:rsid w:val="00C5050B"/>
    <w:rsid w:val="00C506B0"/>
    <w:rsid w:val="00C53232"/>
    <w:rsid w:val="00C535E3"/>
    <w:rsid w:val="00C55DD4"/>
    <w:rsid w:val="00C56648"/>
    <w:rsid w:val="00C601C1"/>
    <w:rsid w:val="00C61772"/>
    <w:rsid w:val="00C61E27"/>
    <w:rsid w:val="00C62268"/>
    <w:rsid w:val="00C6729D"/>
    <w:rsid w:val="00C67FCD"/>
    <w:rsid w:val="00C70BB2"/>
    <w:rsid w:val="00C7136F"/>
    <w:rsid w:val="00C735E9"/>
    <w:rsid w:val="00C74E06"/>
    <w:rsid w:val="00C75B1F"/>
    <w:rsid w:val="00C76506"/>
    <w:rsid w:val="00C77130"/>
    <w:rsid w:val="00C77B2E"/>
    <w:rsid w:val="00C77DAE"/>
    <w:rsid w:val="00C80554"/>
    <w:rsid w:val="00C80FC2"/>
    <w:rsid w:val="00C829A1"/>
    <w:rsid w:val="00C8351A"/>
    <w:rsid w:val="00C849E6"/>
    <w:rsid w:val="00C853BD"/>
    <w:rsid w:val="00C86507"/>
    <w:rsid w:val="00C87603"/>
    <w:rsid w:val="00C87EE6"/>
    <w:rsid w:val="00C91FFA"/>
    <w:rsid w:val="00C931CC"/>
    <w:rsid w:val="00C934A6"/>
    <w:rsid w:val="00C93729"/>
    <w:rsid w:val="00C937DB"/>
    <w:rsid w:val="00C949B5"/>
    <w:rsid w:val="00C94C7D"/>
    <w:rsid w:val="00CA09ED"/>
    <w:rsid w:val="00CA132A"/>
    <w:rsid w:val="00CA19A2"/>
    <w:rsid w:val="00CA2B27"/>
    <w:rsid w:val="00CA31F3"/>
    <w:rsid w:val="00CA3269"/>
    <w:rsid w:val="00CA478C"/>
    <w:rsid w:val="00CA49FD"/>
    <w:rsid w:val="00CA4F42"/>
    <w:rsid w:val="00CA51B9"/>
    <w:rsid w:val="00CA7325"/>
    <w:rsid w:val="00CB035D"/>
    <w:rsid w:val="00CB0E04"/>
    <w:rsid w:val="00CB1403"/>
    <w:rsid w:val="00CB254F"/>
    <w:rsid w:val="00CB34BE"/>
    <w:rsid w:val="00CB427F"/>
    <w:rsid w:val="00CB42B4"/>
    <w:rsid w:val="00CB78DA"/>
    <w:rsid w:val="00CB7A12"/>
    <w:rsid w:val="00CC0F05"/>
    <w:rsid w:val="00CC13E0"/>
    <w:rsid w:val="00CC14A4"/>
    <w:rsid w:val="00CC1B60"/>
    <w:rsid w:val="00CC1D7E"/>
    <w:rsid w:val="00CC2C19"/>
    <w:rsid w:val="00CC35EA"/>
    <w:rsid w:val="00CC6C3C"/>
    <w:rsid w:val="00CD05E7"/>
    <w:rsid w:val="00CD158B"/>
    <w:rsid w:val="00CD5AAE"/>
    <w:rsid w:val="00CD5B08"/>
    <w:rsid w:val="00CD6B32"/>
    <w:rsid w:val="00CE04F6"/>
    <w:rsid w:val="00CE164A"/>
    <w:rsid w:val="00CE18BE"/>
    <w:rsid w:val="00CE256B"/>
    <w:rsid w:val="00CE43FD"/>
    <w:rsid w:val="00CE44DB"/>
    <w:rsid w:val="00CF00EF"/>
    <w:rsid w:val="00CF06F7"/>
    <w:rsid w:val="00CF09FA"/>
    <w:rsid w:val="00CF10A0"/>
    <w:rsid w:val="00CF10FC"/>
    <w:rsid w:val="00CF133F"/>
    <w:rsid w:val="00CF13C4"/>
    <w:rsid w:val="00CF1548"/>
    <w:rsid w:val="00CF3BFB"/>
    <w:rsid w:val="00CF42B8"/>
    <w:rsid w:val="00CF5ED4"/>
    <w:rsid w:val="00CF6706"/>
    <w:rsid w:val="00CF6D1E"/>
    <w:rsid w:val="00CF74EA"/>
    <w:rsid w:val="00CF7BF5"/>
    <w:rsid w:val="00D00F29"/>
    <w:rsid w:val="00D016AF"/>
    <w:rsid w:val="00D01CCF"/>
    <w:rsid w:val="00D0279C"/>
    <w:rsid w:val="00D05FFB"/>
    <w:rsid w:val="00D06425"/>
    <w:rsid w:val="00D06A56"/>
    <w:rsid w:val="00D072E0"/>
    <w:rsid w:val="00D134B5"/>
    <w:rsid w:val="00D13A0E"/>
    <w:rsid w:val="00D13A47"/>
    <w:rsid w:val="00D143CB"/>
    <w:rsid w:val="00D15416"/>
    <w:rsid w:val="00D15753"/>
    <w:rsid w:val="00D1585C"/>
    <w:rsid w:val="00D15E31"/>
    <w:rsid w:val="00D168C6"/>
    <w:rsid w:val="00D16A76"/>
    <w:rsid w:val="00D16CD6"/>
    <w:rsid w:val="00D17048"/>
    <w:rsid w:val="00D173D7"/>
    <w:rsid w:val="00D2108A"/>
    <w:rsid w:val="00D21B7C"/>
    <w:rsid w:val="00D2466B"/>
    <w:rsid w:val="00D24C6D"/>
    <w:rsid w:val="00D307A3"/>
    <w:rsid w:val="00D3166F"/>
    <w:rsid w:val="00D3269A"/>
    <w:rsid w:val="00D34881"/>
    <w:rsid w:val="00D35532"/>
    <w:rsid w:val="00D3697C"/>
    <w:rsid w:val="00D42041"/>
    <w:rsid w:val="00D4223D"/>
    <w:rsid w:val="00D435E5"/>
    <w:rsid w:val="00D442DC"/>
    <w:rsid w:val="00D449BC"/>
    <w:rsid w:val="00D449EC"/>
    <w:rsid w:val="00D47F36"/>
    <w:rsid w:val="00D50097"/>
    <w:rsid w:val="00D50969"/>
    <w:rsid w:val="00D50E15"/>
    <w:rsid w:val="00D52BE2"/>
    <w:rsid w:val="00D534B2"/>
    <w:rsid w:val="00D56CE6"/>
    <w:rsid w:val="00D5706A"/>
    <w:rsid w:val="00D57F63"/>
    <w:rsid w:val="00D62BC9"/>
    <w:rsid w:val="00D63089"/>
    <w:rsid w:val="00D63897"/>
    <w:rsid w:val="00D65475"/>
    <w:rsid w:val="00D66B1F"/>
    <w:rsid w:val="00D7017C"/>
    <w:rsid w:val="00D716FC"/>
    <w:rsid w:val="00D71E3E"/>
    <w:rsid w:val="00D72520"/>
    <w:rsid w:val="00D72888"/>
    <w:rsid w:val="00D73DFE"/>
    <w:rsid w:val="00D7425F"/>
    <w:rsid w:val="00D760CF"/>
    <w:rsid w:val="00D764D7"/>
    <w:rsid w:val="00D767C4"/>
    <w:rsid w:val="00D76AD7"/>
    <w:rsid w:val="00D8078A"/>
    <w:rsid w:val="00D80F88"/>
    <w:rsid w:val="00D81C00"/>
    <w:rsid w:val="00D830F1"/>
    <w:rsid w:val="00D844F6"/>
    <w:rsid w:val="00D84C45"/>
    <w:rsid w:val="00D85258"/>
    <w:rsid w:val="00D85FC6"/>
    <w:rsid w:val="00D8697A"/>
    <w:rsid w:val="00D8698D"/>
    <w:rsid w:val="00D871DB"/>
    <w:rsid w:val="00D90160"/>
    <w:rsid w:val="00D904BF"/>
    <w:rsid w:val="00D9088A"/>
    <w:rsid w:val="00D9239C"/>
    <w:rsid w:val="00D943B0"/>
    <w:rsid w:val="00D94BE8"/>
    <w:rsid w:val="00D95DB8"/>
    <w:rsid w:val="00D96286"/>
    <w:rsid w:val="00D9786E"/>
    <w:rsid w:val="00D97DBA"/>
    <w:rsid w:val="00DA0F71"/>
    <w:rsid w:val="00DA1FE6"/>
    <w:rsid w:val="00DA3E2C"/>
    <w:rsid w:val="00DA6751"/>
    <w:rsid w:val="00DA7670"/>
    <w:rsid w:val="00DB0957"/>
    <w:rsid w:val="00DB1DEC"/>
    <w:rsid w:val="00DB203A"/>
    <w:rsid w:val="00DB209E"/>
    <w:rsid w:val="00DB2A04"/>
    <w:rsid w:val="00DB3CAB"/>
    <w:rsid w:val="00DB5DCE"/>
    <w:rsid w:val="00DB6664"/>
    <w:rsid w:val="00DB6BE8"/>
    <w:rsid w:val="00DB6C7F"/>
    <w:rsid w:val="00DB7755"/>
    <w:rsid w:val="00DB7ADF"/>
    <w:rsid w:val="00DB7C49"/>
    <w:rsid w:val="00DC0AF8"/>
    <w:rsid w:val="00DC24C1"/>
    <w:rsid w:val="00DC2669"/>
    <w:rsid w:val="00DC3D30"/>
    <w:rsid w:val="00DC761E"/>
    <w:rsid w:val="00DD08CF"/>
    <w:rsid w:val="00DD0EDA"/>
    <w:rsid w:val="00DD1208"/>
    <w:rsid w:val="00DD1310"/>
    <w:rsid w:val="00DD19CE"/>
    <w:rsid w:val="00DD1B32"/>
    <w:rsid w:val="00DD33C7"/>
    <w:rsid w:val="00DD34C2"/>
    <w:rsid w:val="00DD3549"/>
    <w:rsid w:val="00DD4F29"/>
    <w:rsid w:val="00DD6FDB"/>
    <w:rsid w:val="00DD76F6"/>
    <w:rsid w:val="00DE2701"/>
    <w:rsid w:val="00DE4652"/>
    <w:rsid w:val="00DE4F13"/>
    <w:rsid w:val="00DE62F4"/>
    <w:rsid w:val="00DE6FF7"/>
    <w:rsid w:val="00DF0AF3"/>
    <w:rsid w:val="00DF1A83"/>
    <w:rsid w:val="00DF1C02"/>
    <w:rsid w:val="00DF269C"/>
    <w:rsid w:val="00DF28A8"/>
    <w:rsid w:val="00DF29D8"/>
    <w:rsid w:val="00DF4BBF"/>
    <w:rsid w:val="00DF57EB"/>
    <w:rsid w:val="00DF5EB4"/>
    <w:rsid w:val="00DF6710"/>
    <w:rsid w:val="00DF6ADB"/>
    <w:rsid w:val="00DF6C36"/>
    <w:rsid w:val="00E00346"/>
    <w:rsid w:val="00E01040"/>
    <w:rsid w:val="00E010CD"/>
    <w:rsid w:val="00E01441"/>
    <w:rsid w:val="00E02BF2"/>
    <w:rsid w:val="00E02FBA"/>
    <w:rsid w:val="00E033D1"/>
    <w:rsid w:val="00E043AA"/>
    <w:rsid w:val="00E04825"/>
    <w:rsid w:val="00E048F3"/>
    <w:rsid w:val="00E05309"/>
    <w:rsid w:val="00E054AE"/>
    <w:rsid w:val="00E06865"/>
    <w:rsid w:val="00E10618"/>
    <w:rsid w:val="00E107CE"/>
    <w:rsid w:val="00E10E97"/>
    <w:rsid w:val="00E14A4F"/>
    <w:rsid w:val="00E15E3A"/>
    <w:rsid w:val="00E15E7D"/>
    <w:rsid w:val="00E16D6B"/>
    <w:rsid w:val="00E1731D"/>
    <w:rsid w:val="00E2020D"/>
    <w:rsid w:val="00E2098E"/>
    <w:rsid w:val="00E20EF1"/>
    <w:rsid w:val="00E21027"/>
    <w:rsid w:val="00E2237B"/>
    <w:rsid w:val="00E22924"/>
    <w:rsid w:val="00E267CE"/>
    <w:rsid w:val="00E271BB"/>
    <w:rsid w:val="00E30086"/>
    <w:rsid w:val="00E316E2"/>
    <w:rsid w:val="00E32770"/>
    <w:rsid w:val="00E33162"/>
    <w:rsid w:val="00E3383B"/>
    <w:rsid w:val="00E35893"/>
    <w:rsid w:val="00E377D4"/>
    <w:rsid w:val="00E42487"/>
    <w:rsid w:val="00E428C8"/>
    <w:rsid w:val="00E42C5C"/>
    <w:rsid w:val="00E42DF4"/>
    <w:rsid w:val="00E450E2"/>
    <w:rsid w:val="00E45976"/>
    <w:rsid w:val="00E45B9A"/>
    <w:rsid w:val="00E467B8"/>
    <w:rsid w:val="00E46FF6"/>
    <w:rsid w:val="00E47C85"/>
    <w:rsid w:val="00E50E7D"/>
    <w:rsid w:val="00E51394"/>
    <w:rsid w:val="00E525E0"/>
    <w:rsid w:val="00E526C5"/>
    <w:rsid w:val="00E52B7F"/>
    <w:rsid w:val="00E5406D"/>
    <w:rsid w:val="00E54E16"/>
    <w:rsid w:val="00E54EEE"/>
    <w:rsid w:val="00E5519A"/>
    <w:rsid w:val="00E556FA"/>
    <w:rsid w:val="00E56190"/>
    <w:rsid w:val="00E5701F"/>
    <w:rsid w:val="00E60C27"/>
    <w:rsid w:val="00E60E5C"/>
    <w:rsid w:val="00E626C8"/>
    <w:rsid w:val="00E62D16"/>
    <w:rsid w:val="00E6348F"/>
    <w:rsid w:val="00E641A3"/>
    <w:rsid w:val="00E64F50"/>
    <w:rsid w:val="00E6625D"/>
    <w:rsid w:val="00E66BAE"/>
    <w:rsid w:val="00E71BB4"/>
    <w:rsid w:val="00E72100"/>
    <w:rsid w:val="00E72B21"/>
    <w:rsid w:val="00E72F2D"/>
    <w:rsid w:val="00E73B3C"/>
    <w:rsid w:val="00E761E8"/>
    <w:rsid w:val="00E823BE"/>
    <w:rsid w:val="00E82718"/>
    <w:rsid w:val="00E8280C"/>
    <w:rsid w:val="00E851FD"/>
    <w:rsid w:val="00E863CA"/>
    <w:rsid w:val="00E86814"/>
    <w:rsid w:val="00E91BAD"/>
    <w:rsid w:val="00E91E1C"/>
    <w:rsid w:val="00E924F9"/>
    <w:rsid w:val="00E93054"/>
    <w:rsid w:val="00E93C93"/>
    <w:rsid w:val="00E94F0D"/>
    <w:rsid w:val="00E95E37"/>
    <w:rsid w:val="00E97ADB"/>
    <w:rsid w:val="00E97DFB"/>
    <w:rsid w:val="00EA0332"/>
    <w:rsid w:val="00EA0D8B"/>
    <w:rsid w:val="00EA2840"/>
    <w:rsid w:val="00EA30B8"/>
    <w:rsid w:val="00EA323C"/>
    <w:rsid w:val="00EA324F"/>
    <w:rsid w:val="00EA54BC"/>
    <w:rsid w:val="00EA5915"/>
    <w:rsid w:val="00EA5D1C"/>
    <w:rsid w:val="00EA62A5"/>
    <w:rsid w:val="00EA68C3"/>
    <w:rsid w:val="00EB0F65"/>
    <w:rsid w:val="00EB1FDE"/>
    <w:rsid w:val="00EB30E6"/>
    <w:rsid w:val="00EB3257"/>
    <w:rsid w:val="00EB4965"/>
    <w:rsid w:val="00EB4A7A"/>
    <w:rsid w:val="00EB4B4E"/>
    <w:rsid w:val="00EB58FD"/>
    <w:rsid w:val="00EB6555"/>
    <w:rsid w:val="00EB6C67"/>
    <w:rsid w:val="00EB6DE2"/>
    <w:rsid w:val="00EB71A1"/>
    <w:rsid w:val="00EB7F23"/>
    <w:rsid w:val="00EC1439"/>
    <w:rsid w:val="00EC30CB"/>
    <w:rsid w:val="00EC7A86"/>
    <w:rsid w:val="00EC7FB8"/>
    <w:rsid w:val="00ED1BF3"/>
    <w:rsid w:val="00ED1ECD"/>
    <w:rsid w:val="00ED23F3"/>
    <w:rsid w:val="00ED2C5F"/>
    <w:rsid w:val="00ED4930"/>
    <w:rsid w:val="00ED4FF6"/>
    <w:rsid w:val="00ED5738"/>
    <w:rsid w:val="00ED5B0E"/>
    <w:rsid w:val="00EE1D59"/>
    <w:rsid w:val="00EE1F32"/>
    <w:rsid w:val="00EE2C35"/>
    <w:rsid w:val="00EE547D"/>
    <w:rsid w:val="00EE5616"/>
    <w:rsid w:val="00EE6B20"/>
    <w:rsid w:val="00EE6F37"/>
    <w:rsid w:val="00EE74EA"/>
    <w:rsid w:val="00EE797F"/>
    <w:rsid w:val="00EF1DF5"/>
    <w:rsid w:val="00EF3FDD"/>
    <w:rsid w:val="00EF4756"/>
    <w:rsid w:val="00EF494B"/>
    <w:rsid w:val="00EF578C"/>
    <w:rsid w:val="00EF5D9B"/>
    <w:rsid w:val="00EF6D5C"/>
    <w:rsid w:val="00EF71E7"/>
    <w:rsid w:val="00EF7BC3"/>
    <w:rsid w:val="00F0053C"/>
    <w:rsid w:val="00F006DC"/>
    <w:rsid w:val="00F0364B"/>
    <w:rsid w:val="00F0373D"/>
    <w:rsid w:val="00F04826"/>
    <w:rsid w:val="00F053AE"/>
    <w:rsid w:val="00F055AA"/>
    <w:rsid w:val="00F06D39"/>
    <w:rsid w:val="00F075E7"/>
    <w:rsid w:val="00F07DBC"/>
    <w:rsid w:val="00F10876"/>
    <w:rsid w:val="00F10B4A"/>
    <w:rsid w:val="00F11F92"/>
    <w:rsid w:val="00F123E5"/>
    <w:rsid w:val="00F12859"/>
    <w:rsid w:val="00F12BB3"/>
    <w:rsid w:val="00F13261"/>
    <w:rsid w:val="00F14194"/>
    <w:rsid w:val="00F14B0D"/>
    <w:rsid w:val="00F14FAA"/>
    <w:rsid w:val="00F16E53"/>
    <w:rsid w:val="00F1772D"/>
    <w:rsid w:val="00F20360"/>
    <w:rsid w:val="00F21210"/>
    <w:rsid w:val="00F2176D"/>
    <w:rsid w:val="00F224C5"/>
    <w:rsid w:val="00F232CA"/>
    <w:rsid w:val="00F242E9"/>
    <w:rsid w:val="00F24C69"/>
    <w:rsid w:val="00F25189"/>
    <w:rsid w:val="00F278D5"/>
    <w:rsid w:val="00F304C4"/>
    <w:rsid w:val="00F30547"/>
    <w:rsid w:val="00F32661"/>
    <w:rsid w:val="00F326EB"/>
    <w:rsid w:val="00F334A0"/>
    <w:rsid w:val="00F335D7"/>
    <w:rsid w:val="00F33E0F"/>
    <w:rsid w:val="00F362F7"/>
    <w:rsid w:val="00F3689B"/>
    <w:rsid w:val="00F37083"/>
    <w:rsid w:val="00F3738B"/>
    <w:rsid w:val="00F40273"/>
    <w:rsid w:val="00F42A9E"/>
    <w:rsid w:val="00F460EC"/>
    <w:rsid w:val="00F462D8"/>
    <w:rsid w:val="00F478E9"/>
    <w:rsid w:val="00F50841"/>
    <w:rsid w:val="00F5214D"/>
    <w:rsid w:val="00F5293B"/>
    <w:rsid w:val="00F52BAF"/>
    <w:rsid w:val="00F531D2"/>
    <w:rsid w:val="00F540D1"/>
    <w:rsid w:val="00F556D0"/>
    <w:rsid w:val="00F55D73"/>
    <w:rsid w:val="00F570AA"/>
    <w:rsid w:val="00F5727C"/>
    <w:rsid w:val="00F576A9"/>
    <w:rsid w:val="00F57CDE"/>
    <w:rsid w:val="00F607BA"/>
    <w:rsid w:val="00F60E30"/>
    <w:rsid w:val="00F61129"/>
    <w:rsid w:val="00F61572"/>
    <w:rsid w:val="00F61F45"/>
    <w:rsid w:val="00F621E5"/>
    <w:rsid w:val="00F62647"/>
    <w:rsid w:val="00F62882"/>
    <w:rsid w:val="00F651FB"/>
    <w:rsid w:val="00F65310"/>
    <w:rsid w:val="00F65815"/>
    <w:rsid w:val="00F65EFF"/>
    <w:rsid w:val="00F66F9D"/>
    <w:rsid w:val="00F7029D"/>
    <w:rsid w:val="00F70369"/>
    <w:rsid w:val="00F7047C"/>
    <w:rsid w:val="00F71960"/>
    <w:rsid w:val="00F7212B"/>
    <w:rsid w:val="00F73685"/>
    <w:rsid w:val="00F74751"/>
    <w:rsid w:val="00F75EE7"/>
    <w:rsid w:val="00F76756"/>
    <w:rsid w:val="00F77030"/>
    <w:rsid w:val="00F7778C"/>
    <w:rsid w:val="00F80DE3"/>
    <w:rsid w:val="00F80E1C"/>
    <w:rsid w:val="00F8140A"/>
    <w:rsid w:val="00F820FB"/>
    <w:rsid w:val="00F823E8"/>
    <w:rsid w:val="00F83B6D"/>
    <w:rsid w:val="00F84F87"/>
    <w:rsid w:val="00F8598E"/>
    <w:rsid w:val="00F85A60"/>
    <w:rsid w:val="00F85D12"/>
    <w:rsid w:val="00F907A3"/>
    <w:rsid w:val="00F90979"/>
    <w:rsid w:val="00F91FD6"/>
    <w:rsid w:val="00F9338B"/>
    <w:rsid w:val="00F9373A"/>
    <w:rsid w:val="00F94685"/>
    <w:rsid w:val="00F94C44"/>
    <w:rsid w:val="00F958FD"/>
    <w:rsid w:val="00F96115"/>
    <w:rsid w:val="00F97AEE"/>
    <w:rsid w:val="00FA059C"/>
    <w:rsid w:val="00FA0804"/>
    <w:rsid w:val="00FA1DD4"/>
    <w:rsid w:val="00FA2822"/>
    <w:rsid w:val="00FA34CF"/>
    <w:rsid w:val="00FA4EB1"/>
    <w:rsid w:val="00FA640D"/>
    <w:rsid w:val="00FA77BD"/>
    <w:rsid w:val="00FB0594"/>
    <w:rsid w:val="00FB06FC"/>
    <w:rsid w:val="00FB0E3D"/>
    <w:rsid w:val="00FB14A7"/>
    <w:rsid w:val="00FB2815"/>
    <w:rsid w:val="00FB398D"/>
    <w:rsid w:val="00FB618D"/>
    <w:rsid w:val="00FB6DB5"/>
    <w:rsid w:val="00FB7290"/>
    <w:rsid w:val="00FC075C"/>
    <w:rsid w:val="00FC08DB"/>
    <w:rsid w:val="00FC301D"/>
    <w:rsid w:val="00FC3CD3"/>
    <w:rsid w:val="00FC40DD"/>
    <w:rsid w:val="00FC4D3D"/>
    <w:rsid w:val="00FC6259"/>
    <w:rsid w:val="00FC644F"/>
    <w:rsid w:val="00FC6670"/>
    <w:rsid w:val="00FD0051"/>
    <w:rsid w:val="00FD0375"/>
    <w:rsid w:val="00FD1EE0"/>
    <w:rsid w:val="00FD3CB4"/>
    <w:rsid w:val="00FD3E24"/>
    <w:rsid w:val="00FD4572"/>
    <w:rsid w:val="00FD4791"/>
    <w:rsid w:val="00FD4982"/>
    <w:rsid w:val="00FD4D13"/>
    <w:rsid w:val="00FD59A8"/>
    <w:rsid w:val="00FD68AD"/>
    <w:rsid w:val="00FD7F11"/>
    <w:rsid w:val="00FE0B82"/>
    <w:rsid w:val="00FE1230"/>
    <w:rsid w:val="00FE13B2"/>
    <w:rsid w:val="00FE1940"/>
    <w:rsid w:val="00FE253A"/>
    <w:rsid w:val="00FE380E"/>
    <w:rsid w:val="00FE4D77"/>
    <w:rsid w:val="00FE506E"/>
    <w:rsid w:val="00FE5C52"/>
    <w:rsid w:val="00FE68AC"/>
    <w:rsid w:val="00FE7209"/>
    <w:rsid w:val="00FF0840"/>
    <w:rsid w:val="00FF22BB"/>
    <w:rsid w:val="00FF388E"/>
    <w:rsid w:val="00FF3A30"/>
    <w:rsid w:val="00FF3A50"/>
    <w:rsid w:val="00FF3B02"/>
    <w:rsid w:val="00FF4C17"/>
    <w:rsid w:val="00FF5C9E"/>
    <w:rsid w:val="00FF6368"/>
    <w:rsid w:val="00FF6512"/>
    <w:rsid w:val="00FF66BC"/>
    <w:rsid w:val="00FF68A9"/>
    <w:rsid w:val="00FF742D"/>
    <w:rsid w:val="00FF75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7E27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HTML Typewriter" w:uiPriority="0"/>
    <w:lsdException w:name="Table 3D effects 2" w:uiPriority="0"/>
    <w:lsdException w:name="Table 3D effects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50DCB"/>
    <w:pPr>
      <w:spacing w:after="0" w:line="260" w:lineRule="atLeast"/>
    </w:pPr>
    <w:rPr>
      <w:rFonts w:ascii="Arial" w:eastAsia="Times New Roman" w:hAnsi="Arial" w:cs="Times New Roman"/>
      <w:sz w:val="20"/>
      <w:szCs w:val="24"/>
      <w:lang w:val="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uiPriority w:val="9"/>
    <w:qFormat/>
    <w:rsid w:val="00850DCB"/>
    <w:pPr>
      <w:keepNext/>
      <w:spacing w:before="240" w:after="60"/>
      <w:outlineLvl w:val="0"/>
    </w:pPr>
    <w:rPr>
      <w:b/>
      <w:kern w:val="32"/>
      <w:sz w:val="28"/>
      <w:szCs w:val="32"/>
      <w:lang w:val="sl-SI" w:eastAsia="sl-SI"/>
    </w:rPr>
  </w:style>
  <w:style w:type="paragraph" w:styleId="Naslov2">
    <w:name w:val="heading 2"/>
    <w:aliases w:val="cleni"/>
    <w:basedOn w:val="Navaden"/>
    <w:next w:val="Navaden"/>
    <w:link w:val="Naslov2Znak"/>
    <w:uiPriority w:val="9"/>
    <w:qFormat/>
    <w:rsid w:val="00850DCB"/>
    <w:pPr>
      <w:keepNext/>
      <w:spacing w:before="160" w:after="260" w:line="259" w:lineRule="auto"/>
      <w:outlineLvl w:val="1"/>
    </w:pPr>
    <w:rPr>
      <w:b/>
      <w:kern w:val="28"/>
      <w:sz w:val="32"/>
      <w:szCs w:val="32"/>
      <w:lang w:val="sl-SI" w:eastAsia="sl-SI"/>
    </w:rPr>
  </w:style>
  <w:style w:type="paragraph" w:styleId="Naslov3">
    <w:name w:val="heading 3"/>
    <w:basedOn w:val="Navaden"/>
    <w:next w:val="Navaden"/>
    <w:link w:val="Naslov3Znak"/>
    <w:uiPriority w:val="9"/>
    <w:qFormat/>
    <w:rsid w:val="00850DCB"/>
    <w:pPr>
      <w:keepNext/>
      <w:spacing w:before="160" w:after="260" w:line="259" w:lineRule="auto"/>
      <w:ind w:left="360"/>
      <w:outlineLvl w:val="2"/>
    </w:pPr>
    <w:rPr>
      <w:b/>
      <w:kern w:val="28"/>
      <w:sz w:val="22"/>
      <w:szCs w:val="22"/>
      <w:lang w:val="sl-SI" w:eastAsia="sl-SI"/>
    </w:rPr>
  </w:style>
  <w:style w:type="paragraph" w:styleId="Naslov4">
    <w:name w:val="heading 4"/>
    <w:aliases w:val="Grafika"/>
    <w:basedOn w:val="Navaden"/>
    <w:next w:val="Telobesedila"/>
    <w:link w:val="Naslov4Znak"/>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A22FBE"/>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850DCB"/>
    <w:pPr>
      <w:keepNext/>
      <w:keepLines/>
      <w:spacing w:before="200" w:line="240" w:lineRule="auto"/>
      <w:outlineLvl w:val="5"/>
    </w:pPr>
    <w:rPr>
      <w:rFonts w:ascii="Cambria" w:hAnsi="Cambria"/>
      <w:i/>
      <w:iCs/>
      <w:color w:val="243F60"/>
      <w:szCs w:val="20"/>
      <w:lang w:val="sl-SI" w:eastAsia="sl-SI"/>
    </w:rPr>
  </w:style>
  <w:style w:type="paragraph" w:styleId="Naslov7">
    <w:name w:val="heading 7"/>
    <w:basedOn w:val="Navaden"/>
    <w:next w:val="Navaden"/>
    <w:link w:val="Naslov7Znak"/>
    <w:qFormat/>
    <w:rsid w:val="00A22FBE"/>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val="sl-SI" w:eastAsia="sl-SI"/>
    </w:rPr>
  </w:style>
  <w:style w:type="paragraph" w:styleId="Naslov9">
    <w:name w:val="heading 9"/>
    <w:basedOn w:val="Navaden"/>
    <w:next w:val="Navaden"/>
    <w:link w:val="Naslov9Znak"/>
    <w:uiPriority w:val="99"/>
    <w:qFormat/>
    <w:rsid w:val="00A22FBE"/>
    <w:pPr>
      <w:spacing w:before="240" w:after="60" w:line="240" w:lineRule="auto"/>
      <w:outlineLvl w:val="8"/>
    </w:pPr>
    <w:rPr>
      <w:szCs w:val="20"/>
      <w:lang w:val="sl-SI"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uiPriority w:val="9"/>
    <w:rsid w:val="00850DCB"/>
    <w:rPr>
      <w:rFonts w:ascii="Arial" w:eastAsia="Times New Roman" w:hAnsi="Arial" w:cs="Times New Roman"/>
      <w:b/>
      <w:kern w:val="32"/>
      <w:sz w:val="28"/>
      <w:szCs w:val="32"/>
      <w:lang w:eastAsia="sl-SI"/>
    </w:rPr>
  </w:style>
  <w:style w:type="character" w:customStyle="1" w:styleId="Naslov2Znak">
    <w:name w:val="Naslov 2 Znak"/>
    <w:aliases w:val="cleni Znak"/>
    <w:basedOn w:val="Privzetapisavaodstavka"/>
    <w:link w:val="Naslov2"/>
    <w:uiPriority w:val="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850DCB"/>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uiPriority w:val="99"/>
    <w:rsid w:val="00850DCB"/>
    <w:pPr>
      <w:tabs>
        <w:tab w:val="center" w:pos="4320"/>
        <w:tab w:val="right" w:pos="8640"/>
      </w:tabs>
    </w:pPr>
  </w:style>
  <w:style w:type="character" w:customStyle="1" w:styleId="GlavaZnak">
    <w:name w:val="Glava Znak"/>
    <w:basedOn w:val="Privzetapisavaodstavka"/>
    <w:link w:val="Glava"/>
    <w:uiPriority w:val="99"/>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5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val="sl-SI"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lang w:val="sl-SI"/>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850DCB"/>
    <w:rPr>
      <w:rFonts w:ascii="Arial" w:eastAsia="Times New Roman" w:hAnsi="Arial" w:cs="Arial"/>
      <w:b/>
      <w:lang w:eastAsia="sl-SI"/>
    </w:rPr>
  </w:style>
  <w:style w:type="paragraph" w:customStyle="1" w:styleId="Poglavje">
    <w:name w:val="Poglavje"/>
    <w:basedOn w:val="Navaden"/>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11"/>
      </w:numPr>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850DCB"/>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850DCB"/>
    <w:rPr>
      <w:rFonts w:ascii="Arial" w:eastAsia="Times New Roman" w:hAnsi="Arial" w:cs="Arial"/>
      <w:lang w:eastAsia="sl-SI"/>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8"/>
      </w:numPr>
      <w:overflowPunct w:val="0"/>
      <w:autoSpaceDE w:val="0"/>
      <w:autoSpaceDN w:val="0"/>
      <w:adjustRightInd w:val="0"/>
      <w:spacing w:line="200" w:lineRule="exact"/>
      <w:jc w:val="both"/>
      <w:textAlignment w:val="baseline"/>
    </w:pPr>
    <w:rPr>
      <w:rFonts w:eastAsiaTheme="minorHAnsi" w:cstheme="minorBidi"/>
      <w:sz w:val="22"/>
      <w:szCs w:val="22"/>
      <w:lang w:val="sl-SI"/>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qFormat/>
    <w:rsid w:val="00850DCB"/>
    <w:pPr>
      <w:numPr>
        <w:numId w:val="12"/>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lang w:val="sl-SI"/>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val="sl-SI"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qFormat/>
    <w:rsid w:val="00850DCB"/>
    <w:pPr>
      <w:spacing w:after="200" w:line="276" w:lineRule="auto"/>
      <w:ind w:left="720"/>
      <w:contextualSpacing/>
    </w:pPr>
    <w:rPr>
      <w:rFonts w:ascii="Calibri" w:eastAsia="Calibri" w:hAnsi="Calibri"/>
      <w:sz w:val="22"/>
      <w:szCs w:val="22"/>
      <w:lang w:val="sl-SI"/>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rsid w:val="00850DCB"/>
    <w:rPr>
      <w:rFonts w:ascii="Arial" w:eastAsia="Times New Roman" w:hAnsi="Arial" w:cs="Arial"/>
      <w:sz w:val="22"/>
      <w:szCs w:val="22"/>
      <w:lang w:val="x-none"/>
    </w:rPr>
  </w:style>
  <w:style w:type="character" w:customStyle="1" w:styleId="NaslovnadlenomZnak">
    <w:name w:val="Naslov nad členom Znak"/>
    <w:rsid w:val="00850DCB"/>
    <w:rPr>
      <w:rFonts w:ascii="Arial" w:eastAsia="Times New Roman" w:hAnsi="Arial" w:cs="Arial"/>
      <w:b/>
      <w:sz w:val="22"/>
      <w:szCs w:val="22"/>
      <w:lang w:val="x-none"/>
    </w:rPr>
  </w:style>
  <w:style w:type="character" w:customStyle="1" w:styleId="NazivpodpisnikaZnak">
    <w:name w:val="Naziv podpisnika Znak"/>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rsid w:val="00850DCB"/>
    <w:rPr>
      <w:rFonts w:ascii="Arial" w:eastAsia="Times New Roman" w:hAnsi="Arial" w:cs="Arial"/>
      <w:sz w:val="22"/>
      <w:szCs w:val="22"/>
      <w:lang w:val="x-none"/>
    </w:rPr>
  </w:style>
  <w:style w:type="character" w:customStyle="1" w:styleId="rkovnatokazatevilnotokoZnak">
    <w:name w:val="Črkovna točka za številčno točko Znak"/>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rsid w:val="00850DCB"/>
    <w:rPr>
      <w:rFonts w:ascii="Arial" w:eastAsia="Times New Roman" w:hAnsi="Arial" w:cs="Arial"/>
      <w:sz w:val="22"/>
      <w:szCs w:val="22"/>
      <w:lang w:val="x-none"/>
    </w:rPr>
  </w:style>
  <w:style w:type="character" w:customStyle="1" w:styleId="PravnapodlagaZnak">
    <w:name w:val="Pravna podlaga Znak"/>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rsid w:val="00850DCB"/>
    <w:rPr>
      <w:rFonts w:ascii="Arial" w:eastAsia="Times New Roman" w:hAnsi="Arial" w:cs="Arial"/>
      <w:sz w:val="22"/>
      <w:szCs w:val="22"/>
      <w:lang w:val="x-none"/>
    </w:rPr>
  </w:style>
  <w:style w:type="character" w:customStyle="1" w:styleId="EVAZnak">
    <w:name w:val="EVA Znak"/>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rsid w:val="00850DCB"/>
    <w:rPr>
      <w:rFonts w:ascii="Arial" w:eastAsia="Times New Roman" w:hAnsi="Arial" w:cs="Arial"/>
      <w:color w:val="808080"/>
      <w:sz w:val="17"/>
      <w:szCs w:val="17"/>
      <w:lang w:val="x-none"/>
    </w:rPr>
  </w:style>
  <w:style w:type="character" w:customStyle="1" w:styleId="lennoveleZnak">
    <w:name w:val="Člen_novele Znak"/>
    <w:rsid w:val="00850DCB"/>
    <w:rPr>
      <w:rFonts w:ascii="Arial" w:eastAsia="Times New Roman" w:hAnsi="Arial" w:cs="Arial"/>
      <w:sz w:val="22"/>
      <w:szCs w:val="22"/>
      <w:lang w:val="x-none"/>
    </w:rPr>
  </w:style>
  <w:style w:type="character" w:customStyle="1" w:styleId="PrilogaZnak">
    <w:name w:val="Priloga Znak"/>
    <w:rsid w:val="00850DCB"/>
    <w:rPr>
      <w:rFonts w:ascii="Arial" w:eastAsia="Times New Roman" w:hAnsi="Arial" w:cs="Arial"/>
      <w:b/>
      <w:sz w:val="17"/>
      <w:szCs w:val="17"/>
      <w:lang w:val="x-none"/>
    </w:rPr>
  </w:style>
  <w:style w:type="character" w:customStyle="1" w:styleId="rtaZnak">
    <w:name w:val="Črta Znak"/>
    <w:rsid w:val="00850DCB"/>
    <w:rPr>
      <w:rFonts w:ascii="Arial" w:eastAsia="Times New Roman" w:hAnsi="Arial" w:cs="Arial"/>
      <w:sz w:val="22"/>
      <w:szCs w:val="22"/>
      <w:lang w:val="x-none"/>
    </w:rPr>
  </w:style>
  <w:style w:type="character" w:customStyle="1" w:styleId="ZamaknjenadolobaprvinivoZnak">
    <w:name w:val="Zamaknjena določba_prvi nivo Znak"/>
    <w:rsid w:val="00850DCB"/>
    <w:rPr>
      <w:rFonts w:ascii="Arial" w:eastAsia="Times New Roman" w:hAnsi="Arial" w:cs="Arial"/>
      <w:sz w:val="22"/>
      <w:szCs w:val="22"/>
      <w:lang w:val="x-none"/>
    </w:rPr>
  </w:style>
  <w:style w:type="character" w:customStyle="1" w:styleId="ZamaknjenadolobadruginivoZnak">
    <w:name w:val="Zamaknjena določba_drugi nivo Znak"/>
    <w:rsid w:val="00850DCB"/>
    <w:rPr>
      <w:rFonts w:ascii="Arial" w:eastAsia="Times New Roman" w:hAnsi="Arial" w:cs="Arial"/>
      <w:sz w:val="22"/>
      <w:szCs w:val="22"/>
      <w:lang w:val="x-none"/>
    </w:rPr>
  </w:style>
  <w:style w:type="character" w:customStyle="1" w:styleId="AlineazapodtokoZnak">
    <w:name w:val="Alinea za podtočko Znak"/>
    <w:rsid w:val="00850DCB"/>
    <w:rPr>
      <w:rFonts w:ascii="Arial" w:eastAsia="Times New Roman" w:hAnsi="Arial" w:cs="Arial"/>
      <w:sz w:val="22"/>
      <w:szCs w:val="22"/>
      <w:lang w:val="x-none"/>
    </w:rPr>
  </w:style>
  <w:style w:type="character" w:customStyle="1" w:styleId="ZamakanjenadolobatretjinivoZnak">
    <w:name w:val="Zamakanjena določba_tretji nivo Znak"/>
    <w:rsid w:val="00850DCB"/>
    <w:rPr>
      <w:rFonts w:ascii="Arial" w:eastAsia="Times New Roman" w:hAnsi="Arial" w:cs="Arial"/>
      <w:sz w:val="22"/>
      <w:szCs w:val="22"/>
      <w:lang w:val="x-none"/>
    </w:rPr>
  </w:style>
  <w:style w:type="character" w:customStyle="1" w:styleId="ImeorganaZnak">
    <w:name w:val="Ime organa Znak"/>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val="sl-SI"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val="sl-SI"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val="sl-SI"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val="sl-SI"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val="sl-SI" w:eastAsia="ar-SA"/>
    </w:rPr>
  </w:style>
  <w:style w:type="paragraph" w:customStyle="1" w:styleId="Alineazatevilnotoko">
    <w:name w:val="Alinea za številčno točko"/>
    <w:basedOn w:val="Alineazaodstavkom"/>
    <w:qFormat/>
    <w:rsid w:val="00850DCB"/>
    <w:pPr>
      <w:numPr>
        <w:numId w:val="2"/>
      </w:numPr>
      <w:tabs>
        <w:tab w:val="left" w:pos="540"/>
        <w:tab w:val="left" w:pos="900"/>
      </w:tabs>
      <w:suppressAutoHyphens/>
      <w:overflowPunct/>
      <w:autoSpaceDE/>
      <w:autoSpaceDN/>
      <w:adjustRightInd/>
      <w:spacing w:line="240" w:lineRule="auto"/>
      <w:ind w:left="567" w:hanging="170"/>
      <w:textAlignment w:val="auto"/>
    </w:pPr>
    <w:rPr>
      <w:lang w:val="x-none" w:eastAsia="ar-SA"/>
    </w:rPr>
  </w:style>
  <w:style w:type="paragraph" w:customStyle="1" w:styleId="Alinejazarkovnotoko">
    <w:name w:val="Alineja za črkovno točko"/>
    <w:basedOn w:val="Alineazatevilnotoko"/>
    <w:qFormat/>
    <w:rsid w:val="00850DCB"/>
    <w:pPr>
      <w:ind w:left="454"/>
    </w:pPr>
  </w:style>
  <w:style w:type="paragraph" w:customStyle="1" w:styleId="len">
    <w:name w:val="Člen"/>
    <w:basedOn w:val="Navaden"/>
    <w:qFormat/>
    <w:rsid w:val="00850DCB"/>
    <w:pPr>
      <w:suppressAutoHyphens/>
      <w:overflowPunct w:val="0"/>
      <w:autoSpaceDE w:val="0"/>
      <w:spacing w:before="480" w:line="240" w:lineRule="auto"/>
      <w:jc w:val="center"/>
      <w:textAlignment w:val="baseline"/>
    </w:pPr>
    <w:rPr>
      <w:rFonts w:cs="Arial"/>
      <w:b/>
      <w:sz w:val="22"/>
      <w:szCs w:val="22"/>
      <w:lang w:val="x-none"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val="sl-SI"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val="sl-SI"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qFormat/>
    <w:rsid w:val="00850DCB"/>
    <w:pPr>
      <w:numPr>
        <w:numId w:val="4"/>
      </w:numPr>
      <w:ind w:left="907" w:hanging="510"/>
    </w:pPr>
  </w:style>
  <w:style w:type="paragraph" w:customStyle="1" w:styleId="Datumsprejetja">
    <w:name w:val="Datum sprejetja"/>
    <w:basedOn w:val="Navaden"/>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850DCB"/>
    <w:pPr>
      <w:spacing w:before="0"/>
    </w:pPr>
  </w:style>
  <w:style w:type="paragraph" w:customStyle="1" w:styleId="Pododdelek">
    <w:name w:val="Pododdelek"/>
    <w:basedOn w:val="Navaden"/>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uiPriority w:val="99"/>
    <w:rsid w:val="00850DCB"/>
    <w:pPr>
      <w:suppressAutoHyphens/>
      <w:spacing w:after="161" w:line="240" w:lineRule="auto"/>
      <w:jc w:val="both"/>
    </w:pPr>
    <w:rPr>
      <w:rFonts w:ascii="Times New Roman" w:hAnsi="Times New Roman"/>
      <w:color w:val="333333"/>
      <w:sz w:val="14"/>
      <w:szCs w:val="14"/>
      <w:lang w:val="sl-SI"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qFormat/>
    <w:rsid w:val="00850DCB"/>
    <w:rPr>
      <w:b w:val="0"/>
    </w:rPr>
  </w:style>
  <w:style w:type="paragraph" w:customStyle="1" w:styleId="Priloga">
    <w:name w:val="Priloga"/>
    <w:basedOn w:val="Navaden"/>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qFormat/>
    <w:rsid w:val="00850DCB"/>
    <w:pPr>
      <w:numPr>
        <w:numId w:val="0"/>
      </w:numPr>
      <w:ind w:left="397"/>
    </w:pPr>
  </w:style>
  <w:style w:type="paragraph" w:customStyle="1" w:styleId="Alineazapodtoko">
    <w:name w:val="Alinea za podtočko"/>
    <w:basedOn w:val="Alineazaodstavkom"/>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qFormat/>
    <w:rsid w:val="00850DCB"/>
    <w:pPr>
      <w:ind w:left="907"/>
    </w:pPr>
  </w:style>
  <w:style w:type="paragraph" w:customStyle="1" w:styleId="Prehodneinkoncnedolocbe">
    <w:name w:val="Prehodne in koncne dolocbe"/>
    <w:basedOn w:val="Navaden"/>
    <w:rsid w:val="00850DCB"/>
    <w:pPr>
      <w:suppressAutoHyphens/>
      <w:overflowPunct w:val="0"/>
      <w:autoSpaceDE w:val="0"/>
      <w:spacing w:before="400" w:after="600" w:line="240" w:lineRule="auto"/>
      <w:jc w:val="both"/>
      <w:textAlignment w:val="baseline"/>
    </w:pPr>
    <w:rPr>
      <w:rFonts w:cs="Arial"/>
      <w:b/>
      <w:sz w:val="22"/>
      <w:szCs w:val="16"/>
      <w:lang w:val="sl-SI"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val="sl-SI"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val="sl-SI"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val="sl-SI"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val="sl-SI"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val="sl-SI"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val="sl-SI"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val="sl-SI"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val="sl-SI"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lang w:val="sl-SI"/>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val="sl-SI"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lang w:val="sl-SI"/>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val="sl-SI"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val="sl-SI" w:eastAsia="sl-SI"/>
    </w:rPr>
  </w:style>
  <w:style w:type="character" w:styleId="Krepko">
    <w:name w:val="Strong"/>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val="sl-SI"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13"/>
      </w:numPr>
      <w:spacing w:line="240" w:lineRule="auto"/>
    </w:pPr>
    <w:rPr>
      <w:szCs w:val="20"/>
      <w:lang w:val="sl-SI" w:eastAsia="sl-SI"/>
    </w:rPr>
  </w:style>
  <w:style w:type="paragraph" w:customStyle="1" w:styleId="NatevanjeABC">
    <w:name w:val="Naštevanje A. B. C."/>
    <w:basedOn w:val="Natevanje123"/>
    <w:autoRedefine/>
    <w:rsid w:val="00850DCB"/>
    <w:pPr>
      <w:numPr>
        <w:numId w:val="14"/>
      </w:numPr>
    </w:pPr>
  </w:style>
  <w:style w:type="paragraph" w:customStyle="1" w:styleId="NatevanjeIIIIII">
    <w:name w:val="Naštevanje I. II. III."/>
    <w:basedOn w:val="Navaden"/>
    <w:autoRedefine/>
    <w:rsid w:val="00850DCB"/>
    <w:pPr>
      <w:numPr>
        <w:numId w:val="15"/>
      </w:numPr>
      <w:tabs>
        <w:tab w:val="left" w:pos="567"/>
      </w:tabs>
      <w:spacing w:line="240" w:lineRule="auto"/>
    </w:pPr>
    <w:rPr>
      <w:szCs w:val="20"/>
      <w:lang w:val="sl-SI" w:eastAsia="sl-SI"/>
    </w:rPr>
  </w:style>
  <w:style w:type="paragraph" w:customStyle="1" w:styleId="Zamik1">
    <w:name w:val="Zamik1"/>
    <w:basedOn w:val="Navaden"/>
    <w:autoRedefine/>
    <w:rsid w:val="00850DCB"/>
    <w:pPr>
      <w:numPr>
        <w:numId w:val="16"/>
      </w:numPr>
      <w:spacing w:line="240" w:lineRule="auto"/>
    </w:pPr>
    <w:rPr>
      <w:szCs w:val="20"/>
      <w:lang w:val="sl-SI"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val="sl-SI"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val="sl-SI"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val="sl-SI"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val="sl-SI"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val="sl-SI"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val="sl-SI"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val="sl-SI"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val="sl-SI"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val="sl-SI" w:eastAsia="sl-SI"/>
    </w:rPr>
  </w:style>
  <w:style w:type="paragraph" w:customStyle="1" w:styleId="rkovnatokazatevilnotokoa2">
    <w:name w:val="Črkovna točka za številčno točko (a)"/>
    <w:basedOn w:val="rkovnatokazatevilnotoko"/>
    <w:rsid w:val="00646531"/>
    <w:pPr>
      <w:numPr>
        <w:numId w:val="20"/>
      </w:numPr>
      <w:tabs>
        <w:tab w:val="clear" w:pos="540"/>
        <w:tab w:val="clear" w:pos="900"/>
      </w:tabs>
      <w:suppressAutoHyphens w:val="0"/>
    </w:pPr>
    <w:rPr>
      <w:lang w:val="sl-SI" w:eastAsia="sl-SI"/>
    </w:rPr>
  </w:style>
  <w:style w:type="numbering" w:customStyle="1" w:styleId="Alinejazaodstavkom">
    <w:name w:val="Alineja za odstavkom"/>
    <w:uiPriority w:val="99"/>
    <w:rsid w:val="00646531"/>
    <w:pPr>
      <w:numPr>
        <w:numId w:val="17"/>
      </w:numPr>
    </w:pPr>
  </w:style>
  <w:style w:type="paragraph" w:customStyle="1" w:styleId="rkovnatokazaodstavkoma">
    <w:name w:val="Črkovna točka za odstavkom (a)"/>
    <w:link w:val="rkovnatokazaodstavkomaZnak"/>
    <w:qFormat/>
    <w:rsid w:val="00646531"/>
    <w:pPr>
      <w:numPr>
        <w:numId w:val="18"/>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9"/>
      </w:numPr>
      <w:overflowPunct w:val="0"/>
      <w:autoSpaceDE w:val="0"/>
      <w:autoSpaceDN w:val="0"/>
      <w:adjustRightInd w:val="0"/>
      <w:spacing w:line="240" w:lineRule="auto"/>
      <w:jc w:val="both"/>
      <w:textAlignment w:val="baseline"/>
    </w:pPr>
    <w:rPr>
      <w:rFonts w:eastAsia="Calibri" w:cs="Arial"/>
      <w:sz w:val="22"/>
      <w:szCs w:val="22"/>
      <w:lang w:val="sl-SI"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val="sl-SI"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21"/>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22"/>
      </w:numPr>
      <w:overflowPunct w:val="0"/>
      <w:autoSpaceDE w:val="0"/>
      <w:autoSpaceDN w:val="0"/>
      <w:adjustRightInd w:val="0"/>
      <w:spacing w:line="240" w:lineRule="auto"/>
      <w:jc w:val="both"/>
      <w:textAlignment w:val="baseline"/>
    </w:pPr>
    <w:rPr>
      <w:rFonts w:eastAsia="Calibri" w:cs="Arial"/>
      <w:sz w:val="22"/>
      <w:szCs w:val="22"/>
      <w:lang w:val="sl-SI" w:eastAsia="sl-SI"/>
    </w:rPr>
  </w:style>
  <w:style w:type="paragraph" w:customStyle="1" w:styleId="rkovnatokazaodstavkomi">
    <w:name w:val="Črkovna točka za odstavkom (i)"/>
    <w:basedOn w:val="Alineazaodstavkom"/>
    <w:link w:val="rkovnatokazaodstavkomiZnak"/>
    <w:rsid w:val="00646531"/>
    <w:pPr>
      <w:numPr>
        <w:numId w:val="24"/>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23"/>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25"/>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6"/>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7"/>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8"/>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val="sl-SI"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9"/>
      </w:numPr>
      <w:tabs>
        <w:tab w:val="left" w:pos="567"/>
        <w:tab w:val="num" w:pos="720"/>
        <w:tab w:val="left" w:pos="993"/>
      </w:tabs>
      <w:spacing w:after="0" w:line="240" w:lineRule="auto"/>
      <w:ind w:left="720"/>
      <w:jc w:val="both"/>
    </w:pPr>
    <w:rPr>
      <w:rFonts w:ascii="Arial" w:eastAsia="Times New Roman" w:hAnsi="Arial"/>
      <w:sz w:val="20"/>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A22FBE"/>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A22FBE"/>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A22FBE"/>
    <w:rPr>
      <w:rFonts w:ascii="Arial" w:eastAsia="Times New Roman" w:hAnsi="Arial" w:cs="Times New Roman"/>
      <w:sz w:val="20"/>
      <w:szCs w:val="20"/>
      <w:lang w:eastAsia="x-none"/>
    </w:rPr>
  </w:style>
  <w:style w:type="character" w:customStyle="1" w:styleId="Footnote">
    <w:name w:val="Footnote_"/>
    <w:link w:val="Footnote0"/>
    <w:rsid w:val="00A22FBE"/>
    <w:rPr>
      <w:sz w:val="19"/>
      <w:szCs w:val="19"/>
      <w:shd w:val="clear" w:color="auto" w:fill="FFFFFF"/>
    </w:rPr>
  </w:style>
  <w:style w:type="character" w:customStyle="1" w:styleId="Heading2">
    <w:name w:val="Heading #2_"/>
    <w:link w:val="Heading20"/>
    <w:rsid w:val="00A22FBE"/>
    <w:rPr>
      <w:sz w:val="23"/>
      <w:szCs w:val="23"/>
      <w:shd w:val="clear" w:color="auto" w:fill="FFFFFF"/>
    </w:rPr>
  </w:style>
  <w:style w:type="character" w:customStyle="1" w:styleId="BodytextItalic">
    <w:name w:val="Body text + Italic"/>
    <w:rsid w:val="00A22FBE"/>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A22FBE"/>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A22FBE"/>
    <w:rPr>
      <w:sz w:val="23"/>
      <w:szCs w:val="23"/>
      <w:shd w:val="clear" w:color="auto" w:fill="FFFFFF"/>
    </w:rPr>
  </w:style>
  <w:style w:type="character" w:customStyle="1" w:styleId="Bodytext7NotItalic">
    <w:name w:val="Body text (7) + Not Italic"/>
    <w:rsid w:val="00A22FBE"/>
    <w:rPr>
      <w:i/>
      <w:iCs/>
      <w:spacing w:val="0"/>
      <w:sz w:val="23"/>
      <w:szCs w:val="23"/>
      <w:lang w:bidi="ar-SA"/>
    </w:rPr>
  </w:style>
  <w:style w:type="character" w:customStyle="1" w:styleId="BodytextBold">
    <w:name w:val="Body text + Bold"/>
    <w:rsid w:val="00A22FBE"/>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A22FBE"/>
    <w:pPr>
      <w:shd w:val="clear" w:color="auto" w:fill="FFFFFF"/>
      <w:spacing w:line="0" w:lineRule="atLeast"/>
    </w:pPr>
    <w:rPr>
      <w:rFonts w:asciiTheme="minorHAnsi" w:eastAsiaTheme="minorHAnsi" w:hAnsiTheme="minorHAnsi" w:cstheme="minorBidi"/>
      <w:sz w:val="19"/>
      <w:szCs w:val="19"/>
      <w:lang w:val="sl-SI"/>
    </w:rPr>
  </w:style>
  <w:style w:type="paragraph" w:customStyle="1" w:styleId="Heading20">
    <w:name w:val="Heading #2"/>
    <w:basedOn w:val="Navaden"/>
    <w:link w:val="Heading2"/>
    <w:rsid w:val="00A22FBE"/>
    <w:pPr>
      <w:shd w:val="clear" w:color="auto" w:fill="FFFFFF"/>
      <w:spacing w:after="300" w:line="0" w:lineRule="atLeast"/>
      <w:jc w:val="both"/>
      <w:outlineLvl w:val="1"/>
    </w:pPr>
    <w:rPr>
      <w:rFonts w:asciiTheme="minorHAnsi" w:eastAsiaTheme="minorHAnsi" w:hAnsiTheme="minorHAnsi" w:cstheme="minorBidi"/>
      <w:sz w:val="23"/>
      <w:szCs w:val="23"/>
      <w:lang w:val="sl-SI"/>
    </w:rPr>
  </w:style>
  <w:style w:type="paragraph" w:customStyle="1" w:styleId="Bodytext70">
    <w:name w:val="Body text (7)"/>
    <w:basedOn w:val="Navaden"/>
    <w:link w:val="Bodytext7"/>
    <w:rsid w:val="00A22FBE"/>
    <w:pPr>
      <w:shd w:val="clear" w:color="auto" w:fill="FFFFFF"/>
      <w:spacing w:line="274" w:lineRule="exact"/>
      <w:ind w:hanging="620"/>
    </w:pPr>
    <w:rPr>
      <w:rFonts w:asciiTheme="minorHAnsi" w:eastAsiaTheme="minorHAnsi" w:hAnsiTheme="minorHAnsi" w:cstheme="minorBidi"/>
      <w:sz w:val="23"/>
      <w:szCs w:val="23"/>
      <w:lang w:val="sl-SI"/>
    </w:rPr>
  </w:style>
  <w:style w:type="paragraph" w:customStyle="1" w:styleId="Odstavekseznama2">
    <w:name w:val="Odstavek seznama2"/>
    <w:basedOn w:val="Navaden"/>
    <w:qFormat/>
    <w:rsid w:val="00A22FBE"/>
    <w:pPr>
      <w:spacing w:line="240" w:lineRule="auto"/>
      <w:ind w:left="720"/>
      <w:contextualSpacing/>
    </w:pPr>
    <w:rPr>
      <w:rFonts w:ascii="Times New Roman" w:hAnsi="Times New Roman"/>
      <w:sz w:val="24"/>
      <w:lang w:val="sl-SI" w:eastAsia="sl-SI"/>
    </w:rPr>
  </w:style>
  <w:style w:type="paragraph" w:customStyle="1" w:styleId="Znak1ZnakZnakZnak">
    <w:name w:val="Znak1 Znak Znak Znak"/>
    <w:basedOn w:val="Navaden"/>
    <w:rsid w:val="00A22FBE"/>
    <w:pPr>
      <w:spacing w:after="160" w:line="240" w:lineRule="exact"/>
    </w:pPr>
    <w:rPr>
      <w:rFonts w:ascii="Tahoma" w:hAnsi="Tahoma" w:cs="Tahoma"/>
      <w:szCs w:val="20"/>
      <w:lang w:val="sl-SI"/>
    </w:rPr>
  </w:style>
  <w:style w:type="paragraph" w:customStyle="1" w:styleId="clennavtitle">
    <w:name w:val="clen_nav_title"/>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clennavbody">
    <w:name w:val="clen_nav_body"/>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doc">
    <w:name w:val="doc"/>
    <w:basedOn w:val="Navaden"/>
    <w:rsid w:val="00A22FBE"/>
    <w:pPr>
      <w:spacing w:before="100" w:beforeAutospacing="1" w:after="100" w:afterAutospacing="1" w:line="240" w:lineRule="auto"/>
    </w:pPr>
    <w:rPr>
      <w:rFonts w:ascii="Times New Roman" w:hAnsi="Times New Roman"/>
      <w:sz w:val="24"/>
      <w:lang w:val="sl-SI" w:eastAsia="sl-SI"/>
    </w:rPr>
  </w:style>
  <w:style w:type="character" w:customStyle="1" w:styleId="hps">
    <w:name w:val="hps"/>
    <w:basedOn w:val="Privzetapisavaodstavka"/>
    <w:rsid w:val="00A22FBE"/>
  </w:style>
  <w:style w:type="paragraph" w:customStyle="1" w:styleId="im">
    <w:name w:val="im"/>
    <w:basedOn w:val="Navaden"/>
    <w:rsid w:val="00A22FBE"/>
    <w:pPr>
      <w:spacing w:before="100" w:beforeAutospacing="1" w:after="100" w:afterAutospacing="1" w:line="240" w:lineRule="auto"/>
    </w:pPr>
    <w:rPr>
      <w:rFonts w:ascii="Times New Roman" w:hAnsi="Times New Roman"/>
      <w:sz w:val="24"/>
      <w:lang w:val="sl-SI" w:eastAsia="sl-SI"/>
    </w:rPr>
  </w:style>
  <w:style w:type="character" w:customStyle="1" w:styleId="mrpp">
    <w:name w:val="mrpp"/>
    <w:basedOn w:val="Privzetapisavaodstavka"/>
    <w:rsid w:val="00A22FBE"/>
  </w:style>
  <w:style w:type="character" w:styleId="HTMLpisalnistroj">
    <w:name w:val="HTML Typewriter"/>
    <w:rsid w:val="00A22FBE"/>
    <w:rPr>
      <w:rFonts w:ascii="Courier New" w:eastAsia="Times New Roman" w:hAnsi="Courier New" w:cs="Courier New"/>
      <w:sz w:val="20"/>
      <w:szCs w:val="20"/>
    </w:rPr>
  </w:style>
  <w:style w:type="paragraph" w:styleId="Telobesedila3">
    <w:name w:val="Body Text 3"/>
    <w:basedOn w:val="Navaden"/>
    <w:link w:val="Telobesedila3Znak"/>
    <w:rsid w:val="00A22FBE"/>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A22FBE"/>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A22FBE"/>
    <w:pPr>
      <w:spacing w:after="120" w:line="240" w:lineRule="auto"/>
      <w:ind w:left="283"/>
    </w:pPr>
    <w:rPr>
      <w:lang w:val="sl-SI"/>
    </w:rPr>
  </w:style>
  <w:style w:type="character" w:customStyle="1" w:styleId="Telobesedila-zamikZnak">
    <w:name w:val="Telo besedila - zamik Znak"/>
    <w:basedOn w:val="Privzetapisavaodstavka"/>
    <w:link w:val="Telobesedila-zamik"/>
    <w:uiPriority w:val="99"/>
    <w:rsid w:val="00A22FBE"/>
    <w:rPr>
      <w:rFonts w:ascii="Arial" w:eastAsia="Times New Roman" w:hAnsi="Arial" w:cs="Times New Roman"/>
      <w:sz w:val="20"/>
      <w:szCs w:val="24"/>
    </w:rPr>
  </w:style>
  <w:style w:type="paragraph" w:customStyle="1" w:styleId="ariel">
    <w:name w:val="ariel"/>
    <w:basedOn w:val="Alineazaodstavkom"/>
    <w:rsid w:val="00A22FBE"/>
    <w:pPr>
      <w:numPr>
        <w:numId w:val="0"/>
      </w:numPr>
      <w:spacing w:line="260" w:lineRule="exact"/>
    </w:pPr>
    <w:rPr>
      <w:sz w:val="20"/>
      <w:szCs w:val="20"/>
    </w:rPr>
  </w:style>
  <w:style w:type="paragraph" w:customStyle="1" w:styleId="arttext1">
    <w:name w:val="arttext1"/>
    <w:basedOn w:val="Navaden"/>
    <w:rsid w:val="00A22FBE"/>
    <w:pPr>
      <w:spacing w:before="240" w:after="240" w:line="324" w:lineRule="auto"/>
      <w:ind w:left="40" w:right="40"/>
    </w:pPr>
    <w:rPr>
      <w:rFonts w:ascii="Tahoma" w:hAnsi="Tahoma" w:cs="Tahoma"/>
      <w:color w:val="000000"/>
      <w:sz w:val="12"/>
      <w:szCs w:val="12"/>
      <w:lang w:val="sl-SI" w:eastAsia="sl-SI"/>
    </w:rPr>
  </w:style>
  <w:style w:type="paragraph" w:customStyle="1" w:styleId="CharCharCharCharCharCharCharCharCharCharCharChar">
    <w:name w:val="Char Char Char Char Char Char Char Char Char Char Char Char"/>
    <w:basedOn w:val="Navaden"/>
    <w:rsid w:val="00A22FBE"/>
    <w:pPr>
      <w:spacing w:after="160" w:line="240" w:lineRule="exact"/>
    </w:pPr>
    <w:rPr>
      <w:rFonts w:ascii="Tahoma" w:hAnsi="Tahoma"/>
      <w:szCs w:val="20"/>
      <w:lang w:val="sl-SI"/>
    </w:rPr>
  </w:style>
  <w:style w:type="character" w:customStyle="1" w:styleId="mediumtext1">
    <w:name w:val="medium_text1"/>
    <w:rsid w:val="00A22FBE"/>
    <w:rPr>
      <w:rFonts w:cs="Times New Roman"/>
      <w:sz w:val="20"/>
      <w:szCs w:val="20"/>
    </w:rPr>
  </w:style>
  <w:style w:type="paragraph" w:styleId="HTML-oblikovano">
    <w:name w:val="HTML Preformatted"/>
    <w:basedOn w:val="Navaden"/>
    <w:link w:val="HTML-oblikovanoZnak"/>
    <w:rsid w:val="00A2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A22FBE"/>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A22FBE"/>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A22FBE"/>
    <w:pPr>
      <w:keepNext/>
      <w:spacing w:after="120" w:line="240" w:lineRule="auto"/>
      <w:ind w:firstLine="284"/>
      <w:jc w:val="both"/>
    </w:pPr>
    <w:rPr>
      <w:rFonts w:ascii="Times New Roman" w:hAnsi="Times New Roman"/>
      <w:sz w:val="24"/>
      <w:lang w:val="sl-SI" w:eastAsia="sl-SI"/>
    </w:rPr>
  </w:style>
  <w:style w:type="paragraph" w:customStyle="1" w:styleId="Naslov32">
    <w:name w:val="Naslov 32"/>
    <w:basedOn w:val="Navaden"/>
    <w:rsid w:val="00A22FBE"/>
    <w:pPr>
      <w:spacing w:line="240" w:lineRule="auto"/>
      <w:outlineLvl w:val="3"/>
    </w:pPr>
    <w:rPr>
      <w:rFonts w:ascii="Times New Roman" w:hAnsi="Times New Roman"/>
      <w:sz w:val="27"/>
      <w:szCs w:val="27"/>
      <w:lang w:val="sl-SI" w:eastAsia="sl-SI"/>
    </w:rPr>
  </w:style>
  <w:style w:type="character" w:customStyle="1" w:styleId="longtext1">
    <w:name w:val="long_text1"/>
    <w:rsid w:val="00A22FBE"/>
    <w:rPr>
      <w:rFonts w:cs="Times New Roman"/>
      <w:sz w:val="16"/>
      <w:szCs w:val="16"/>
    </w:rPr>
  </w:style>
  <w:style w:type="paragraph" w:customStyle="1" w:styleId="ic">
    <w:name w:val="ic"/>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5Normal">
    <w:name w:val="5 Normal"/>
    <w:rsid w:val="00A22FB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A22FBE"/>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A22FBE"/>
    <w:rPr>
      <w:rFonts w:cs="Times New Roman"/>
      <w:color w:val="000000"/>
      <w:shd w:val="clear" w:color="auto" w:fill="FFFF66"/>
    </w:rPr>
  </w:style>
  <w:style w:type="character" w:customStyle="1" w:styleId="CharChar14">
    <w:name w:val="Char Char14"/>
    <w:rsid w:val="00A22FBE"/>
    <w:rPr>
      <w:rFonts w:ascii="Arial" w:hAnsi="Arial" w:cs="Arial"/>
      <w:b/>
      <w:bCs/>
      <w:kern w:val="32"/>
      <w:sz w:val="32"/>
      <w:szCs w:val="32"/>
      <w:lang w:val="sl-SI" w:eastAsia="sl-SI" w:bidi="ar-SA"/>
    </w:rPr>
  </w:style>
  <w:style w:type="paragraph" w:customStyle="1" w:styleId="Brezrazmikov1">
    <w:name w:val="Brez razmikov1"/>
    <w:qFormat/>
    <w:rsid w:val="00A22FBE"/>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A22FBE"/>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A22FBE"/>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A22FBE"/>
    <w:pPr>
      <w:spacing w:line="240" w:lineRule="auto"/>
      <w:ind w:left="708"/>
    </w:pPr>
    <w:rPr>
      <w:rFonts w:ascii="Times New Roman" w:eastAsia="Calibri" w:hAnsi="Times New Roman"/>
      <w:sz w:val="22"/>
      <w:szCs w:val="22"/>
      <w:lang w:val="sl-SI"/>
    </w:rPr>
  </w:style>
  <w:style w:type="character" w:customStyle="1" w:styleId="CharChar2">
    <w:name w:val="Char Char2"/>
    <w:rsid w:val="00A22FBE"/>
    <w:rPr>
      <w:lang w:val="sl-SI" w:eastAsia="sl-SI" w:bidi="ar-SA"/>
    </w:rPr>
  </w:style>
  <w:style w:type="paragraph" w:styleId="Golobesedilo">
    <w:name w:val="Plain Text"/>
    <w:basedOn w:val="Navaden"/>
    <w:link w:val="GolobesediloZnak"/>
    <w:uiPriority w:val="99"/>
    <w:rsid w:val="00A22FBE"/>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A22FBE"/>
    <w:rPr>
      <w:rFonts w:ascii="Courier New" w:eastAsia="Times New Roman" w:hAnsi="Courier New" w:cs="Times New Roman"/>
      <w:sz w:val="20"/>
      <w:szCs w:val="20"/>
      <w:lang w:val="x-none" w:eastAsia="x-none"/>
    </w:rPr>
  </w:style>
  <w:style w:type="paragraph" w:customStyle="1" w:styleId="p">
    <w:name w:val="p"/>
    <w:basedOn w:val="Navaden"/>
    <w:rsid w:val="00A22FBE"/>
    <w:pPr>
      <w:spacing w:before="48" w:after="12" w:line="240" w:lineRule="auto"/>
      <w:ind w:left="12" w:right="12" w:firstLine="240"/>
      <w:jc w:val="both"/>
    </w:pPr>
    <w:rPr>
      <w:rFonts w:cs="Arial"/>
      <w:color w:val="222222"/>
      <w:sz w:val="22"/>
      <w:szCs w:val="22"/>
      <w:lang w:val="sl-SI" w:eastAsia="sl-SI"/>
    </w:rPr>
  </w:style>
  <w:style w:type="paragraph" w:customStyle="1" w:styleId="esegmentt">
    <w:name w:val="esegment_t"/>
    <w:basedOn w:val="Navaden"/>
    <w:rsid w:val="00A22FBE"/>
    <w:pPr>
      <w:spacing w:after="145" w:line="360" w:lineRule="atLeast"/>
      <w:jc w:val="center"/>
    </w:pPr>
    <w:rPr>
      <w:rFonts w:ascii="Times New Roman" w:hAnsi="Times New Roman"/>
      <w:b/>
      <w:bCs/>
      <w:color w:val="6B7E9D"/>
      <w:sz w:val="31"/>
      <w:szCs w:val="31"/>
      <w:lang w:val="sl-SI" w:eastAsia="sl-SI"/>
    </w:rPr>
  </w:style>
  <w:style w:type="paragraph" w:customStyle="1" w:styleId="NumPar1">
    <w:name w:val="NumPar 1"/>
    <w:basedOn w:val="Navaden"/>
    <w:next w:val="Navaden"/>
    <w:rsid w:val="00A22FBE"/>
    <w:pPr>
      <w:numPr>
        <w:numId w:val="42"/>
      </w:numPr>
      <w:spacing w:before="120" w:after="120" w:line="240" w:lineRule="auto"/>
      <w:jc w:val="both"/>
    </w:pPr>
    <w:rPr>
      <w:rFonts w:ascii="Times New Roman" w:hAnsi="Times New Roman"/>
      <w:sz w:val="24"/>
      <w:lang w:val="sl-SI"/>
    </w:rPr>
  </w:style>
  <w:style w:type="paragraph" w:customStyle="1" w:styleId="NumPar2">
    <w:name w:val="NumPar 2"/>
    <w:basedOn w:val="Navaden"/>
    <w:next w:val="Navaden"/>
    <w:rsid w:val="00A22FBE"/>
    <w:pPr>
      <w:numPr>
        <w:ilvl w:val="1"/>
        <w:numId w:val="42"/>
      </w:numPr>
      <w:spacing w:before="120" w:after="120" w:line="240" w:lineRule="auto"/>
      <w:jc w:val="both"/>
    </w:pPr>
    <w:rPr>
      <w:rFonts w:ascii="Times New Roman" w:hAnsi="Times New Roman"/>
      <w:sz w:val="24"/>
      <w:lang w:val="sl-SI"/>
    </w:rPr>
  </w:style>
  <w:style w:type="paragraph" w:customStyle="1" w:styleId="NumPar3">
    <w:name w:val="NumPar 3"/>
    <w:basedOn w:val="Navaden"/>
    <w:next w:val="Navaden"/>
    <w:rsid w:val="00A22FBE"/>
    <w:pPr>
      <w:numPr>
        <w:ilvl w:val="2"/>
        <w:numId w:val="42"/>
      </w:numPr>
      <w:spacing w:before="120" w:after="120" w:line="240" w:lineRule="auto"/>
      <w:jc w:val="both"/>
    </w:pPr>
    <w:rPr>
      <w:rFonts w:ascii="Times New Roman" w:hAnsi="Times New Roman"/>
      <w:sz w:val="24"/>
      <w:lang w:val="sl-SI"/>
    </w:rPr>
  </w:style>
  <w:style w:type="paragraph" w:customStyle="1" w:styleId="NumPar4">
    <w:name w:val="NumPar 4"/>
    <w:basedOn w:val="Navaden"/>
    <w:next w:val="Navaden"/>
    <w:rsid w:val="00A22FBE"/>
    <w:pPr>
      <w:numPr>
        <w:ilvl w:val="3"/>
        <w:numId w:val="42"/>
      </w:numPr>
      <w:spacing w:before="120" w:after="120" w:line="240" w:lineRule="auto"/>
      <w:jc w:val="both"/>
    </w:pPr>
    <w:rPr>
      <w:rFonts w:ascii="Times New Roman" w:hAnsi="Times New Roman"/>
      <w:sz w:val="24"/>
      <w:lang w:val="sl-SI"/>
    </w:rPr>
  </w:style>
  <w:style w:type="paragraph" w:styleId="Oznaenseznam">
    <w:name w:val="List Bullet"/>
    <w:basedOn w:val="Navaden"/>
    <w:rsid w:val="00A22FBE"/>
    <w:pPr>
      <w:numPr>
        <w:numId w:val="41"/>
      </w:numPr>
      <w:spacing w:before="120" w:after="120" w:line="240" w:lineRule="auto"/>
      <w:jc w:val="both"/>
    </w:pPr>
    <w:rPr>
      <w:rFonts w:ascii="Times New Roman" w:hAnsi="Times New Roman"/>
      <w:sz w:val="24"/>
      <w:lang w:val="sl-SI"/>
    </w:rPr>
  </w:style>
  <w:style w:type="paragraph" w:customStyle="1" w:styleId="Pa3">
    <w:name w:val="Pa3"/>
    <w:basedOn w:val="Navaden"/>
    <w:next w:val="Navaden"/>
    <w:uiPriority w:val="99"/>
    <w:rsid w:val="00A22FBE"/>
    <w:pPr>
      <w:autoSpaceDE w:val="0"/>
      <w:autoSpaceDN w:val="0"/>
      <w:adjustRightInd w:val="0"/>
      <w:spacing w:line="171" w:lineRule="atLeast"/>
    </w:pPr>
    <w:rPr>
      <w:sz w:val="24"/>
      <w:lang w:val="sl-SI" w:eastAsia="sl-SI"/>
    </w:rPr>
  </w:style>
  <w:style w:type="paragraph" w:customStyle="1" w:styleId="Text1">
    <w:name w:val="Text 1"/>
    <w:basedOn w:val="Navaden"/>
    <w:rsid w:val="00A22FBE"/>
    <w:pPr>
      <w:spacing w:before="120" w:after="120" w:line="240" w:lineRule="auto"/>
      <w:ind w:left="850"/>
      <w:jc w:val="both"/>
    </w:pPr>
    <w:rPr>
      <w:rFonts w:ascii="Times New Roman" w:hAnsi="Times New Roman"/>
      <w:sz w:val="24"/>
      <w:lang w:val="sl-SI"/>
    </w:rPr>
  </w:style>
  <w:style w:type="paragraph" w:customStyle="1" w:styleId="Point0number">
    <w:name w:val="Point 0 (number)"/>
    <w:basedOn w:val="Navaden"/>
    <w:rsid w:val="00A22FBE"/>
    <w:pPr>
      <w:numPr>
        <w:numId w:val="43"/>
      </w:numPr>
      <w:spacing w:before="120" w:after="120" w:line="240" w:lineRule="auto"/>
      <w:jc w:val="both"/>
    </w:pPr>
    <w:rPr>
      <w:rFonts w:ascii="Times New Roman" w:hAnsi="Times New Roman"/>
      <w:sz w:val="24"/>
      <w:lang w:val="sl-SI"/>
    </w:rPr>
  </w:style>
  <w:style w:type="paragraph" w:customStyle="1" w:styleId="Point1number">
    <w:name w:val="Point 1 (number)"/>
    <w:basedOn w:val="Navaden"/>
    <w:rsid w:val="00A22FBE"/>
    <w:pPr>
      <w:numPr>
        <w:ilvl w:val="2"/>
        <w:numId w:val="43"/>
      </w:numPr>
      <w:spacing w:before="120" w:after="120" w:line="240" w:lineRule="auto"/>
      <w:jc w:val="both"/>
    </w:pPr>
    <w:rPr>
      <w:rFonts w:ascii="Times New Roman" w:hAnsi="Times New Roman"/>
      <w:sz w:val="24"/>
      <w:lang w:val="sl-SI"/>
    </w:rPr>
  </w:style>
  <w:style w:type="paragraph" w:customStyle="1" w:styleId="Point2number">
    <w:name w:val="Point 2 (number)"/>
    <w:basedOn w:val="Navaden"/>
    <w:rsid w:val="00A22FBE"/>
    <w:pPr>
      <w:numPr>
        <w:ilvl w:val="4"/>
        <w:numId w:val="43"/>
      </w:numPr>
      <w:spacing w:before="120" w:after="120" w:line="240" w:lineRule="auto"/>
      <w:jc w:val="both"/>
    </w:pPr>
    <w:rPr>
      <w:rFonts w:ascii="Times New Roman" w:hAnsi="Times New Roman"/>
      <w:sz w:val="24"/>
      <w:lang w:val="sl-SI"/>
    </w:rPr>
  </w:style>
  <w:style w:type="paragraph" w:customStyle="1" w:styleId="Point3number">
    <w:name w:val="Point 3 (number)"/>
    <w:basedOn w:val="Navaden"/>
    <w:rsid w:val="00A22FBE"/>
    <w:pPr>
      <w:numPr>
        <w:ilvl w:val="6"/>
        <w:numId w:val="43"/>
      </w:numPr>
      <w:spacing w:before="120" w:after="120" w:line="240" w:lineRule="auto"/>
      <w:jc w:val="both"/>
    </w:pPr>
    <w:rPr>
      <w:rFonts w:ascii="Times New Roman" w:hAnsi="Times New Roman"/>
      <w:sz w:val="24"/>
      <w:lang w:val="sl-SI"/>
    </w:rPr>
  </w:style>
  <w:style w:type="paragraph" w:customStyle="1" w:styleId="Point0letter">
    <w:name w:val="Point 0 (letter)"/>
    <w:basedOn w:val="Navaden"/>
    <w:rsid w:val="00A22FBE"/>
    <w:pPr>
      <w:numPr>
        <w:ilvl w:val="1"/>
        <w:numId w:val="43"/>
      </w:numPr>
      <w:spacing w:before="120" w:after="120" w:line="240" w:lineRule="auto"/>
      <w:jc w:val="both"/>
    </w:pPr>
    <w:rPr>
      <w:rFonts w:ascii="Times New Roman" w:hAnsi="Times New Roman"/>
      <w:sz w:val="24"/>
      <w:lang w:val="sl-SI"/>
    </w:rPr>
  </w:style>
  <w:style w:type="paragraph" w:customStyle="1" w:styleId="Point1letter">
    <w:name w:val="Point 1 (letter)"/>
    <w:basedOn w:val="Navaden"/>
    <w:rsid w:val="00A22FBE"/>
    <w:pPr>
      <w:numPr>
        <w:ilvl w:val="3"/>
        <w:numId w:val="43"/>
      </w:numPr>
      <w:spacing w:before="120" w:after="120" w:line="240" w:lineRule="auto"/>
      <w:jc w:val="both"/>
    </w:pPr>
    <w:rPr>
      <w:rFonts w:ascii="Times New Roman" w:hAnsi="Times New Roman"/>
      <w:sz w:val="24"/>
      <w:lang w:val="sl-SI"/>
    </w:rPr>
  </w:style>
  <w:style w:type="paragraph" w:customStyle="1" w:styleId="Point2letter">
    <w:name w:val="Point 2 (letter)"/>
    <w:basedOn w:val="Navaden"/>
    <w:rsid w:val="00A22FBE"/>
    <w:pPr>
      <w:numPr>
        <w:ilvl w:val="5"/>
        <w:numId w:val="43"/>
      </w:numPr>
      <w:spacing w:before="120" w:after="120" w:line="240" w:lineRule="auto"/>
      <w:jc w:val="both"/>
    </w:pPr>
    <w:rPr>
      <w:rFonts w:ascii="Times New Roman" w:hAnsi="Times New Roman"/>
      <w:sz w:val="24"/>
      <w:lang w:val="sl-SI"/>
    </w:rPr>
  </w:style>
  <w:style w:type="paragraph" w:customStyle="1" w:styleId="Point3letter">
    <w:name w:val="Point 3 (letter)"/>
    <w:basedOn w:val="Navaden"/>
    <w:rsid w:val="00A22FBE"/>
    <w:pPr>
      <w:numPr>
        <w:ilvl w:val="7"/>
        <w:numId w:val="43"/>
      </w:numPr>
      <w:spacing w:before="120" w:after="120" w:line="240" w:lineRule="auto"/>
      <w:jc w:val="both"/>
    </w:pPr>
    <w:rPr>
      <w:rFonts w:ascii="Times New Roman" w:hAnsi="Times New Roman"/>
      <w:sz w:val="24"/>
      <w:lang w:val="sl-SI"/>
    </w:rPr>
  </w:style>
  <w:style w:type="paragraph" w:customStyle="1" w:styleId="Point4letter">
    <w:name w:val="Point 4 (letter)"/>
    <w:basedOn w:val="Navaden"/>
    <w:rsid w:val="00A22FBE"/>
    <w:pPr>
      <w:numPr>
        <w:ilvl w:val="8"/>
        <w:numId w:val="43"/>
      </w:numPr>
      <w:spacing w:before="120" w:after="120" w:line="240" w:lineRule="auto"/>
      <w:jc w:val="both"/>
    </w:pPr>
    <w:rPr>
      <w:rFonts w:ascii="Times New Roman" w:hAnsi="Times New Roman"/>
      <w:sz w:val="24"/>
      <w:lang w:val="sl-SI"/>
    </w:rPr>
  </w:style>
  <w:style w:type="paragraph" w:customStyle="1" w:styleId="Titrearticle">
    <w:name w:val="Titre article"/>
    <w:basedOn w:val="Navaden"/>
    <w:next w:val="Navaden"/>
    <w:rsid w:val="00A22FBE"/>
    <w:pPr>
      <w:keepNext/>
      <w:spacing w:before="360" w:after="120" w:line="240" w:lineRule="auto"/>
      <w:jc w:val="center"/>
    </w:pPr>
    <w:rPr>
      <w:rFonts w:ascii="Times New Roman" w:hAnsi="Times New Roman"/>
      <w:i/>
      <w:sz w:val="24"/>
      <w:lang w:val="sl-SI"/>
    </w:rPr>
  </w:style>
  <w:style w:type="paragraph" w:customStyle="1" w:styleId="pa30">
    <w:name w:val="pa3"/>
    <w:basedOn w:val="Navaden"/>
    <w:uiPriority w:val="99"/>
    <w:rsid w:val="00A22FBE"/>
    <w:pPr>
      <w:autoSpaceDE w:val="0"/>
      <w:autoSpaceDN w:val="0"/>
      <w:spacing w:line="240" w:lineRule="auto"/>
    </w:pPr>
    <w:rPr>
      <w:rFonts w:eastAsia="Calibri" w:cs="Arial"/>
      <w:sz w:val="24"/>
      <w:lang w:val="sl-SI" w:eastAsia="sl-SI"/>
    </w:rPr>
  </w:style>
  <w:style w:type="character" w:customStyle="1" w:styleId="highlight">
    <w:name w:val="highlight"/>
    <w:rsid w:val="00A22FBE"/>
    <w:rPr>
      <w:rFonts w:ascii="Times New Roman" w:hAnsi="Times New Roman" w:cs="Times New Roman" w:hint="default"/>
    </w:rPr>
  </w:style>
  <w:style w:type="paragraph" w:customStyle="1" w:styleId="Normal8pt">
    <w:name w:val="Normal + 8 pt"/>
    <w:aliases w:val="Before:  12 pt,Line spacing:  Exactly 12 pt"/>
    <w:basedOn w:val="Glava"/>
    <w:rsid w:val="00A22FBE"/>
    <w:pPr>
      <w:tabs>
        <w:tab w:val="clear" w:pos="4320"/>
        <w:tab w:val="clear" w:pos="8640"/>
      </w:tabs>
      <w:spacing w:line="240" w:lineRule="exact"/>
    </w:pPr>
    <w:rPr>
      <w:rFonts w:cs="Arial"/>
      <w:sz w:val="16"/>
      <w:lang w:val="sl-SI" w:eastAsia="x-none"/>
    </w:rPr>
  </w:style>
  <w:style w:type="paragraph" w:customStyle="1" w:styleId="esegmentp">
    <w:name w:val="esegment_p"/>
    <w:basedOn w:val="Navaden"/>
    <w:rsid w:val="00A22FBE"/>
    <w:pPr>
      <w:spacing w:before="100" w:beforeAutospacing="1" w:after="100" w:afterAutospacing="1" w:line="240" w:lineRule="auto"/>
    </w:pPr>
    <w:rPr>
      <w:rFonts w:ascii="Times New Roman" w:hAnsi="Times New Roman"/>
      <w:sz w:val="24"/>
      <w:lang w:val="sl-SI" w:eastAsia="sl-SI"/>
    </w:rPr>
  </w:style>
  <w:style w:type="paragraph" w:styleId="z-vrhobrazca">
    <w:name w:val="HTML Top of Form"/>
    <w:basedOn w:val="Navaden"/>
    <w:next w:val="Navaden"/>
    <w:link w:val="z-vrhobrazcaZnak"/>
    <w:hidden/>
    <w:uiPriority w:val="99"/>
    <w:unhideWhenUsed/>
    <w:rsid w:val="00A22FBE"/>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A22FBE"/>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A22FBE"/>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A22FBE"/>
    <w:rPr>
      <w:rFonts w:ascii="Arial" w:eastAsia="Times New Roman" w:hAnsi="Arial" w:cs="Times New Roman"/>
      <w:vanish/>
      <w:sz w:val="16"/>
      <w:szCs w:val="16"/>
      <w:lang w:val="x-none" w:eastAsia="x-none"/>
    </w:rPr>
  </w:style>
  <w:style w:type="character" w:customStyle="1" w:styleId="st1">
    <w:name w:val="st1"/>
    <w:rsid w:val="00A22FBE"/>
  </w:style>
  <w:style w:type="paragraph" w:customStyle="1" w:styleId="CharChar1">
    <w:name w:val="Char Char1"/>
    <w:basedOn w:val="Navaden"/>
    <w:rsid w:val="00A22FBE"/>
    <w:pPr>
      <w:spacing w:after="160" w:line="240" w:lineRule="exact"/>
    </w:pPr>
    <w:rPr>
      <w:rFonts w:ascii="Tahoma" w:hAnsi="Tahoma"/>
      <w:szCs w:val="20"/>
      <w:lang w:val="sl-SI"/>
    </w:rPr>
  </w:style>
  <w:style w:type="paragraph" w:customStyle="1" w:styleId="CM1">
    <w:name w:val="CM1"/>
    <w:basedOn w:val="Default"/>
    <w:next w:val="Default"/>
    <w:uiPriority w:val="99"/>
    <w:rsid w:val="00A22FBE"/>
    <w:rPr>
      <w:rFonts w:ascii="EUAlbertina" w:hAnsi="EUAlbertina" w:cs="Times New Roman"/>
      <w:color w:val="auto"/>
    </w:rPr>
  </w:style>
  <w:style w:type="paragraph" w:customStyle="1" w:styleId="CM3">
    <w:name w:val="CM3"/>
    <w:basedOn w:val="Default"/>
    <w:next w:val="Default"/>
    <w:uiPriority w:val="99"/>
    <w:rsid w:val="00A22FBE"/>
    <w:rPr>
      <w:rFonts w:ascii="EUAlbertina" w:hAnsi="EUAlbertina" w:cs="Times New Roman"/>
      <w:color w:val="auto"/>
    </w:rPr>
  </w:style>
  <w:style w:type="paragraph" w:customStyle="1" w:styleId="CM4">
    <w:name w:val="CM4"/>
    <w:basedOn w:val="Default"/>
    <w:next w:val="Default"/>
    <w:uiPriority w:val="99"/>
    <w:rsid w:val="00A22FBE"/>
    <w:rPr>
      <w:rFonts w:ascii="EUAlbertina" w:hAnsi="EUAlbertina" w:cs="Times New Roman"/>
      <w:color w:val="auto"/>
    </w:rPr>
  </w:style>
  <w:style w:type="character" w:customStyle="1" w:styleId="IT">
    <w:name w:val="IT"/>
    <w:semiHidden/>
    <w:rsid w:val="00A22FBE"/>
    <w:rPr>
      <w:rFonts w:ascii="Arial" w:hAnsi="Arial" w:cs="Arial"/>
      <w:color w:val="auto"/>
      <w:sz w:val="20"/>
      <w:szCs w:val="20"/>
    </w:rPr>
  </w:style>
  <w:style w:type="character" w:customStyle="1" w:styleId="CommentTextChar1">
    <w:name w:val="Comment Text Char1"/>
    <w:semiHidden/>
    <w:locked/>
    <w:rsid w:val="00A22FBE"/>
    <w:rPr>
      <w:sz w:val="24"/>
      <w:szCs w:val="24"/>
      <w:lang w:bidi="sl-SI"/>
    </w:rPr>
  </w:style>
  <w:style w:type="paragraph" w:customStyle="1" w:styleId="ALINEJELUKA">
    <w:name w:val="ALINEJE_LUKA"/>
    <w:basedOn w:val="Alineazaodstavkom"/>
    <w:link w:val="ALINEJELUKAZnak"/>
    <w:uiPriority w:val="99"/>
    <w:qFormat/>
    <w:rsid w:val="00A22FBE"/>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A22FBE"/>
    <w:rPr>
      <w:rFonts w:ascii="Arial" w:eastAsia="Calibri" w:hAnsi="Arial" w:cs="Times New Roman"/>
      <w:sz w:val="20"/>
      <w:szCs w:val="20"/>
      <w:lang w:val="x-none" w:eastAsia="sl-SI"/>
    </w:rPr>
  </w:style>
  <w:style w:type="paragraph" w:customStyle="1" w:styleId="Tajtl2">
    <w:name w:val="Tajtl2"/>
    <w:basedOn w:val="Oddelek"/>
    <w:uiPriority w:val="99"/>
    <w:qFormat/>
    <w:rsid w:val="00A22FBE"/>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A22FBE"/>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A22FBE"/>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A22FBE"/>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A22FBE"/>
    <w:pPr>
      <w:suppressAutoHyphens/>
      <w:spacing w:before="240"/>
      <w:ind w:firstLine="0"/>
      <w:jc w:val="center"/>
      <w:outlineLvl w:val="3"/>
    </w:pPr>
  </w:style>
  <w:style w:type="paragraph" w:customStyle="1" w:styleId="anaslovpk">
    <w:name w:val="a_naslovpk"/>
    <w:basedOn w:val="atekst"/>
    <w:next w:val="atekst"/>
    <w:uiPriority w:val="99"/>
    <w:rsid w:val="00A22FBE"/>
    <w:pPr>
      <w:suppressAutoHyphens/>
      <w:spacing w:before="180"/>
      <w:ind w:firstLine="0"/>
      <w:jc w:val="center"/>
      <w:outlineLvl w:val="3"/>
    </w:pPr>
  </w:style>
  <w:style w:type="paragraph" w:customStyle="1" w:styleId="aclen">
    <w:name w:val="a_clen"/>
    <w:basedOn w:val="atekst"/>
    <w:next w:val="atekst"/>
    <w:uiPriority w:val="99"/>
    <w:rsid w:val="00A22FBE"/>
    <w:pPr>
      <w:suppressAutoHyphens/>
      <w:spacing w:before="120" w:after="60"/>
      <w:ind w:firstLine="0"/>
      <w:jc w:val="center"/>
      <w:outlineLvl w:val="4"/>
    </w:pPr>
  </w:style>
  <w:style w:type="paragraph" w:customStyle="1" w:styleId="aclenpodnaslov">
    <w:name w:val="a_clenpodnaslov"/>
    <w:basedOn w:val="aclen"/>
    <w:next w:val="atekst"/>
    <w:uiPriority w:val="99"/>
    <w:rsid w:val="00A22FBE"/>
    <w:pPr>
      <w:spacing w:before="0"/>
      <w:outlineLvl w:val="9"/>
    </w:pPr>
  </w:style>
  <w:style w:type="paragraph" w:customStyle="1" w:styleId="apodpis">
    <w:name w:val="a_podpis"/>
    <w:basedOn w:val="atekst"/>
    <w:uiPriority w:val="99"/>
    <w:rsid w:val="00A22FBE"/>
    <w:pPr>
      <w:suppressAutoHyphens/>
      <w:ind w:left="1134" w:firstLine="0"/>
      <w:jc w:val="center"/>
    </w:pPr>
  </w:style>
  <w:style w:type="paragraph" w:customStyle="1" w:styleId="atekstdat">
    <w:name w:val="a_tekst_dat"/>
    <w:basedOn w:val="atekst"/>
    <w:uiPriority w:val="99"/>
    <w:rsid w:val="00A22FBE"/>
    <w:rPr>
      <w:b/>
      <w:bCs/>
      <w:color w:val="FF0000"/>
    </w:rPr>
  </w:style>
  <w:style w:type="character" w:customStyle="1" w:styleId="Komentar-sklic1">
    <w:name w:val="Komentar - sklic1"/>
    <w:uiPriority w:val="99"/>
    <w:semiHidden/>
    <w:rsid w:val="00A22FBE"/>
    <w:rPr>
      <w:sz w:val="16"/>
      <w:szCs w:val="16"/>
    </w:rPr>
  </w:style>
  <w:style w:type="paragraph" w:customStyle="1" w:styleId="Komentar-besedilo1">
    <w:name w:val="Komentar - besedilo1"/>
    <w:basedOn w:val="Navaden"/>
    <w:uiPriority w:val="99"/>
    <w:semiHidden/>
    <w:rsid w:val="00A22FBE"/>
    <w:pPr>
      <w:spacing w:line="240" w:lineRule="auto"/>
      <w:jc w:val="both"/>
    </w:pPr>
    <w:rPr>
      <w:rFonts w:eastAsia="Calibri"/>
      <w:szCs w:val="20"/>
      <w:lang w:val="x-none" w:eastAsia="x-none"/>
    </w:rPr>
  </w:style>
  <w:style w:type="paragraph" w:customStyle="1" w:styleId="oddelek0">
    <w:name w:val="oddelek"/>
    <w:basedOn w:val="Navaden"/>
    <w:uiPriority w:val="99"/>
    <w:rsid w:val="00A22FBE"/>
    <w:pPr>
      <w:spacing w:before="100" w:beforeAutospacing="1" w:after="100" w:afterAutospacing="1" w:line="240" w:lineRule="auto"/>
    </w:pPr>
    <w:rPr>
      <w:rFonts w:ascii="Times New Roman" w:hAnsi="Times New Roman"/>
      <w:sz w:val="24"/>
      <w:lang w:val="sl-SI" w:eastAsia="sl-SI"/>
    </w:rPr>
  </w:style>
  <w:style w:type="paragraph" w:customStyle="1" w:styleId="len0">
    <w:name w:val="len"/>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Tajtl1">
    <w:name w:val="Tajtl1"/>
    <w:basedOn w:val="tevilnatoka"/>
    <w:uiPriority w:val="99"/>
    <w:qFormat/>
    <w:rsid w:val="00A22FBE"/>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A22FBE"/>
    <w:pPr>
      <w:keepNext/>
      <w:keepLines/>
      <w:autoSpaceDN w:val="0"/>
      <w:adjustRightInd w:val="0"/>
      <w:spacing w:before="0" w:line="260" w:lineRule="atLeast"/>
      <w:ind w:left="3621" w:hanging="360"/>
    </w:pPr>
    <w:rPr>
      <w:rFonts w:eastAsia="Calibri" w:cs="Times New Roman"/>
      <w:bCs/>
      <w:color w:val="000000"/>
      <w:sz w:val="20"/>
      <w:szCs w:val="20"/>
      <w:lang w:val="sl-SI" w:eastAsia="sl-SI"/>
    </w:rPr>
  </w:style>
  <w:style w:type="paragraph" w:customStyle="1" w:styleId="Tajtl4">
    <w:name w:val="Tajtl4"/>
    <w:basedOn w:val="Tajtl3"/>
    <w:uiPriority w:val="99"/>
    <w:rsid w:val="00A22FBE"/>
  </w:style>
  <w:style w:type="paragraph" w:customStyle="1" w:styleId="Tajtl5">
    <w:name w:val="Tajtl5"/>
    <w:basedOn w:val="Pododdelek"/>
    <w:uiPriority w:val="99"/>
    <w:qFormat/>
    <w:rsid w:val="00A22FBE"/>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A22FBE"/>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A22FBE"/>
    <w:pPr>
      <w:keepLines/>
      <w:spacing w:before="480" w:after="0" w:line="276" w:lineRule="auto"/>
      <w:jc w:val="center"/>
      <w:outlineLvl w:val="9"/>
    </w:pPr>
    <w:rPr>
      <w:rFonts w:ascii="Cambria" w:hAnsi="Cambria" w:cs="Cambria"/>
      <w:b w:val="0"/>
      <w:bCs/>
      <w:color w:val="365F91"/>
      <w:kern w:val="0"/>
      <w:sz w:val="20"/>
      <w:szCs w:val="28"/>
    </w:rPr>
  </w:style>
  <w:style w:type="paragraph" w:styleId="Kazalovsebine2">
    <w:name w:val="toc 2"/>
    <w:basedOn w:val="Navaden"/>
    <w:next w:val="Navaden"/>
    <w:autoRedefine/>
    <w:uiPriority w:val="39"/>
    <w:qFormat/>
    <w:rsid w:val="00A22FBE"/>
    <w:pPr>
      <w:spacing w:line="240" w:lineRule="auto"/>
      <w:ind w:left="200"/>
    </w:pPr>
    <w:rPr>
      <w:rFonts w:ascii="Calibri" w:hAnsi="Calibri"/>
      <w:smallCaps/>
      <w:szCs w:val="20"/>
      <w:lang w:val="sl-SI"/>
    </w:rPr>
  </w:style>
  <w:style w:type="paragraph" w:styleId="Kazalovsebine1">
    <w:name w:val="toc 1"/>
    <w:basedOn w:val="Navaden"/>
    <w:next w:val="Navaden"/>
    <w:autoRedefine/>
    <w:uiPriority w:val="39"/>
    <w:qFormat/>
    <w:rsid w:val="00A22FBE"/>
    <w:pPr>
      <w:spacing w:before="120" w:after="120" w:line="240" w:lineRule="auto"/>
    </w:pPr>
    <w:rPr>
      <w:rFonts w:ascii="Calibri" w:hAnsi="Calibri"/>
      <w:b/>
      <w:bCs/>
      <w:caps/>
      <w:szCs w:val="20"/>
      <w:lang w:val="sl-SI"/>
    </w:rPr>
  </w:style>
  <w:style w:type="paragraph" w:styleId="Kazalovsebine3">
    <w:name w:val="toc 3"/>
    <w:basedOn w:val="Navaden"/>
    <w:next w:val="Navaden"/>
    <w:autoRedefine/>
    <w:uiPriority w:val="39"/>
    <w:qFormat/>
    <w:rsid w:val="00A22FBE"/>
    <w:pPr>
      <w:spacing w:line="240" w:lineRule="auto"/>
      <w:ind w:left="400"/>
    </w:pPr>
    <w:rPr>
      <w:rFonts w:ascii="Calibri" w:hAnsi="Calibri"/>
      <w:i/>
      <w:iCs/>
      <w:szCs w:val="20"/>
      <w:lang w:val="sl-SI"/>
    </w:rPr>
  </w:style>
  <w:style w:type="paragraph" w:styleId="Kazalovsebine4">
    <w:name w:val="toc 4"/>
    <w:basedOn w:val="Navaden"/>
    <w:next w:val="Navaden"/>
    <w:autoRedefine/>
    <w:uiPriority w:val="39"/>
    <w:rsid w:val="00A22FBE"/>
    <w:pPr>
      <w:spacing w:line="240" w:lineRule="auto"/>
      <w:ind w:left="600"/>
    </w:pPr>
    <w:rPr>
      <w:rFonts w:ascii="Calibri" w:hAnsi="Calibri"/>
      <w:sz w:val="18"/>
      <w:szCs w:val="18"/>
      <w:lang w:val="sl-SI"/>
    </w:rPr>
  </w:style>
  <w:style w:type="paragraph" w:styleId="Kazalovsebine5">
    <w:name w:val="toc 5"/>
    <w:basedOn w:val="Navaden"/>
    <w:next w:val="Navaden"/>
    <w:autoRedefine/>
    <w:uiPriority w:val="39"/>
    <w:rsid w:val="00A22FBE"/>
    <w:pPr>
      <w:spacing w:line="240" w:lineRule="auto"/>
      <w:ind w:left="800"/>
    </w:pPr>
    <w:rPr>
      <w:rFonts w:ascii="Calibri" w:hAnsi="Calibri"/>
      <w:sz w:val="18"/>
      <w:szCs w:val="18"/>
      <w:lang w:val="sl-SI"/>
    </w:rPr>
  </w:style>
  <w:style w:type="paragraph" w:styleId="Kazalovsebine6">
    <w:name w:val="toc 6"/>
    <w:basedOn w:val="Navaden"/>
    <w:next w:val="Navaden"/>
    <w:autoRedefine/>
    <w:uiPriority w:val="39"/>
    <w:rsid w:val="00A22FBE"/>
    <w:pPr>
      <w:spacing w:line="240" w:lineRule="auto"/>
      <w:ind w:left="1000"/>
    </w:pPr>
    <w:rPr>
      <w:rFonts w:ascii="Calibri" w:hAnsi="Calibri"/>
      <w:sz w:val="18"/>
      <w:szCs w:val="18"/>
      <w:lang w:val="sl-SI"/>
    </w:rPr>
  </w:style>
  <w:style w:type="paragraph" w:customStyle="1" w:styleId="tevilnatoka0">
    <w:name w:val="tevilnatoka"/>
    <w:basedOn w:val="Navaden"/>
    <w:uiPriority w:val="99"/>
    <w:rsid w:val="00A22FBE"/>
    <w:pPr>
      <w:spacing w:before="100" w:beforeAutospacing="1" w:after="100" w:afterAutospacing="1" w:line="240" w:lineRule="auto"/>
    </w:pPr>
    <w:rPr>
      <w:rFonts w:ascii="Times New Roman" w:hAnsi="Times New Roman"/>
      <w:sz w:val="24"/>
      <w:lang w:val="sl-SI" w:eastAsia="sl-SI"/>
    </w:rPr>
  </w:style>
  <w:style w:type="paragraph" w:customStyle="1" w:styleId="len-LUKA">
    <w:name w:val="Člen-LUKA"/>
    <w:basedOn w:val="Navaden"/>
    <w:next w:val="Navaden"/>
    <w:link w:val="len-LUKAZnak"/>
    <w:uiPriority w:val="99"/>
    <w:rsid w:val="00A22FBE"/>
    <w:pPr>
      <w:numPr>
        <w:numId w:val="44"/>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A22FBE"/>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A22FBE"/>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A22FBE"/>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A22FBE"/>
    <w:pPr>
      <w:numPr>
        <w:numId w:val="45"/>
      </w:numPr>
      <w:tabs>
        <w:tab w:val="left" w:pos="567"/>
      </w:tabs>
      <w:ind w:left="360"/>
      <w:jc w:val="both"/>
    </w:pPr>
    <w:rPr>
      <w:rFonts w:ascii="Calibri" w:hAnsi="Calibri" w:cs="Calibri"/>
      <w:b/>
      <w:bCs/>
      <w:sz w:val="22"/>
      <w:szCs w:val="22"/>
      <w:lang w:val="sl-SI" w:eastAsia="sl-SI"/>
    </w:rPr>
  </w:style>
  <w:style w:type="paragraph" w:customStyle="1" w:styleId="ZnakCharZnakZnakZnak">
    <w:name w:val="Znak Char Znak Znak Znak"/>
    <w:basedOn w:val="Navaden"/>
    <w:uiPriority w:val="99"/>
    <w:rsid w:val="00A22FBE"/>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A22FBE"/>
    <w:pPr>
      <w:spacing w:line="240" w:lineRule="auto"/>
    </w:pPr>
    <w:rPr>
      <w:rFonts w:ascii="Times New Roman" w:hAnsi="Times New Roman"/>
      <w:sz w:val="24"/>
      <w:lang w:val="pl-PL" w:eastAsia="pl-PL"/>
    </w:rPr>
  </w:style>
  <w:style w:type="paragraph" w:customStyle="1" w:styleId="poglavje0">
    <w:name w:val="poglavje"/>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CharChar5ZnakZnakZnakZnak">
    <w:name w:val="Char Char5 Znak Znak Znak Znak"/>
    <w:basedOn w:val="Navaden"/>
    <w:uiPriority w:val="99"/>
    <w:rsid w:val="00A22FBE"/>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A22FBE"/>
    <w:pPr>
      <w:spacing w:before="100" w:beforeAutospacing="1" w:after="100" w:afterAutospacing="1" w:line="240" w:lineRule="auto"/>
    </w:pPr>
    <w:rPr>
      <w:rFonts w:ascii="Times New Roman" w:hAnsi="Times New Roman"/>
      <w:sz w:val="24"/>
      <w:lang w:val="sl-SI" w:eastAsia="sl-SI"/>
    </w:rPr>
  </w:style>
  <w:style w:type="paragraph" w:styleId="Kazalovsebine7">
    <w:name w:val="toc 7"/>
    <w:basedOn w:val="Navaden"/>
    <w:next w:val="Navaden"/>
    <w:autoRedefine/>
    <w:uiPriority w:val="39"/>
    <w:unhideWhenUsed/>
    <w:rsid w:val="00A22FBE"/>
    <w:pPr>
      <w:spacing w:line="240" w:lineRule="auto"/>
      <w:ind w:left="1200"/>
    </w:pPr>
    <w:rPr>
      <w:rFonts w:ascii="Calibri" w:hAnsi="Calibri"/>
      <w:sz w:val="18"/>
      <w:szCs w:val="18"/>
      <w:lang w:val="sl-SI"/>
    </w:rPr>
  </w:style>
  <w:style w:type="paragraph" w:styleId="Kazalovsebine8">
    <w:name w:val="toc 8"/>
    <w:basedOn w:val="Navaden"/>
    <w:next w:val="Navaden"/>
    <w:autoRedefine/>
    <w:uiPriority w:val="39"/>
    <w:unhideWhenUsed/>
    <w:rsid w:val="00A22FBE"/>
    <w:pPr>
      <w:spacing w:line="240" w:lineRule="auto"/>
      <w:ind w:left="1400"/>
    </w:pPr>
    <w:rPr>
      <w:rFonts w:ascii="Calibri" w:hAnsi="Calibri"/>
      <w:sz w:val="18"/>
      <w:szCs w:val="18"/>
      <w:lang w:val="sl-SI"/>
    </w:rPr>
  </w:style>
  <w:style w:type="paragraph" w:styleId="Kazalovsebine9">
    <w:name w:val="toc 9"/>
    <w:basedOn w:val="Navaden"/>
    <w:next w:val="Navaden"/>
    <w:autoRedefine/>
    <w:uiPriority w:val="39"/>
    <w:unhideWhenUsed/>
    <w:rsid w:val="00A22FBE"/>
    <w:pPr>
      <w:spacing w:line="240" w:lineRule="auto"/>
      <w:ind w:left="1600"/>
    </w:pPr>
    <w:rPr>
      <w:rFonts w:ascii="Calibri" w:hAnsi="Calibri"/>
      <w:sz w:val="18"/>
      <w:szCs w:val="18"/>
      <w:lang w:val="sl-SI"/>
    </w:rPr>
  </w:style>
  <w:style w:type="paragraph" w:customStyle="1" w:styleId="OdstavekZnak1ZnakZnak">
    <w:name w:val="Odstavek Znak1 Znak Znak"/>
    <w:basedOn w:val="Navaden"/>
    <w:link w:val="OdstavekZnak1ZnakZnakZnak"/>
    <w:rsid w:val="00A22FBE"/>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A22FBE"/>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A22FBE"/>
    <w:pPr>
      <w:spacing w:line="240" w:lineRule="auto"/>
    </w:pPr>
    <w:rPr>
      <w:rFonts w:ascii="Times New Roman" w:hAnsi="Times New Roman"/>
      <w:sz w:val="24"/>
      <w:lang w:val="pl-PL" w:eastAsia="pl-PL"/>
    </w:rPr>
  </w:style>
  <w:style w:type="character" w:customStyle="1" w:styleId="Spletnapovezava">
    <w:name w:val="Spletna povezava"/>
    <w:uiPriority w:val="99"/>
    <w:rsid w:val="00A22FBE"/>
    <w:rPr>
      <w:color w:val="000080"/>
      <w:u w:val="single"/>
    </w:rPr>
  </w:style>
  <w:style w:type="paragraph" w:customStyle="1" w:styleId="NaslovTOC1">
    <w:name w:val="Naslov TOC1"/>
    <w:basedOn w:val="Naslov1"/>
    <w:next w:val="Navaden"/>
    <w:rsid w:val="00A22FBE"/>
    <w:pPr>
      <w:keepLines/>
      <w:spacing w:before="480" w:after="0" w:line="276" w:lineRule="auto"/>
      <w:jc w:val="center"/>
      <w:outlineLvl w:val="9"/>
    </w:pPr>
    <w:rPr>
      <w:rFonts w:ascii="Cambria" w:hAnsi="Cambria"/>
      <w:b w:val="0"/>
      <w:bCs/>
      <w:color w:val="365F91"/>
      <w:kern w:val="0"/>
      <w:sz w:val="20"/>
      <w:szCs w:val="28"/>
    </w:rPr>
  </w:style>
  <w:style w:type="paragraph" w:customStyle="1" w:styleId="Telobesedila-zamik1">
    <w:name w:val="Telo besedila - zamik1"/>
    <w:basedOn w:val="Navaden"/>
    <w:link w:val="BodyTextIndentChar"/>
    <w:rsid w:val="00A22FBE"/>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A22FBE"/>
    <w:rPr>
      <w:rFonts w:ascii="Tahoma" w:eastAsia="Times New Roman" w:hAnsi="Tahoma" w:cs="Times New Roman"/>
      <w:color w:val="000000"/>
      <w:sz w:val="20"/>
      <w:szCs w:val="20"/>
      <w:lang w:val="x-none" w:eastAsia="sl-SI"/>
    </w:rPr>
  </w:style>
  <w:style w:type="paragraph" w:customStyle="1" w:styleId="Revizija1">
    <w:name w:val="Revizija1"/>
    <w:hidden/>
    <w:semiHidden/>
    <w:rsid w:val="00A22FBE"/>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A22FBE"/>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A22FBE"/>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A22FBE"/>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A22FBE"/>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ListParagraph1">
    <w:name w:val="List Paragraph1"/>
    <w:basedOn w:val="Navaden"/>
    <w:uiPriority w:val="99"/>
    <w:rsid w:val="00A22FBE"/>
    <w:pPr>
      <w:spacing w:after="200" w:line="276" w:lineRule="auto"/>
      <w:ind w:left="720"/>
      <w:contextualSpacing/>
    </w:pPr>
    <w:rPr>
      <w:rFonts w:cs="Calibri"/>
      <w:szCs w:val="22"/>
      <w:lang w:val="sl-SI"/>
    </w:rPr>
  </w:style>
  <w:style w:type="numbering" w:customStyle="1" w:styleId="Alinejazaodstavkom1">
    <w:name w:val="Alineja za odstavkom1"/>
    <w:rsid w:val="00A22FBE"/>
    <w:pPr>
      <w:numPr>
        <w:numId w:val="55"/>
      </w:numPr>
    </w:pPr>
  </w:style>
  <w:style w:type="numbering" w:customStyle="1" w:styleId="Alinejazaodstavkom2">
    <w:name w:val="Alineja za odstavkom2"/>
    <w:rsid w:val="00A22FBE"/>
    <w:pPr>
      <w:numPr>
        <w:numId w:val="9"/>
      </w:numPr>
    </w:pPr>
  </w:style>
  <w:style w:type="paragraph" w:customStyle="1" w:styleId="gmail-alinejeluka">
    <w:name w:val="gmail-alinejeluka"/>
    <w:basedOn w:val="Navaden"/>
    <w:rsid w:val="00A22FBE"/>
    <w:pPr>
      <w:spacing w:before="100" w:beforeAutospacing="1" w:after="100" w:afterAutospacing="1" w:line="240" w:lineRule="auto"/>
    </w:pPr>
    <w:rPr>
      <w:rFonts w:ascii="Times New Roman" w:hAnsi="Times New Roman"/>
      <w:sz w:val="24"/>
      <w:lang w:val="sl-SI" w:eastAsia="sl-SI"/>
    </w:rPr>
  </w:style>
  <w:style w:type="character" w:customStyle="1" w:styleId="NavadenspletZnak">
    <w:name w:val="Navaden (splet) Znak"/>
    <w:link w:val="Navadensplet"/>
    <w:locked/>
    <w:rsid w:val="00A22FBE"/>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A22FBE"/>
    <w:pPr>
      <w:spacing w:after="160" w:line="240" w:lineRule="exact"/>
    </w:pPr>
    <w:rPr>
      <w:rFonts w:ascii="Tahoma" w:hAnsi="Tahoma"/>
      <w:szCs w:val="20"/>
      <w:lang w:val="sl-SI"/>
    </w:rPr>
  </w:style>
  <w:style w:type="table" w:customStyle="1" w:styleId="TableNormal">
    <w:name w:val="Table Normal"/>
    <w:rsid w:val="00A22FB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A22FBE"/>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 w:type="character" w:customStyle="1" w:styleId="OdstavekseznamaZnak">
    <w:name w:val="Odstavek seznama Znak"/>
    <w:link w:val="Odstavekseznama"/>
    <w:qFormat/>
    <w:locked/>
    <w:rsid w:val="007E57DE"/>
    <w:rPr>
      <w:rFonts w:ascii="Calibri" w:eastAsia="Calibri" w:hAnsi="Calibri" w:cs="Times New Roman"/>
    </w:rPr>
  </w:style>
  <w:style w:type="paragraph" w:customStyle="1" w:styleId="Style8">
    <w:name w:val="Style8"/>
    <w:basedOn w:val="Navaden"/>
    <w:uiPriority w:val="99"/>
    <w:rsid w:val="007E57DE"/>
    <w:pPr>
      <w:widowControl w:val="0"/>
      <w:autoSpaceDE w:val="0"/>
      <w:autoSpaceDN w:val="0"/>
      <w:adjustRightInd w:val="0"/>
      <w:spacing w:line="240" w:lineRule="exact"/>
    </w:pPr>
    <w:rPr>
      <w:rFonts w:ascii="Corbel" w:hAnsi="Corbel"/>
      <w:sz w:val="24"/>
      <w:lang w:val="sl-SI" w:eastAsia="sl-SI"/>
    </w:rPr>
  </w:style>
  <w:style w:type="paragraph" w:customStyle="1" w:styleId="Style9">
    <w:name w:val="Style9"/>
    <w:basedOn w:val="Navaden"/>
    <w:uiPriority w:val="99"/>
    <w:rsid w:val="007E57DE"/>
    <w:pPr>
      <w:widowControl w:val="0"/>
      <w:autoSpaceDE w:val="0"/>
      <w:autoSpaceDN w:val="0"/>
      <w:adjustRightInd w:val="0"/>
      <w:spacing w:line="245" w:lineRule="exact"/>
      <w:jc w:val="both"/>
    </w:pPr>
    <w:rPr>
      <w:rFonts w:ascii="Corbel" w:hAnsi="Corbel"/>
      <w:sz w:val="24"/>
      <w:lang w:val="sl-SI" w:eastAsia="sl-SI"/>
    </w:rPr>
  </w:style>
  <w:style w:type="paragraph" w:customStyle="1" w:styleId="pododdelek0">
    <w:name w:val="pododdelek"/>
    <w:basedOn w:val="Navaden"/>
    <w:rsid w:val="007E57DE"/>
    <w:pPr>
      <w:spacing w:before="100" w:beforeAutospacing="1" w:after="100" w:afterAutospacing="1" w:line="240" w:lineRule="auto"/>
    </w:pPr>
    <w:rPr>
      <w:rFonts w:ascii="Times New Roman" w:hAnsi="Times New Roman"/>
      <w:sz w:val="24"/>
      <w:lang w:val="sl-SI" w:eastAsia="sl-SI"/>
    </w:rPr>
  </w:style>
  <w:style w:type="paragraph" w:customStyle="1" w:styleId="Slog2">
    <w:name w:val="Slog2"/>
    <w:basedOn w:val="Navaden"/>
    <w:link w:val="Slog2Znak"/>
    <w:uiPriority w:val="99"/>
    <w:qFormat/>
    <w:rsid w:val="007E57DE"/>
    <w:pPr>
      <w:numPr>
        <w:numId w:val="141"/>
      </w:numPr>
      <w:spacing w:after="120" w:line="240" w:lineRule="auto"/>
      <w:contextualSpacing/>
      <w:jc w:val="both"/>
    </w:pPr>
    <w:rPr>
      <w:rFonts w:cs="Arial"/>
      <w:szCs w:val="20"/>
      <w:lang w:val="sl-SI" w:eastAsia="sl-SI"/>
    </w:rPr>
  </w:style>
  <w:style w:type="character" w:customStyle="1" w:styleId="Slog2Znak">
    <w:name w:val="Slog2 Znak"/>
    <w:link w:val="Slog2"/>
    <w:uiPriority w:val="99"/>
    <w:rsid w:val="007E57DE"/>
    <w:rPr>
      <w:rFonts w:ascii="Arial" w:eastAsia="Times New Roman" w:hAnsi="Arial" w:cs="Arial"/>
      <w:sz w:val="20"/>
      <w:szCs w:val="20"/>
      <w:lang w:eastAsia="sl-SI"/>
    </w:rPr>
  </w:style>
  <w:style w:type="character" w:customStyle="1" w:styleId="Slog3Znak">
    <w:name w:val="Slog3 Znak"/>
    <w:link w:val="Slog3"/>
    <w:rsid w:val="007E57DE"/>
    <w:rPr>
      <w:rFonts w:ascii="Arial" w:hAnsi="Arial" w:cs="Arial"/>
      <w:i/>
      <w:iCs/>
      <w:shd w:val="clear" w:color="auto" w:fill="D9D9D9"/>
    </w:rPr>
  </w:style>
  <w:style w:type="paragraph" w:customStyle="1" w:styleId="Slog3">
    <w:name w:val="Slog3"/>
    <w:basedOn w:val="Navaden"/>
    <w:link w:val="Slog3Znak"/>
    <w:rsid w:val="007E57DE"/>
    <w:pPr>
      <w:shd w:val="clear" w:color="auto" w:fill="D9D9D9"/>
      <w:spacing w:after="120" w:line="240" w:lineRule="auto"/>
      <w:contextualSpacing/>
      <w:jc w:val="both"/>
    </w:pPr>
    <w:rPr>
      <w:rFonts w:eastAsiaTheme="minorHAnsi" w:cs="Arial"/>
      <w:i/>
      <w:iCs/>
      <w:sz w:val="22"/>
      <w:szCs w:val="22"/>
      <w:lang w:val="sl-SI"/>
    </w:rPr>
  </w:style>
  <w:style w:type="paragraph" w:customStyle="1" w:styleId="vrstapredpisa0">
    <w:name w:val="vrstapredpisa"/>
    <w:basedOn w:val="Navaden"/>
    <w:rsid w:val="007E57DE"/>
    <w:pPr>
      <w:spacing w:before="100" w:beforeAutospacing="1" w:after="100" w:afterAutospacing="1" w:line="240" w:lineRule="auto"/>
    </w:pPr>
    <w:rPr>
      <w:rFonts w:ascii="Times New Roman" w:hAnsi="Times New Roman"/>
      <w:sz w:val="24"/>
      <w:lang w:val="sl-SI"/>
    </w:rPr>
  </w:style>
  <w:style w:type="paragraph" w:customStyle="1" w:styleId="naslovpredpisa0">
    <w:name w:val="naslovpredpisa"/>
    <w:basedOn w:val="Navaden"/>
    <w:rsid w:val="007E57DE"/>
    <w:pPr>
      <w:spacing w:before="100" w:beforeAutospacing="1" w:after="100" w:afterAutospacing="1" w:line="240" w:lineRule="auto"/>
    </w:pPr>
    <w:rPr>
      <w:rFonts w:ascii="Times New Roman" w:hAnsi="Times New Roman"/>
      <w:sz w:val="24"/>
      <w:lang w:val="sl-SI"/>
    </w:rPr>
  </w:style>
  <w:style w:type="character" w:customStyle="1" w:styleId="CharAttribute5">
    <w:name w:val="CharAttribute5"/>
    <w:qFormat/>
    <w:rsid w:val="007E57DE"/>
    <w:rPr>
      <w:rFonts w:ascii="Arial" w:eastAsia="Arial" w:hAnsi="Arial"/>
    </w:rPr>
  </w:style>
  <w:style w:type="character" w:customStyle="1" w:styleId="CharAttribute11">
    <w:name w:val="CharAttribute11"/>
    <w:qFormat/>
    <w:rsid w:val="007E57DE"/>
    <w:rPr>
      <w:rFonts w:ascii="Arial" w:eastAsia="Calibri" w:hAnsi="Arial"/>
      <w:b/>
    </w:rPr>
  </w:style>
  <w:style w:type="paragraph" w:customStyle="1" w:styleId="ParaAttribute3">
    <w:name w:val="ParaAttribute3"/>
    <w:qFormat/>
    <w:rsid w:val="007E57DE"/>
    <w:pPr>
      <w:widowControl w:val="0"/>
      <w:spacing w:after="120" w:line="240" w:lineRule="auto"/>
      <w:jc w:val="both"/>
    </w:pPr>
    <w:rPr>
      <w:rFonts w:ascii="Times New Roman" w:eastAsia="Batang" w:hAnsi="Times New Roman" w:cs="Times New Roman"/>
      <w:sz w:val="20"/>
      <w:szCs w:val="20"/>
      <w:lang w:eastAsia="zh-CN" w:bidi="hi-IN"/>
    </w:rPr>
  </w:style>
  <w:style w:type="paragraph" w:customStyle="1" w:styleId="ParaAttribute9">
    <w:name w:val="ParaAttribute9"/>
    <w:qFormat/>
    <w:rsid w:val="007E57DE"/>
    <w:pPr>
      <w:widowControl w:val="0"/>
      <w:spacing w:after="120" w:line="240" w:lineRule="auto"/>
      <w:jc w:val="center"/>
    </w:pPr>
    <w:rPr>
      <w:rFonts w:ascii="Times New Roman" w:eastAsia="Batang" w:hAnsi="Times New Roman" w:cs="Times New Roman"/>
      <w:sz w:val="20"/>
      <w:szCs w:val="20"/>
      <w:lang w:eastAsia="zh-CN" w:bidi="hi-IN"/>
    </w:rPr>
  </w:style>
  <w:style w:type="character" w:customStyle="1" w:styleId="CharAttribute4">
    <w:name w:val="CharAttribute4"/>
    <w:qFormat/>
    <w:rsid w:val="007E57DE"/>
    <w:rPr>
      <w:rFonts w:ascii="Arial" w:eastAsia="Arial" w:hAnsi="Arial"/>
      <w:shd w:val="clear" w:color="auto" w:fill="FFFFFF"/>
    </w:rPr>
  </w:style>
  <w:style w:type="character" w:customStyle="1" w:styleId="CharAttribute7">
    <w:name w:val="CharAttribute7"/>
    <w:qFormat/>
    <w:rsid w:val="007E57DE"/>
    <w:rPr>
      <w:rFonts w:ascii="Arial" w:eastAsia="Times New Roman" w:hAnsi="Arial"/>
      <w:b/>
      <w:spacing w:val="40"/>
    </w:rPr>
  </w:style>
  <w:style w:type="character" w:customStyle="1" w:styleId="CharAttribute8">
    <w:name w:val="CharAttribute8"/>
    <w:qFormat/>
    <w:rsid w:val="007E57DE"/>
    <w:rPr>
      <w:rFonts w:ascii="Arial" w:eastAsia="Times New Roman" w:hAnsi="Arial"/>
      <w:b/>
    </w:rPr>
  </w:style>
  <w:style w:type="paragraph" w:customStyle="1" w:styleId="ParaAttribute2">
    <w:name w:val="ParaAttribute2"/>
    <w:qFormat/>
    <w:rsid w:val="007E57DE"/>
    <w:pPr>
      <w:widowControl w:val="0"/>
      <w:spacing w:after="120" w:line="240" w:lineRule="auto"/>
      <w:jc w:val="right"/>
    </w:pPr>
    <w:rPr>
      <w:rFonts w:ascii="Times New Roman" w:eastAsia="Batang" w:hAnsi="Times New Roman" w:cs="Times New Roman"/>
      <w:sz w:val="20"/>
      <w:szCs w:val="20"/>
      <w:lang w:eastAsia="zh-CN" w:bidi="hi-IN"/>
    </w:rPr>
  </w:style>
  <w:style w:type="paragraph" w:customStyle="1" w:styleId="ParaAttribute4">
    <w:name w:val="ParaAttribute4"/>
    <w:qFormat/>
    <w:rsid w:val="007E57DE"/>
    <w:pPr>
      <w:widowControl w:val="0"/>
      <w:spacing w:after="120" w:line="240" w:lineRule="auto"/>
      <w:jc w:val="both"/>
    </w:pPr>
    <w:rPr>
      <w:rFonts w:ascii="Times New Roman" w:eastAsia="Batang" w:hAnsi="Times New Roman" w:cs="Times New Roman"/>
      <w:sz w:val="20"/>
      <w:szCs w:val="20"/>
      <w:lang w:eastAsia="zh-CN" w:bidi="hi-IN"/>
    </w:rPr>
  </w:style>
  <w:style w:type="paragraph" w:customStyle="1" w:styleId="ParaAttribute5">
    <w:name w:val="ParaAttribute5"/>
    <w:qFormat/>
    <w:rsid w:val="007E57DE"/>
    <w:pPr>
      <w:widowControl w:val="0"/>
      <w:spacing w:after="120" w:line="240" w:lineRule="auto"/>
    </w:pPr>
    <w:rPr>
      <w:rFonts w:ascii="Times New Roman" w:eastAsia="Batang" w:hAnsi="Times New Roman" w:cs="Times New Roman"/>
      <w:sz w:val="20"/>
      <w:szCs w:val="20"/>
      <w:lang w:eastAsia="zh-CN" w:bidi="hi-IN"/>
    </w:rPr>
  </w:style>
  <w:style w:type="paragraph" w:customStyle="1" w:styleId="ParaAttribute10">
    <w:name w:val="ParaAttribute10"/>
    <w:qFormat/>
    <w:rsid w:val="007E57DE"/>
    <w:pPr>
      <w:widowControl w:val="0"/>
      <w:spacing w:after="120" w:line="240" w:lineRule="auto"/>
      <w:jc w:val="center"/>
    </w:pPr>
    <w:rPr>
      <w:rFonts w:ascii="Times New Roman" w:eastAsia="Batang" w:hAnsi="Times New Roman" w:cs="Times New Roman"/>
      <w:sz w:val="20"/>
      <w:szCs w:val="20"/>
      <w:lang w:eastAsia="zh-CN" w:bidi="hi-IN"/>
    </w:rPr>
  </w:style>
  <w:style w:type="paragraph" w:customStyle="1" w:styleId="ParaAttribute15">
    <w:name w:val="ParaAttribute15"/>
    <w:qFormat/>
    <w:rsid w:val="007E57DE"/>
    <w:pPr>
      <w:widowControl w:val="0"/>
      <w:spacing w:after="120" w:line="240" w:lineRule="auto"/>
    </w:pPr>
    <w:rPr>
      <w:rFonts w:ascii="Times New Roman" w:eastAsia="Batang" w:hAnsi="Times New Roman" w:cs="Times New Roman"/>
      <w:sz w:val="20"/>
      <w:szCs w:val="20"/>
      <w:lang w:eastAsia="zh-CN" w:bidi="hi-IN"/>
    </w:rPr>
  </w:style>
  <w:style w:type="paragraph" w:customStyle="1" w:styleId="ParaAttribute16">
    <w:name w:val="ParaAttribute16"/>
    <w:qFormat/>
    <w:rsid w:val="007E57DE"/>
    <w:pPr>
      <w:widowControl w:val="0"/>
      <w:shd w:val="solid" w:color="FFFFFF" w:fill="auto"/>
      <w:spacing w:after="0" w:line="240" w:lineRule="auto"/>
      <w:jc w:val="both"/>
    </w:pPr>
    <w:rPr>
      <w:rFonts w:ascii="Times New Roman" w:eastAsia="Batang" w:hAnsi="Times New Roman" w:cs="Times New Roman"/>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HTML Typewriter" w:uiPriority="0"/>
    <w:lsdException w:name="Table 3D effects 2" w:uiPriority="0"/>
    <w:lsdException w:name="Table 3D effects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50DCB"/>
    <w:pPr>
      <w:spacing w:after="0" w:line="260" w:lineRule="atLeast"/>
    </w:pPr>
    <w:rPr>
      <w:rFonts w:ascii="Arial" w:eastAsia="Times New Roman" w:hAnsi="Arial" w:cs="Times New Roman"/>
      <w:sz w:val="20"/>
      <w:szCs w:val="24"/>
      <w:lang w:val="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uiPriority w:val="9"/>
    <w:qFormat/>
    <w:rsid w:val="00850DCB"/>
    <w:pPr>
      <w:keepNext/>
      <w:spacing w:before="240" w:after="60"/>
      <w:outlineLvl w:val="0"/>
    </w:pPr>
    <w:rPr>
      <w:b/>
      <w:kern w:val="32"/>
      <w:sz w:val="28"/>
      <w:szCs w:val="32"/>
      <w:lang w:val="sl-SI" w:eastAsia="sl-SI"/>
    </w:rPr>
  </w:style>
  <w:style w:type="paragraph" w:styleId="Naslov2">
    <w:name w:val="heading 2"/>
    <w:aliases w:val="cleni"/>
    <w:basedOn w:val="Navaden"/>
    <w:next w:val="Navaden"/>
    <w:link w:val="Naslov2Znak"/>
    <w:uiPriority w:val="9"/>
    <w:qFormat/>
    <w:rsid w:val="00850DCB"/>
    <w:pPr>
      <w:keepNext/>
      <w:spacing w:before="160" w:after="260" w:line="259" w:lineRule="auto"/>
      <w:outlineLvl w:val="1"/>
    </w:pPr>
    <w:rPr>
      <w:b/>
      <w:kern w:val="28"/>
      <w:sz w:val="32"/>
      <w:szCs w:val="32"/>
      <w:lang w:val="sl-SI" w:eastAsia="sl-SI"/>
    </w:rPr>
  </w:style>
  <w:style w:type="paragraph" w:styleId="Naslov3">
    <w:name w:val="heading 3"/>
    <w:basedOn w:val="Navaden"/>
    <w:next w:val="Navaden"/>
    <w:link w:val="Naslov3Znak"/>
    <w:uiPriority w:val="9"/>
    <w:qFormat/>
    <w:rsid w:val="00850DCB"/>
    <w:pPr>
      <w:keepNext/>
      <w:spacing w:before="160" w:after="260" w:line="259" w:lineRule="auto"/>
      <w:ind w:left="360"/>
      <w:outlineLvl w:val="2"/>
    </w:pPr>
    <w:rPr>
      <w:b/>
      <w:kern w:val="28"/>
      <w:sz w:val="22"/>
      <w:szCs w:val="22"/>
      <w:lang w:val="sl-SI" w:eastAsia="sl-SI"/>
    </w:rPr>
  </w:style>
  <w:style w:type="paragraph" w:styleId="Naslov4">
    <w:name w:val="heading 4"/>
    <w:aliases w:val="Grafika"/>
    <w:basedOn w:val="Navaden"/>
    <w:next w:val="Telobesedila"/>
    <w:link w:val="Naslov4Znak"/>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A22FBE"/>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850DCB"/>
    <w:pPr>
      <w:keepNext/>
      <w:keepLines/>
      <w:spacing w:before="200" w:line="240" w:lineRule="auto"/>
      <w:outlineLvl w:val="5"/>
    </w:pPr>
    <w:rPr>
      <w:rFonts w:ascii="Cambria" w:hAnsi="Cambria"/>
      <w:i/>
      <w:iCs/>
      <w:color w:val="243F60"/>
      <w:szCs w:val="20"/>
      <w:lang w:val="sl-SI" w:eastAsia="sl-SI"/>
    </w:rPr>
  </w:style>
  <w:style w:type="paragraph" w:styleId="Naslov7">
    <w:name w:val="heading 7"/>
    <w:basedOn w:val="Navaden"/>
    <w:next w:val="Navaden"/>
    <w:link w:val="Naslov7Znak"/>
    <w:qFormat/>
    <w:rsid w:val="00A22FBE"/>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val="sl-SI" w:eastAsia="sl-SI"/>
    </w:rPr>
  </w:style>
  <w:style w:type="paragraph" w:styleId="Naslov9">
    <w:name w:val="heading 9"/>
    <w:basedOn w:val="Navaden"/>
    <w:next w:val="Navaden"/>
    <w:link w:val="Naslov9Znak"/>
    <w:uiPriority w:val="99"/>
    <w:qFormat/>
    <w:rsid w:val="00A22FBE"/>
    <w:pPr>
      <w:spacing w:before="240" w:after="60" w:line="240" w:lineRule="auto"/>
      <w:outlineLvl w:val="8"/>
    </w:pPr>
    <w:rPr>
      <w:szCs w:val="20"/>
      <w:lang w:val="sl-SI"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uiPriority w:val="9"/>
    <w:rsid w:val="00850DCB"/>
    <w:rPr>
      <w:rFonts w:ascii="Arial" w:eastAsia="Times New Roman" w:hAnsi="Arial" w:cs="Times New Roman"/>
      <w:b/>
      <w:kern w:val="32"/>
      <w:sz w:val="28"/>
      <w:szCs w:val="32"/>
      <w:lang w:eastAsia="sl-SI"/>
    </w:rPr>
  </w:style>
  <w:style w:type="character" w:customStyle="1" w:styleId="Naslov2Znak">
    <w:name w:val="Naslov 2 Znak"/>
    <w:aliases w:val="cleni Znak"/>
    <w:basedOn w:val="Privzetapisavaodstavka"/>
    <w:link w:val="Naslov2"/>
    <w:uiPriority w:val="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850DCB"/>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uiPriority w:val="99"/>
    <w:rsid w:val="00850DCB"/>
    <w:pPr>
      <w:tabs>
        <w:tab w:val="center" w:pos="4320"/>
        <w:tab w:val="right" w:pos="8640"/>
      </w:tabs>
    </w:pPr>
  </w:style>
  <w:style w:type="character" w:customStyle="1" w:styleId="GlavaZnak">
    <w:name w:val="Glava Znak"/>
    <w:basedOn w:val="Privzetapisavaodstavka"/>
    <w:link w:val="Glava"/>
    <w:uiPriority w:val="99"/>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5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val="sl-SI"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lang w:val="sl-SI"/>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850DCB"/>
    <w:rPr>
      <w:rFonts w:ascii="Arial" w:eastAsia="Times New Roman" w:hAnsi="Arial" w:cs="Arial"/>
      <w:b/>
      <w:lang w:eastAsia="sl-SI"/>
    </w:rPr>
  </w:style>
  <w:style w:type="paragraph" w:customStyle="1" w:styleId="Poglavje">
    <w:name w:val="Poglavje"/>
    <w:basedOn w:val="Navaden"/>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11"/>
      </w:numPr>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850DCB"/>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850DCB"/>
    <w:rPr>
      <w:rFonts w:ascii="Arial" w:eastAsia="Times New Roman" w:hAnsi="Arial" w:cs="Arial"/>
      <w:lang w:eastAsia="sl-SI"/>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8"/>
      </w:numPr>
      <w:overflowPunct w:val="0"/>
      <w:autoSpaceDE w:val="0"/>
      <w:autoSpaceDN w:val="0"/>
      <w:adjustRightInd w:val="0"/>
      <w:spacing w:line="200" w:lineRule="exact"/>
      <w:jc w:val="both"/>
      <w:textAlignment w:val="baseline"/>
    </w:pPr>
    <w:rPr>
      <w:rFonts w:eastAsiaTheme="minorHAnsi" w:cstheme="minorBidi"/>
      <w:sz w:val="22"/>
      <w:szCs w:val="22"/>
      <w:lang w:val="sl-SI"/>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qFormat/>
    <w:rsid w:val="00850DCB"/>
    <w:pPr>
      <w:numPr>
        <w:numId w:val="12"/>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lang w:val="sl-SI"/>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val="sl-SI"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qFormat/>
    <w:rsid w:val="00850DCB"/>
    <w:pPr>
      <w:spacing w:after="200" w:line="276" w:lineRule="auto"/>
      <w:ind w:left="720"/>
      <w:contextualSpacing/>
    </w:pPr>
    <w:rPr>
      <w:rFonts w:ascii="Calibri" w:eastAsia="Calibri" w:hAnsi="Calibri"/>
      <w:sz w:val="22"/>
      <w:szCs w:val="22"/>
      <w:lang w:val="sl-SI"/>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rsid w:val="00850DCB"/>
    <w:rPr>
      <w:rFonts w:ascii="Arial" w:eastAsia="Times New Roman" w:hAnsi="Arial" w:cs="Arial"/>
      <w:sz w:val="22"/>
      <w:szCs w:val="22"/>
      <w:lang w:val="x-none"/>
    </w:rPr>
  </w:style>
  <w:style w:type="character" w:customStyle="1" w:styleId="NaslovnadlenomZnak">
    <w:name w:val="Naslov nad členom Znak"/>
    <w:rsid w:val="00850DCB"/>
    <w:rPr>
      <w:rFonts w:ascii="Arial" w:eastAsia="Times New Roman" w:hAnsi="Arial" w:cs="Arial"/>
      <w:b/>
      <w:sz w:val="22"/>
      <w:szCs w:val="22"/>
      <w:lang w:val="x-none"/>
    </w:rPr>
  </w:style>
  <w:style w:type="character" w:customStyle="1" w:styleId="NazivpodpisnikaZnak">
    <w:name w:val="Naziv podpisnika Znak"/>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rsid w:val="00850DCB"/>
    <w:rPr>
      <w:rFonts w:ascii="Arial" w:eastAsia="Times New Roman" w:hAnsi="Arial" w:cs="Arial"/>
      <w:sz w:val="22"/>
      <w:szCs w:val="22"/>
      <w:lang w:val="x-none"/>
    </w:rPr>
  </w:style>
  <w:style w:type="character" w:customStyle="1" w:styleId="rkovnatokazatevilnotokoZnak">
    <w:name w:val="Črkovna točka za številčno točko Znak"/>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rsid w:val="00850DCB"/>
    <w:rPr>
      <w:rFonts w:ascii="Arial" w:eastAsia="Times New Roman" w:hAnsi="Arial" w:cs="Arial"/>
      <w:sz w:val="22"/>
      <w:szCs w:val="22"/>
      <w:lang w:val="x-none"/>
    </w:rPr>
  </w:style>
  <w:style w:type="character" w:customStyle="1" w:styleId="PravnapodlagaZnak">
    <w:name w:val="Pravna podlaga Znak"/>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rsid w:val="00850DCB"/>
    <w:rPr>
      <w:rFonts w:ascii="Arial" w:eastAsia="Times New Roman" w:hAnsi="Arial" w:cs="Arial"/>
      <w:sz w:val="22"/>
      <w:szCs w:val="22"/>
      <w:lang w:val="x-none"/>
    </w:rPr>
  </w:style>
  <w:style w:type="character" w:customStyle="1" w:styleId="EVAZnak">
    <w:name w:val="EVA Znak"/>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rsid w:val="00850DCB"/>
    <w:rPr>
      <w:rFonts w:ascii="Arial" w:eastAsia="Times New Roman" w:hAnsi="Arial" w:cs="Arial"/>
      <w:color w:val="808080"/>
      <w:sz w:val="17"/>
      <w:szCs w:val="17"/>
      <w:lang w:val="x-none"/>
    </w:rPr>
  </w:style>
  <w:style w:type="character" w:customStyle="1" w:styleId="lennoveleZnak">
    <w:name w:val="Člen_novele Znak"/>
    <w:rsid w:val="00850DCB"/>
    <w:rPr>
      <w:rFonts w:ascii="Arial" w:eastAsia="Times New Roman" w:hAnsi="Arial" w:cs="Arial"/>
      <w:sz w:val="22"/>
      <w:szCs w:val="22"/>
      <w:lang w:val="x-none"/>
    </w:rPr>
  </w:style>
  <w:style w:type="character" w:customStyle="1" w:styleId="PrilogaZnak">
    <w:name w:val="Priloga Znak"/>
    <w:rsid w:val="00850DCB"/>
    <w:rPr>
      <w:rFonts w:ascii="Arial" w:eastAsia="Times New Roman" w:hAnsi="Arial" w:cs="Arial"/>
      <w:b/>
      <w:sz w:val="17"/>
      <w:szCs w:val="17"/>
      <w:lang w:val="x-none"/>
    </w:rPr>
  </w:style>
  <w:style w:type="character" w:customStyle="1" w:styleId="rtaZnak">
    <w:name w:val="Črta Znak"/>
    <w:rsid w:val="00850DCB"/>
    <w:rPr>
      <w:rFonts w:ascii="Arial" w:eastAsia="Times New Roman" w:hAnsi="Arial" w:cs="Arial"/>
      <w:sz w:val="22"/>
      <w:szCs w:val="22"/>
      <w:lang w:val="x-none"/>
    </w:rPr>
  </w:style>
  <w:style w:type="character" w:customStyle="1" w:styleId="ZamaknjenadolobaprvinivoZnak">
    <w:name w:val="Zamaknjena določba_prvi nivo Znak"/>
    <w:rsid w:val="00850DCB"/>
    <w:rPr>
      <w:rFonts w:ascii="Arial" w:eastAsia="Times New Roman" w:hAnsi="Arial" w:cs="Arial"/>
      <w:sz w:val="22"/>
      <w:szCs w:val="22"/>
      <w:lang w:val="x-none"/>
    </w:rPr>
  </w:style>
  <w:style w:type="character" w:customStyle="1" w:styleId="ZamaknjenadolobadruginivoZnak">
    <w:name w:val="Zamaknjena določba_drugi nivo Znak"/>
    <w:rsid w:val="00850DCB"/>
    <w:rPr>
      <w:rFonts w:ascii="Arial" w:eastAsia="Times New Roman" w:hAnsi="Arial" w:cs="Arial"/>
      <w:sz w:val="22"/>
      <w:szCs w:val="22"/>
      <w:lang w:val="x-none"/>
    </w:rPr>
  </w:style>
  <w:style w:type="character" w:customStyle="1" w:styleId="AlineazapodtokoZnak">
    <w:name w:val="Alinea za podtočko Znak"/>
    <w:rsid w:val="00850DCB"/>
    <w:rPr>
      <w:rFonts w:ascii="Arial" w:eastAsia="Times New Roman" w:hAnsi="Arial" w:cs="Arial"/>
      <w:sz w:val="22"/>
      <w:szCs w:val="22"/>
      <w:lang w:val="x-none"/>
    </w:rPr>
  </w:style>
  <w:style w:type="character" w:customStyle="1" w:styleId="ZamakanjenadolobatretjinivoZnak">
    <w:name w:val="Zamakanjena določba_tretji nivo Znak"/>
    <w:rsid w:val="00850DCB"/>
    <w:rPr>
      <w:rFonts w:ascii="Arial" w:eastAsia="Times New Roman" w:hAnsi="Arial" w:cs="Arial"/>
      <w:sz w:val="22"/>
      <w:szCs w:val="22"/>
      <w:lang w:val="x-none"/>
    </w:rPr>
  </w:style>
  <w:style w:type="character" w:customStyle="1" w:styleId="ImeorganaZnak">
    <w:name w:val="Ime organa Znak"/>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val="sl-SI"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val="sl-SI"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val="sl-SI"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val="sl-SI"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val="sl-SI" w:eastAsia="ar-SA"/>
    </w:rPr>
  </w:style>
  <w:style w:type="paragraph" w:customStyle="1" w:styleId="Alineazatevilnotoko">
    <w:name w:val="Alinea za številčno točko"/>
    <w:basedOn w:val="Alineazaodstavkom"/>
    <w:qFormat/>
    <w:rsid w:val="00850DCB"/>
    <w:pPr>
      <w:numPr>
        <w:numId w:val="2"/>
      </w:numPr>
      <w:tabs>
        <w:tab w:val="left" w:pos="540"/>
        <w:tab w:val="left" w:pos="900"/>
      </w:tabs>
      <w:suppressAutoHyphens/>
      <w:overflowPunct/>
      <w:autoSpaceDE/>
      <w:autoSpaceDN/>
      <w:adjustRightInd/>
      <w:spacing w:line="240" w:lineRule="auto"/>
      <w:ind w:left="567" w:hanging="170"/>
      <w:textAlignment w:val="auto"/>
    </w:pPr>
    <w:rPr>
      <w:lang w:val="x-none" w:eastAsia="ar-SA"/>
    </w:rPr>
  </w:style>
  <w:style w:type="paragraph" w:customStyle="1" w:styleId="Alinejazarkovnotoko">
    <w:name w:val="Alineja za črkovno točko"/>
    <w:basedOn w:val="Alineazatevilnotoko"/>
    <w:qFormat/>
    <w:rsid w:val="00850DCB"/>
    <w:pPr>
      <w:ind w:left="454"/>
    </w:pPr>
  </w:style>
  <w:style w:type="paragraph" w:customStyle="1" w:styleId="len">
    <w:name w:val="Člen"/>
    <w:basedOn w:val="Navaden"/>
    <w:qFormat/>
    <w:rsid w:val="00850DCB"/>
    <w:pPr>
      <w:suppressAutoHyphens/>
      <w:overflowPunct w:val="0"/>
      <w:autoSpaceDE w:val="0"/>
      <w:spacing w:before="480" w:line="240" w:lineRule="auto"/>
      <w:jc w:val="center"/>
      <w:textAlignment w:val="baseline"/>
    </w:pPr>
    <w:rPr>
      <w:rFonts w:cs="Arial"/>
      <w:b/>
      <w:sz w:val="22"/>
      <w:szCs w:val="22"/>
      <w:lang w:val="x-none"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val="sl-SI"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val="sl-SI"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qFormat/>
    <w:rsid w:val="00850DCB"/>
    <w:pPr>
      <w:numPr>
        <w:numId w:val="4"/>
      </w:numPr>
      <w:ind w:left="907" w:hanging="510"/>
    </w:pPr>
  </w:style>
  <w:style w:type="paragraph" w:customStyle="1" w:styleId="Datumsprejetja">
    <w:name w:val="Datum sprejetja"/>
    <w:basedOn w:val="Navaden"/>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850DCB"/>
    <w:pPr>
      <w:spacing w:before="0"/>
    </w:pPr>
  </w:style>
  <w:style w:type="paragraph" w:customStyle="1" w:styleId="Pododdelek">
    <w:name w:val="Pododdelek"/>
    <w:basedOn w:val="Navaden"/>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uiPriority w:val="99"/>
    <w:rsid w:val="00850DCB"/>
    <w:pPr>
      <w:suppressAutoHyphens/>
      <w:spacing w:after="161" w:line="240" w:lineRule="auto"/>
      <w:jc w:val="both"/>
    </w:pPr>
    <w:rPr>
      <w:rFonts w:ascii="Times New Roman" w:hAnsi="Times New Roman"/>
      <w:color w:val="333333"/>
      <w:sz w:val="14"/>
      <w:szCs w:val="14"/>
      <w:lang w:val="sl-SI"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qFormat/>
    <w:rsid w:val="00850DCB"/>
    <w:rPr>
      <w:b w:val="0"/>
    </w:rPr>
  </w:style>
  <w:style w:type="paragraph" w:customStyle="1" w:styleId="Priloga">
    <w:name w:val="Priloga"/>
    <w:basedOn w:val="Navaden"/>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qFormat/>
    <w:rsid w:val="00850DCB"/>
    <w:pPr>
      <w:numPr>
        <w:numId w:val="0"/>
      </w:numPr>
      <w:ind w:left="397"/>
    </w:pPr>
  </w:style>
  <w:style w:type="paragraph" w:customStyle="1" w:styleId="Alineazapodtoko">
    <w:name w:val="Alinea za podtočko"/>
    <w:basedOn w:val="Alineazaodstavkom"/>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qFormat/>
    <w:rsid w:val="00850DCB"/>
    <w:pPr>
      <w:ind w:left="907"/>
    </w:pPr>
  </w:style>
  <w:style w:type="paragraph" w:customStyle="1" w:styleId="Prehodneinkoncnedolocbe">
    <w:name w:val="Prehodne in koncne dolocbe"/>
    <w:basedOn w:val="Navaden"/>
    <w:rsid w:val="00850DCB"/>
    <w:pPr>
      <w:suppressAutoHyphens/>
      <w:overflowPunct w:val="0"/>
      <w:autoSpaceDE w:val="0"/>
      <w:spacing w:before="400" w:after="600" w:line="240" w:lineRule="auto"/>
      <w:jc w:val="both"/>
      <w:textAlignment w:val="baseline"/>
    </w:pPr>
    <w:rPr>
      <w:rFonts w:cs="Arial"/>
      <w:b/>
      <w:sz w:val="22"/>
      <w:szCs w:val="16"/>
      <w:lang w:val="sl-SI"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val="sl-SI"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val="sl-SI"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val="sl-SI"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val="sl-SI"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val="sl-SI"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val="sl-SI"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val="sl-SI"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val="sl-SI"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lang w:val="sl-SI"/>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val="sl-SI"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lang w:val="sl-SI"/>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val="sl-SI"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val="sl-SI" w:eastAsia="sl-SI"/>
    </w:rPr>
  </w:style>
  <w:style w:type="character" w:styleId="Krepko">
    <w:name w:val="Strong"/>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val="sl-SI"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13"/>
      </w:numPr>
      <w:spacing w:line="240" w:lineRule="auto"/>
    </w:pPr>
    <w:rPr>
      <w:szCs w:val="20"/>
      <w:lang w:val="sl-SI" w:eastAsia="sl-SI"/>
    </w:rPr>
  </w:style>
  <w:style w:type="paragraph" w:customStyle="1" w:styleId="NatevanjeABC">
    <w:name w:val="Naštevanje A. B. C."/>
    <w:basedOn w:val="Natevanje123"/>
    <w:autoRedefine/>
    <w:rsid w:val="00850DCB"/>
    <w:pPr>
      <w:numPr>
        <w:numId w:val="14"/>
      </w:numPr>
    </w:pPr>
  </w:style>
  <w:style w:type="paragraph" w:customStyle="1" w:styleId="NatevanjeIIIIII">
    <w:name w:val="Naštevanje I. II. III."/>
    <w:basedOn w:val="Navaden"/>
    <w:autoRedefine/>
    <w:rsid w:val="00850DCB"/>
    <w:pPr>
      <w:numPr>
        <w:numId w:val="15"/>
      </w:numPr>
      <w:tabs>
        <w:tab w:val="left" w:pos="567"/>
      </w:tabs>
      <w:spacing w:line="240" w:lineRule="auto"/>
    </w:pPr>
    <w:rPr>
      <w:szCs w:val="20"/>
      <w:lang w:val="sl-SI" w:eastAsia="sl-SI"/>
    </w:rPr>
  </w:style>
  <w:style w:type="paragraph" w:customStyle="1" w:styleId="Zamik1">
    <w:name w:val="Zamik1"/>
    <w:basedOn w:val="Navaden"/>
    <w:autoRedefine/>
    <w:rsid w:val="00850DCB"/>
    <w:pPr>
      <w:numPr>
        <w:numId w:val="16"/>
      </w:numPr>
      <w:spacing w:line="240" w:lineRule="auto"/>
    </w:pPr>
    <w:rPr>
      <w:szCs w:val="20"/>
      <w:lang w:val="sl-SI"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val="sl-SI"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val="sl-SI"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val="sl-SI"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val="sl-SI"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val="sl-SI"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val="sl-SI"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val="sl-SI"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val="sl-SI"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val="sl-SI"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val="sl-SI" w:eastAsia="sl-SI"/>
    </w:rPr>
  </w:style>
  <w:style w:type="paragraph" w:customStyle="1" w:styleId="rkovnatokazatevilnotokoa2">
    <w:name w:val="Črkovna točka za številčno točko (a)"/>
    <w:basedOn w:val="rkovnatokazatevilnotoko"/>
    <w:rsid w:val="00646531"/>
    <w:pPr>
      <w:numPr>
        <w:numId w:val="20"/>
      </w:numPr>
      <w:tabs>
        <w:tab w:val="clear" w:pos="540"/>
        <w:tab w:val="clear" w:pos="900"/>
      </w:tabs>
      <w:suppressAutoHyphens w:val="0"/>
    </w:pPr>
    <w:rPr>
      <w:lang w:val="sl-SI" w:eastAsia="sl-SI"/>
    </w:rPr>
  </w:style>
  <w:style w:type="numbering" w:customStyle="1" w:styleId="Alinejazaodstavkom">
    <w:name w:val="Alineja za odstavkom"/>
    <w:uiPriority w:val="99"/>
    <w:rsid w:val="00646531"/>
    <w:pPr>
      <w:numPr>
        <w:numId w:val="17"/>
      </w:numPr>
    </w:pPr>
  </w:style>
  <w:style w:type="paragraph" w:customStyle="1" w:styleId="rkovnatokazaodstavkoma">
    <w:name w:val="Črkovna točka za odstavkom (a)"/>
    <w:link w:val="rkovnatokazaodstavkomaZnak"/>
    <w:qFormat/>
    <w:rsid w:val="00646531"/>
    <w:pPr>
      <w:numPr>
        <w:numId w:val="18"/>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9"/>
      </w:numPr>
      <w:overflowPunct w:val="0"/>
      <w:autoSpaceDE w:val="0"/>
      <w:autoSpaceDN w:val="0"/>
      <w:adjustRightInd w:val="0"/>
      <w:spacing w:line="240" w:lineRule="auto"/>
      <w:jc w:val="both"/>
      <w:textAlignment w:val="baseline"/>
    </w:pPr>
    <w:rPr>
      <w:rFonts w:eastAsia="Calibri" w:cs="Arial"/>
      <w:sz w:val="22"/>
      <w:szCs w:val="22"/>
      <w:lang w:val="sl-SI"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val="sl-SI"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21"/>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22"/>
      </w:numPr>
      <w:overflowPunct w:val="0"/>
      <w:autoSpaceDE w:val="0"/>
      <w:autoSpaceDN w:val="0"/>
      <w:adjustRightInd w:val="0"/>
      <w:spacing w:line="240" w:lineRule="auto"/>
      <w:jc w:val="both"/>
      <w:textAlignment w:val="baseline"/>
    </w:pPr>
    <w:rPr>
      <w:rFonts w:eastAsia="Calibri" w:cs="Arial"/>
      <w:sz w:val="22"/>
      <w:szCs w:val="22"/>
      <w:lang w:val="sl-SI" w:eastAsia="sl-SI"/>
    </w:rPr>
  </w:style>
  <w:style w:type="paragraph" w:customStyle="1" w:styleId="rkovnatokazaodstavkomi">
    <w:name w:val="Črkovna točka za odstavkom (i)"/>
    <w:basedOn w:val="Alineazaodstavkom"/>
    <w:link w:val="rkovnatokazaodstavkomiZnak"/>
    <w:rsid w:val="00646531"/>
    <w:pPr>
      <w:numPr>
        <w:numId w:val="24"/>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23"/>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25"/>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6"/>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7"/>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8"/>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val="sl-SI"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9"/>
      </w:numPr>
      <w:tabs>
        <w:tab w:val="left" w:pos="567"/>
        <w:tab w:val="num" w:pos="720"/>
        <w:tab w:val="left" w:pos="993"/>
      </w:tabs>
      <w:spacing w:after="0" w:line="240" w:lineRule="auto"/>
      <w:ind w:left="720"/>
      <w:jc w:val="both"/>
    </w:pPr>
    <w:rPr>
      <w:rFonts w:ascii="Arial" w:eastAsia="Times New Roman" w:hAnsi="Arial"/>
      <w:sz w:val="20"/>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A22FBE"/>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A22FBE"/>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A22FBE"/>
    <w:rPr>
      <w:rFonts w:ascii="Arial" w:eastAsia="Times New Roman" w:hAnsi="Arial" w:cs="Times New Roman"/>
      <w:sz w:val="20"/>
      <w:szCs w:val="20"/>
      <w:lang w:eastAsia="x-none"/>
    </w:rPr>
  </w:style>
  <w:style w:type="character" w:customStyle="1" w:styleId="Footnote">
    <w:name w:val="Footnote_"/>
    <w:link w:val="Footnote0"/>
    <w:rsid w:val="00A22FBE"/>
    <w:rPr>
      <w:sz w:val="19"/>
      <w:szCs w:val="19"/>
      <w:shd w:val="clear" w:color="auto" w:fill="FFFFFF"/>
    </w:rPr>
  </w:style>
  <w:style w:type="character" w:customStyle="1" w:styleId="Heading2">
    <w:name w:val="Heading #2_"/>
    <w:link w:val="Heading20"/>
    <w:rsid w:val="00A22FBE"/>
    <w:rPr>
      <w:sz w:val="23"/>
      <w:szCs w:val="23"/>
      <w:shd w:val="clear" w:color="auto" w:fill="FFFFFF"/>
    </w:rPr>
  </w:style>
  <w:style w:type="character" w:customStyle="1" w:styleId="BodytextItalic">
    <w:name w:val="Body text + Italic"/>
    <w:rsid w:val="00A22FBE"/>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A22FBE"/>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A22FBE"/>
    <w:rPr>
      <w:sz w:val="23"/>
      <w:szCs w:val="23"/>
      <w:shd w:val="clear" w:color="auto" w:fill="FFFFFF"/>
    </w:rPr>
  </w:style>
  <w:style w:type="character" w:customStyle="1" w:styleId="Bodytext7NotItalic">
    <w:name w:val="Body text (7) + Not Italic"/>
    <w:rsid w:val="00A22FBE"/>
    <w:rPr>
      <w:i/>
      <w:iCs/>
      <w:spacing w:val="0"/>
      <w:sz w:val="23"/>
      <w:szCs w:val="23"/>
      <w:lang w:bidi="ar-SA"/>
    </w:rPr>
  </w:style>
  <w:style w:type="character" w:customStyle="1" w:styleId="BodytextBold">
    <w:name w:val="Body text + Bold"/>
    <w:rsid w:val="00A22FBE"/>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A22FBE"/>
    <w:pPr>
      <w:shd w:val="clear" w:color="auto" w:fill="FFFFFF"/>
      <w:spacing w:line="0" w:lineRule="atLeast"/>
    </w:pPr>
    <w:rPr>
      <w:rFonts w:asciiTheme="minorHAnsi" w:eastAsiaTheme="minorHAnsi" w:hAnsiTheme="minorHAnsi" w:cstheme="minorBidi"/>
      <w:sz w:val="19"/>
      <w:szCs w:val="19"/>
      <w:lang w:val="sl-SI"/>
    </w:rPr>
  </w:style>
  <w:style w:type="paragraph" w:customStyle="1" w:styleId="Heading20">
    <w:name w:val="Heading #2"/>
    <w:basedOn w:val="Navaden"/>
    <w:link w:val="Heading2"/>
    <w:rsid w:val="00A22FBE"/>
    <w:pPr>
      <w:shd w:val="clear" w:color="auto" w:fill="FFFFFF"/>
      <w:spacing w:after="300" w:line="0" w:lineRule="atLeast"/>
      <w:jc w:val="both"/>
      <w:outlineLvl w:val="1"/>
    </w:pPr>
    <w:rPr>
      <w:rFonts w:asciiTheme="minorHAnsi" w:eastAsiaTheme="minorHAnsi" w:hAnsiTheme="minorHAnsi" w:cstheme="minorBidi"/>
      <w:sz w:val="23"/>
      <w:szCs w:val="23"/>
      <w:lang w:val="sl-SI"/>
    </w:rPr>
  </w:style>
  <w:style w:type="paragraph" w:customStyle="1" w:styleId="Bodytext70">
    <w:name w:val="Body text (7)"/>
    <w:basedOn w:val="Navaden"/>
    <w:link w:val="Bodytext7"/>
    <w:rsid w:val="00A22FBE"/>
    <w:pPr>
      <w:shd w:val="clear" w:color="auto" w:fill="FFFFFF"/>
      <w:spacing w:line="274" w:lineRule="exact"/>
      <w:ind w:hanging="620"/>
    </w:pPr>
    <w:rPr>
      <w:rFonts w:asciiTheme="minorHAnsi" w:eastAsiaTheme="minorHAnsi" w:hAnsiTheme="minorHAnsi" w:cstheme="minorBidi"/>
      <w:sz w:val="23"/>
      <w:szCs w:val="23"/>
      <w:lang w:val="sl-SI"/>
    </w:rPr>
  </w:style>
  <w:style w:type="paragraph" w:customStyle="1" w:styleId="Odstavekseznama2">
    <w:name w:val="Odstavek seznama2"/>
    <w:basedOn w:val="Navaden"/>
    <w:qFormat/>
    <w:rsid w:val="00A22FBE"/>
    <w:pPr>
      <w:spacing w:line="240" w:lineRule="auto"/>
      <w:ind w:left="720"/>
      <w:contextualSpacing/>
    </w:pPr>
    <w:rPr>
      <w:rFonts w:ascii="Times New Roman" w:hAnsi="Times New Roman"/>
      <w:sz w:val="24"/>
      <w:lang w:val="sl-SI" w:eastAsia="sl-SI"/>
    </w:rPr>
  </w:style>
  <w:style w:type="paragraph" w:customStyle="1" w:styleId="Znak1ZnakZnakZnak">
    <w:name w:val="Znak1 Znak Znak Znak"/>
    <w:basedOn w:val="Navaden"/>
    <w:rsid w:val="00A22FBE"/>
    <w:pPr>
      <w:spacing w:after="160" w:line="240" w:lineRule="exact"/>
    </w:pPr>
    <w:rPr>
      <w:rFonts w:ascii="Tahoma" w:hAnsi="Tahoma" w:cs="Tahoma"/>
      <w:szCs w:val="20"/>
      <w:lang w:val="sl-SI"/>
    </w:rPr>
  </w:style>
  <w:style w:type="paragraph" w:customStyle="1" w:styleId="clennavtitle">
    <w:name w:val="clen_nav_title"/>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clennavbody">
    <w:name w:val="clen_nav_body"/>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doc">
    <w:name w:val="doc"/>
    <w:basedOn w:val="Navaden"/>
    <w:rsid w:val="00A22FBE"/>
    <w:pPr>
      <w:spacing w:before="100" w:beforeAutospacing="1" w:after="100" w:afterAutospacing="1" w:line="240" w:lineRule="auto"/>
    </w:pPr>
    <w:rPr>
      <w:rFonts w:ascii="Times New Roman" w:hAnsi="Times New Roman"/>
      <w:sz w:val="24"/>
      <w:lang w:val="sl-SI" w:eastAsia="sl-SI"/>
    </w:rPr>
  </w:style>
  <w:style w:type="character" w:customStyle="1" w:styleId="hps">
    <w:name w:val="hps"/>
    <w:basedOn w:val="Privzetapisavaodstavka"/>
    <w:rsid w:val="00A22FBE"/>
  </w:style>
  <w:style w:type="paragraph" w:customStyle="1" w:styleId="im">
    <w:name w:val="im"/>
    <w:basedOn w:val="Navaden"/>
    <w:rsid w:val="00A22FBE"/>
    <w:pPr>
      <w:spacing w:before="100" w:beforeAutospacing="1" w:after="100" w:afterAutospacing="1" w:line="240" w:lineRule="auto"/>
    </w:pPr>
    <w:rPr>
      <w:rFonts w:ascii="Times New Roman" w:hAnsi="Times New Roman"/>
      <w:sz w:val="24"/>
      <w:lang w:val="sl-SI" w:eastAsia="sl-SI"/>
    </w:rPr>
  </w:style>
  <w:style w:type="character" w:customStyle="1" w:styleId="mrpp">
    <w:name w:val="mrpp"/>
    <w:basedOn w:val="Privzetapisavaodstavka"/>
    <w:rsid w:val="00A22FBE"/>
  </w:style>
  <w:style w:type="character" w:styleId="HTMLpisalnistroj">
    <w:name w:val="HTML Typewriter"/>
    <w:rsid w:val="00A22FBE"/>
    <w:rPr>
      <w:rFonts w:ascii="Courier New" w:eastAsia="Times New Roman" w:hAnsi="Courier New" w:cs="Courier New"/>
      <w:sz w:val="20"/>
      <w:szCs w:val="20"/>
    </w:rPr>
  </w:style>
  <w:style w:type="paragraph" w:styleId="Telobesedila3">
    <w:name w:val="Body Text 3"/>
    <w:basedOn w:val="Navaden"/>
    <w:link w:val="Telobesedila3Znak"/>
    <w:rsid w:val="00A22FBE"/>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A22FBE"/>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A22FBE"/>
    <w:pPr>
      <w:spacing w:after="120" w:line="240" w:lineRule="auto"/>
      <w:ind w:left="283"/>
    </w:pPr>
    <w:rPr>
      <w:lang w:val="sl-SI"/>
    </w:rPr>
  </w:style>
  <w:style w:type="character" w:customStyle="1" w:styleId="Telobesedila-zamikZnak">
    <w:name w:val="Telo besedila - zamik Znak"/>
    <w:basedOn w:val="Privzetapisavaodstavka"/>
    <w:link w:val="Telobesedila-zamik"/>
    <w:uiPriority w:val="99"/>
    <w:rsid w:val="00A22FBE"/>
    <w:rPr>
      <w:rFonts w:ascii="Arial" w:eastAsia="Times New Roman" w:hAnsi="Arial" w:cs="Times New Roman"/>
      <w:sz w:val="20"/>
      <w:szCs w:val="24"/>
    </w:rPr>
  </w:style>
  <w:style w:type="paragraph" w:customStyle="1" w:styleId="ariel">
    <w:name w:val="ariel"/>
    <w:basedOn w:val="Alineazaodstavkom"/>
    <w:rsid w:val="00A22FBE"/>
    <w:pPr>
      <w:numPr>
        <w:numId w:val="0"/>
      </w:numPr>
      <w:spacing w:line="260" w:lineRule="exact"/>
    </w:pPr>
    <w:rPr>
      <w:sz w:val="20"/>
      <w:szCs w:val="20"/>
    </w:rPr>
  </w:style>
  <w:style w:type="paragraph" w:customStyle="1" w:styleId="arttext1">
    <w:name w:val="arttext1"/>
    <w:basedOn w:val="Navaden"/>
    <w:rsid w:val="00A22FBE"/>
    <w:pPr>
      <w:spacing w:before="240" w:after="240" w:line="324" w:lineRule="auto"/>
      <w:ind w:left="40" w:right="40"/>
    </w:pPr>
    <w:rPr>
      <w:rFonts w:ascii="Tahoma" w:hAnsi="Tahoma" w:cs="Tahoma"/>
      <w:color w:val="000000"/>
      <w:sz w:val="12"/>
      <w:szCs w:val="12"/>
      <w:lang w:val="sl-SI" w:eastAsia="sl-SI"/>
    </w:rPr>
  </w:style>
  <w:style w:type="paragraph" w:customStyle="1" w:styleId="CharCharCharCharCharCharCharCharCharCharCharChar">
    <w:name w:val="Char Char Char Char Char Char Char Char Char Char Char Char"/>
    <w:basedOn w:val="Navaden"/>
    <w:rsid w:val="00A22FBE"/>
    <w:pPr>
      <w:spacing w:after="160" w:line="240" w:lineRule="exact"/>
    </w:pPr>
    <w:rPr>
      <w:rFonts w:ascii="Tahoma" w:hAnsi="Tahoma"/>
      <w:szCs w:val="20"/>
      <w:lang w:val="sl-SI"/>
    </w:rPr>
  </w:style>
  <w:style w:type="character" w:customStyle="1" w:styleId="mediumtext1">
    <w:name w:val="medium_text1"/>
    <w:rsid w:val="00A22FBE"/>
    <w:rPr>
      <w:rFonts w:cs="Times New Roman"/>
      <w:sz w:val="20"/>
      <w:szCs w:val="20"/>
    </w:rPr>
  </w:style>
  <w:style w:type="paragraph" w:styleId="HTML-oblikovano">
    <w:name w:val="HTML Preformatted"/>
    <w:basedOn w:val="Navaden"/>
    <w:link w:val="HTML-oblikovanoZnak"/>
    <w:rsid w:val="00A2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A22FBE"/>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A22FBE"/>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A22FBE"/>
    <w:pPr>
      <w:keepNext/>
      <w:spacing w:after="120" w:line="240" w:lineRule="auto"/>
      <w:ind w:firstLine="284"/>
      <w:jc w:val="both"/>
    </w:pPr>
    <w:rPr>
      <w:rFonts w:ascii="Times New Roman" w:hAnsi="Times New Roman"/>
      <w:sz w:val="24"/>
      <w:lang w:val="sl-SI" w:eastAsia="sl-SI"/>
    </w:rPr>
  </w:style>
  <w:style w:type="paragraph" w:customStyle="1" w:styleId="Naslov32">
    <w:name w:val="Naslov 32"/>
    <w:basedOn w:val="Navaden"/>
    <w:rsid w:val="00A22FBE"/>
    <w:pPr>
      <w:spacing w:line="240" w:lineRule="auto"/>
      <w:outlineLvl w:val="3"/>
    </w:pPr>
    <w:rPr>
      <w:rFonts w:ascii="Times New Roman" w:hAnsi="Times New Roman"/>
      <w:sz w:val="27"/>
      <w:szCs w:val="27"/>
      <w:lang w:val="sl-SI" w:eastAsia="sl-SI"/>
    </w:rPr>
  </w:style>
  <w:style w:type="character" w:customStyle="1" w:styleId="longtext1">
    <w:name w:val="long_text1"/>
    <w:rsid w:val="00A22FBE"/>
    <w:rPr>
      <w:rFonts w:cs="Times New Roman"/>
      <w:sz w:val="16"/>
      <w:szCs w:val="16"/>
    </w:rPr>
  </w:style>
  <w:style w:type="paragraph" w:customStyle="1" w:styleId="ic">
    <w:name w:val="ic"/>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5Normal">
    <w:name w:val="5 Normal"/>
    <w:rsid w:val="00A22FB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A22FBE"/>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A22FBE"/>
    <w:rPr>
      <w:rFonts w:cs="Times New Roman"/>
      <w:color w:val="000000"/>
      <w:shd w:val="clear" w:color="auto" w:fill="FFFF66"/>
    </w:rPr>
  </w:style>
  <w:style w:type="character" w:customStyle="1" w:styleId="CharChar14">
    <w:name w:val="Char Char14"/>
    <w:rsid w:val="00A22FBE"/>
    <w:rPr>
      <w:rFonts w:ascii="Arial" w:hAnsi="Arial" w:cs="Arial"/>
      <w:b/>
      <w:bCs/>
      <w:kern w:val="32"/>
      <w:sz w:val="32"/>
      <w:szCs w:val="32"/>
      <w:lang w:val="sl-SI" w:eastAsia="sl-SI" w:bidi="ar-SA"/>
    </w:rPr>
  </w:style>
  <w:style w:type="paragraph" w:customStyle="1" w:styleId="Brezrazmikov1">
    <w:name w:val="Brez razmikov1"/>
    <w:qFormat/>
    <w:rsid w:val="00A22FBE"/>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A22FBE"/>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A22FBE"/>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A22FBE"/>
    <w:pPr>
      <w:spacing w:line="240" w:lineRule="auto"/>
      <w:ind w:left="708"/>
    </w:pPr>
    <w:rPr>
      <w:rFonts w:ascii="Times New Roman" w:eastAsia="Calibri" w:hAnsi="Times New Roman"/>
      <w:sz w:val="22"/>
      <w:szCs w:val="22"/>
      <w:lang w:val="sl-SI"/>
    </w:rPr>
  </w:style>
  <w:style w:type="character" w:customStyle="1" w:styleId="CharChar2">
    <w:name w:val="Char Char2"/>
    <w:rsid w:val="00A22FBE"/>
    <w:rPr>
      <w:lang w:val="sl-SI" w:eastAsia="sl-SI" w:bidi="ar-SA"/>
    </w:rPr>
  </w:style>
  <w:style w:type="paragraph" w:styleId="Golobesedilo">
    <w:name w:val="Plain Text"/>
    <w:basedOn w:val="Navaden"/>
    <w:link w:val="GolobesediloZnak"/>
    <w:uiPriority w:val="99"/>
    <w:rsid w:val="00A22FBE"/>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A22FBE"/>
    <w:rPr>
      <w:rFonts w:ascii="Courier New" w:eastAsia="Times New Roman" w:hAnsi="Courier New" w:cs="Times New Roman"/>
      <w:sz w:val="20"/>
      <w:szCs w:val="20"/>
      <w:lang w:val="x-none" w:eastAsia="x-none"/>
    </w:rPr>
  </w:style>
  <w:style w:type="paragraph" w:customStyle="1" w:styleId="p">
    <w:name w:val="p"/>
    <w:basedOn w:val="Navaden"/>
    <w:rsid w:val="00A22FBE"/>
    <w:pPr>
      <w:spacing w:before="48" w:after="12" w:line="240" w:lineRule="auto"/>
      <w:ind w:left="12" w:right="12" w:firstLine="240"/>
      <w:jc w:val="both"/>
    </w:pPr>
    <w:rPr>
      <w:rFonts w:cs="Arial"/>
      <w:color w:val="222222"/>
      <w:sz w:val="22"/>
      <w:szCs w:val="22"/>
      <w:lang w:val="sl-SI" w:eastAsia="sl-SI"/>
    </w:rPr>
  </w:style>
  <w:style w:type="paragraph" w:customStyle="1" w:styleId="esegmentt">
    <w:name w:val="esegment_t"/>
    <w:basedOn w:val="Navaden"/>
    <w:rsid w:val="00A22FBE"/>
    <w:pPr>
      <w:spacing w:after="145" w:line="360" w:lineRule="atLeast"/>
      <w:jc w:val="center"/>
    </w:pPr>
    <w:rPr>
      <w:rFonts w:ascii="Times New Roman" w:hAnsi="Times New Roman"/>
      <w:b/>
      <w:bCs/>
      <w:color w:val="6B7E9D"/>
      <w:sz w:val="31"/>
      <w:szCs w:val="31"/>
      <w:lang w:val="sl-SI" w:eastAsia="sl-SI"/>
    </w:rPr>
  </w:style>
  <w:style w:type="paragraph" w:customStyle="1" w:styleId="NumPar1">
    <w:name w:val="NumPar 1"/>
    <w:basedOn w:val="Navaden"/>
    <w:next w:val="Navaden"/>
    <w:rsid w:val="00A22FBE"/>
    <w:pPr>
      <w:numPr>
        <w:numId w:val="42"/>
      </w:numPr>
      <w:spacing w:before="120" w:after="120" w:line="240" w:lineRule="auto"/>
      <w:jc w:val="both"/>
    </w:pPr>
    <w:rPr>
      <w:rFonts w:ascii="Times New Roman" w:hAnsi="Times New Roman"/>
      <w:sz w:val="24"/>
      <w:lang w:val="sl-SI"/>
    </w:rPr>
  </w:style>
  <w:style w:type="paragraph" w:customStyle="1" w:styleId="NumPar2">
    <w:name w:val="NumPar 2"/>
    <w:basedOn w:val="Navaden"/>
    <w:next w:val="Navaden"/>
    <w:rsid w:val="00A22FBE"/>
    <w:pPr>
      <w:numPr>
        <w:ilvl w:val="1"/>
        <w:numId w:val="42"/>
      </w:numPr>
      <w:spacing w:before="120" w:after="120" w:line="240" w:lineRule="auto"/>
      <w:jc w:val="both"/>
    </w:pPr>
    <w:rPr>
      <w:rFonts w:ascii="Times New Roman" w:hAnsi="Times New Roman"/>
      <w:sz w:val="24"/>
      <w:lang w:val="sl-SI"/>
    </w:rPr>
  </w:style>
  <w:style w:type="paragraph" w:customStyle="1" w:styleId="NumPar3">
    <w:name w:val="NumPar 3"/>
    <w:basedOn w:val="Navaden"/>
    <w:next w:val="Navaden"/>
    <w:rsid w:val="00A22FBE"/>
    <w:pPr>
      <w:numPr>
        <w:ilvl w:val="2"/>
        <w:numId w:val="42"/>
      </w:numPr>
      <w:spacing w:before="120" w:after="120" w:line="240" w:lineRule="auto"/>
      <w:jc w:val="both"/>
    </w:pPr>
    <w:rPr>
      <w:rFonts w:ascii="Times New Roman" w:hAnsi="Times New Roman"/>
      <w:sz w:val="24"/>
      <w:lang w:val="sl-SI"/>
    </w:rPr>
  </w:style>
  <w:style w:type="paragraph" w:customStyle="1" w:styleId="NumPar4">
    <w:name w:val="NumPar 4"/>
    <w:basedOn w:val="Navaden"/>
    <w:next w:val="Navaden"/>
    <w:rsid w:val="00A22FBE"/>
    <w:pPr>
      <w:numPr>
        <w:ilvl w:val="3"/>
        <w:numId w:val="42"/>
      </w:numPr>
      <w:spacing w:before="120" w:after="120" w:line="240" w:lineRule="auto"/>
      <w:jc w:val="both"/>
    </w:pPr>
    <w:rPr>
      <w:rFonts w:ascii="Times New Roman" w:hAnsi="Times New Roman"/>
      <w:sz w:val="24"/>
      <w:lang w:val="sl-SI"/>
    </w:rPr>
  </w:style>
  <w:style w:type="paragraph" w:styleId="Oznaenseznam">
    <w:name w:val="List Bullet"/>
    <w:basedOn w:val="Navaden"/>
    <w:rsid w:val="00A22FBE"/>
    <w:pPr>
      <w:numPr>
        <w:numId w:val="41"/>
      </w:numPr>
      <w:spacing w:before="120" w:after="120" w:line="240" w:lineRule="auto"/>
      <w:jc w:val="both"/>
    </w:pPr>
    <w:rPr>
      <w:rFonts w:ascii="Times New Roman" w:hAnsi="Times New Roman"/>
      <w:sz w:val="24"/>
      <w:lang w:val="sl-SI"/>
    </w:rPr>
  </w:style>
  <w:style w:type="paragraph" w:customStyle="1" w:styleId="Pa3">
    <w:name w:val="Pa3"/>
    <w:basedOn w:val="Navaden"/>
    <w:next w:val="Navaden"/>
    <w:uiPriority w:val="99"/>
    <w:rsid w:val="00A22FBE"/>
    <w:pPr>
      <w:autoSpaceDE w:val="0"/>
      <w:autoSpaceDN w:val="0"/>
      <w:adjustRightInd w:val="0"/>
      <w:spacing w:line="171" w:lineRule="atLeast"/>
    </w:pPr>
    <w:rPr>
      <w:sz w:val="24"/>
      <w:lang w:val="sl-SI" w:eastAsia="sl-SI"/>
    </w:rPr>
  </w:style>
  <w:style w:type="paragraph" w:customStyle="1" w:styleId="Text1">
    <w:name w:val="Text 1"/>
    <w:basedOn w:val="Navaden"/>
    <w:rsid w:val="00A22FBE"/>
    <w:pPr>
      <w:spacing w:before="120" w:after="120" w:line="240" w:lineRule="auto"/>
      <w:ind w:left="850"/>
      <w:jc w:val="both"/>
    </w:pPr>
    <w:rPr>
      <w:rFonts w:ascii="Times New Roman" w:hAnsi="Times New Roman"/>
      <w:sz w:val="24"/>
      <w:lang w:val="sl-SI"/>
    </w:rPr>
  </w:style>
  <w:style w:type="paragraph" w:customStyle="1" w:styleId="Point0number">
    <w:name w:val="Point 0 (number)"/>
    <w:basedOn w:val="Navaden"/>
    <w:rsid w:val="00A22FBE"/>
    <w:pPr>
      <w:numPr>
        <w:numId w:val="43"/>
      </w:numPr>
      <w:spacing w:before="120" w:after="120" w:line="240" w:lineRule="auto"/>
      <w:jc w:val="both"/>
    </w:pPr>
    <w:rPr>
      <w:rFonts w:ascii="Times New Roman" w:hAnsi="Times New Roman"/>
      <w:sz w:val="24"/>
      <w:lang w:val="sl-SI"/>
    </w:rPr>
  </w:style>
  <w:style w:type="paragraph" w:customStyle="1" w:styleId="Point1number">
    <w:name w:val="Point 1 (number)"/>
    <w:basedOn w:val="Navaden"/>
    <w:rsid w:val="00A22FBE"/>
    <w:pPr>
      <w:numPr>
        <w:ilvl w:val="2"/>
        <w:numId w:val="43"/>
      </w:numPr>
      <w:spacing w:before="120" w:after="120" w:line="240" w:lineRule="auto"/>
      <w:jc w:val="both"/>
    </w:pPr>
    <w:rPr>
      <w:rFonts w:ascii="Times New Roman" w:hAnsi="Times New Roman"/>
      <w:sz w:val="24"/>
      <w:lang w:val="sl-SI"/>
    </w:rPr>
  </w:style>
  <w:style w:type="paragraph" w:customStyle="1" w:styleId="Point2number">
    <w:name w:val="Point 2 (number)"/>
    <w:basedOn w:val="Navaden"/>
    <w:rsid w:val="00A22FBE"/>
    <w:pPr>
      <w:numPr>
        <w:ilvl w:val="4"/>
        <w:numId w:val="43"/>
      </w:numPr>
      <w:spacing w:before="120" w:after="120" w:line="240" w:lineRule="auto"/>
      <w:jc w:val="both"/>
    </w:pPr>
    <w:rPr>
      <w:rFonts w:ascii="Times New Roman" w:hAnsi="Times New Roman"/>
      <w:sz w:val="24"/>
      <w:lang w:val="sl-SI"/>
    </w:rPr>
  </w:style>
  <w:style w:type="paragraph" w:customStyle="1" w:styleId="Point3number">
    <w:name w:val="Point 3 (number)"/>
    <w:basedOn w:val="Navaden"/>
    <w:rsid w:val="00A22FBE"/>
    <w:pPr>
      <w:numPr>
        <w:ilvl w:val="6"/>
        <w:numId w:val="43"/>
      </w:numPr>
      <w:spacing w:before="120" w:after="120" w:line="240" w:lineRule="auto"/>
      <w:jc w:val="both"/>
    </w:pPr>
    <w:rPr>
      <w:rFonts w:ascii="Times New Roman" w:hAnsi="Times New Roman"/>
      <w:sz w:val="24"/>
      <w:lang w:val="sl-SI"/>
    </w:rPr>
  </w:style>
  <w:style w:type="paragraph" w:customStyle="1" w:styleId="Point0letter">
    <w:name w:val="Point 0 (letter)"/>
    <w:basedOn w:val="Navaden"/>
    <w:rsid w:val="00A22FBE"/>
    <w:pPr>
      <w:numPr>
        <w:ilvl w:val="1"/>
        <w:numId w:val="43"/>
      </w:numPr>
      <w:spacing w:before="120" w:after="120" w:line="240" w:lineRule="auto"/>
      <w:jc w:val="both"/>
    </w:pPr>
    <w:rPr>
      <w:rFonts w:ascii="Times New Roman" w:hAnsi="Times New Roman"/>
      <w:sz w:val="24"/>
      <w:lang w:val="sl-SI"/>
    </w:rPr>
  </w:style>
  <w:style w:type="paragraph" w:customStyle="1" w:styleId="Point1letter">
    <w:name w:val="Point 1 (letter)"/>
    <w:basedOn w:val="Navaden"/>
    <w:rsid w:val="00A22FBE"/>
    <w:pPr>
      <w:numPr>
        <w:ilvl w:val="3"/>
        <w:numId w:val="43"/>
      </w:numPr>
      <w:spacing w:before="120" w:after="120" w:line="240" w:lineRule="auto"/>
      <w:jc w:val="both"/>
    </w:pPr>
    <w:rPr>
      <w:rFonts w:ascii="Times New Roman" w:hAnsi="Times New Roman"/>
      <w:sz w:val="24"/>
      <w:lang w:val="sl-SI"/>
    </w:rPr>
  </w:style>
  <w:style w:type="paragraph" w:customStyle="1" w:styleId="Point2letter">
    <w:name w:val="Point 2 (letter)"/>
    <w:basedOn w:val="Navaden"/>
    <w:rsid w:val="00A22FBE"/>
    <w:pPr>
      <w:numPr>
        <w:ilvl w:val="5"/>
        <w:numId w:val="43"/>
      </w:numPr>
      <w:spacing w:before="120" w:after="120" w:line="240" w:lineRule="auto"/>
      <w:jc w:val="both"/>
    </w:pPr>
    <w:rPr>
      <w:rFonts w:ascii="Times New Roman" w:hAnsi="Times New Roman"/>
      <w:sz w:val="24"/>
      <w:lang w:val="sl-SI"/>
    </w:rPr>
  </w:style>
  <w:style w:type="paragraph" w:customStyle="1" w:styleId="Point3letter">
    <w:name w:val="Point 3 (letter)"/>
    <w:basedOn w:val="Navaden"/>
    <w:rsid w:val="00A22FBE"/>
    <w:pPr>
      <w:numPr>
        <w:ilvl w:val="7"/>
        <w:numId w:val="43"/>
      </w:numPr>
      <w:spacing w:before="120" w:after="120" w:line="240" w:lineRule="auto"/>
      <w:jc w:val="both"/>
    </w:pPr>
    <w:rPr>
      <w:rFonts w:ascii="Times New Roman" w:hAnsi="Times New Roman"/>
      <w:sz w:val="24"/>
      <w:lang w:val="sl-SI"/>
    </w:rPr>
  </w:style>
  <w:style w:type="paragraph" w:customStyle="1" w:styleId="Point4letter">
    <w:name w:val="Point 4 (letter)"/>
    <w:basedOn w:val="Navaden"/>
    <w:rsid w:val="00A22FBE"/>
    <w:pPr>
      <w:numPr>
        <w:ilvl w:val="8"/>
        <w:numId w:val="43"/>
      </w:numPr>
      <w:spacing w:before="120" w:after="120" w:line="240" w:lineRule="auto"/>
      <w:jc w:val="both"/>
    </w:pPr>
    <w:rPr>
      <w:rFonts w:ascii="Times New Roman" w:hAnsi="Times New Roman"/>
      <w:sz w:val="24"/>
      <w:lang w:val="sl-SI"/>
    </w:rPr>
  </w:style>
  <w:style w:type="paragraph" w:customStyle="1" w:styleId="Titrearticle">
    <w:name w:val="Titre article"/>
    <w:basedOn w:val="Navaden"/>
    <w:next w:val="Navaden"/>
    <w:rsid w:val="00A22FBE"/>
    <w:pPr>
      <w:keepNext/>
      <w:spacing w:before="360" w:after="120" w:line="240" w:lineRule="auto"/>
      <w:jc w:val="center"/>
    </w:pPr>
    <w:rPr>
      <w:rFonts w:ascii="Times New Roman" w:hAnsi="Times New Roman"/>
      <w:i/>
      <w:sz w:val="24"/>
      <w:lang w:val="sl-SI"/>
    </w:rPr>
  </w:style>
  <w:style w:type="paragraph" w:customStyle="1" w:styleId="pa30">
    <w:name w:val="pa3"/>
    <w:basedOn w:val="Navaden"/>
    <w:uiPriority w:val="99"/>
    <w:rsid w:val="00A22FBE"/>
    <w:pPr>
      <w:autoSpaceDE w:val="0"/>
      <w:autoSpaceDN w:val="0"/>
      <w:spacing w:line="240" w:lineRule="auto"/>
    </w:pPr>
    <w:rPr>
      <w:rFonts w:eastAsia="Calibri" w:cs="Arial"/>
      <w:sz w:val="24"/>
      <w:lang w:val="sl-SI" w:eastAsia="sl-SI"/>
    </w:rPr>
  </w:style>
  <w:style w:type="character" w:customStyle="1" w:styleId="highlight">
    <w:name w:val="highlight"/>
    <w:rsid w:val="00A22FBE"/>
    <w:rPr>
      <w:rFonts w:ascii="Times New Roman" w:hAnsi="Times New Roman" w:cs="Times New Roman" w:hint="default"/>
    </w:rPr>
  </w:style>
  <w:style w:type="paragraph" w:customStyle="1" w:styleId="Normal8pt">
    <w:name w:val="Normal + 8 pt"/>
    <w:aliases w:val="Before:  12 pt,Line spacing:  Exactly 12 pt"/>
    <w:basedOn w:val="Glava"/>
    <w:rsid w:val="00A22FBE"/>
    <w:pPr>
      <w:tabs>
        <w:tab w:val="clear" w:pos="4320"/>
        <w:tab w:val="clear" w:pos="8640"/>
      </w:tabs>
      <w:spacing w:line="240" w:lineRule="exact"/>
    </w:pPr>
    <w:rPr>
      <w:rFonts w:cs="Arial"/>
      <w:sz w:val="16"/>
      <w:lang w:val="sl-SI" w:eastAsia="x-none"/>
    </w:rPr>
  </w:style>
  <w:style w:type="paragraph" w:customStyle="1" w:styleId="esegmentp">
    <w:name w:val="esegment_p"/>
    <w:basedOn w:val="Navaden"/>
    <w:rsid w:val="00A22FBE"/>
    <w:pPr>
      <w:spacing w:before="100" w:beforeAutospacing="1" w:after="100" w:afterAutospacing="1" w:line="240" w:lineRule="auto"/>
    </w:pPr>
    <w:rPr>
      <w:rFonts w:ascii="Times New Roman" w:hAnsi="Times New Roman"/>
      <w:sz w:val="24"/>
      <w:lang w:val="sl-SI" w:eastAsia="sl-SI"/>
    </w:rPr>
  </w:style>
  <w:style w:type="paragraph" w:styleId="z-vrhobrazca">
    <w:name w:val="HTML Top of Form"/>
    <w:basedOn w:val="Navaden"/>
    <w:next w:val="Navaden"/>
    <w:link w:val="z-vrhobrazcaZnak"/>
    <w:hidden/>
    <w:uiPriority w:val="99"/>
    <w:unhideWhenUsed/>
    <w:rsid w:val="00A22FBE"/>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A22FBE"/>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A22FBE"/>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A22FBE"/>
    <w:rPr>
      <w:rFonts w:ascii="Arial" w:eastAsia="Times New Roman" w:hAnsi="Arial" w:cs="Times New Roman"/>
      <w:vanish/>
      <w:sz w:val="16"/>
      <w:szCs w:val="16"/>
      <w:lang w:val="x-none" w:eastAsia="x-none"/>
    </w:rPr>
  </w:style>
  <w:style w:type="character" w:customStyle="1" w:styleId="st1">
    <w:name w:val="st1"/>
    <w:rsid w:val="00A22FBE"/>
  </w:style>
  <w:style w:type="paragraph" w:customStyle="1" w:styleId="CharChar1">
    <w:name w:val="Char Char1"/>
    <w:basedOn w:val="Navaden"/>
    <w:rsid w:val="00A22FBE"/>
    <w:pPr>
      <w:spacing w:after="160" w:line="240" w:lineRule="exact"/>
    </w:pPr>
    <w:rPr>
      <w:rFonts w:ascii="Tahoma" w:hAnsi="Tahoma"/>
      <w:szCs w:val="20"/>
      <w:lang w:val="sl-SI"/>
    </w:rPr>
  </w:style>
  <w:style w:type="paragraph" w:customStyle="1" w:styleId="CM1">
    <w:name w:val="CM1"/>
    <w:basedOn w:val="Default"/>
    <w:next w:val="Default"/>
    <w:uiPriority w:val="99"/>
    <w:rsid w:val="00A22FBE"/>
    <w:rPr>
      <w:rFonts w:ascii="EUAlbertina" w:hAnsi="EUAlbertina" w:cs="Times New Roman"/>
      <w:color w:val="auto"/>
    </w:rPr>
  </w:style>
  <w:style w:type="paragraph" w:customStyle="1" w:styleId="CM3">
    <w:name w:val="CM3"/>
    <w:basedOn w:val="Default"/>
    <w:next w:val="Default"/>
    <w:uiPriority w:val="99"/>
    <w:rsid w:val="00A22FBE"/>
    <w:rPr>
      <w:rFonts w:ascii="EUAlbertina" w:hAnsi="EUAlbertina" w:cs="Times New Roman"/>
      <w:color w:val="auto"/>
    </w:rPr>
  </w:style>
  <w:style w:type="paragraph" w:customStyle="1" w:styleId="CM4">
    <w:name w:val="CM4"/>
    <w:basedOn w:val="Default"/>
    <w:next w:val="Default"/>
    <w:uiPriority w:val="99"/>
    <w:rsid w:val="00A22FBE"/>
    <w:rPr>
      <w:rFonts w:ascii="EUAlbertina" w:hAnsi="EUAlbertina" w:cs="Times New Roman"/>
      <w:color w:val="auto"/>
    </w:rPr>
  </w:style>
  <w:style w:type="character" w:customStyle="1" w:styleId="IT">
    <w:name w:val="IT"/>
    <w:semiHidden/>
    <w:rsid w:val="00A22FBE"/>
    <w:rPr>
      <w:rFonts w:ascii="Arial" w:hAnsi="Arial" w:cs="Arial"/>
      <w:color w:val="auto"/>
      <w:sz w:val="20"/>
      <w:szCs w:val="20"/>
    </w:rPr>
  </w:style>
  <w:style w:type="character" w:customStyle="1" w:styleId="CommentTextChar1">
    <w:name w:val="Comment Text Char1"/>
    <w:semiHidden/>
    <w:locked/>
    <w:rsid w:val="00A22FBE"/>
    <w:rPr>
      <w:sz w:val="24"/>
      <w:szCs w:val="24"/>
      <w:lang w:bidi="sl-SI"/>
    </w:rPr>
  </w:style>
  <w:style w:type="paragraph" w:customStyle="1" w:styleId="ALINEJELUKA">
    <w:name w:val="ALINEJE_LUKA"/>
    <w:basedOn w:val="Alineazaodstavkom"/>
    <w:link w:val="ALINEJELUKAZnak"/>
    <w:uiPriority w:val="99"/>
    <w:qFormat/>
    <w:rsid w:val="00A22FBE"/>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A22FBE"/>
    <w:rPr>
      <w:rFonts w:ascii="Arial" w:eastAsia="Calibri" w:hAnsi="Arial" w:cs="Times New Roman"/>
      <w:sz w:val="20"/>
      <w:szCs w:val="20"/>
      <w:lang w:val="x-none" w:eastAsia="sl-SI"/>
    </w:rPr>
  </w:style>
  <w:style w:type="paragraph" w:customStyle="1" w:styleId="Tajtl2">
    <w:name w:val="Tajtl2"/>
    <w:basedOn w:val="Oddelek"/>
    <w:uiPriority w:val="99"/>
    <w:qFormat/>
    <w:rsid w:val="00A22FBE"/>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A22FBE"/>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A22FBE"/>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A22FBE"/>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A22FBE"/>
    <w:pPr>
      <w:suppressAutoHyphens/>
      <w:spacing w:before="240"/>
      <w:ind w:firstLine="0"/>
      <w:jc w:val="center"/>
      <w:outlineLvl w:val="3"/>
    </w:pPr>
  </w:style>
  <w:style w:type="paragraph" w:customStyle="1" w:styleId="anaslovpk">
    <w:name w:val="a_naslovpk"/>
    <w:basedOn w:val="atekst"/>
    <w:next w:val="atekst"/>
    <w:uiPriority w:val="99"/>
    <w:rsid w:val="00A22FBE"/>
    <w:pPr>
      <w:suppressAutoHyphens/>
      <w:spacing w:before="180"/>
      <w:ind w:firstLine="0"/>
      <w:jc w:val="center"/>
      <w:outlineLvl w:val="3"/>
    </w:pPr>
  </w:style>
  <w:style w:type="paragraph" w:customStyle="1" w:styleId="aclen">
    <w:name w:val="a_clen"/>
    <w:basedOn w:val="atekst"/>
    <w:next w:val="atekst"/>
    <w:uiPriority w:val="99"/>
    <w:rsid w:val="00A22FBE"/>
    <w:pPr>
      <w:suppressAutoHyphens/>
      <w:spacing w:before="120" w:after="60"/>
      <w:ind w:firstLine="0"/>
      <w:jc w:val="center"/>
      <w:outlineLvl w:val="4"/>
    </w:pPr>
  </w:style>
  <w:style w:type="paragraph" w:customStyle="1" w:styleId="aclenpodnaslov">
    <w:name w:val="a_clenpodnaslov"/>
    <w:basedOn w:val="aclen"/>
    <w:next w:val="atekst"/>
    <w:uiPriority w:val="99"/>
    <w:rsid w:val="00A22FBE"/>
    <w:pPr>
      <w:spacing w:before="0"/>
      <w:outlineLvl w:val="9"/>
    </w:pPr>
  </w:style>
  <w:style w:type="paragraph" w:customStyle="1" w:styleId="apodpis">
    <w:name w:val="a_podpis"/>
    <w:basedOn w:val="atekst"/>
    <w:uiPriority w:val="99"/>
    <w:rsid w:val="00A22FBE"/>
    <w:pPr>
      <w:suppressAutoHyphens/>
      <w:ind w:left="1134" w:firstLine="0"/>
      <w:jc w:val="center"/>
    </w:pPr>
  </w:style>
  <w:style w:type="paragraph" w:customStyle="1" w:styleId="atekstdat">
    <w:name w:val="a_tekst_dat"/>
    <w:basedOn w:val="atekst"/>
    <w:uiPriority w:val="99"/>
    <w:rsid w:val="00A22FBE"/>
    <w:rPr>
      <w:b/>
      <w:bCs/>
      <w:color w:val="FF0000"/>
    </w:rPr>
  </w:style>
  <w:style w:type="character" w:customStyle="1" w:styleId="Komentar-sklic1">
    <w:name w:val="Komentar - sklic1"/>
    <w:uiPriority w:val="99"/>
    <w:semiHidden/>
    <w:rsid w:val="00A22FBE"/>
    <w:rPr>
      <w:sz w:val="16"/>
      <w:szCs w:val="16"/>
    </w:rPr>
  </w:style>
  <w:style w:type="paragraph" w:customStyle="1" w:styleId="Komentar-besedilo1">
    <w:name w:val="Komentar - besedilo1"/>
    <w:basedOn w:val="Navaden"/>
    <w:uiPriority w:val="99"/>
    <w:semiHidden/>
    <w:rsid w:val="00A22FBE"/>
    <w:pPr>
      <w:spacing w:line="240" w:lineRule="auto"/>
      <w:jc w:val="both"/>
    </w:pPr>
    <w:rPr>
      <w:rFonts w:eastAsia="Calibri"/>
      <w:szCs w:val="20"/>
      <w:lang w:val="x-none" w:eastAsia="x-none"/>
    </w:rPr>
  </w:style>
  <w:style w:type="paragraph" w:customStyle="1" w:styleId="oddelek0">
    <w:name w:val="oddelek"/>
    <w:basedOn w:val="Navaden"/>
    <w:uiPriority w:val="99"/>
    <w:rsid w:val="00A22FBE"/>
    <w:pPr>
      <w:spacing w:before="100" w:beforeAutospacing="1" w:after="100" w:afterAutospacing="1" w:line="240" w:lineRule="auto"/>
    </w:pPr>
    <w:rPr>
      <w:rFonts w:ascii="Times New Roman" w:hAnsi="Times New Roman"/>
      <w:sz w:val="24"/>
      <w:lang w:val="sl-SI" w:eastAsia="sl-SI"/>
    </w:rPr>
  </w:style>
  <w:style w:type="paragraph" w:customStyle="1" w:styleId="len0">
    <w:name w:val="len"/>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Tajtl1">
    <w:name w:val="Tajtl1"/>
    <w:basedOn w:val="tevilnatoka"/>
    <w:uiPriority w:val="99"/>
    <w:qFormat/>
    <w:rsid w:val="00A22FBE"/>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A22FBE"/>
    <w:pPr>
      <w:keepNext/>
      <w:keepLines/>
      <w:autoSpaceDN w:val="0"/>
      <w:adjustRightInd w:val="0"/>
      <w:spacing w:before="0" w:line="260" w:lineRule="atLeast"/>
      <w:ind w:left="3621" w:hanging="360"/>
    </w:pPr>
    <w:rPr>
      <w:rFonts w:eastAsia="Calibri" w:cs="Times New Roman"/>
      <w:bCs/>
      <w:color w:val="000000"/>
      <w:sz w:val="20"/>
      <w:szCs w:val="20"/>
      <w:lang w:val="sl-SI" w:eastAsia="sl-SI"/>
    </w:rPr>
  </w:style>
  <w:style w:type="paragraph" w:customStyle="1" w:styleId="Tajtl4">
    <w:name w:val="Tajtl4"/>
    <w:basedOn w:val="Tajtl3"/>
    <w:uiPriority w:val="99"/>
    <w:rsid w:val="00A22FBE"/>
  </w:style>
  <w:style w:type="paragraph" w:customStyle="1" w:styleId="Tajtl5">
    <w:name w:val="Tajtl5"/>
    <w:basedOn w:val="Pododdelek"/>
    <w:uiPriority w:val="99"/>
    <w:qFormat/>
    <w:rsid w:val="00A22FBE"/>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A22FBE"/>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A22FBE"/>
    <w:pPr>
      <w:keepLines/>
      <w:spacing w:before="480" w:after="0" w:line="276" w:lineRule="auto"/>
      <w:jc w:val="center"/>
      <w:outlineLvl w:val="9"/>
    </w:pPr>
    <w:rPr>
      <w:rFonts w:ascii="Cambria" w:hAnsi="Cambria" w:cs="Cambria"/>
      <w:b w:val="0"/>
      <w:bCs/>
      <w:color w:val="365F91"/>
      <w:kern w:val="0"/>
      <w:sz w:val="20"/>
      <w:szCs w:val="28"/>
    </w:rPr>
  </w:style>
  <w:style w:type="paragraph" w:styleId="Kazalovsebine2">
    <w:name w:val="toc 2"/>
    <w:basedOn w:val="Navaden"/>
    <w:next w:val="Navaden"/>
    <w:autoRedefine/>
    <w:uiPriority w:val="39"/>
    <w:qFormat/>
    <w:rsid w:val="00A22FBE"/>
    <w:pPr>
      <w:spacing w:line="240" w:lineRule="auto"/>
      <w:ind w:left="200"/>
    </w:pPr>
    <w:rPr>
      <w:rFonts w:ascii="Calibri" w:hAnsi="Calibri"/>
      <w:smallCaps/>
      <w:szCs w:val="20"/>
      <w:lang w:val="sl-SI"/>
    </w:rPr>
  </w:style>
  <w:style w:type="paragraph" w:styleId="Kazalovsebine1">
    <w:name w:val="toc 1"/>
    <w:basedOn w:val="Navaden"/>
    <w:next w:val="Navaden"/>
    <w:autoRedefine/>
    <w:uiPriority w:val="39"/>
    <w:qFormat/>
    <w:rsid w:val="00A22FBE"/>
    <w:pPr>
      <w:spacing w:before="120" w:after="120" w:line="240" w:lineRule="auto"/>
    </w:pPr>
    <w:rPr>
      <w:rFonts w:ascii="Calibri" w:hAnsi="Calibri"/>
      <w:b/>
      <w:bCs/>
      <w:caps/>
      <w:szCs w:val="20"/>
      <w:lang w:val="sl-SI"/>
    </w:rPr>
  </w:style>
  <w:style w:type="paragraph" w:styleId="Kazalovsebine3">
    <w:name w:val="toc 3"/>
    <w:basedOn w:val="Navaden"/>
    <w:next w:val="Navaden"/>
    <w:autoRedefine/>
    <w:uiPriority w:val="39"/>
    <w:qFormat/>
    <w:rsid w:val="00A22FBE"/>
    <w:pPr>
      <w:spacing w:line="240" w:lineRule="auto"/>
      <w:ind w:left="400"/>
    </w:pPr>
    <w:rPr>
      <w:rFonts w:ascii="Calibri" w:hAnsi="Calibri"/>
      <w:i/>
      <w:iCs/>
      <w:szCs w:val="20"/>
      <w:lang w:val="sl-SI"/>
    </w:rPr>
  </w:style>
  <w:style w:type="paragraph" w:styleId="Kazalovsebine4">
    <w:name w:val="toc 4"/>
    <w:basedOn w:val="Navaden"/>
    <w:next w:val="Navaden"/>
    <w:autoRedefine/>
    <w:uiPriority w:val="39"/>
    <w:rsid w:val="00A22FBE"/>
    <w:pPr>
      <w:spacing w:line="240" w:lineRule="auto"/>
      <w:ind w:left="600"/>
    </w:pPr>
    <w:rPr>
      <w:rFonts w:ascii="Calibri" w:hAnsi="Calibri"/>
      <w:sz w:val="18"/>
      <w:szCs w:val="18"/>
      <w:lang w:val="sl-SI"/>
    </w:rPr>
  </w:style>
  <w:style w:type="paragraph" w:styleId="Kazalovsebine5">
    <w:name w:val="toc 5"/>
    <w:basedOn w:val="Navaden"/>
    <w:next w:val="Navaden"/>
    <w:autoRedefine/>
    <w:uiPriority w:val="39"/>
    <w:rsid w:val="00A22FBE"/>
    <w:pPr>
      <w:spacing w:line="240" w:lineRule="auto"/>
      <w:ind w:left="800"/>
    </w:pPr>
    <w:rPr>
      <w:rFonts w:ascii="Calibri" w:hAnsi="Calibri"/>
      <w:sz w:val="18"/>
      <w:szCs w:val="18"/>
      <w:lang w:val="sl-SI"/>
    </w:rPr>
  </w:style>
  <w:style w:type="paragraph" w:styleId="Kazalovsebine6">
    <w:name w:val="toc 6"/>
    <w:basedOn w:val="Navaden"/>
    <w:next w:val="Navaden"/>
    <w:autoRedefine/>
    <w:uiPriority w:val="39"/>
    <w:rsid w:val="00A22FBE"/>
    <w:pPr>
      <w:spacing w:line="240" w:lineRule="auto"/>
      <w:ind w:left="1000"/>
    </w:pPr>
    <w:rPr>
      <w:rFonts w:ascii="Calibri" w:hAnsi="Calibri"/>
      <w:sz w:val="18"/>
      <w:szCs w:val="18"/>
      <w:lang w:val="sl-SI"/>
    </w:rPr>
  </w:style>
  <w:style w:type="paragraph" w:customStyle="1" w:styleId="tevilnatoka0">
    <w:name w:val="tevilnatoka"/>
    <w:basedOn w:val="Navaden"/>
    <w:uiPriority w:val="99"/>
    <w:rsid w:val="00A22FBE"/>
    <w:pPr>
      <w:spacing w:before="100" w:beforeAutospacing="1" w:after="100" w:afterAutospacing="1" w:line="240" w:lineRule="auto"/>
    </w:pPr>
    <w:rPr>
      <w:rFonts w:ascii="Times New Roman" w:hAnsi="Times New Roman"/>
      <w:sz w:val="24"/>
      <w:lang w:val="sl-SI" w:eastAsia="sl-SI"/>
    </w:rPr>
  </w:style>
  <w:style w:type="paragraph" w:customStyle="1" w:styleId="len-LUKA">
    <w:name w:val="Člen-LUKA"/>
    <w:basedOn w:val="Navaden"/>
    <w:next w:val="Navaden"/>
    <w:link w:val="len-LUKAZnak"/>
    <w:uiPriority w:val="99"/>
    <w:rsid w:val="00A22FBE"/>
    <w:pPr>
      <w:numPr>
        <w:numId w:val="44"/>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A22FBE"/>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A22FBE"/>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A22FBE"/>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A22FBE"/>
    <w:pPr>
      <w:numPr>
        <w:numId w:val="45"/>
      </w:numPr>
      <w:tabs>
        <w:tab w:val="left" w:pos="567"/>
      </w:tabs>
      <w:ind w:left="360"/>
      <w:jc w:val="both"/>
    </w:pPr>
    <w:rPr>
      <w:rFonts w:ascii="Calibri" w:hAnsi="Calibri" w:cs="Calibri"/>
      <w:b/>
      <w:bCs/>
      <w:sz w:val="22"/>
      <w:szCs w:val="22"/>
      <w:lang w:val="sl-SI" w:eastAsia="sl-SI"/>
    </w:rPr>
  </w:style>
  <w:style w:type="paragraph" w:customStyle="1" w:styleId="ZnakCharZnakZnakZnak">
    <w:name w:val="Znak Char Znak Znak Znak"/>
    <w:basedOn w:val="Navaden"/>
    <w:uiPriority w:val="99"/>
    <w:rsid w:val="00A22FBE"/>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A22FBE"/>
    <w:pPr>
      <w:spacing w:line="240" w:lineRule="auto"/>
    </w:pPr>
    <w:rPr>
      <w:rFonts w:ascii="Times New Roman" w:hAnsi="Times New Roman"/>
      <w:sz w:val="24"/>
      <w:lang w:val="pl-PL" w:eastAsia="pl-PL"/>
    </w:rPr>
  </w:style>
  <w:style w:type="paragraph" w:customStyle="1" w:styleId="poglavje0">
    <w:name w:val="poglavje"/>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CharChar5ZnakZnakZnakZnak">
    <w:name w:val="Char Char5 Znak Znak Znak Znak"/>
    <w:basedOn w:val="Navaden"/>
    <w:uiPriority w:val="99"/>
    <w:rsid w:val="00A22FBE"/>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A22FBE"/>
    <w:pPr>
      <w:spacing w:before="100" w:beforeAutospacing="1" w:after="100" w:afterAutospacing="1" w:line="240" w:lineRule="auto"/>
    </w:pPr>
    <w:rPr>
      <w:rFonts w:ascii="Times New Roman" w:hAnsi="Times New Roman"/>
      <w:sz w:val="24"/>
      <w:lang w:val="sl-SI" w:eastAsia="sl-SI"/>
    </w:rPr>
  </w:style>
  <w:style w:type="paragraph" w:styleId="Kazalovsebine7">
    <w:name w:val="toc 7"/>
    <w:basedOn w:val="Navaden"/>
    <w:next w:val="Navaden"/>
    <w:autoRedefine/>
    <w:uiPriority w:val="39"/>
    <w:unhideWhenUsed/>
    <w:rsid w:val="00A22FBE"/>
    <w:pPr>
      <w:spacing w:line="240" w:lineRule="auto"/>
      <w:ind w:left="1200"/>
    </w:pPr>
    <w:rPr>
      <w:rFonts w:ascii="Calibri" w:hAnsi="Calibri"/>
      <w:sz w:val="18"/>
      <w:szCs w:val="18"/>
      <w:lang w:val="sl-SI"/>
    </w:rPr>
  </w:style>
  <w:style w:type="paragraph" w:styleId="Kazalovsebine8">
    <w:name w:val="toc 8"/>
    <w:basedOn w:val="Navaden"/>
    <w:next w:val="Navaden"/>
    <w:autoRedefine/>
    <w:uiPriority w:val="39"/>
    <w:unhideWhenUsed/>
    <w:rsid w:val="00A22FBE"/>
    <w:pPr>
      <w:spacing w:line="240" w:lineRule="auto"/>
      <w:ind w:left="1400"/>
    </w:pPr>
    <w:rPr>
      <w:rFonts w:ascii="Calibri" w:hAnsi="Calibri"/>
      <w:sz w:val="18"/>
      <w:szCs w:val="18"/>
      <w:lang w:val="sl-SI"/>
    </w:rPr>
  </w:style>
  <w:style w:type="paragraph" w:styleId="Kazalovsebine9">
    <w:name w:val="toc 9"/>
    <w:basedOn w:val="Navaden"/>
    <w:next w:val="Navaden"/>
    <w:autoRedefine/>
    <w:uiPriority w:val="39"/>
    <w:unhideWhenUsed/>
    <w:rsid w:val="00A22FBE"/>
    <w:pPr>
      <w:spacing w:line="240" w:lineRule="auto"/>
      <w:ind w:left="1600"/>
    </w:pPr>
    <w:rPr>
      <w:rFonts w:ascii="Calibri" w:hAnsi="Calibri"/>
      <w:sz w:val="18"/>
      <w:szCs w:val="18"/>
      <w:lang w:val="sl-SI"/>
    </w:rPr>
  </w:style>
  <w:style w:type="paragraph" w:customStyle="1" w:styleId="OdstavekZnak1ZnakZnak">
    <w:name w:val="Odstavek Znak1 Znak Znak"/>
    <w:basedOn w:val="Navaden"/>
    <w:link w:val="OdstavekZnak1ZnakZnakZnak"/>
    <w:rsid w:val="00A22FBE"/>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A22FBE"/>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A22FBE"/>
    <w:pPr>
      <w:spacing w:line="240" w:lineRule="auto"/>
    </w:pPr>
    <w:rPr>
      <w:rFonts w:ascii="Times New Roman" w:hAnsi="Times New Roman"/>
      <w:sz w:val="24"/>
      <w:lang w:val="pl-PL" w:eastAsia="pl-PL"/>
    </w:rPr>
  </w:style>
  <w:style w:type="character" w:customStyle="1" w:styleId="Spletnapovezava">
    <w:name w:val="Spletna povezava"/>
    <w:uiPriority w:val="99"/>
    <w:rsid w:val="00A22FBE"/>
    <w:rPr>
      <w:color w:val="000080"/>
      <w:u w:val="single"/>
    </w:rPr>
  </w:style>
  <w:style w:type="paragraph" w:customStyle="1" w:styleId="NaslovTOC1">
    <w:name w:val="Naslov TOC1"/>
    <w:basedOn w:val="Naslov1"/>
    <w:next w:val="Navaden"/>
    <w:rsid w:val="00A22FBE"/>
    <w:pPr>
      <w:keepLines/>
      <w:spacing w:before="480" w:after="0" w:line="276" w:lineRule="auto"/>
      <w:jc w:val="center"/>
      <w:outlineLvl w:val="9"/>
    </w:pPr>
    <w:rPr>
      <w:rFonts w:ascii="Cambria" w:hAnsi="Cambria"/>
      <w:b w:val="0"/>
      <w:bCs/>
      <w:color w:val="365F91"/>
      <w:kern w:val="0"/>
      <w:sz w:val="20"/>
      <w:szCs w:val="28"/>
    </w:rPr>
  </w:style>
  <w:style w:type="paragraph" w:customStyle="1" w:styleId="Telobesedila-zamik1">
    <w:name w:val="Telo besedila - zamik1"/>
    <w:basedOn w:val="Navaden"/>
    <w:link w:val="BodyTextIndentChar"/>
    <w:rsid w:val="00A22FBE"/>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A22FBE"/>
    <w:rPr>
      <w:rFonts w:ascii="Tahoma" w:eastAsia="Times New Roman" w:hAnsi="Tahoma" w:cs="Times New Roman"/>
      <w:color w:val="000000"/>
      <w:sz w:val="20"/>
      <w:szCs w:val="20"/>
      <w:lang w:val="x-none" w:eastAsia="sl-SI"/>
    </w:rPr>
  </w:style>
  <w:style w:type="paragraph" w:customStyle="1" w:styleId="Revizija1">
    <w:name w:val="Revizija1"/>
    <w:hidden/>
    <w:semiHidden/>
    <w:rsid w:val="00A22FBE"/>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A22FBE"/>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A22FBE"/>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A22FBE"/>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A22FBE"/>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A22FBE"/>
    <w:pPr>
      <w:spacing w:before="100" w:beforeAutospacing="1" w:after="100" w:afterAutospacing="1" w:line="240" w:lineRule="auto"/>
    </w:pPr>
    <w:rPr>
      <w:rFonts w:ascii="Times New Roman" w:hAnsi="Times New Roman"/>
      <w:sz w:val="24"/>
      <w:lang w:val="sl-SI" w:eastAsia="sl-SI"/>
    </w:rPr>
  </w:style>
  <w:style w:type="paragraph" w:customStyle="1" w:styleId="ListParagraph1">
    <w:name w:val="List Paragraph1"/>
    <w:basedOn w:val="Navaden"/>
    <w:uiPriority w:val="99"/>
    <w:rsid w:val="00A22FBE"/>
    <w:pPr>
      <w:spacing w:after="200" w:line="276" w:lineRule="auto"/>
      <w:ind w:left="720"/>
      <w:contextualSpacing/>
    </w:pPr>
    <w:rPr>
      <w:rFonts w:cs="Calibri"/>
      <w:szCs w:val="22"/>
      <w:lang w:val="sl-SI"/>
    </w:rPr>
  </w:style>
  <w:style w:type="numbering" w:customStyle="1" w:styleId="Alinejazaodstavkom1">
    <w:name w:val="Alineja za odstavkom1"/>
    <w:rsid w:val="00A22FBE"/>
    <w:pPr>
      <w:numPr>
        <w:numId w:val="55"/>
      </w:numPr>
    </w:pPr>
  </w:style>
  <w:style w:type="numbering" w:customStyle="1" w:styleId="Alinejazaodstavkom2">
    <w:name w:val="Alineja za odstavkom2"/>
    <w:rsid w:val="00A22FBE"/>
    <w:pPr>
      <w:numPr>
        <w:numId w:val="9"/>
      </w:numPr>
    </w:pPr>
  </w:style>
  <w:style w:type="paragraph" w:customStyle="1" w:styleId="gmail-alinejeluka">
    <w:name w:val="gmail-alinejeluka"/>
    <w:basedOn w:val="Navaden"/>
    <w:rsid w:val="00A22FBE"/>
    <w:pPr>
      <w:spacing w:before="100" w:beforeAutospacing="1" w:after="100" w:afterAutospacing="1" w:line="240" w:lineRule="auto"/>
    </w:pPr>
    <w:rPr>
      <w:rFonts w:ascii="Times New Roman" w:hAnsi="Times New Roman"/>
      <w:sz w:val="24"/>
      <w:lang w:val="sl-SI" w:eastAsia="sl-SI"/>
    </w:rPr>
  </w:style>
  <w:style w:type="character" w:customStyle="1" w:styleId="NavadenspletZnak">
    <w:name w:val="Navaden (splet) Znak"/>
    <w:link w:val="Navadensplet"/>
    <w:locked/>
    <w:rsid w:val="00A22FBE"/>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A22FBE"/>
    <w:pPr>
      <w:spacing w:after="160" w:line="240" w:lineRule="exact"/>
    </w:pPr>
    <w:rPr>
      <w:rFonts w:ascii="Tahoma" w:hAnsi="Tahoma"/>
      <w:szCs w:val="20"/>
      <w:lang w:val="sl-SI"/>
    </w:rPr>
  </w:style>
  <w:style w:type="table" w:customStyle="1" w:styleId="TableNormal">
    <w:name w:val="Table Normal"/>
    <w:rsid w:val="00A22FB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A22FBE"/>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 w:type="character" w:customStyle="1" w:styleId="OdstavekseznamaZnak">
    <w:name w:val="Odstavek seznama Znak"/>
    <w:link w:val="Odstavekseznama"/>
    <w:qFormat/>
    <w:locked/>
    <w:rsid w:val="007E57DE"/>
    <w:rPr>
      <w:rFonts w:ascii="Calibri" w:eastAsia="Calibri" w:hAnsi="Calibri" w:cs="Times New Roman"/>
    </w:rPr>
  </w:style>
  <w:style w:type="paragraph" w:customStyle="1" w:styleId="Style8">
    <w:name w:val="Style8"/>
    <w:basedOn w:val="Navaden"/>
    <w:uiPriority w:val="99"/>
    <w:rsid w:val="007E57DE"/>
    <w:pPr>
      <w:widowControl w:val="0"/>
      <w:autoSpaceDE w:val="0"/>
      <w:autoSpaceDN w:val="0"/>
      <w:adjustRightInd w:val="0"/>
      <w:spacing w:line="240" w:lineRule="exact"/>
    </w:pPr>
    <w:rPr>
      <w:rFonts w:ascii="Corbel" w:hAnsi="Corbel"/>
      <w:sz w:val="24"/>
      <w:lang w:val="sl-SI" w:eastAsia="sl-SI"/>
    </w:rPr>
  </w:style>
  <w:style w:type="paragraph" w:customStyle="1" w:styleId="Style9">
    <w:name w:val="Style9"/>
    <w:basedOn w:val="Navaden"/>
    <w:uiPriority w:val="99"/>
    <w:rsid w:val="007E57DE"/>
    <w:pPr>
      <w:widowControl w:val="0"/>
      <w:autoSpaceDE w:val="0"/>
      <w:autoSpaceDN w:val="0"/>
      <w:adjustRightInd w:val="0"/>
      <w:spacing w:line="245" w:lineRule="exact"/>
      <w:jc w:val="both"/>
    </w:pPr>
    <w:rPr>
      <w:rFonts w:ascii="Corbel" w:hAnsi="Corbel"/>
      <w:sz w:val="24"/>
      <w:lang w:val="sl-SI" w:eastAsia="sl-SI"/>
    </w:rPr>
  </w:style>
  <w:style w:type="paragraph" w:customStyle="1" w:styleId="pododdelek0">
    <w:name w:val="pododdelek"/>
    <w:basedOn w:val="Navaden"/>
    <w:rsid w:val="007E57DE"/>
    <w:pPr>
      <w:spacing w:before="100" w:beforeAutospacing="1" w:after="100" w:afterAutospacing="1" w:line="240" w:lineRule="auto"/>
    </w:pPr>
    <w:rPr>
      <w:rFonts w:ascii="Times New Roman" w:hAnsi="Times New Roman"/>
      <w:sz w:val="24"/>
      <w:lang w:val="sl-SI" w:eastAsia="sl-SI"/>
    </w:rPr>
  </w:style>
  <w:style w:type="paragraph" w:customStyle="1" w:styleId="Slog2">
    <w:name w:val="Slog2"/>
    <w:basedOn w:val="Navaden"/>
    <w:link w:val="Slog2Znak"/>
    <w:uiPriority w:val="99"/>
    <w:qFormat/>
    <w:rsid w:val="007E57DE"/>
    <w:pPr>
      <w:numPr>
        <w:numId w:val="141"/>
      </w:numPr>
      <w:spacing w:after="120" w:line="240" w:lineRule="auto"/>
      <w:contextualSpacing/>
      <w:jc w:val="both"/>
    </w:pPr>
    <w:rPr>
      <w:rFonts w:cs="Arial"/>
      <w:szCs w:val="20"/>
      <w:lang w:val="sl-SI" w:eastAsia="sl-SI"/>
    </w:rPr>
  </w:style>
  <w:style w:type="character" w:customStyle="1" w:styleId="Slog2Znak">
    <w:name w:val="Slog2 Znak"/>
    <w:link w:val="Slog2"/>
    <w:uiPriority w:val="99"/>
    <w:rsid w:val="007E57DE"/>
    <w:rPr>
      <w:rFonts w:ascii="Arial" w:eastAsia="Times New Roman" w:hAnsi="Arial" w:cs="Arial"/>
      <w:sz w:val="20"/>
      <w:szCs w:val="20"/>
      <w:lang w:eastAsia="sl-SI"/>
    </w:rPr>
  </w:style>
  <w:style w:type="character" w:customStyle="1" w:styleId="Slog3Znak">
    <w:name w:val="Slog3 Znak"/>
    <w:link w:val="Slog3"/>
    <w:rsid w:val="007E57DE"/>
    <w:rPr>
      <w:rFonts w:ascii="Arial" w:hAnsi="Arial" w:cs="Arial"/>
      <w:i/>
      <w:iCs/>
      <w:shd w:val="clear" w:color="auto" w:fill="D9D9D9"/>
    </w:rPr>
  </w:style>
  <w:style w:type="paragraph" w:customStyle="1" w:styleId="Slog3">
    <w:name w:val="Slog3"/>
    <w:basedOn w:val="Navaden"/>
    <w:link w:val="Slog3Znak"/>
    <w:rsid w:val="007E57DE"/>
    <w:pPr>
      <w:shd w:val="clear" w:color="auto" w:fill="D9D9D9"/>
      <w:spacing w:after="120" w:line="240" w:lineRule="auto"/>
      <w:contextualSpacing/>
      <w:jc w:val="both"/>
    </w:pPr>
    <w:rPr>
      <w:rFonts w:eastAsiaTheme="minorHAnsi" w:cs="Arial"/>
      <w:i/>
      <w:iCs/>
      <w:sz w:val="22"/>
      <w:szCs w:val="22"/>
      <w:lang w:val="sl-SI"/>
    </w:rPr>
  </w:style>
  <w:style w:type="paragraph" w:customStyle="1" w:styleId="vrstapredpisa0">
    <w:name w:val="vrstapredpisa"/>
    <w:basedOn w:val="Navaden"/>
    <w:rsid w:val="007E57DE"/>
    <w:pPr>
      <w:spacing w:before="100" w:beforeAutospacing="1" w:after="100" w:afterAutospacing="1" w:line="240" w:lineRule="auto"/>
    </w:pPr>
    <w:rPr>
      <w:rFonts w:ascii="Times New Roman" w:hAnsi="Times New Roman"/>
      <w:sz w:val="24"/>
      <w:lang w:val="sl-SI"/>
    </w:rPr>
  </w:style>
  <w:style w:type="paragraph" w:customStyle="1" w:styleId="naslovpredpisa0">
    <w:name w:val="naslovpredpisa"/>
    <w:basedOn w:val="Navaden"/>
    <w:rsid w:val="007E57DE"/>
    <w:pPr>
      <w:spacing w:before="100" w:beforeAutospacing="1" w:after="100" w:afterAutospacing="1" w:line="240" w:lineRule="auto"/>
    </w:pPr>
    <w:rPr>
      <w:rFonts w:ascii="Times New Roman" w:hAnsi="Times New Roman"/>
      <w:sz w:val="24"/>
      <w:lang w:val="sl-SI"/>
    </w:rPr>
  </w:style>
  <w:style w:type="character" w:customStyle="1" w:styleId="CharAttribute5">
    <w:name w:val="CharAttribute5"/>
    <w:qFormat/>
    <w:rsid w:val="007E57DE"/>
    <w:rPr>
      <w:rFonts w:ascii="Arial" w:eastAsia="Arial" w:hAnsi="Arial"/>
    </w:rPr>
  </w:style>
  <w:style w:type="character" w:customStyle="1" w:styleId="CharAttribute11">
    <w:name w:val="CharAttribute11"/>
    <w:qFormat/>
    <w:rsid w:val="007E57DE"/>
    <w:rPr>
      <w:rFonts w:ascii="Arial" w:eastAsia="Calibri" w:hAnsi="Arial"/>
      <w:b/>
    </w:rPr>
  </w:style>
  <w:style w:type="paragraph" w:customStyle="1" w:styleId="ParaAttribute3">
    <w:name w:val="ParaAttribute3"/>
    <w:qFormat/>
    <w:rsid w:val="007E57DE"/>
    <w:pPr>
      <w:widowControl w:val="0"/>
      <w:spacing w:after="120" w:line="240" w:lineRule="auto"/>
      <w:jc w:val="both"/>
    </w:pPr>
    <w:rPr>
      <w:rFonts w:ascii="Times New Roman" w:eastAsia="Batang" w:hAnsi="Times New Roman" w:cs="Times New Roman"/>
      <w:sz w:val="20"/>
      <w:szCs w:val="20"/>
      <w:lang w:eastAsia="zh-CN" w:bidi="hi-IN"/>
    </w:rPr>
  </w:style>
  <w:style w:type="paragraph" w:customStyle="1" w:styleId="ParaAttribute9">
    <w:name w:val="ParaAttribute9"/>
    <w:qFormat/>
    <w:rsid w:val="007E57DE"/>
    <w:pPr>
      <w:widowControl w:val="0"/>
      <w:spacing w:after="120" w:line="240" w:lineRule="auto"/>
      <w:jc w:val="center"/>
    </w:pPr>
    <w:rPr>
      <w:rFonts w:ascii="Times New Roman" w:eastAsia="Batang" w:hAnsi="Times New Roman" w:cs="Times New Roman"/>
      <w:sz w:val="20"/>
      <w:szCs w:val="20"/>
      <w:lang w:eastAsia="zh-CN" w:bidi="hi-IN"/>
    </w:rPr>
  </w:style>
  <w:style w:type="character" w:customStyle="1" w:styleId="CharAttribute4">
    <w:name w:val="CharAttribute4"/>
    <w:qFormat/>
    <w:rsid w:val="007E57DE"/>
    <w:rPr>
      <w:rFonts w:ascii="Arial" w:eastAsia="Arial" w:hAnsi="Arial"/>
      <w:shd w:val="clear" w:color="auto" w:fill="FFFFFF"/>
    </w:rPr>
  </w:style>
  <w:style w:type="character" w:customStyle="1" w:styleId="CharAttribute7">
    <w:name w:val="CharAttribute7"/>
    <w:qFormat/>
    <w:rsid w:val="007E57DE"/>
    <w:rPr>
      <w:rFonts w:ascii="Arial" w:eastAsia="Times New Roman" w:hAnsi="Arial"/>
      <w:b/>
      <w:spacing w:val="40"/>
    </w:rPr>
  </w:style>
  <w:style w:type="character" w:customStyle="1" w:styleId="CharAttribute8">
    <w:name w:val="CharAttribute8"/>
    <w:qFormat/>
    <w:rsid w:val="007E57DE"/>
    <w:rPr>
      <w:rFonts w:ascii="Arial" w:eastAsia="Times New Roman" w:hAnsi="Arial"/>
      <w:b/>
    </w:rPr>
  </w:style>
  <w:style w:type="paragraph" w:customStyle="1" w:styleId="ParaAttribute2">
    <w:name w:val="ParaAttribute2"/>
    <w:qFormat/>
    <w:rsid w:val="007E57DE"/>
    <w:pPr>
      <w:widowControl w:val="0"/>
      <w:spacing w:after="120" w:line="240" w:lineRule="auto"/>
      <w:jc w:val="right"/>
    </w:pPr>
    <w:rPr>
      <w:rFonts w:ascii="Times New Roman" w:eastAsia="Batang" w:hAnsi="Times New Roman" w:cs="Times New Roman"/>
      <w:sz w:val="20"/>
      <w:szCs w:val="20"/>
      <w:lang w:eastAsia="zh-CN" w:bidi="hi-IN"/>
    </w:rPr>
  </w:style>
  <w:style w:type="paragraph" w:customStyle="1" w:styleId="ParaAttribute4">
    <w:name w:val="ParaAttribute4"/>
    <w:qFormat/>
    <w:rsid w:val="007E57DE"/>
    <w:pPr>
      <w:widowControl w:val="0"/>
      <w:spacing w:after="120" w:line="240" w:lineRule="auto"/>
      <w:jc w:val="both"/>
    </w:pPr>
    <w:rPr>
      <w:rFonts w:ascii="Times New Roman" w:eastAsia="Batang" w:hAnsi="Times New Roman" w:cs="Times New Roman"/>
      <w:sz w:val="20"/>
      <w:szCs w:val="20"/>
      <w:lang w:eastAsia="zh-CN" w:bidi="hi-IN"/>
    </w:rPr>
  </w:style>
  <w:style w:type="paragraph" w:customStyle="1" w:styleId="ParaAttribute5">
    <w:name w:val="ParaAttribute5"/>
    <w:qFormat/>
    <w:rsid w:val="007E57DE"/>
    <w:pPr>
      <w:widowControl w:val="0"/>
      <w:spacing w:after="120" w:line="240" w:lineRule="auto"/>
    </w:pPr>
    <w:rPr>
      <w:rFonts w:ascii="Times New Roman" w:eastAsia="Batang" w:hAnsi="Times New Roman" w:cs="Times New Roman"/>
      <w:sz w:val="20"/>
      <w:szCs w:val="20"/>
      <w:lang w:eastAsia="zh-CN" w:bidi="hi-IN"/>
    </w:rPr>
  </w:style>
  <w:style w:type="paragraph" w:customStyle="1" w:styleId="ParaAttribute10">
    <w:name w:val="ParaAttribute10"/>
    <w:qFormat/>
    <w:rsid w:val="007E57DE"/>
    <w:pPr>
      <w:widowControl w:val="0"/>
      <w:spacing w:after="120" w:line="240" w:lineRule="auto"/>
      <w:jc w:val="center"/>
    </w:pPr>
    <w:rPr>
      <w:rFonts w:ascii="Times New Roman" w:eastAsia="Batang" w:hAnsi="Times New Roman" w:cs="Times New Roman"/>
      <w:sz w:val="20"/>
      <w:szCs w:val="20"/>
      <w:lang w:eastAsia="zh-CN" w:bidi="hi-IN"/>
    </w:rPr>
  </w:style>
  <w:style w:type="paragraph" w:customStyle="1" w:styleId="ParaAttribute15">
    <w:name w:val="ParaAttribute15"/>
    <w:qFormat/>
    <w:rsid w:val="007E57DE"/>
    <w:pPr>
      <w:widowControl w:val="0"/>
      <w:spacing w:after="120" w:line="240" w:lineRule="auto"/>
    </w:pPr>
    <w:rPr>
      <w:rFonts w:ascii="Times New Roman" w:eastAsia="Batang" w:hAnsi="Times New Roman" w:cs="Times New Roman"/>
      <w:sz w:val="20"/>
      <w:szCs w:val="20"/>
      <w:lang w:eastAsia="zh-CN" w:bidi="hi-IN"/>
    </w:rPr>
  </w:style>
  <w:style w:type="paragraph" w:customStyle="1" w:styleId="ParaAttribute16">
    <w:name w:val="ParaAttribute16"/>
    <w:qFormat/>
    <w:rsid w:val="007E57DE"/>
    <w:pPr>
      <w:widowControl w:val="0"/>
      <w:shd w:val="solid" w:color="FFFFFF" w:fill="auto"/>
      <w:spacing w:after="0" w:line="240" w:lineRule="auto"/>
      <w:jc w:val="both"/>
    </w:pPr>
    <w:rPr>
      <w:rFonts w:ascii="Times New Roman" w:eastAsia="Batang" w:hAnsi="Times New Roman" w:cs="Times New Roman"/>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604311">
      <w:bodyDiv w:val="1"/>
      <w:marLeft w:val="0"/>
      <w:marRight w:val="0"/>
      <w:marTop w:val="0"/>
      <w:marBottom w:val="0"/>
      <w:divBdr>
        <w:top w:val="none" w:sz="0" w:space="0" w:color="auto"/>
        <w:left w:val="none" w:sz="0" w:space="0" w:color="auto"/>
        <w:bottom w:val="none" w:sz="0" w:space="0" w:color="auto"/>
        <w:right w:val="none" w:sz="0" w:space="0" w:color="auto"/>
      </w:divBdr>
    </w:div>
    <w:div w:id="476799381">
      <w:bodyDiv w:val="1"/>
      <w:marLeft w:val="0"/>
      <w:marRight w:val="0"/>
      <w:marTop w:val="0"/>
      <w:marBottom w:val="0"/>
      <w:divBdr>
        <w:top w:val="none" w:sz="0" w:space="0" w:color="auto"/>
        <w:left w:val="none" w:sz="0" w:space="0" w:color="auto"/>
        <w:bottom w:val="none" w:sz="0" w:space="0" w:color="auto"/>
        <w:right w:val="none" w:sz="0" w:space="0" w:color="auto"/>
      </w:divBdr>
      <w:divsChild>
        <w:div w:id="1589582127">
          <w:marLeft w:val="0"/>
          <w:marRight w:val="0"/>
          <w:marTop w:val="0"/>
          <w:marBottom w:val="0"/>
          <w:divBdr>
            <w:top w:val="none" w:sz="0" w:space="0" w:color="auto"/>
            <w:left w:val="none" w:sz="0" w:space="0" w:color="auto"/>
            <w:bottom w:val="none" w:sz="0" w:space="0" w:color="auto"/>
            <w:right w:val="none" w:sz="0" w:space="0" w:color="auto"/>
          </w:divBdr>
          <w:divsChild>
            <w:div w:id="1686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6299">
      <w:bodyDiv w:val="1"/>
      <w:marLeft w:val="0"/>
      <w:marRight w:val="0"/>
      <w:marTop w:val="0"/>
      <w:marBottom w:val="0"/>
      <w:divBdr>
        <w:top w:val="none" w:sz="0" w:space="0" w:color="auto"/>
        <w:left w:val="none" w:sz="0" w:space="0" w:color="auto"/>
        <w:bottom w:val="none" w:sz="0" w:space="0" w:color="auto"/>
        <w:right w:val="none" w:sz="0" w:space="0" w:color="auto"/>
      </w:divBdr>
    </w:div>
    <w:div w:id="810706336">
      <w:bodyDiv w:val="1"/>
      <w:marLeft w:val="0"/>
      <w:marRight w:val="0"/>
      <w:marTop w:val="0"/>
      <w:marBottom w:val="0"/>
      <w:divBdr>
        <w:top w:val="none" w:sz="0" w:space="0" w:color="auto"/>
        <w:left w:val="none" w:sz="0" w:space="0" w:color="auto"/>
        <w:bottom w:val="none" w:sz="0" w:space="0" w:color="auto"/>
        <w:right w:val="none" w:sz="0" w:space="0" w:color="auto"/>
      </w:divBdr>
    </w:div>
    <w:div w:id="1007096362">
      <w:bodyDiv w:val="1"/>
      <w:marLeft w:val="0"/>
      <w:marRight w:val="0"/>
      <w:marTop w:val="0"/>
      <w:marBottom w:val="0"/>
      <w:divBdr>
        <w:top w:val="none" w:sz="0" w:space="0" w:color="auto"/>
        <w:left w:val="none" w:sz="0" w:space="0" w:color="auto"/>
        <w:bottom w:val="none" w:sz="0" w:space="0" w:color="auto"/>
        <w:right w:val="none" w:sz="0" w:space="0" w:color="auto"/>
      </w:divBdr>
    </w:div>
    <w:div w:id="1031106618">
      <w:bodyDiv w:val="1"/>
      <w:marLeft w:val="0"/>
      <w:marRight w:val="0"/>
      <w:marTop w:val="0"/>
      <w:marBottom w:val="0"/>
      <w:divBdr>
        <w:top w:val="none" w:sz="0" w:space="0" w:color="auto"/>
        <w:left w:val="none" w:sz="0" w:space="0" w:color="auto"/>
        <w:bottom w:val="none" w:sz="0" w:space="0" w:color="auto"/>
        <w:right w:val="none" w:sz="0" w:space="0" w:color="auto"/>
      </w:divBdr>
    </w:div>
    <w:div w:id="1463111980">
      <w:bodyDiv w:val="1"/>
      <w:marLeft w:val="0"/>
      <w:marRight w:val="0"/>
      <w:marTop w:val="0"/>
      <w:marBottom w:val="0"/>
      <w:divBdr>
        <w:top w:val="none" w:sz="0" w:space="0" w:color="auto"/>
        <w:left w:val="none" w:sz="0" w:space="0" w:color="auto"/>
        <w:bottom w:val="none" w:sz="0" w:space="0" w:color="auto"/>
        <w:right w:val="none" w:sz="0" w:space="0" w:color="auto"/>
      </w:divBdr>
    </w:div>
    <w:div w:id="1688866115">
      <w:bodyDiv w:val="1"/>
      <w:marLeft w:val="0"/>
      <w:marRight w:val="0"/>
      <w:marTop w:val="0"/>
      <w:marBottom w:val="0"/>
      <w:divBdr>
        <w:top w:val="none" w:sz="0" w:space="0" w:color="auto"/>
        <w:left w:val="none" w:sz="0" w:space="0" w:color="auto"/>
        <w:bottom w:val="none" w:sz="0" w:space="0" w:color="auto"/>
        <w:right w:val="none" w:sz="0" w:space="0" w:color="auto"/>
      </w:divBdr>
    </w:div>
    <w:div w:id="200496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18" Type="http://schemas.openxmlformats.org/officeDocument/2006/relationships/hyperlink" Target="http://www.uradni-list.si/1/objava.jsp?sop=2002-01-538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uradni-list.si/1/objava.jsp?sop=2017-01-2915" TargetMode="External"/><Relationship Id="rId7" Type="http://schemas.openxmlformats.org/officeDocument/2006/relationships/footnotes" Target="footnotes.xml"/><Relationship Id="rId12"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17" Type="http://schemas.openxmlformats.org/officeDocument/2006/relationships/hyperlink" Target="http://www.uradni-list.si/1/objava.jsp?sop=2002-01-1023" TargetMode="External"/><Relationship Id="rId25" Type="http://schemas.openxmlformats.org/officeDocument/2006/relationships/hyperlink" Target="http://www.uradni-list.si/1/objava.jsp?sop=2017-01-2915" TargetMode="External"/><Relationship Id="rId2" Type="http://schemas.openxmlformats.org/officeDocument/2006/relationships/numbering" Target="numbering.xml"/><Relationship Id="rId16"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20" Type="http://schemas.openxmlformats.org/officeDocument/2006/relationships/hyperlink" Target="http://www.uradni-list.si/1/objava.jsp?sop=2017-01-29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24" Type="http://schemas.openxmlformats.org/officeDocument/2006/relationships/hyperlink" Target="http://www.uradni-list.si/1/objava.jsp?sop=2017-01-2915" TargetMode="External"/><Relationship Id="rId5" Type="http://schemas.openxmlformats.org/officeDocument/2006/relationships/settings" Target="settings.xml"/><Relationship Id="rId15"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23" Type="http://schemas.openxmlformats.org/officeDocument/2006/relationships/hyperlink" Target="http://www.uradni-list.si/1/objava.jsp?sop=2017-01-2915"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uradni-list.si/1/objava.jsp?sop=2017-01-291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22" Type="http://schemas.openxmlformats.org/officeDocument/2006/relationships/hyperlink" Target="http://www.uradni-list.si/1/objava.jsp?sop=2017-01-2915" TargetMode="External"/><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F87FB-03ED-448D-8DCD-7D604D526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378</Pages>
  <Words>177420</Words>
  <Characters>1011294</Characters>
  <Application>Microsoft Office Word</Application>
  <DocSecurity>0</DocSecurity>
  <Lines>8427</Lines>
  <Paragraphs>2372</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1186342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David.Nikolic</dc:creator>
  <cp:lastModifiedBy>Barbara.Radovan</cp:lastModifiedBy>
  <cp:revision>5</cp:revision>
  <cp:lastPrinted>2017-05-17T12:25:00Z</cp:lastPrinted>
  <dcterms:created xsi:type="dcterms:W3CDTF">2021-05-07T13:15:00Z</dcterms:created>
  <dcterms:modified xsi:type="dcterms:W3CDTF">2021-05-07T13:21:00Z</dcterms:modified>
</cp:coreProperties>
</file>