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1D" w:rsidRDefault="00DC131D" w:rsidP="00DC131D">
      <w:pPr>
        <w:pStyle w:val="Alineja"/>
        <w:numPr>
          <w:ilvl w:val="0"/>
          <w:numId w:val="0"/>
        </w:numPr>
        <w:spacing w:line="260" w:lineRule="exact"/>
        <w:rPr>
          <w:color w:val="000000" w:themeColor="text1"/>
          <w:sz w:val="20"/>
          <w:szCs w:val="20"/>
        </w:rPr>
      </w:pPr>
    </w:p>
    <w:p w:rsidR="00CE4B05" w:rsidRDefault="00CE4B05" w:rsidP="00DC131D">
      <w:pPr>
        <w:pStyle w:val="Alineja"/>
        <w:numPr>
          <w:ilvl w:val="0"/>
          <w:numId w:val="0"/>
        </w:numPr>
        <w:spacing w:line="260" w:lineRule="exact"/>
        <w:rPr>
          <w:color w:val="000000" w:themeColor="text1"/>
          <w:sz w:val="20"/>
          <w:szCs w:val="20"/>
        </w:rPr>
      </w:pPr>
    </w:p>
    <w:p w:rsidR="00DC131D" w:rsidRPr="00DC131D" w:rsidRDefault="00DC131D" w:rsidP="00DC131D">
      <w:pPr>
        <w:pStyle w:val="Alineja"/>
        <w:numPr>
          <w:ilvl w:val="0"/>
          <w:numId w:val="0"/>
        </w:numPr>
        <w:spacing w:line="260" w:lineRule="exact"/>
        <w:rPr>
          <w:color w:val="000000" w:themeColor="text1"/>
          <w:sz w:val="20"/>
          <w:szCs w:val="20"/>
        </w:rPr>
      </w:pPr>
      <w:r w:rsidRPr="00DC131D">
        <w:rPr>
          <w:color w:val="000000" w:themeColor="text1"/>
          <w:sz w:val="20"/>
          <w:szCs w:val="20"/>
        </w:rPr>
        <w:t xml:space="preserve">Na podlagi 10. in 12. člena ter v zvezi z 22. členom Zakona o kmetijstvu (Uradni list RS, </w:t>
      </w:r>
      <w:r w:rsidR="00DE4942">
        <w:rPr>
          <w:color w:val="000000" w:themeColor="text1"/>
          <w:sz w:val="20"/>
          <w:szCs w:val="20"/>
        </w:rPr>
        <w:br/>
      </w:r>
      <w:r w:rsidRPr="00DC131D">
        <w:rPr>
          <w:color w:val="000000" w:themeColor="text1"/>
          <w:sz w:val="20"/>
          <w:szCs w:val="20"/>
        </w:rPr>
        <w:t xml:space="preserve">št. 45/08, 57/12, 90/12 – ZdZPVHVVR, 26/14, 32/15, </w:t>
      </w:r>
      <w:r w:rsidRPr="00DC131D">
        <w:rPr>
          <w:color w:val="000000" w:themeColor="text1"/>
          <w:sz w:val="20"/>
          <w:szCs w:val="20"/>
          <w:lang w:eastAsia="sl-SI"/>
        </w:rPr>
        <w:t xml:space="preserve">27/17, 22/18, 86/21 – odl. US in 123/21) </w:t>
      </w:r>
      <w:r w:rsidRPr="00DC131D">
        <w:rPr>
          <w:color w:val="000000" w:themeColor="text1"/>
          <w:sz w:val="20"/>
          <w:szCs w:val="20"/>
        </w:rPr>
        <w:t>Vlada Republike Slovenije izdaja</w:t>
      </w:r>
    </w:p>
    <w:p w:rsidR="00DC131D" w:rsidRDefault="00DC131D" w:rsidP="00DC131D">
      <w:pPr>
        <w:autoSpaceDE w:val="0"/>
        <w:autoSpaceDN w:val="0"/>
        <w:adjustRightInd w:val="0"/>
        <w:jc w:val="both"/>
        <w:rPr>
          <w:rFonts w:cs="Arial"/>
          <w:color w:val="000000" w:themeColor="text1"/>
          <w:szCs w:val="20"/>
        </w:rPr>
      </w:pPr>
    </w:p>
    <w:p w:rsidR="00DC131D" w:rsidRPr="00DC131D" w:rsidRDefault="00DC131D" w:rsidP="00DC131D">
      <w:pPr>
        <w:autoSpaceDE w:val="0"/>
        <w:autoSpaceDN w:val="0"/>
        <w:adjustRightInd w:val="0"/>
        <w:jc w:val="both"/>
        <w:rPr>
          <w:rFonts w:cs="Arial"/>
          <w:color w:val="000000" w:themeColor="text1"/>
          <w:szCs w:val="20"/>
        </w:rPr>
      </w:pPr>
    </w:p>
    <w:p w:rsidR="00DC131D" w:rsidRDefault="00DC131D" w:rsidP="00DC131D">
      <w:pPr>
        <w:autoSpaceDE w:val="0"/>
        <w:autoSpaceDN w:val="0"/>
        <w:adjustRightInd w:val="0"/>
        <w:jc w:val="center"/>
        <w:rPr>
          <w:rFonts w:cs="Arial"/>
          <w:color w:val="000000" w:themeColor="text1"/>
          <w:szCs w:val="20"/>
        </w:rPr>
      </w:pPr>
      <w:r w:rsidRPr="00DC131D">
        <w:rPr>
          <w:rFonts w:cs="Arial"/>
          <w:color w:val="000000" w:themeColor="text1"/>
          <w:szCs w:val="20"/>
        </w:rPr>
        <w:t>U</w:t>
      </w:r>
      <w:r>
        <w:rPr>
          <w:rFonts w:cs="Arial"/>
          <w:color w:val="000000" w:themeColor="text1"/>
          <w:szCs w:val="20"/>
        </w:rPr>
        <w:t xml:space="preserve"> </w:t>
      </w:r>
      <w:r w:rsidRPr="00DC131D">
        <w:rPr>
          <w:rFonts w:cs="Arial"/>
          <w:color w:val="000000" w:themeColor="text1"/>
          <w:szCs w:val="20"/>
        </w:rPr>
        <w:t>R</w:t>
      </w:r>
      <w:r>
        <w:rPr>
          <w:rFonts w:cs="Arial"/>
          <w:color w:val="000000" w:themeColor="text1"/>
          <w:szCs w:val="20"/>
        </w:rPr>
        <w:t xml:space="preserve"> </w:t>
      </w:r>
      <w:r w:rsidRPr="00DC131D">
        <w:rPr>
          <w:rFonts w:cs="Arial"/>
          <w:color w:val="000000" w:themeColor="text1"/>
          <w:szCs w:val="20"/>
        </w:rPr>
        <w:t>E</w:t>
      </w:r>
      <w:r>
        <w:rPr>
          <w:rFonts w:cs="Arial"/>
          <w:color w:val="000000" w:themeColor="text1"/>
          <w:szCs w:val="20"/>
        </w:rPr>
        <w:t xml:space="preserve"> </w:t>
      </w:r>
      <w:r w:rsidRPr="00DC131D">
        <w:rPr>
          <w:rFonts w:cs="Arial"/>
          <w:color w:val="000000" w:themeColor="text1"/>
          <w:szCs w:val="20"/>
        </w:rPr>
        <w:t>D</w:t>
      </w:r>
      <w:r>
        <w:rPr>
          <w:rFonts w:cs="Arial"/>
          <w:color w:val="000000" w:themeColor="text1"/>
          <w:szCs w:val="20"/>
        </w:rPr>
        <w:t xml:space="preserve"> </w:t>
      </w:r>
      <w:r w:rsidRPr="00DC131D">
        <w:rPr>
          <w:rFonts w:cs="Arial"/>
          <w:color w:val="000000" w:themeColor="text1"/>
          <w:szCs w:val="20"/>
        </w:rPr>
        <w:t>B</w:t>
      </w:r>
      <w:r>
        <w:rPr>
          <w:rFonts w:cs="Arial"/>
          <w:color w:val="000000" w:themeColor="text1"/>
          <w:szCs w:val="20"/>
        </w:rPr>
        <w:t xml:space="preserve"> </w:t>
      </w:r>
      <w:r w:rsidRPr="00DC131D">
        <w:rPr>
          <w:rFonts w:cs="Arial"/>
          <w:color w:val="000000" w:themeColor="text1"/>
          <w:szCs w:val="20"/>
        </w:rPr>
        <w:t>O</w:t>
      </w:r>
      <w:r>
        <w:rPr>
          <w:rFonts w:cs="Arial"/>
          <w:color w:val="000000" w:themeColor="text1"/>
          <w:szCs w:val="20"/>
        </w:rPr>
        <w:t xml:space="preserve"> </w:t>
      </w:r>
    </w:p>
    <w:p w:rsidR="00DC131D" w:rsidRPr="00DC131D" w:rsidRDefault="00DC131D" w:rsidP="00DC131D">
      <w:pPr>
        <w:autoSpaceDE w:val="0"/>
        <w:autoSpaceDN w:val="0"/>
        <w:adjustRightInd w:val="0"/>
        <w:jc w:val="center"/>
        <w:rPr>
          <w:rFonts w:cs="Arial"/>
          <w:color w:val="000000" w:themeColor="text1"/>
          <w:szCs w:val="20"/>
        </w:rPr>
      </w:pPr>
    </w:p>
    <w:p w:rsidR="00DC131D" w:rsidRPr="00DC131D" w:rsidRDefault="00DC131D" w:rsidP="00DC131D">
      <w:pPr>
        <w:autoSpaceDE w:val="0"/>
        <w:autoSpaceDN w:val="0"/>
        <w:adjustRightInd w:val="0"/>
        <w:jc w:val="center"/>
        <w:rPr>
          <w:rFonts w:cs="Arial"/>
          <w:bCs/>
          <w:color w:val="000000" w:themeColor="text1"/>
          <w:szCs w:val="20"/>
        </w:rPr>
      </w:pPr>
      <w:r w:rsidRPr="00DC131D">
        <w:rPr>
          <w:rFonts w:cs="Arial"/>
          <w:color w:val="000000" w:themeColor="text1"/>
          <w:szCs w:val="20"/>
        </w:rPr>
        <w:t>o spremembah Uredbe o izvajanju podukrepa pomoč za zagon dejavnosti za mlade kmete iz Programa razvoja podeželja Republike Slovenije za obdobje 2014</w:t>
      </w:r>
      <w:r w:rsidRPr="00DC131D">
        <w:rPr>
          <w:rFonts w:cs="Arial"/>
          <w:color w:val="000000" w:themeColor="text1"/>
          <w:szCs w:val="20"/>
        </w:rPr>
        <w:softHyphen/>
        <w:t>–2020</w:t>
      </w:r>
    </w:p>
    <w:p w:rsidR="00DC131D" w:rsidRDefault="00DC131D" w:rsidP="00DC131D">
      <w:pPr>
        <w:rPr>
          <w:rFonts w:cs="Arial"/>
          <w:color w:val="000000" w:themeColor="text1"/>
          <w:szCs w:val="20"/>
        </w:rPr>
      </w:pPr>
    </w:p>
    <w:p w:rsidR="00DC131D" w:rsidRPr="00DC131D" w:rsidRDefault="00DC131D" w:rsidP="00DC131D">
      <w:pPr>
        <w:rPr>
          <w:rFonts w:cs="Arial"/>
          <w:color w:val="000000" w:themeColor="text1"/>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1. </w:t>
      </w:r>
      <w:r w:rsidRPr="00DC131D">
        <w:rPr>
          <w:rFonts w:cs="Arial"/>
          <w:color w:val="000000" w:themeColor="text1"/>
          <w:szCs w:val="20"/>
        </w:rPr>
        <w:t>člen</w:t>
      </w:r>
    </w:p>
    <w:p w:rsidR="00DC131D" w:rsidRPr="00DC131D" w:rsidRDefault="00DC131D" w:rsidP="00DC131D">
      <w:pPr>
        <w:jc w:val="both"/>
        <w:rPr>
          <w:rFonts w:cs="Arial"/>
          <w:color w:val="000000" w:themeColor="text1"/>
          <w:szCs w:val="20"/>
        </w:rPr>
      </w:pPr>
    </w:p>
    <w:p w:rsidR="00DC131D" w:rsidRPr="00DC131D" w:rsidRDefault="00DC131D" w:rsidP="00DC131D">
      <w:pPr>
        <w:jc w:val="both"/>
        <w:rPr>
          <w:rFonts w:cs="Arial"/>
          <w:color w:val="000000" w:themeColor="text1"/>
          <w:szCs w:val="20"/>
        </w:rPr>
      </w:pPr>
      <w:r w:rsidRPr="00DC131D">
        <w:rPr>
          <w:rFonts w:cs="Arial"/>
          <w:color w:val="000000" w:themeColor="text1"/>
          <w:szCs w:val="20"/>
        </w:rPr>
        <w:t>V Uredbi o izvajanju podukrepa pomoč za zagon dejavnosti za mlade kmete iz Programa razvoja podeželja Republike Slovenije za obdobje 2014–2020 (Uradni list RS, št. 55/15, 38/16, 84/16, 19/17, 66/18, 50/19 in 4/20) se 1. člen spremeni tako, da se glasi:</w:t>
      </w:r>
    </w:p>
    <w:p w:rsidR="00CE4B05" w:rsidRDefault="00CE4B05" w:rsidP="00DC131D">
      <w:pPr>
        <w:pStyle w:val="len"/>
        <w:spacing w:before="0" w:line="260" w:lineRule="exact"/>
        <w:rPr>
          <w:rFonts w:cs="Arial"/>
          <w:b w:val="0"/>
          <w:sz w:val="20"/>
          <w:szCs w:val="20"/>
        </w:rPr>
      </w:pPr>
    </w:p>
    <w:p w:rsidR="00DC131D" w:rsidRPr="00DC131D" w:rsidRDefault="00DC131D" w:rsidP="00DC131D">
      <w:pPr>
        <w:pStyle w:val="len"/>
        <w:spacing w:before="0" w:line="260" w:lineRule="exact"/>
        <w:rPr>
          <w:rFonts w:cs="Arial"/>
          <w:b w:val="0"/>
          <w:sz w:val="20"/>
          <w:szCs w:val="20"/>
        </w:rPr>
      </w:pPr>
      <w:r w:rsidRPr="00DC131D">
        <w:rPr>
          <w:rFonts w:cs="Arial"/>
          <w:b w:val="0"/>
          <w:sz w:val="20"/>
          <w:szCs w:val="20"/>
        </w:rPr>
        <w:t>»1. člen</w:t>
      </w:r>
    </w:p>
    <w:p w:rsidR="00DC131D" w:rsidRPr="00DC131D" w:rsidRDefault="00DC131D" w:rsidP="00DC131D">
      <w:pPr>
        <w:pStyle w:val="lennaslov"/>
        <w:spacing w:line="260" w:lineRule="exact"/>
        <w:rPr>
          <w:b w:val="0"/>
          <w:sz w:val="20"/>
          <w:szCs w:val="20"/>
        </w:rPr>
      </w:pPr>
      <w:r w:rsidRPr="00DC131D">
        <w:rPr>
          <w:b w:val="0"/>
          <w:sz w:val="20"/>
          <w:szCs w:val="20"/>
        </w:rPr>
        <w:t>(vsebina)</w:t>
      </w:r>
    </w:p>
    <w:p w:rsidR="00CE4B05" w:rsidRDefault="00CE4B05" w:rsidP="00DC131D">
      <w:pPr>
        <w:pStyle w:val="Odstavek0"/>
        <w:spacing w:before="0" w:line="260" w:lineRule="exact"/>
        <w:ind w:firstLine="0"/>
        <w:rPr>
          <w:rFonts w:cs="Arial"/>
          <w:sz w:val="20"/>
          <w:szCs w:val="20"/>
        </w:rPr>
      </w:pPr>
    </w:p>
    <w:p w:rsidR="00DC131D" w:rsidRPr="00DC131D" w:rsidRDefault="00DC131D" w:rsidP="00DC131D">
      <w:pPr>
        <w:pStyle w:val="Odstavek0"/>
        <w:spacing w:before="0" w:line="260" w:lineRule="exact"/>
        <w:ind w:firstLine="0"/>
        <w:rPr>
          <w:rFonts w:cs="Arial"/>
          <w:sz w:val="20"/>
          <w:szCs w:val="20"/>
        </w:rPr>
      </w:pPr>
      <w:r w:rsidRPr="00DC131D">
        <w:rPr>
          <w:rFonts w:cs="Arial"/>
          <w:sz w:val="20"/>
          <w:szCs w:val="20"/>
        </w:rPr>
        <w:t xml:space="preserve">(1) Ta uredba ureja izvajanje podukrepa pomoč za zagon dejavnosti za mlade kmete (v nadaljnjem besedilu: podukrep) kot del ukrepa razvoj kmetij in podjetij iz Programa razvoja podeželja Republike Slovenije za obdobje 2014–2020, </w:t>
      </w:r>
      <w:r w:rsidRPr="00DC131D">
        <w:rPr>
          <w:rFonts w:cs="Arial"/>
          <w:color w:val="000000"/>
          <w:sz w:val="20"/>
          <w:szCs w:val="20"/>
          <w:shd w:val="clear" w:color="auto" w:fill="FFFFFF"/>
        </w:rPr>
        <w:t xml:space="preserve">ki je potrjen z Izvedbenim sklepom Komisije z dne 13. februarja 2015 o odobritvi Programa razvoja podeželja Republike Slovenije za podporo iz Evropskega kmetijskega sklada za razvoj podeželja, št. CCI 2014 SI 06 RD NP 0012020 in zadnjič spremenjen z Izvedbenim sklepom Komisije št. C(2021) 6241 z dne </w:t>
      </w:r>
      <w:r>
        <w:rPr>
          <w:rFonts w:cs="Arial"/>
          <w:color w:val="000000"/>
          <w:sz w:val="20"/>
          <w:szCs w:val="20"/>
          <w:shd w:val="clear" w:color="auto" w:fill="FFFFFF"/>
        </w:rPr>
        <w:br/>
      </w:r>
      <w:r w:rsidRPr="00DC131D">
        <w:rPr>
          <w:rFonts w:cs="Arial"/>
          <w:color w:val="000000"/>
          <w:sz w:val="20"/>
          <w:szCs w:val="20"/>
          <w:shd w:val="clear" w:color="auto" w:fill="FFFFFF"/>
        </w:rPr>
        <w:t xml:space="preserve">19. avgusta 2021 o odobritvi spremembe Programa razvoja podeželja Republike Slovenije za podporo iz Evropskega kmetijskega sklada za razvoj podeželja, št. CCI 2014SI06RDNP001 </w:t>
      </w:r>
      <w:r w:rsidRPr="00DC131D">
        <w:rPr>
          <w:rFonts w:cs="Arial"/>
          <w:sz w:val="20"/>
          <w:szCs w:val="20"/>
        </w:rPr>
        <w:t>(v nadaljnjem besedilu: PRP 2014–2020). PRP 2014–2020 je dostopen na osrednjem spletnem mestu državne uprave in na spletni strani programa razvoja podeželja (</w:t>
      </w:r>
      <w:r w:rsidRPr="00DC131D">
        <w:rPr>
          <w:rFonts w:cs="Arial"/>
          <w:color w:val="000000"/>
          <w:sz w:val="20"/>
          <w:szCs w:val="20"/>
          <w:lang w:eastAsia="sl-SI"/>
        </w:rPr>
        <w:t>https://skp.si/</w:t>
      </w:r>
      <w:r w:rsidRPr="00DC131D">
        <w:rPr>
          <w:rFonts w:cs="Arial"/>
          <w:sz w:val="20"/>
          <w:szCs w:val="20"/>
        </w:rPr>
        <w:t>).</w:t>
      </w:r>
    </w:p>
    <w:p w:rsidR="00DC131D" w:rsidRDefault="00DC131D" w:rsidP="00DC131D">
      <w:pPr>
        <w:pStyle w:val="Odstavek0"/>
        <w:spacing w:before="0" w:line="260" w:lineRule="exact"/>
        <w:ind w:firstLine="0"/>
        <w:rPr>
          <w:rFonts w:cs="Arial"/>
          <w:sz w:val="20"/>
          <w:szCs w:val="20"/>
        </w:rPr>
      </w:pPr>
    </w:p>
    <w:p w:rsidR="00DC131D" w:rsidRPr="00DC131D" w:rsidRDefault="00DC131D" w:rsidP="00DC131D">
      <w:pPr>
        <w:pStyle w:val="Odstavek0"/>
        <w:spacing w:before="0" w:line="260" w:lineRule="exact"/>
        <w:ind w:firstLine="0"/>
        <w:rPr>
          <w:rFonts w:cs="Arial"/>
          <w:sz w:val="20"/>
          <w:szCs w:val="20"/>
        </w:rPr>
      </w:pPr>
      <w:r w:rsidRPr="00DC131D">
        <w:rPr>
          <w:rFonts w:cs="Arial"/>
          <w:sz w:val="20"/>
          <w:szCs w:val="20"/>
        </w:rPr>
        <w:t>(2) Ta uredba določa namen podpore, upravičence, pogoje za dodelitev sredstev, merila za ocenjevanje vlog, pogoje za izplačilo sredstev, obveznosti in finančne določbe za izvajanje:</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w:t>
      </w:r>
      <w:r>
        <w:rPr>
          <w:sz w:val="20"/>
          <w:szCs w:val="20"/>
        </w:rPr>
        <w:br/>
      </w:r>
      <w:r w:rsidRPr="00DC131D">
        <w:rPr>
          <w:sz w:val="20"/>
          <w:szCs w:val="20"/>
        </w:rPr>
        <w:t>20. 12. 2013, str. 487), zadnjič spremenjene z Delegirano uredbo Komisije (EU) 2021/1017 z dne 15. aprila 2021 o spremembi Priloge I k Uredbi (EU) št. 1305/2013 Evropskega parlamenta in Sveta ter prilog II in III k Uredbi (EU) št. 1307/2013 Evropskega parlamenta in Sveta (UL L št. 224 z dne 24. 6. 2021, str. 1), (v nadaljnjem besedilu: Uredba 1305/2013/EU);</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Uredbe (EU) št. 1306/2013 Evropskega parlamenta in Sveta z dne 17. decembra 2013 o financiranju, upravljanju in spremljanju skupne kmetijske politike in razveljavitvi uredb Sveta (EGS) št. 352/78, (ES) št. 165/94, (ES) št. 2799/98, (EC) No 814/2000, (ES) </w:t>
      </w:r>
      <w:r>
        <w:rPr>
          <w:sz w:val="20"/>
          <w:szCs w:val="20"/>
        </w:rPr>
        <w:br/>
      </w:r>
      <w:r w:rsidRPr="00DC131D">
        <w:rPr>
          <w:sz w:val="20"/>
          <w:szCs w:val="20"/>
        </w:rPr>
        <w:t xml:space="preserve">št. 1290/2005 in (ES) št. 485/2008 (UL L št. 347 z dne 20. 12. 2013, str. 549), zadnjič spremenjene z Izvedbeno uredbo Komisije (EU) 2021/1295 z dne 4. avgusta 2021 o odstopanju glede leta 2021 od člena 75(1), tretji pododstavek, Uredbe (EU) </w:t>
      </w:r>
      <w:r w:rsidR="00DE4942">
        <w:rPr>
          <w:sz w:val="20"/>
          <w:szCs w:val="20"/>
        </w:rPr>
        <w:br/>
      </w:r>
      <w:r w:rsidRPr="00DC131D">
        <w:rPr>
          <w:sz w:val="20"/>
          <w:szCs w:val="20"/>
        </w:rPr>
        <w:lastRenderedPageBreak/>
        <w:t>št. 1306/2013 Evropskega parlamenta in Sveta, v zvezi s stopnjo predplačil za neposredna plačila ter ukrepi za razvoj podeželja, povezanimi s površinami in živalmi (UL L št. 282 z dne 5. 8. 2021, str. 3), (v nadaljnjem besedilu: Uredba 1306/2013/EU);</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Uredbe (EU) št. 1310/2013 Evropskega parlamenta in Sveta z dne 17. decembra 2013 o določitvi nekaterih prehodnih določb glede podpore za razvoj podeželja iz Evropskega kmetijskega sklada za razvoj podeželja (EKSRP), o spremembi Uredbe (EU) </w:t>
      </w:r>
      <w:r>
        <w:rPr>
          <w:sz w:val="20"/>
          <w:szCs w:val="20"/>
        </w:rPr>
        <w:br/>
      </w:r>
      <w:r w:rsidRPr="00DC131D">
        <w:rPr>
          <w:sz w:val="20"/>
          <w:szCs w:val="20"/>
        </w:rPr>
        <w:t xml:space="preserve">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Popravkom (UL L št. 130 z dne 19. 5. 2016, str. 12), (v nadaljnjem </w:t>
      </w:r>
      <w:r>
        <w:rPr>
          <w:sz w:val="20"/>
          <w:szCs w:val="20"/>
        </w:rPr>
        <w:br/>
      </w:r>
      <w:r w:rsidRPr="00DC131D">
        <w:rPr>
          <w:sz w:val="20"/>
          <w:szCs w:val="20"/>
        </w:rPr>
        <w:t>besedilu: Uredba 1310/2013/EU);</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2021/841 z dne 19. februarja 2021 o spremembi Delegirane uredbe (EU) št. 640/2014 glede pravil o neizpolnjevanju v zvezi s sistemom za identifikacijo in registracijo govedi, ovc in koz ter izračunu ravni upravnih kazni v zvezi s prijavljenimi živalmi v okviru shem pomoči za živali ali ukrepov podpore na žival </w:t>
      </w:r>
      <w:r>
        <w:rPr>
          <w:sz w:val="20"/>
          <w:szCs w:val="20"/>
        </w:rPr>
        <w:br/>
      </w:r>
      <w:r w:rsidRPr="00DC131D">
        <w:rPr>
          <w:sz w:val="20"/>
          <w:szCs w:val="20"/>
        </w:rPr>
        <w:t>(UL L št. 186 z dne 27. 5. 2021, str. 12);</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w:t>
      </w:r>
      <w:r w:rsidR="00DE4942">
        <w:rPr>
          <w:sz w:val="20"/>
          <w:szCs w:val="20"/>
        </w:rPr>
        <w:br/>
      </w:r>
      <w:r w:rsidRPr="00DC131D">
        <w:rPr>
          <w:sz w:val="20"/>
          <w:szCs w:val="20"/>
        </w:rPr>
        <w:t>(UL L št. 19 z dne 22. 1. 2019, str. 5);</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2021/73 z dne 26. januarja 2021 o spremembi Izvedbene uredbe (EU) </w:t>
      </w:r>
      <w:r w:rsidR="00DE4942">
        <w:rPr>
          <w:sz w:val="20"/>
          <w:szCs w:val="20"/>
        </w:rPr>
        <w:br/>
      </w:r>
      <w:r w:rsidRPr="00DC131D">
        <w:rPr>
          <w:sz w:val="20"/>
          <w:szCs w:val="20"/>
        </w:rPr>
        <w:t>št. 808/2014 o določitvi podrobnih pravil za uporabo Uredbe (EU) št. 1305/2013 Evropskega parlamenta in Sveta o podpori za razvoj podeželja iz Evropskega kmetijskega sklada za razvoj podeželja (EKSRP) (UL L št. 27 z dne 27. 1. 2021, str. 9), (v nadaljnjem besedilu: Uredba 808/2014/EU);</w:t>
      </w:r>
    </w:p>
    <w:p w:rsidR="00DC131D" w:rsidRPr="00DC131D"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2021/725 z dne 4. maja 2021 o odstopanju glede leta 2021 od izvedbenih uredb (EU) št. 809/2014, (EU) št. 180/2014, (EU) št. 181/2014, (EU) 2017/892, (EU) 2016/1150, (EU) 2018/274, (EU) št. 615/2014 in (EU) 2015/1368 v zvezi z nekaterimi upravnimi pregledi in pregledi na kraju samem, ki se uporabljajo na področju skupne kmetijske politike (UL L št. 155 z dne 5. 5. 2021, str. 8), (v nadaljnjem besedilu: Uredba 809/2014/EU);</w:t>
      </w:r>
    </w:p>
    <w:p w:rsidR="00DC131D" w:rsidRPr="000266C8" w:rsidRDefault="00DC131D" w:rsidP="00DC131D">
      <w:pPr>
        <w:pStyle w:val="tevilnatoka"/>
        <w:numPr>
          <w:ilvl w:val="0"/>
          <w:numId w:val="17"/>
        </w:numPr>
        <w:tabs>
          <w:tab w:val="clear" w:pos="425"/>
          <w:tab w:val="num" w:pos="709"/>
        </w:tabs>
        <w:spacing w:line="260" w:lineRule="exact"/>
        <w:ind w:left="709" w:hanging="709"/>
        <w:rPr>
          <w:sz w:val="20"/>
          <w:szCs w:val="20"/>
        </w:rPr>
      </w:pPr>
      <w:r w:rsidRPr="00DC131D">
        <w:rPr>
          <w:sz w:val="20"/>
          <w:szCs w:val="20"/>
        </w:rPr>
        <w:t>Uredbe (EU) 2020</w:t>
      </w:r>
      <w:r w:rsidRPr="00DC131D">
        <w:rPr>
          <w:color w:val="000000"/>
          <w:sz w:val="20"/>
          <w:szCs w:val="20"/>
          <w:shd w:val="clear" w:color="auto" w:fill="FFFFFF"/>
        </w:rPr>
        <w:t xml:space="preserve">/2220 Evropskega parlamenta in Sveta z dne 23. decembra 2020 o določitvi nekaterih prehodnih določb za podporo iz Evropskega kmetijskega sklada za razvoj podeželja (EKSRP) in Evropskega kmetijskega jamstvenega sklada (EKJS) v </w:t>
      </w:r>
      <w:r w:rsidRPr="00DC131D">
        <w:rPr>
          <w:color w:val="000000"/>
          <w:sz w:val="20"/>
          <w:szCs w:val="20"/>
          <w:shd w:val="clear" w:color="auto" w:fill="FFFFFF"/>
        </w:rPr>
        <w:lastRenderedPageBreak/>
        <w:t>letih 2021 in 2022 ter o spremembi uredb (EU) št. 1305/2013, (EU) št. 1306/2013 in (EU) št. 1307/2013 glede sredstev in uporabe v letih 2021 in 2022 ter Uredbe (EU) št. 1308/2013 glede sredstev in razdelitve take podpore v letih 2021 in 2022 (UL L št. 437 z dne 28. 12. 2020, str. 1).«.</w:t>
      </w:r>
    </w:p>
    <w:p w:rsidR="000266C8" w:rsidRDefault="000266C8" w:rsidP="000266C8">
      <w:pPr>
        <w:pStyle w:val="tevilnatoka"/>
        <w:numPr>
          <w:ilvl w:val="0"/>
          <w:numId w:val="0"/>
        </w:numPr>
        <w:spacing w:line="260" w:lineRule="exact"/>
        <w:ind w:left="709"/>
        <w:rPr>
          <w:sz w:val="20"/>
          <w:szCs w:val="20"/>
        </w:rPr>
      </w:pPr>
    </w:p>
    <w:p w:rsidR="00DE4942" w:rsidRPr="00DC131D" w:rsidRDefault="00DE4942" w:rsidP="000266C8">
      <w:pPr>
        <w:pStyle w:val="tevilnatoka"/>
        <w:numPr>
          <w:ilvl w:val="0"/>
          <w:numId w:val="0"/>
        </w:numPr>
        <w:spacing w:line="260" w:lineRule="exact"/>
        <w:ind w:left="709"/>
        <w:rPr>
          <w:sz w:val="20"/>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2. </w:t>
      </w:r>
      <w:r w:rsidRPr="00DC131D">
        <w:rPr>
          <w:rFonts w:cs="Arial"/>
          <w:color w:val="000000" w:themeColor="text1"/>
          <w:szCs w:val="20"/>
        </w:rPr>
        <w:t>člen</w:t>
      </w: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pStyle w:val="tevilnatoka"/>
        <w:numPr>
          <w:ilvl w:val="0"/>
          <w:numId w:val="0"/>
        </w:numPr>
        <w:tabs>
          <w:tab w:val="left" w:pos="708"/>
        </w:tabs>
        <w:spacing w:line="260" w:lineRule="exact"/>
        <w:rPr>
          <w:sz w:val="20"/>
          <w:szCs w:val="20"/>
        </w:rPr>
      </w:pPr>
      <w:r w:rsidRPr="00DC131D">
        <w:rPr>
          <w:sz w:val="20"/>
          <w:szCs w:val="20"/>
        </w:rPr>
        <w:t>V 6. členu se v prvem odstavku 13. točka črta.</w:t>
      </w: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pStyle w:val="tevilnatoka"/>
        <w:numPr>
          <w:ilvl w:val="0"/>
          <w:numId w:val="0"/>
        </w:numPr>
        <w:tabs>
          <w:tab w:val="left" w:pos="708"/>
        </w:tabs>
        <w:spacing w:line="260" w:lineRule="exact"/>
        <w:rPr>
          <w:sz w:val="20"/>
          <w:szCs w:val="20"/>
        </w:rPr>
      </w:pPr>
      <w:r w:rsidRPr="00DC131D">
        <w:rPr>
          <w:sz w:val="20"/>
          <w:szCs w:val="20"/>
        </w:rPr>
        <w:t>Dosedanja 14. točka postane 13. točka.</w:t>
      </w:r>
    </w:p>
    <w:p w:rsid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3. </w:t>
      </w:r>
      <w:r w:rsidRPr="00DC131D">
        <w:rPr>
          <w:rFonts w:cs="Arial"/>
          <w:color w:val="000000" w:themeColor="text1"/>
          <w:szCs w:val="20"/>
        </w:rPr>
        <w:t xml:space="preserve">člen </w:t>
      </w: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pStyle w:val="tevilnatoka"/>
        <w:numPr>
          <w:ilvl w:val="0"/>
          <w:numId w:val="0"/>
        </w:numPr>
        <w:tabs>
          <w:tab w:val="left" w:pos="708"/>
        </w:tabs>
        <w:spacing w:line="260" w:lineRule="exact"/>
        <w:rPr>
          <w:sz w:val="20"/>
          <w:szCs w:val="20"/>
        </w:rPr>
      </w:pPr>
      <w:r w:rsidRPr="00DC131D">
        <w:rPr>
          <w:sz w:val="20"/>
          <w:szCs w:val="20"/>
        </w:rPr>
        <w:t>V 11. členu se šesti odstavek spremeni tako, da se glasi:</w:t>
      </w:r>
    </w:p>
    <w:p w:rsidR="00DC131D" w:rsidRPr="00DC131D" w:rsidRDefault="00DC131D" w:rsidP="00DC131D">
      <w:pPr>
        <w:pStyle w:val="tevilnatoka"/>
        <w:numPr>
          <w:ilvl w:val="0"/>
          <w:numId w:val="0"/>
        </w:numPr>
        <w:tabs>
          <w:tab w:val="left" w:pos="708"/>
        </w:tabs>
        <w:spacing w:line="260" w:lineRule="exact"/>
        <w:rPr>
          <w:sz w:val="20"/>
          <w:szCs w:val="20"/>
        </w:rPr>
      </w:pPr>
      <w:r w:rsidRPr="00DC131D">
        <w:rPr>
          <w:sz w:val="20"/>
          <w:szCs w:val="20"/>
        </w:rPr>
        <w:t xml:space="preserve">»(6) Za podukrep iz te uredbe je v programskem obdobju 2014–2020 namenjenih </w:t>
      </w:r>
      <w:r>
        <w:rPr>
          <w:sz w:val="20"/>
          <w:szCs w:val="20"/>
        </w:rPr>
        <w:br/>
      </w:r>
      <w:r w:rsidRPr="00DC131D">
        <w:rPr>
          <w:sz w:val="20"/>
          <w:szCs w:val="20"/>
        </w:rPr>
        <w:t>69.650.000 eurov, in sicer 55.720.000 eurov iz Evropskega kmetijskega sklada za razvoj podeželja in 13.930.000 eurov iz sredstev proračuna Republike Slovenije.«.</w:t>
      </w:r>
    </w:p>
    <w:p w:rsid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4. </w:t>
      </w:r>
      <w:r w:rsidRPr="00DC131D">
        <w:rPr>
          <w:rFonts w:cs="Arial"/>
          <w:color w:val="000000" w:themeColor="text1"/>
          <w:szCs w:val="20"/>
        </w:rPr>
        <w:t>člen</w:t>
      </w:r>
    </w:p>
    <w:p w:rsidR="00DC131D" w:rsidRPr="00DC131D" w:rsidRDefault="00DC131D" w:rsidP="00DC131D">
      <w:pPr>
        <w:jc w:val="center"/>
        <w:rPr>
          <w:rFonts w:cs="Arial"/>
          <w:color w:val="000000" w:themeColor="text1"/>
          <w:szCs w:val="20"/>
        </w:rPr>
      </w:pPr>
    </w:p>
    <w:p w:rsidR="00DC131D" w:rsidRDefault="00DC131D" w:rsidP="00DC131D">
      <w:pPr>
        <w:pStyle w:val="tevilnatoka"/>
        <w:numPr>
          <w:ilvl w:val="0"/>
          <w:numId w:val="0"/>
        </w:numPr>
        <w:tabs>
          <w:tab w:val="left" w:pos="708"/>
        </w:tabs>
        <w:spacing w:line="260" w:lineRule="exact"/>
        <w:rPr>
          <w:sz w:val="20"/>
          <w:szCs w:val="20"/>
        </w:rPr>
      </w:pPr>
      <w:r w:rsidRPr="00DC131D">
        <w:rPr>
          <w:sz w:val="20"/>
          <w:szCs w:val="20"/>
        </w:rPr>
        <w:t xml:space="preserve">V 15. členu se v prvem odstavku tretji stavek spremeni tako, da se glasi: »Za datum in čas prejema popolne vloge se štejeta datum in čas (ura, minuta) elektronske ali pisne oddaje dopolnjene vloge.«. </w:t>
      </w:r>
    </w:p>
    <w:p w:rsidR="00DC131D" w:rsidRPr="00DC131D" w:rsidRDefault="00DC131D" w:rsidP="00DC131D">
      <w:pPr>
        <w:pStyle w:val="tevilnatoka"/>
        <w:numPr>
          <w:ilvl w:val="0"/>
          <w:numId w:val="0"/>
        </w:numPr>
        <w:tabs>
          <w:tab w:val="left" w:pos="708"/>
        </w:tabs>
        <w:spacing w:line="260" w:lineRule="exact"/>
        <w:rPr>
          <w:sz w:val="20"/>
          <w:szCs w:val="20"/>
        </w:rPr>
      </w:pPr>
    </w:p>
    <w:p w:rsidR="00DC131D" w:rsidRPr="00DC131D" w:rsidRDefault="00DC131D" w:rsidP="00DC131D">
      <w:pPr>
        <w:jc w:val="center"/>
        <w:rPr>
          <w:rFonts w:cs="Arial"/>
          <w:color w:val="000000" w:themeColor="text1"/>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5. </w:t>
      </w:r>
      <w:r w:rsidRPr="00DC131D">
        <w:rPr>
          <w:rFonts w:cs="Arial"/>
          <w:color w:val="000000" w:themeColor="text1"/>
          <w:szCs w:val="20"/>
        </w:rPr>
        <w:t>člen</w:t>
      </w:r>
    </w:p>
    <w:p w:rsidR="00DC131D" w:rsidRPr="00DC131D" w:rsidRDefault="00DC131D" w:rsidP="00DC131D">
      <w:pPr>
        <w:rPr>
          <w:rFonts w:cs="Arial"/>
          <w:color w:val="000000" w:themeColor="text1"/>
          <w:szCs w:val="20"/>
        </w:rPr>
      </w:pP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r w:rsidRPr="00DC131D">
        <w:rPr>
          <w:color w:val="000000" w:themeColor="text1"/>
          <w:sz w:val="20"/>
          <w:szCs w:val="20"/>
        </w:rPr>
        <w:t xml:space="preserve">V prilogi 1 se v prvem odstavku besedilo »12. točka« nadomesti z besedilom »11. točka«. </w:t>
      </w: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r w:rsidRPr="00DC131D">
        <w:rPr>
          <w:color w:val="000000" w:themeColor="text1"/>
          <w:sz w:val="20"/>
          <w:szCs w:val="20"/>
        </w:rPr>
        <w:t xml:space="preserve">Tretji odstavek se črta. </w:t>
      </w: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r w:rsidRPr="00DC131D">
        <w:rPr>
          <w:color w:val="000000" w:themeColor="text1"/>
          <w:sz w:val="20"/>
          <w:szCs w:val="20"/>
        </w:rPr>
        <w:t>Dosedanji četrti do sedemnajsti odstavek postanejo tretji do šestnajsti odstavek.</w:t>
      </w: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p>
    <w:p w:rsidR="00DC131D" w:rsidRDefault="00DC131D" w:rsidP="00DC131D">
      <w:pPr>
        <w:pStyle w:val="tevilnatoka"/>
        <w:numPr>
          <w:ilvl w:val="0"/>
          <w:numId w:val="0"/>
        </w:numPr>
        <w:tabs>
          <w:tab w:val="left" w:pos="708"/>
        </w:tabs>
        <w:spacing w:line="260" w:lineRule="exact"/>
        <w:rPr>
          <w:color w:val="000000" w:themeColor="text1"/>
          <w:sz w:val="20"/>
          <w:szCs w:val="20"/>
        </w:rPr>
      </w:pPr>
      <w:r w:rsidRPr="00DC131D">
        <w:rPr>
          <w:color w:val="000000" w:themeColor="text1"/>
          <w:sz w:val="20"/>
          <w:szCs w:val="20"/>
        </w:rPr>
        <w:t xml:space="preserve">V dosedanjem osemnajstem odstavku, ki postane sedemnajsti odstavek, se v drugi alineji besedilo »12. točke« nadomesti z besedilom »11. točke«. </w:t>
      </w:r>
    </w:p>
    <w:p w:rsidR="00DC131D" w:rsidRDefault="00DC131D" w:rsidP="00DC131D">
      <w:pPr>
        <w:pStyle w:val="tevilnatoka"/>
        <w:numPr>
          <w:ilvl w:val="0"/>
          <w:numId w:val="0"/>
        </w:numPr>
        <w:tabs>
          <w:tab w:val="left" w:pos="708"/>
        </w:tabs>
        <w:spacing w:line="260" w:lineRule="exact"/>
        <w:rPr>
          <w:color w:val="000000" w:themeColor="text1"/>
          <w:sz w:val="20"/>
          <w:szCs w:val="20"/>
        </w:rPr>
      </w:pPr>
    </w:p>
    <w:p w:rsidR="00DC131D" w:rsidRPr="00DC131D" w:rsidRDefault="00DC131D" w:rsidP="00DC131D">
      <w:pPr>
        <w:pStyle w:val="tevilnatoka"/>
        <w:numPr>
          <w:ilvl w:val="0"/>
          <w:numId w:val="0"/>
        </w:numPr>
        <w:tabs>
          <w:tab w:val="left" w:pos="708"/>
        </w:tabs>
        <w:spacing w:line="260" w:lineRule="exact"/>
        <w:rPr>
          <w:color w:val="000000" w:themeColor="text1"/>
          <w:sz w:val="20"/>
          <w:szCs w:val="20"/>
        </w:rPr>
      </w:pPr>
    </w:p>
    <w:p w:rsidR="00DC131D" w:rsidRPr="00DC131D" w:rsidRDefault="00DE4942" w:rsidP="00DC131D">
      <w:pPr>
        <w:pStyle w:val="Odstavekseznama"/>
        <w:ind w:left="714"/>
        <w:jc w:val="center"/>
        <w:rPr>
          <w:rStyle w:val="Hiperpovezava"/>
          <w:rFonts w:cs="Arial"/>
          <w:color w:val="auto"/>
          <w:szCs w:val="20"/>
          <w:u w:val="none"/>
        </w:rPr>
      </w:pPr>
      <w:hyperlink r:id="rId8" w:anchor="PREHODNA IN KONČNI DOLOČBI" w:history="1">
        <w:r w:rsidR="00DC131D" w:rsidRPr="00DC131D">
          <w:rPr>
            <w:rStyle w:val="Hiperpovezava"/>
            <w:rFonts w:cs="Arial"/>
            <w:color w:val="000000" w:themeColor="text1"/>
            <w:szCs w:val="20"/>
            <w:u w:val="none"/>
          </w:rPr>
          <w:t xml:space="preserve">PREHODNA IN KONČNA DOLOČBA </w:t>
        </w:r>
      </w:hyperlink>
    </w:p>
    <w:p w:rsidR="00DC131D" w:rsidRPr="00DC131D" w:rsidRDefault="00DC131D" w:rsidP="00DC131D">
      <w:pPr>
        <w:pStyle w:val="Odstavekseznama"/>
        <w:ind w:left="714"/>
        <w:jc w:val="center"/>
        <w:rPr>
          <w:rFonts w:cs="Arial"/>
          <w:color w:val="000000" w:themeColor="text1"/>
          <w:szCs w:val="20"/>
        </w:rPr>
      </w:pPr>
    </w:p>
    <w:p w:rsidR="00DC131D" w:rsidRPr="00DC131D" w:rsidRDefault="00DC131D" w:rsidP="00DC131D">
      <w:pPr>
        <w:jc w:val="center"/>
        <w:rPr>
          <w:rFonts w:cs="Arial"/>
          <w:color w:val="000000" w:themeColor="text1"/>
          <w:szCs w:val="20"/>
        </w:rPr>
      </w:pPr>
      <w:r>
        <w:rPr>
          <w:rFonts w:cs="Arial"/>
          <w:color w:val="000000" w:themeColor="text1"/>
          <w:szCs w:val="20"/>
        </w:rPr>
        <w:t xml:space="preserve">6. </w:t>
      </w:r>
      <w:r w:rsidRPr="00DC131D">
        <w:rPr>
          <w:rFonts w:cs="Arial"/>
          <w:color w:val="000000" w:themeColor="text1"/>
          <w:szCs w:val="20"/>
        </w:rPr>
        <w:t>člen</w:t>
      </w:r>
    </w:p>
    <w:p w:rsidR="00DC131D" w:rsidRPr="00DC131D" w:rsidRDefault="00DC131D" w:rsidP="00DC131D">
      <w:pPr>
        <w:pStyle w:val="lennaslov"/>
        <w:spacing w:line="260" w:lineRule="exact"/>
        <w:rPr>
          <w:b w:val="0"/>
          <w:sz w:val="20"/>
          <w:szCs w:val="20"/>
        </w:rPr>
      </w:pPr>
      <w:r w:rsidRPr="00DC131D">
        <w:rPr>
          <w:b w:val="0"/>
          <w:sz w:val="20"/>
          <w:szCs w:val="20"/>
        </w:rPr>
        <w:t>(končanje postopkov)</w:t>
      </w:r>
    </w:p>
    <w:p w:rsidR="00DC131D" w:rsidRPr="00DC131D" w:rsidRDefault="00DC131D" w:rsidP="00DC131D">
      <w:pPr>
        <w:pStyle w:val="lennaslov"/>
        <w:spacing w:line="260" w:lineRule="exact"/>
        <w:rPr>
          <w:b w:val="0"/>
          <w:sz w:val="20"/>
          <w:szCs w:val="20"/>
        </w:rPr>
      </w:pPr>
    </w:p>
    <w:p w:rsidR="00DC131D" w:rsidRDefault="00DC131D" w:rsidP="00DC131D">
      <w:pPr>
        <w:jc w:val="both"/>
        <w:rPr>
          <w:rFonts w:cs="Arial"/>
          <w:color w:val="000000" w:themeColor="text1"/>
          <w:szCs w:val="20"/>
        </w:rPr>
      </w:pPr>
      <w:r w:rsidRPr="00DC131D">
        <w:rPr>
          <w:rFonts w:cs="Arial"/>
          <w:color w:val="000000" w:themeColor="text1"/>
          <w:szCs w:val="20"/>
        </w:rPr>
        <w:t>Postopki, začeti na podlagi Uredbe o izvajanju podukrepa pomoč za zagon dejavnosti za mlade kmete iz Programa razvoja podeželja Republike Slovenije za obdobje 2014–2020 (Uradni list RS, št. 55/15, 38/16, 84/16, 19/17, 66/18, 50/19 in 4/20), se končajo v skladu z Uredbo o izvajanju podukrepa pomoč za zagon dejavnosti za mlade kmete iz Programa razvoja podeželja Republike Slovenije za obdobje 2014–2020 (Uradni list RS, št. 55/15, 38/16, 84/16, 19/17, 66/18, 50/19 in 4/20).</w:t>
      </w:r>
    </w:p>
    <w:p w:rsidR="00DC131D" w:rsidRDefault="00DC131D" w:rsidP="00DC131D">
      <w:pPr>
        <w:jc w:val="both"/>
        <w:rPr>
          <w:rFonts w:cs="Arial"/>
          <w:color w:val="000000" w:themeColor="text1"/>
          <w:szCs w:val="20"/>
        </w:rPr>
      </w:pPr>
    </w:p>
    <w:p w:rsidR="00DC131D" w:rsidRDefault="00DC131D" w:rsidP="00DC131D">
      <w:pPr>
        <w:rPr>
          <w:rFonts w:cs="Arial"/>
          <w:color w:val="000000" w:themeColor="text1"/>
          <w:szCs w:val="20"/>
        </w:rPr>
      </w:pPr>
      <w:bookmarkStart w:id="0" w:name="_GoBack"/>
      <w:bookmarkEnd w:id="0"/>
    </w:p>
    <w:p w:rsidR="00DC131D" w:rsidRPr="00DC131D" w:rsidRDefault="00DC131D" w:rsidP="00DC131D">
      <w:pPr>
        <w:jc w:val="center"/>
        <w:rPr>
          <w:rFonts w:cs="Arial"/>
          <w:color w:val="000000" w:themeColor="text1"/>
          <w:szCs w:val="20"/>
        </w:rPr>
      </w:pPr>
      <w:r>
        <w:rPr>
          <w:rFonts w:cs="Arial"/>
          <w:color w:val="000000" w:themeColor="text1"/>
          <w:szCs w:val="20"/>
        </w:rPr>
        <w:lastRenderedPageBreak/>
        <w:t xml:space="preserve">7. </w:t>
      </w:r>
      <w:r w:rsidRPr="00DC131D">
        <w:rPr>
          <w:rFonts w:cs="Arial"/>
          <w:color w:val="000000" w:themeColor="text1"/>
          <w:szCs w:val="20"/>
        </w:rPr>
        <w:t>člen</w:t>
      </w:r>
    </w:p>
    <w:p w:rsidR="00DC131D" w:rsidRPr="00DC131D" w:rsidRDefault="00DC131D" w:rsidP="00DC131D">
      <w:pPr>
        <w:jc w:val="center"/>
        <w:rPr>
          <w:rFonts w:cs="Arial"/>
          <w:color w:val="000000" w:themeColor="text1"/>
          <w:szCs w:val="20"/>
        </w:rPr>
      </w:pPr>
      <w:r w:rsidRPr="00DC131D">
        <w:rPr>
          <w:rFonts w:cs="Arial"/>
          <w:color w:val="000000" w:themeColor="text1"/>
          <w:szCs w:val="20"/>
        </w:rPr>
        <w:t xml:space="preserve"> (začetek veljavnosti)</w:t>
      </w:r>
    </w:p>
    <w:p w:rsidR="00DC131D" w:rsidRPr="00DC131D" w:rsidRDefault="00DC131D" w:rsidP="00DC131D">
      <w:pPr>
        <w:jc w:val="both"/>
        <w:rPr>
          <w:rFonts w:cs="Arial"/>
          <w:color w:val="000000" w:themeColor="text1"/>
          <w:szCs w:val="20"/>
        </w:rPr>
      </w:pPr>
    </w:p>
    <w:p w:rsidR="00DC131D" w:rsidRPr="00DC131D" w:rsidRDefault="00DC131D" w:rsidP="00DC131D">
      <w:pPr>
        <w:jc w:val="both"/>
        <w:rPr>
          <w:rFonts w:cs="Arial"/>
          <w:color w:val="000000" w:themeColor="text1"/>
          <w:szCs w:val="20"/>
        </w:rPr>
      </w:pPr>
      <w:r w:rsidRPr="00DC131D">
        <w:rPr>
          <w:rFonts w:cs="Arial"/>
          <w:color w:val="000000" w:themeColor="text1"/>
          <w:szCs w:val="20"/>
        </w:rPr>
        <w:t>Ta uredba začne veljati naslednji dan po objavi v Uradnem listu Republike Slovenije.</w:t>
      </w:r>
    </w:p>
    <w:p w:rsidR="00DC131D" w:rsidRPr="00DC131D" w:rsidRDefault="00DC131D" w:rsidP="00DC131D">
      <w:pPr>
        <w:jc w:val="both"/>
        <w:rPr>
          <w:rFonts w:cs="Arial"/>
          <w:color w:val="000000" w:themeColor="text1"/>
          <w:szCs w:val="20"/>
        </w:rPr>
      </w:pPr>
    </w:p>
    <w:p w:rsidR="0029145E" w:rsidRPr="00DC131D" w:rsidRDefault="0029145E" w:rsidP="00DC131D">
      <w:pPr>
        <w:pStyle w:val="podpisi"/>
        <w:rPr>
          <w:rFonts w:cs="Arial"/>
          <w:bCs/>
          <w:szCs w:val="20"/>
          <w:lang w:val="sl-SI"/>
        </w:rPr>
      </w:pPr>
    </w:p>
    <w:p w:rsidR="00E267D2" w:rsidRPr="00DC131D" w:rsidRDefault="00E267D2" w:rsidP="00DC131D">
      <w:pPr>
        <w:pStyle w:val="podpisi"/>
        <w:rPr>
          <w:rFonts w:cs="Arial"/>
          <w:bCs/>
          <w:szCs w:val="20"/>
          <w:lang w:val="sl-SI"/>
        </w:rPr>
      </w:pPr>
    </w:p>
    <w:p w:rsidR="00E267D2" w:rsidRPr="00DC131D" w:rsidRDefault="00E267D2" w:rsidP="00DC131D">
      <w:pPr>
        <w:pStyle w:val="podpisi"/>
        <w:rPr>
          <w:rFonts w:cs="Arial"/>
          <w:bCs/>
          <w:szCs w:val="20"/>
          <w:lang w:val="sl-SI"/>
        </w:rPr>
      </w:pPr>
    </w:p>
    <w:p w:rsidR="00F2122E" w:rsidRPr="00DC131D" w:rsidRDefault="00F2122E" w:rsidP="00DC131D">
      <w:pPr>
        <w:shd w:val="clear" w:color="auto" w:fill="FFFFFF"/>
        <w:rPr>
          <w:rFonts w:eastAsiaTheme="minorHAnsi" w:cs="Arial"/>
          <w:bCs/>
          <w:color w:val="000000"/>
          <w:szCs w:val="20"/>
        </w:rPr>
      </w:pPr>
      <w:r w:rsidRPr="00DC131D">
        <w:rPr>
          <w:rFonts w:cs="Arial"/>
          <w:color w:val="000000"/>
          <w:szCs w:val="20"/>
          <w:lang w:eastAsia="sl-SI"/>
        </w:rPr>
        <w:t xml:space="preserve">Št. </w:t>
      </w:r>
      <w:r w:rsidR="00DC131D" w:rsidRPr="00DC131D">
        <w:rPr>
          <w:rFonts w:cs="Arial"/>
          <w:color w:val="000000"/>
          <w:szCs w:val="20"/>
        </w:rPr>
        <w:t>00715-62/2021</w:t>
      </w:r>
    </w:p>
    <w:p w:rsidR="00F2122E" w:rsidRPr="00DC131D" w:rsidRDefault="00DC131D" w:rsidP="00DC131D">
      <w:pPr>
        <w:shd w:val="clear" w:color="auto" w:fill="FFFFFF"/>
        <w:rPr>
          <w:rFonts w:cs="Arial"/>
          <w:color w:val="000000"/>
          <w:szCs w:val="20"/>
          <w:lang w:eastAsia="sl-SI"/>
        </w:rPr>
      </w:pPr>
      <w:r w:rsidRPr="00DC131D">
        <w:rPr>
          <w:rFonts w:cs="Arial"/>
          <w:color w:val="000000"/>
          <w:szCs w:val="20"/>
          <w:lang w:eastAsia="sl-SI"/>
        </w:rPr>
        <w:t>Ljubljana, dne 13</w:t>
      </w:r>
      <w:r w:rsidR="00F2122E" w:rsidRPr="00DC131D">
        <w:rPr>
          <w:rFonts w:cs="Arial"/>
          <w:color w:val="000000"/>
          <w:szCs w:val="20"/>
          <w:lang w:eastAsia="sl-SI"/>
        </w:rPr>
        <w:t xml:space="preserve">. </w:t>
      </w:r>
      <w:r w:rsidRPr="00DC131D">
        <w:rPr>
          <w:rFonts w:cs="Arial"/>
          <w:color w:val="000000"/>
          <w:szCs w:val="20"/>
          <w:lang w:eastAsia="sl-SI"/>
        </w:rPr>
        <w:t>januarja 2022</w:t>
      </w:r>
    </w:p>
    <w:p w:rsidR="00F2122E" w:rsidRPr="00DC131D" w:rsidRDefault="00F2122E" w:rsidP="00DC131D">
      <w:pPr>
        <w:shd w:val="clear" w:color="auto" w:fill="FFFFFF"/>
        <w:rPr>
          <w:rFonts w:cs="Arial"/>
          <w:color w:val="000000"/>
          <w:szCs w:val="20"/>
          <w:lang w:eastAsia="sl-SI"/>
        </w:rPr>
      </w:pPr>
      <w:r w:rsidRPr="00DC131D">
        <w:rPr>
          <w:rFonts w:cs="Arial"/>
          <w:color w:val="000000"/>
          <w:szCs w:val="20"/>
          <w:lang w:eastAsia="sl-SI"/>
        </w:rPr>
        <w:t xml:space="preserve">EVA </w:t>
      </w:r>
      <w:r w:rsidR="00DC131D" w:rsidRPr="00DC131D">
        <w:rPr>
          <w:rFonts w:cs="Arial"/>
          <w:color w:val="000000"/>
          <w:szCs w:val="20"/>
        </w:rPr>
        <w:t>2021-2330-0090</w:t>
      </w:r>
    </w:p>
    <w:p w:rsidR="00A22003" w:rsidRPr="00DC131D" w:rsidRDefault="00A22003" w:rsidP="00DC131D">
      <w:pPr>
        <w:autoSpaceDE w:val="0"/>
        <w:autoSpaceDN w:val="0"/>
        <w:adjustRightInd w:val="0"/>
        <w:ind w:left="3402" w:right="567"/>
        <w:jc w:val="both"/>
        <w:rPr>
          <w:rFonts w:cs="Arial"/>
          <w:szCs w:val="20"/>
        </w:rPr>
      </w:pPr>
    </w:p>
    <w:p w:rsidR="0029145E" w:rsidRPr="00DC131D" w:rsidRDefault="0029145E" w:rsidP="00DC131D">
      <w:pPr>
        <w:autoSpaceDE w:val="0"/>
        <w:autoSpaceDN w:val="0"/>
        <w:adjustRightInd w:val="0"/>
        <w:ind w:left="3402" w:right="567"/>
        <w:jc w:val="both"/>
        <w:rPr>
          <w:rFonts w:cs="Arial"/>
          <w:szCs w:val="20"/>
        </w:rPr>
      </w:pPr>
    </w:p>
    <w:p w:rsidR="00A22003" w:rsidRPr="00DC131D" w:rsidRDefault="00A22003" w:rsidP="00DC131D">
      <w:pPr>
        <w:autoSpaceDE w:val="0"/>
        <w:autoSpaceDN w:val="0"/>
        <w:adjustRightInd w:val="0"/>
        <w:ind w:left="3402" w:right="567"/>
        <w:jc w:val="both"/>
        <w:rPr>
          <w:rFonts w:cs="Arial"/>
          <w:szCs w:val="20"/>
        </w:rPr>
      </w:pPr>
      <w:r w:rsidRPr="00DC131D">
        <w:rPr>
          <w:rFonts w:cs="Arial"/>
          <w:szCs w:val="20"/>
        </w:rPr>
        <w:t>Vlada Republike Slovenije</w:t>
      </w:r>
    </w:p>
    <w:p w:rsidR="00A22003" w:rsidRPr="00DC131D" w:rsidRDefault="00A22003" w:rsidP="00DC131D">
      <w:pPr>
        <w:tabs>
          <w:tab w:val="left" w:pos="5760"/>
        </w:tabs>
        <w:autoSpaceDE w:val="0"/>
        <w:autoSpaceDN w:val="0"/>
        <w:adjustRightInd w:val="0"/>
        <w:ind w:left="3402"/>
        <w:rPr>
          <w:rFonts w:cs="Arial"/>
          <w:szCs w:val="20"/>
          <w:lang w:eastAsia="sl-SI"/>
        </w:rPr>
      </w:pPr>
      <w:r w:rsidRPr="00DC131D">
        <w:rPr>
          <w:rFonts w:cs="Arial"/>
          <w:szCs w:val="20"/>
          <w:lang w:eastAsia="sl-SI"/>
        </w:rPr>
        <w:t>Janez Janša</w:t>
      </w:r>
    </w:p>
    <w:p w:rsidR="00346DC9" w:rsidRPr="00DC131D" w:rsidRDefault="00A22003" w:rsidP="00DC131D">
      <w:pPr>
        <w:tabs>
          <w:tab w:val="left" w:pos="5760"/>
        </w:tabs>
        <w:autoSpaceDE w:val="0"/>
        <w:autoSpaceDN w:val="0"/>
        <w:adjustRightInd w:val="0"/>
        <w:ind w:left="3402"/>
        <w:rPr>
          <w:rFonts w:cs="Arial"/>
          <w:color w:val="000000"/>
          <w:szCs w:val="20"/>
        </w:rPr>
      </w:pPr>
      <w:r w:rsidRPr="00DC131D">
        <w:rPr>
          <w:rFonts w:cs="Arial"/>
          <w:szCs w:val="20"/>
          <w:lang w:eastAsia="sl-SI"/>
        </w:rPr>
        <w:t>predsednik</w:t>
      </w:r>
    </w:p>
    <w:sectPr w:rsidR="00346DC9" w:rsidRPr="00DC131D" w:rsidSect="00647DD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993"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94" w:rsidRDefault="00595E94" w:rsidP="00767987">
      <w:pPr>
        <w:spacing w:line="240" w:lineRule="auto"/>
      </w:pPr>
      <w:r>
        <w:separator/>
      </w:r>
    </w:p>
  </w:endnote>
  <w:endnote w:type="continuationSeparator" w:id="0">
    <w:p w:rsidR="00595E94" w:rsidRDefault="00595E9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23351"/>
      <w:docPartObj>
        <w:docPartGallery w:val="Page Numbers (Bottom of Page)"/>
        <w:docPartUnique/>
      </w:docPartObj>
    </w:sdtPr>
    <w:sdtEndPr/>
    <w:sdtContent>
      <w:p w:rsidR="00EE7B4A" w:rsidRDefault="00BA29A1">
        <w:pPr>
          <w:pStyle w:val="Noga"/>
          <w:jc w:val="right"/>
        </w:pPr>
        <w:r>
          <w:fldChar w:fldCharType="begin"/>
        </w:r>
        <w:r w:rsidR="00EE7B4A">
          <w:instrText>PAGE   \* MERGEFORMAT</w:instrText>
        </w:r>
        <w:r>
          <w:fldChar w:fldCharType="separate"/>
        </w:r>
        <w:r w:rsidR="00DE4942">
          <w:rPr>
            <w:noProof/>
          </w:rPr>
          <w:t>4</w:t>
        </w:r>
        <w:r>
          <w:fldChar w:fldCharType="end"/>
        </w:r>
      </w:p>
    </w:sdtContent>
  </w:sdt>
  <w:p w:rsidR="00EE7B4A" w:rsidRDefault="00EE7B4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94" w:rsidRDefault="00595E94" w:rsidP="00767987">
      <w:pPr>
        <w:spacing w:line="240" w:lineRule="auto"/>
      </w:pPr>
      <w:r>
        <w:separator/>
      </w:r>
    </w:p>
  </w:footnote>
  <w:footnote w:type="continuationSeparator" w:id="0">
    <w:p w:rsidR="00595E94" w:rsidRDefault="00595E94"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rsidP="00093262">
    <w:pPr>
      <w:pStyle w:val="Glava"/>
      <w:tabs>
        <w:tab w:val="clear" w:pos="4536"/>
        <w:tab w:val="left" w:pos="5112"/>
        <w:tab w:val="left" w:pos="8641"/>
      </w:tabs>
      <w:spacing w:before="340" w:line="240" w:lineRule="exact"/>
      <w:ind w:left="-765"/>
      <w:rPr>
        <w:rFonts w:cs="Arial"/>
        <w:sz w:val="16"/>
      </w:rPr>
    </w:pPr>
    <w:r>
      <w:rPr>
        <w:noProof/>
        <w:lang w:eastAsia="sl-SI"/>
      </w:rPr>
      <w:drawing>
        <wp:inline distT="0" distB="0" distL="0" distR="0">
          <wp:extent cx="2165350" cy="327660"/>
          <wp:effectExtent l="0" t="0" r="6350" b="0"/>
          <wp:docPr id="8" name="Slika 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publika Slovenija&#10;Vlad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7660"/>
                  </a:xfrm>
                  <a:prstGeom prst="rect">
                    <a:avLst/>
                  </a:prstGeom>
                  <a:noFill/>
                  <a:ln>
                    <a:noFill/>
                  </a:ln>
                </pic:spPr>
              </pic:pic>
            </a:graphicData>
          </a:graphic>
        </wp:inline>
      </w:drawing>
    </w:r>
  </w:p>
  <w:p w:rsidR="00093262" w:rsidRDefault="00093262" w:rsidP="00093262">
    <w:pPr>
      <w:pStyle w:val="Glava"/>
      <w:tabs>
        <w:tab w:val="clear" w:pos="4536"/>
        <w:tab w:val="left" w:pos="5114"/>
        <w:tab w:val="left" w:pos="8641"/>
      </w:tabs>
      <w:spacing w:before="120" w:line="240" w:lineRule="exact"/>
      <w:rPr>
        <w:rFonts w:cs="Arial"/>
        <w:sz w:val="16"/>
      </w:rPr>
    </w:pPr>
    <w:r>
      <w:rPr>
        <w:rFonts w:cs="Arial"/>
        <w:sz w:val="16"/>
      </w:rPr>
      <w:t>Gregorčičeva ulica 20–25, 1000 Ljubljana</w:t>
    </w:r>
    <w:r>
      <w:rPr>
        <w:rFonts w:cs="Arial"/>
        <w:sz w:val="16"/>
      </w:rPr>
      <w:tab/>
      <w:t>T: +386 1 478 1000</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F: +386 1 478 1607</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E: gp.gs@gov.si</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http://www.vlada.si/</w:t>
    </w:r>
  </w:p>
  <w:p w:rsidR="00EE7B4A" w:rsidRDefault="00EE7B4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CD1"/>
    <w:multiLevelType w:val="hybridMultilevel"/>
    <w:tmpl w:val="B34A971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03035"/>
    <w:multiLevelType w:val="hybridMultilevel"/>
    <w:tmpl w:val="37BEE83E"/>
    <w:lvl w:ilvl="0" w:tplc="C34235E0">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F076BB"/>
    <w:multiLevelType w:val="hybridMultilevel"/>
    <w:tmpl w:val="A490C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2A3282"/>
    <w:multiLevelType w:val="hybridMultilevel"/>
    <w:tmpl w:val="CE145380"/>
    <w:lvl w:ilvl="0" w:tplc="CB1EBC6E">
      <w:start w:val="2"/>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D11581"/>
    <w:multiLevelType w:val="hybridMultilevel"/>
    <w:tmpl w:val="E3DC26A2"/>
    <w:lvl w:ilvl="0" w:tplc="5ADE65BC">
      <w:start w:val="1"/>
      <w:numFmt w:val="decimal"/>
      <w:lvlText w:val="%1."/>
      <w:lvlJc w:val="left"/>
      <w:pPr>
        <w:ind w:left="4897"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6557F3C"/>
    <w:multiLevelType w:val="multilevel"/>
    <w:tmpl w:val="8092E61E"/>
    <w:lvl w:ilvl="0">
      <w:start w:val="1"/>
      <w:numFmt w:val="decimal"/>
      <w:pStyle w:val="tevilnatoka"/>
      <w:lvlText w:val="%1."/>
      <w:lvlJc w:val="left"/>
      <w:pPr>
        <w:tabs>
          <w:tab w:val="num" w:pos="709"/>
        </w:tabs>
        <w:ind w:left="709"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D7966D1"/>
    <w:multiLevelType w:val="hybridMultilevel"/>
    <w:tmpl w:val="6B563E36"/>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51CA03EC"/>
    <w:multiLevelType w:val="hybridMultilevel"/>
    <w:tmpl w:val="61C67C3A"/>
    <w:lvl w:ilvl="0" w:tplc="5684846C">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start w:val="1"/>
      <w:numFmt w:val="lowerLetter"/>
      <w:lvlText w:val="%2."/>
      <w:lvlJc w:val="left"/>
      <w:pPr>
        <w:ind w:left="-2104" w:hanging="360"/>
      </w:pPr>
    </w:lvl>
    <w:lvl w:ilvl="2" w:tplc="0424001B">
      <w:start w:val="1"/>
      <w:numFmt w:val="lowerRoman"/>
      <w:lvlText w:val="%3."/>
      <w:lvlJc w:val="right"/>
      <w:pPr>
        <w:ind w:left="-1384" w:hanging="180"/>
      </w:pPr>
    </w:lvl>
    <w:lvl w:ilvl="3" w:tplc="0424000F">
      <w:start w:val="1"/>
      <w:numFmt w:val="decimal"/>
      <w:lvlText w:val="%4."/>
      <w:lvlJc w:val="left"/>
      <w:pPr>
        <w:ind w:left="-664" w:hanging="360"/>
      </w:pPr>
    </w:lvl>
    <w:lvl w:ilvl="4" w:tplc="04240019">
      <w:start w:val="1"/>
      <w:numFmt w:val="lowerLetter"/>
      <w:lvlText w:val="%5."/>
      <w:lvlJc w:val="left"/>
      <w:pPr>
        <w:ind w:left="56" w:hanging="360"/>
      </w:pPr>
    </w:lvl>
    <w:lvl w:ilvl="5" w:tplc="0424001B">
      <w:start w:val="1"/>
      <w:numFmt w:val="lowerRoman"/>
      <w:lvlText w:val="%6."/>
      <w:lvlJc w:val="right"/>
      <w:pPr>
        <w:ind w:left="776" w:hanging="180"/>
      </w:pPr>
    </w:lvl>
    <w:lvl w:ilvl="6" w:tplc="0424000F">
      <w:start w:val="1"/>
      <w:numFmt w:val="decimal"/>
      <w:lvlText w:val="%7."/>
      <w:lvlJc w:val="left"/>
      <w:pPr>
        <w:ind w:left="1496" w:hanging="360"/>
      </w:pPr>
    </w:lvl>
    <w:lvl w:ilvl="7" w:tplc="04240019">
      <w:start w:val="1"/>
      <w:numFmt w:val="lowerLetter"/>
      <w:lvlText w:val="%8."/>
      <w:lvlJc w:val="left"/>
      <w:pPr>
        <w:ind w:left="2216" w:hanging="360"/>
      </w:pPr>
    </w:lvl>
    <w:lvl w:ilvl="8" w:tplc="0424001B">
      <w:start w:val="1"/>
      <w:numFmt w:val="lowerRoman"/>
      <w:lvlText w:val="%9."/>
      <w:lvlJc w:val="right"/>
      <w:pPr>
        <w:ind w:left="2936" w:hanging="180"/>
      </w:pPr>
    </w:lvl>
  </w:abstractNum>
  <w:abstractNum w:abstractNumId="10" w15:restartNumberingAfterBreak="0">
    <w:nsid w:val="542857C2"/>
    <w:multiLevelType w:val="hybridMultilevel"/>
    <w:tmpl w:val="F61893BE"/>
    <w:lvl w:ilvl="0" w:tplc="04240001">
      <w:start w:val="1"/>
      <w:numFmt w:val="bullet"/>
      <w:lvlText w:val=""/>
      <w:lvlJc w:val="left"/>
      <w:pPr>
        <w:ind w:left="720" w:hanging="360"/>
      </w:pPr>
      <w:rPr>
        <w:rFonts w:ascii="Symbol" w:hAnsi="Symbol" w:hint="default"/>
      </w:rPr>
    </w:lvl>
    <w:lvl w:ilvl="1" w:tplc="F61E636E">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605950"/>
    <w:multiLevelType w:val="hybridMultilevel"/>
    <w:tmpl w:val="B49AFE96"/>
    <w:lvl w:ilvl="0" w:tplc="7CFC2DC2">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70AC5"/>
    <w:multiLevelType w:val="hybridMultilevel"/>
    <w:tmpl w:val="B160335C"/>
    <w:lvl w:ilvl="0" w:tplc="C5B8A3A0">
      <w:start w:val="1"/>
      <w:numFmt w:val="bullet"/>
      <w:pStyle w:val="Navaden1"/>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5" w15:restartNumberingAfterBreak="0">
    <w:nsid w:val="71830A13"/>
    <w:multiLevelType w:val="hybridMultilevel"/>
    <w:tmpl w:val="4EB038CE"/>
    <w:lvl w:ilvl="0" w:tplc="06ECF4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0"/>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3"/>
  </w:num>
  <w:num w:numId="13">
    <w:abstractNumId w:val="16"/>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E1BCE"/>
    <w:rsid w:val="00011F20"/>
    <w:rsid w:val="00020E2B"/>
    <w:rsid w:val="000266C8"/>
    <w:rsid w:val="0003596A"/>
    <w:rsid w:val="00040724"/>
    <w:rsid w:val="00053B34"/>
    <w:rsid w:val="00093262"/>
    <w:rsid w:val="000B3FE6"/>
    <w:rsid w:val="000D19D5"/>
    <w:rsid w:val="000E26F6"/>
    <w:rsid w:val="00117ADD"/>
    <w:rsid w:val="00121277"/>
    <w:rsid w:val="001653DD"/>
    <w:rsid w:val="00173A76"/>
    <w:rsid w:val="00181B17"/>
    <w:rsid w:val="001C4ACE"/>
    <w:rsid w:val="001E1786"/>
    <w:rsid w:val="001E7101"/>
    <w:rsid w:val="002034DC"/>
    <w:rsid w:val="002847DE"/>
    <w:rsid w:val="002873BB"/>
    <w:rsid w:val="0029145E"/>
    <w:rsid w:val="002920C8"/>
    <w:rsid w:val="002C2CE3"/>
    <w:rsid w:val="002F7F8F"/>
    <w:rsid w:val="003018EC"/>
    <w:rsid w:val="003074E1"/>
    <w:rsid w:val="00314339"/>
    <w:rsid w:val="003322E1"/>
    <w:rsid w:val="003442F5"/>
    <w:rsid w:val="00346DC9"/>
    <w:rsid w:val="00367DE6"/>
    <w:rsid w:val="0037141D"/>
    <w:rsid w:val="0038202F"/>
    <w:rsid w:val="0038737F"/>
    <w:rsid w:val="003B3E19"/>
    <w:rsid w:val="003B653D"/>
    <w:rsid w:val="004076C6"/>
    <w:rsid w:val="00410CD6"/>
    <w:rsid w:val="00451674"/>
    <w:rsid w:val="004625FD"/>
    <w:rsid w:val="00495246"/>
    <w:rsid w:val="004B5D05"/>
    <w:rsid w:val="004B7F76"/>
    <w:rsid w:val="004D00CF"/>
    <w:rsid w:val="004E1BCE"/>
    <w:rsid w:val="00560C20"/>
    <w:rsid w:val="00571947"/>
    <w:rsid w:val="00595E94"/>
    <w:rsid w:val="00597F43"/>
    <w:rsid w:val="005A245C"/>
    <w:rsid w:val="005C730D"/>
    <w:rsid w:val="005F4778"/>
    <w:rsid w:val="00637092"/>
    <w:rsid w:val="00647DD7"/>
    <w:rsid w:val="00682FFE"/>
    <w:rsid w:val="006A1986"/>
    <w:rsid w:val="006C0D16"/>
    <w:rsid w:val="006D737B"/>
    <w:rsid w:val="006E26D8"/>
    <w:rsid w:val="007039D0"/>
    <w:rsid w:val="007048AA"/>
    <w:rsid w:val="007323B5"/>
    <w:rsid w:val="007517E4"/>
    <w:rsid w:val="00767987"/>
    <w:rsid w:val="007743CD"/>
    <w:rsid w:val="00782FD4"/>
    <w:rsid w:val="00787175"/>
    <w:rsid w:val="007D0FFE"/>
    <w:rsid w:val="007D3F08"/>
    <w:rsid w:val="007F0BB0"/>
    <w:rsid w:val="008032A7"/>
    <w:rsid w:val="00811140"/>
    <w:rsid w:val="008D2DD2"/>
    <w:rsid w:val="008E7ED7"/>
    <w:rsid w:val="00904A48"/>
    <w:rsid w:val="00972EBE"/>
    <w:rsid w:val="00980294"/>
    <w:rsid w:val="009859FB"/>
    <w:rsid w:val="009C1F8E"/>
    <w:rsid w:val="00A22003"/>
    <w:rsid w:val="00A30E3B"/>
    <w:rsid w:val="00A354A8"/>
    <w:rsid w:val="00A4596A"/>
    <w:rsid w:val="00A6247B"/>
    <w:rsid w:val="00A72CA4"/>
    <w:rsid w:val="00A9231D"/>
    <w:rsid w:val="00AC576C"/>
    <w:rsid w:val="00AF132E"/>
    <w:rsid w:val="00B1047B"/>
    <w:rsid w:val="00B118C0"/>
    <w:rsid w:val="00B40CF2"/>
    <w:rsid w:val="00B62FBF"/>
    <w:rsid w:val="00B713B9"/>
    <w:rsid w:val="00B72A19"/>
    <w:rsid w:val="00B752FE"/>
    <w:rsid w:val="00B95060"/>
    <w:rsid w:val="00BA29A1"/>
    <w:rsid w:val="00BC68FA"/>
    <w:rsid w:val="00BF0F92"/>
    <w:rsid w:val="00C0216A"/>
    <w:rsid w:val="00C10DB0"/>
    <w:rsid w:val="00C31C96"/>
    <w:rsid w:val="00C4156F"/>
    <w:rsid w:val="00C45CCB"/>
    <w:rsid w:val="00C52ACB"/>
    <w:rsid w:val="00C62845"/>
    <w:rsid w:val="00C86D7C"/>
    <w:rsid w:val="00CB5F63"/>
    <w:rsid w:val="00CD07B1"/>
    <w:rsid w:val="00CE4B05"/>
    <w:rsid w:val="00D001D1"/>
    <w:rsid w:val="00D00CE0"/>
    <w:rsid w:val="00D02973"/>
    <w:rsid w:val="00D10B1D"/>
    <w:rsid w:val="00D24A3E"/>
    <w:rsid w:val="00D4142C"/>
    <w:rsid w:val="00D50217"/>
    <w:rsid w:val="00D543E0"/>
    <w:rsid w:val="00D97340"/>
    <w:rsid w:val="00DC0ED7"/>
    <w:rsid w:val="00DC131D"/>
    <w:rsid w:val="00DE4942"/>
    <w:rsid w:val="00DF6729"/>
    <w:rsid w:val="00E267D2"/>
    <w:rsid w:val="00E40E9A"/>
    <w:rsid w:val="00E644E4"/>
    <w:rsid w:val="00EB419B"/>
    <w:rsid w:val="00EE07EE"/>
    <w:rsid w:val="00EE7B4A"/>
    <w:rsid w:val="00F11DBE"/>
    <w:rsid w:val="00F2122E"/>
    <w:rsid w:val="00F221D0"/>
    <w:rsid w:val="00F329DA"/>
    <w:rsid w:val="00F32A56"/>
    <w:rsid w:val="00F375FD"/>
    <w:rsid w:val="00F44E76"/>
    <w:rsid w:val="00F67136"/>
    <w:rsid w:val="00FB00DD"/>
    <w:rsid w:val="00FB42D8"/>
    <w:rsid w:val="00FC6ACC"/>
    <w:rsid w:val="00FF6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A66968D-C670-40E7-BBBD-644E125B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730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Header-PR,Header1"/>
    <w:basedOn w:val="Navaden"/>
    <w:link w:val="GlavaZnak"/>
    <w:unhideWhenUsed/>
    <w:rsid w:val="0076798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F221D0"/>
    <w:pPr>
      <w:ind w:left="720"/>
      <w:contextualSpacing/>
    </w:pPr>
  </w:style>
  <w:style w:type="character" w:styleId="Hiperpovezava">
    <w:name w:val="Hyperlink"/>
    <w:rsid w:val="00346DC9"/>
    <w:rPr>
      <w:color w:val="0000FF"/>
      <w:u w:val="single"/>
    </w:rPr>
  </w:style>
  <w:style w:type="paragraph" w:customStyle="1" w:styleId="Alineazaodstavkom">
    <w:name w:val="Alinea za odstavkom"/>
    <w:basedOn w:val="Navaden"/>
    <w:link w:val="AlineazaodstavkomZnak"/>
    <w:uiPriority w:val="99"/>
    <w:qFormat/>
    <w:rsid w:val="00346DC9"/>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346DC9"/>
    <w:rPr>
      <w:rFonts w:ascii="Arial" w:eastAsia="Times New Roman" w:hAnsi="Arial" w:cs="Arial"/>
      <w:lang w:eastAsia="sl-SI"/>
    </w:rPr>
  </w:style>
  <w:style w:type="paragraph" w:styleId="Seznam">
    <w:name w:val="List"/>
    <w:basedOn w:val="Telobesedila"/>
    <w:rsid w:val="00346DC9"/>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szCs w:val="20"/>
    </w:rPr>
  </w:style>
  <w:style w:type="character" w:styleId="Krepko">
    <w:name w:val="Strong"/>
    <w:qFormat/>
    <w:rsid w:val="00346DC9"/>
    <w:rPr>
      <w:rFonts w:ascii="Arial" w:hAnsi="Arial"/>
      <w:b/>
      <w:bCs/>
      <w:sz w:val="20"/>
    </w:rPr>
  </w:style>
  <w:style w:type="paragraph" w:styleId="Navadensplet">
    <w:name w:val="Normal (Web)"/>
    <w:basedOn w:val="Navaden"/>
    <w:uiPriority w:val="99"/>
    <w:rsid w:val="00346DC9"/>
    <w:pPr>
      <w:spacing w:after="180" w:line="240" w:lineRule="auto"/>
    </w:pPr>
    <w:rPr>
      <w:rFonts w:ascii="Times New Roman" w:hAnsi="Times New Roman"/>
      <w:color w:val="333333"/>
      <w:sz w:val="15"/>
      <w:szCs w:val="15"/>
    </w:rPr>
  </w:style>
  <w:style w:type="paragraph" w:customStyle="1" w:styleId="Odstaveknav">
    <w:name w:val="Odstavek nav"/>
    <w:basedOn w:val="Telobesedila"/>
    <w:link w:val="OdstaveknavZnak"/>
    <w:rsid w:val="00346DC9"/>
    <w:pPr>
      <w:spacing w:before="240" w:after="0" w:line="240" w:lineRule="atLeast"/>
      <w:jc w:val="both"/>
    </w:pPr>
    <w:rPr>
      <w:rFonts w:ascii="Arial Narrow" w:hAnsi="Arial Narrow"/>
      <w:sz w:val="24"/>
      <w:szCs w:val="20"/>
    </w:rPr>
  </w:style>
  <w:style w:type="character" w:customStyle="1" w:styleId="OdstaveknavZnak">
    <w:name w:val="Odstavek nav Znak"/>
    <w:link w:val="Odstaveknav"/>
    <w:rsid w:val="00346DC9"/>
    <w:rPr>
      <w:rFonts w:ascii="Arial Narrow" w:eastAsia="Times New Roman" w:hAnsi="Arial Narrow" w:cs="Times New Roman"/>
      <w:sz w:val="24"/>
      <w:szCs w:val="20"/>
    </w:rPr>
  </w:style>
  <w:style w:type="paragraph" w:customStyle="1" w:styleId="Navaden1">
    <w:name w:val="Navaden1"/>
    <w:basedOn w:val="Navaden"/>
    <w:uiPriority w:val="99"/>
    <w:qFormat/>
    <w:rsid w:val="00346DC9"/>
    <w:pPr>
      <w:numPr>
        <w:numId w:val="5"/>
      </w:numPr>
      <w:tabs>
        <w:tab w:val="clear" w:pos="425"/>
      </w:tabs>
      <w:spacing w:line="240" w:lineRule="auto"/>
      <w:ind w:left="0" w:firstLine="0"/>
      <w:jc w:val="both"/>
    </w:pPr>
    <w:rPr>
      <w:rFonts w:ascii="Calibri" w:hAnsi="Calibri"/>
      <w:szCs w:val="20"/>
      <w:lang w:eastAsia="sl-SI"/>
    </w:rPr>
  </w:style>
  <w:style w:type="paragraph" w:customStyle="1" w:styleId="esegmentp">
    <w:name w:val="esegment_p"/>
    <w:basedOn w:val="Navaden"/>
    <w:uiPriority w:val="99"/>
    <w:rsid w:val="00346DC9"/>
    <w:pPr>
      <w:spacing w:after="210" w:line="240" w:lineRule="auto"/>
      <w:ind w:firstLine="240"/>
      <w:jc w:val="both"/>
    </w:pPr>
    <w:rPr>
      <w:rFonts w:ascii="Times New Roman" w:hAnsi="Times New Roman"/>
      <w:color w:val="313131"/>
      <w:sz w:val="24"/>
      <w:lang w:eastAsia="sl-SI"/>
    </w:rPr>
  </w:style>
  <w:style w:type="paragraph" w:customStyle="1" w:styleId="odstavek">
    <w:name w:val="odstavek"/>
    <w:basedOn w:val="Navaden"/>
    <w:uiPriority w:val="99"/>
    <w:rsid w:val="00346DC9"/>
    <w:pPr>
      <w:spacing w:before="100" w:beforeAutospacing="1" w:after="100" w:afterAutospacing="1" w:line="240" w:lineRule="auto"/>
    </w:pPr>
    <w:rPr>
      <w:rFonts w:ascii="Times New Roman" w:eastAsia="Calibri" w:hAnsi="Times New Roman"/>
      <w:sz w:val="24"/>
      <w:lang w:eastAsia="sl-SI"/>
    </w:rPr>
  </w:style>
  <w:style w:type="paragraph" w:styleId="Telobesedila">
    <w:name w:val="Body Text"/>
    <w:basedOn w:val="Navaden"/>
    <w:link w:val="TelobesedilaZnak"/>
    <w:uiPriority w:val="99"/>
    <w:semiHidden/>
    <w:unhideWhenUsed/>
    <w:rsid w:val="00346DC9"/>
    <w:pPr>
      <w:spacing w:after="120"/>
    </w:pPr>
  </w:style>
  <w:style w:type="character" w:customStyle="1" w:styleId="TelobesedilaZnak">
    <w:name w:val="Telo besedila Znak"/>
    <w:basedOn w:val="Privzetapisavaodstavka"/>
    <w:link w:val="Telobesedila"/>
    <w:uiPriority w:val="99"/>
    <w:semiHidden/>
    <w:rsid w:val="00346DC9"/>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A22003"/>
    <w:rPr>
      <w:sz w:val="16"/>
      <w:szCs w:val="16"/>
    </w:rPr>
  </w:style>
  <w:style w:type="paragraph" w:styleId="Pripombabesedilo">
    <w:name w:val="annotation text"/>
    <w:basedOn w:val="Navaden"/>
    <w:link w:val="PripombabesediloZnak"/>
    <w:uiPriority w:val="99"/>
    <w:semiHidden/>
    <w:unhideWhenUsed/>
    <w:rsid w:val="00A22003"/>
    <w:pPr>
      <w:spacing w:line="240" w:lineRule="auto"/>
    </w:pPr>
    <w:rPr>
      <w:szCs w:val="20"/>
    </w:rPr>
  </w:style>
  <w:style w:type="character" w:customStyle="1" w:styleId="PripombabesediloZnak">
    <w:name w:val="Pripomba – besedilo Znak"/>
    <w:basedOn w:val="Privzetapisavaodstavka"/>
    <w:link w:val="Pripombabesedilo"/>
    <w:uiPriority w:val="99"/>
    <w:semiHidden/>
    <w:rsid w:val="00A2200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22003"/>
    <w:rPr>
      <w:b/>
      <w:bCs/>
    </w:rPr>
  </w:style>
  <w:style w:type="character" w:customStyle="1" w:styleId="ZadevapripombeZnak">
    <w:name w:val="Zadeva pripombe Znak"/>
    <w:basedOn w:val="PripombabesediloZnak"/>
    <w:link w:val="Zadevapripombe"/>
    <w:uiPriority w:val="99"/>
    <w:semiHidden/>
    <w:rsid w:val="00A2200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A2200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2003"/>
    <w:rPr>
      <w:rFonts w:ascii="Segoe UI" w:eastAsia="Times New Roman" w:hAnsi="Segoe UI" w:cs="Segoe UI"/>
      <w:sz w:val="18"/>
      <w:szCs w:val="18"/>
    </w:rPr>
  </w:style>
  <w:style w:type="paragraph" w:customStyle="1" w:styleId="Odstavek0">
    <w:name w:val="Odstavek"/>
    <w:basedOn w:val="Navaden"/>
    <w:link w:val="OdstavekZnak"/>
    <w:qFormat/>
    <w:rsid w:val="00637092"/>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637092"/>
    <w:rPr>
      <w:rFonts w:ascii="Arial" w:eastAsia="Times New Roman" w:hAnsi="Arial" w:cs="Times New Roman"/>
    </w:rPr>
  </w:style>
  <w:style w:type="paragraph" w:customStyle="1" w:styleId="len">
    <w:name w:val="Člen"/>
    <w:basedOn w:val="Navaden"/>
    <w:link w:val="lenZnak"/>
    <w:qFormat/>
    <w:rsid w:val="00637092"/>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637092"/>
    <w:rPr>
      <w:rFonts w:ascii="Arial" w:eastAsia="Times New Roman" w:hAnsi="Arial" w:cs="Times New Roman"/>
      <w:b/>
    </w:rPr>
  </w:style>
  <w:style w:type="paragraph" w:customStyle="1" w:styleId="podpisi">
    <w:name w:val="podpisi"/>
    <w:basedOn w:val="Navaden"/>
    <w:qFormat/>
    <w:rsid w:val="00F2122E"/>
    <w:pPr>
      <w:tabs>
        <w:tab w:val="left" w:pos="3402"/>
      </w:tabs>
    </w:pPr>
    <w:rPr>
      <w:lang w:val="it-IT"/>
    </w:rPr>
  </w:style>
  <w:style w:type="paragraph" w:customStyle="1" w:styleId="Vrstapredpisa">
    <w:name w:val="Vrsta predpisa"/>
    <w:basedOn w:val="Navaden"/>
    <w:link w:val="VrstapredpisaZnak"/>
    <w:qFormat/>
    <w:rsid w:val="00A72CA4"/>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
    <w:name w:val="Naslov_predpisa"/>
    <w:basedOn w:val="Navaden"/>
    <w:link w:val="NaslovpredpisaZnak"/>
    <w:qFormat/>
    <w:rsid w:val="00A72CA4"/>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
    <w:rsid w:val="00A72CA4"/>
    <w:rPr>
      <w:rFonts w:ascii="Arial" w:eastAsia="Times New Roman" w:hAnsi="Arial" w:cs="Arial"/>
      <w:b/>
      <w:bCs/>
      <w:color w:val="000000"/>
      <w:spacing w:val="40"/>
      <w:lang w:eastAsia="sl-SI"/>
    </w:rPr>
  </w:style>
  <w:style w:type="paragraph" w:customStyle="1" w:styleId="Poglavje">
    <w:name w:val="Poglavje"/>
    <w:basedOn w:val="Navaden"/>
    <w:qFormat/>
    <w:rsid w:val="00A72CA4"/>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NaslovpredpisaZnak">
    <w:name w:val="Naslov_predpisa Znak"/>
    <w:link w:val="Naslovpredpisa"/>
    <w:rsid w:val="00A72CA4"/>
    <w:rPr>
      <w:rFonts w:ascii="Arial" w:eastAsia="Times New Roman" w:hAnsi="Arial" w:cs="Arial"/>
      <w:b/>
      <w:lang w:eastAsia="sl-SI"/>
    </w:rPr>
  </w:style>
  <w:style w:type="paragraph" w:customStyle="1" w:styleId="ti-section-2">
    <w:name w:val="ti-section-2"/>
    <w:basedOn w:val="Navaden"/>
    <w:rsid w:val="00A72CA4"/>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A72CA4"/>
  </w:style>
  <w:style w:type="paragraph" w:styleId="HTML-oblikovano">
    <w:name w:val="HTML Preformatted"/>
    <w:basedOn w:val="Navaden"/>
    <w:link w:val="HTML-oblikovanoZnak"/>
    <w:unhideWhenUsed/>
    <w:rsid w:val="00B7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B72A19"/>
    <w:rPr>
      <w:rFonts w:ascii="Courier New" w:eastAsia="Times New Roman" w:hAnsi="Courier New" w:cs="Times New Roman"/>
      <w:color w:val="000000"/>
      <w:sz w:val="18"/>
      <w:szCs w:val="18"/>
    </w:rPr>
  </w:style>
  <w:style w:type="character" w:customStyle="1" w:styleId="OdstavekseznamaZnak">
    <w:name w:val="Odstavek seznama Znak"/>
    <w:link w:val="Odstavekseznama"/>
    <w:uiPriority w:val="34"/>
    <w:locked/>
    <w:rsid w:val="00DC131D"/>
    <w:rPr>
      <w:rFonts w:ascii="Arial" w:eastAsia="Times New Roman" w:hAnsi="Arial" w:cs="Times New Roman"/>
      <w:sz w:val="20"/>
      <w:szCs w:val="24"/>
    </w:rPr>
  </w:style>
  <w:style w:type="character" w:customStyle="1" w:styleId="AlinejaZnak">
    <w:name w:val="Alineja Znak"/>
    <w:link w:val="Alineja"/>
    <w:locked/>
    <w:rsid w:val="00DC131D"/>
    <w:rPr>
      <w:rFonts w:ascii="Arial" w:hAnsi="Arial" w:cs="Arial"/>
      <w:color w:val="000000"/>
    </w:rPr>
  </w:style>
  <w:style w:type="paragraph" w:customStyle="1" w:styleId="Alineja">
    <w:name w:val="Alineja"/>
    <w:basedOn w:val="Odstavekseznama"/>
    <w:link w:val="AlinejaZnak"/>
    <w:qFormat/>
    <w:rsid w:val="00DC131D"/>
    <w:pPr>
      <w:numPr>
        <w:numId w:val="14"/>
      </w:numPr>
      <w:tabs>
        <w:tab w:val="left" w:pos="142"/>
        <w:tab w:val="left" w:pos="426"/>
      </w:tabs>
      <w:autoSpaceDE w:val="0"/>
      <w:autoSpaceDN w:val="0"/>
      <w:adjustRightInd w:val="0"/>
      <w:spacing w:line="240" w:lineRule="auto"/>
      <w:jc w:val="both"/>
    </w:pPr>
    <w:rPr>
      <w:rFonts w:eastAsiaTheme="minorHAnsi" w:cs="Arial"/>
      <w:color w:val="000000"/>
      <w:sz w:val="22"/>
      <w:szCs w:val="22"/>
    </w:rPr>
  </w:style>
  <w:style w:type="paragraph" w:customStyle="1" w:styleId="tevilnatoka111">
    <w:name w:val="Številčna točka 1.1.1"/>
    <w:basedOn w:val="Navaden"/>
    <w:qFormat/>
    <w:rsid w:val="00DC131D"/>
    <w:pPr>
      <w:widowControl w:val="0"/>
      <w:numPr>
        <w:ilvl w:val="2"/>
        <w:numId w:val="15"/>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DC131D"/>
    <w:rPr>
      <w:rFonts w:ascii="Arial" w:hAnsi="Arial" w:cs="Arial"/>
    </w:rPr>
  </w:style>
  <w:style w:type="paragraph" w:customStyle="1" w:styleId="tevilnatoka">
    <w:name w:val="Številčna točka"/>
    <w:basedOn w:val="Navaden"/>
    <w:link w:val="tevilnatokaZnak"/>
    <w:qFormat/>
    <w:rsid w:val="00DC131D"/>
    <w:pPr>
      <w:numPr>
        <w:numId w:val="15"/>
      </w:numPr>
      <w:spacing w:line="240" w:lineRule="auto"/>
      <w:jc w:val="both"/>
    </w:pPr>
    <w:rPr>
      <w:rFonts w:eastAsiaTheme="minorHAnsi" w:cs="Arial"/>
      <w:sz w:val="22"/>
      <w:szCs w:val="22"/>
    </w:rPr>
  </w:style>
  <w:style w:type="paragraph" w:customStyle="1" w:styleId="tevilnatoka11Nova">
    <w:name w:val="Številčna točka 1.1 Nova"/>
    <w:basedOn w:val="tevilnatoka"/>
    <w:qFormat/>
    <w:rsid w:val="00DC131D"/>
    <w:pPr>
      <w:numPr>
        <w:ilvl w:val="1"/>
      </w:numPr>
      <w:tabs>
        <w:tab w:val="clear" w:pos="425"/>
        <w:tab w:val="num" w:pos="360"/>
        <w:tab w:val="num" w:pos="1800"/>
      </w:tabs>
      <w:ind w:left="1440" w:hanging="360"/>
    </w:pPr>
  </w:style>
  <w:style w:type="paragraph" w:customStyle="1" w:styleId="lennaslov">
    <w:name w:val="Člen_naslov"/>
    <w:basedOn w:val="len"/>
    <w:qFormat/>
    <w:rsid w:val="00DC131D"/>
    <w:pPr>
      <w:spacing w:before="0"/>
      <w:textAlignment w:val="auto"/>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165">
      <w:bodyDiv w:val="1"/>
      <w:marLeft w:val="0"/>
      <w:marRight w:val="0"/>
      <w:marTop w:val="0"/>
      <w:marBottom w:val="0"/>
      <w:divBdr>
        <w:top w:val="none" w:sz="0" w:space="0" w:color="auto"/>
        <w:left w:val="none" w:sz="0" w:space="0" w:color="auto"/>
        <w:bottom w:val="none" w:sz="0" w:space="0" w:color="auto"/>
        <w:right w:val="none" w:sz="0" w:space="0" w:color="auto"/>
      </w:divBdr>
    </w:div>
    <w:div w:id="763453363">
      <w:bodyDiv w:val="1"/>
      <w:marLeft w:val="0"/>
      <w:marRight w:val="0"/>
      <w:marTop w:val="0"/>
      <w:marBottom w:val="0"/>
      <w:divBdr>
        <w:top w:val="none" w:sz="0" w:space="0" w:color="auto"/>
        <w:left w:val="none" w:sz="0" w:space="0" w:color="auto"/>
        <w:bottom w:val="none" w:sz="0" w:space="0" w:color="auto"/>
        <w:right w:val="none" w:sz="0" w:space="0" w:color="auto"/>
      </w:divBdr>
    </w:div>
    <w:div w:id="1315331594">
      <w:bodyDiv w:val="1"/>
      <w:marLeft w:val="0"/>
      <w:marRight w:val="0"/>
      <w:marTop w:val="0"/>
      <w:marBottom w:val="0"/>
      <w:divBdr>
        <w:top w:val="none" w:sz="0" w:space="0" w:color="auto"/>
        <w:left w:val="none" w:sz="0" w:space="0" w:color="auto"/>
        <w:bottom w:val="none" w:sz="0" w:space="0" w:color="auto"/>
        <w:right w:val="none" w:sz="0" w:space="0" w:color="auto"/>
      </w:divBdr>
    </w:div>
    <w:div w:id="1392922874">
      <w:bodyDiv w:val="1"/>
      <w:marLeft w:val="0"/>
      <w:marRight w:val="0"/>
      <w:marTop w:val="0"/>
      <w:marBottom w:val="0"/>
      <w:divBdr>
        <w:top w:val="none" w:sz="0" w:space="0" w:color="auto"/>
        <w:left w:val="none" w:sz="0" w:space="0" w:color="auto"/>
        <w:bottom w:val="none" w:sz="0" w:space="0" w:color="auto"/>
        <w:right w:val="none" w:sz="0" w:space="0" w:color="auto"/>
      </w:divBdr>
    </w:div>
    <w:div w:id="18079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undefined/glasilo-uradni-list-rs/vsebina/2016-01-285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1C4F51-965F-4FB1-95C4-A6492E27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1369</Words>
  <Characters>7808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Slapšak</dc:creator>
  <cp:keywords/>
  <dc:description/>
  <cp:lastModifiedBy>Martina Štupar</cp:lastModifiedBy>
  <cp:revision>43</cp:revision>
  <dcterms:created xsi:type="dcterms:W3CDTF">2021-12-07T10:01:00Z</dcterms:created>
  <dcterms:modified xsi:type="dcterms:W3CDTF">2022-01-13T12:10:00Z</dcterms:modified>
</cp:coreProperties>
</file>