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7DB8B" w14:textId="77777777" w:rsidR="005B2106" w:rsidRPr="005B2106" w:rsidRDefault="005B2106" w:rsidP="005B2106">
      <w:pPr>
        <w:spacing w:after="160" w:line="256" w:lineRule="auto"/>
        <w:jc w:val="center"/>
        <w:rPr>
          <w:b/>
          <w:bCs/>
          <w:sz w:val="24"/>
          <w:lang w:eastAsia="en-US"/>
        </w:rPr>
      </w:pPr>
      <w:r w:rsidRPr="005B2106">
        <w:rPr>
          <w:b/>
          <w:bCs/>
          <w:sz w:val="24"/>
          <w:lang w:eastAsia="en-US"/>
        </w:rPr>
        <w:t>FORM OF AGREEMENT</w:t>
      </w:r>
    </w:p>
    <w:p w14:paraId="58E57C7C" w14:textId="77777777" w:rsidR="005B2106" w:rsidRPr="007F46D5" w:rsidRDefault="005B2106" w:rsidP="005B2106">
      <w:pPr>
        <w:spacing w:after="160"/>
        <w:jc w:val="center"/>
        <w:rPr>
          <w:i/>
          <w:iCs/>
          <w:sz w:val="24"/>
        </w:rPr>
      </w:pPr>
      <w:r>
        <w:rPr>
          <w:i/>
          <w:iCs/>
          <w:sz w:val="24"/>
        </w:rPr>
        <w:t>Bilateral</w:t>
      </w:r>
      <w:r w:rsidRPr="007F46D5">
        <w:rPr>
          <w:i/>
          <w:iCs/>
          <w:sz w:val="24"/>
        </w:rPr>
        <w:t xml:space="preserve"> Agreement</w:t>
      </w:r>
    </w:p>
    <w:p w14:paraId="357C4C04" w14:textId="76E5823A" w:rsidR="005B2106" w:rsidRPr="005B2106" w:rsidRDefault="005B2106" w:rsidP="005B2106">
      <w:pPr>
        <w:spacing w:after="160" w:line="256" w:lineRule="auto"/>
        <w:jc w:val="center"/>
        <w:rPr>
          <w:i/>
          <w:iCs/>
          <w:sz w:val="24"/>
          <w:lang w:eastAsia="en-US"/>
        </w:rPr>
      </w:pPr>
      <w:r w:rsidRPr="007F46D5">
        <w:rPr>
          <w:i/>
          <w:iCs/>
          <w:sz w:val="24"/>
        </w:rPr>
        <w:t>Covid-19 Vaccine Resale and/or Donation</w:t>
      </w:r>
    </w:p>
    <w:p w14:paraId="7C7D06D2" w14:textId="1B303031" w:rsidR="005B2106" w:rsidRPr="00305100" w:rsidRDefault="005B2106" w:rsidP="005B2106">
      <w:pPr>
        <w:spacing w:after="160"/>
        <w:jc w:val="center"/>
        <w:rPr>
          <w:rFonts w:ascii="Times New Roman" w:eastAsia="PMingLiU" w:hAnsi="Times New Roman"/>
          <w:sz w:val="24"/>
          <w:lang w:eastAsia="nb-NO"/>
        </w:rPr>
      </w:pPr>
      <w:r w:rsidRPr="005B2106">
        <w:rPr>
          <w:b/>
          <w:bCs/>
          <w:sz w:val="24"/>
          <w:u w:val="single"/>
          <w:lang w:eastAsia="en-US"/>
        </w:rPr>
        <w:t>AstraZeneca</w:t>
      </w:r>
    </w:p>
    <w:p w14:paraId="0662ED8A" w14:textId="5C2E7387" w:rsidR="00C32B75" w:rsidRDefault="005B2106" w:rsidP="005B2106">
      <w:pPr>
        <w:jc w:val="both"/>
      </w:pPr>
      <w:r w:rsidRPr="005B2106">
        <w:t xml:space="preserve">This </w:t>
      </w:r>
      <w:r w:rsidR="004B54C0">
        <w:t>Bilateral</w:t>
      </w:r>
      <w:r w:rsidRPr="005B2106">
        <w:t xml:space="preserve"> Agreement is entered into by the parties set out in Section 1 for the sharing of ChAdOx1 nCov</w:t>
      </w:r>
      <w:r>
        <w:noBreakHyphen/>
      </w:r>
      <w:r w:rsidRPr="005B2106">
        <w:t>19 vaccine doses.</w:t>
      </w:r>
    </w:p>
    <w:p w14:paraId="1F83D0EB" w14:textId="77777777" w:rsidR="005B2106" w:rsidRPr="005B2106" w:rsidRDefault="005B2106" w:rsidP="005B2106">
      <w:pPr>
        <w:pStyle w:val="Heading1"/>
        <w:rPr>
          <w:lang w:eastAsia="en-US"/>
        </w:rPr>
      </w:pPr>
      <w:r w:rsidRPr="005B2106">
        <w:rPr>
          <w:lang w:eastAsia="en-US"/>
        </w:rPr>
        <w:t>DETAILS ON THE CONTRACTING PARTIES</w:t>
      </w:r>
    </w:p>
    <w:tbl>
      <w:tblPr>
        <w:tblStyle w:val="TableGrid"/>
        <w:tblW w:w="0" w:type="auto"/>
        <w:tblInd w:w="0" w:type="dxa"/>
        <w:tblLook w:val="04A0" w:firstRow="1" w:lastRow="0" w:firstColumn="1" w:lastColumn="0" w:noHBand="0" w:noVBand="1"/>
      </w:tblPr>
      <w:tblGrid>
        <w:gridCol w:w="3256"/>
        <w:gridCol w:w="5804"/>
      </w:tblGrid>
      <w:tr w:rsidR="005B2106" w:rsidRPr="005B2106" w14:paraId="1CEE3AD4" w14:textId="77777777" w:rsidTr="005B2106">
        <w:tc>
          <w:tcPr>
            <w:tcW w:w="3256" w:type="dxa"/>
            <w:tcBorders>
              <w:top w:val="single" w:sz="4" w:space="0" w:color="auto"/>
              <w:left w:val="single" w:sz="4" w:space="0" w:color="auto"/>
              <w:bottom w:val="single" w:sz="4" w:space="0" w:color="auto"/>
              <w:right w:val="single" w:sz="4" w:space="0" w:color="auto"/>
            </w:tcBorders>
            <w:hideMark/>
          </w:tcPr>
          <w:p w14:paraId="1EF29320" w14:textId="77777777" w:rsidR="005B2106" w:rsidRPr="005B2106" w:rsidRDefault="005B2106" w:rsidP="005B2106">
            <w:pPr>
              <w:spacing w:after="160" w:line="256" w:lineRule="auto"/>
              <w:rPr>
                <w:sz w:val="22"/>
                <w:szCs w:val="22"/>
                <w:lang w:eastAsia="en-US"/>
              </w:rPr>
            </w:pPr>
            <w:r w:rsidRPr="005B2106">
              <w:rPr>
                <w:sz w:val="22"/>
                <w:szCs w:val="22"/>
                <w:lang w:eastAsia="en-US"/>
              </w:rPr>
              <w:t>Participating Member State contracting entity (“</w:t>
            </w:r>
            <w:r w:rsidRPr="005B2106">
              <w:rPr>
                <w:b/>
                <w:bCs/>
                <w:sz w:val="22"/>
                <w:szCs w:val="22"/>
                <w:lang w:eastAsia="en-US"/>
              </w:rPr>
              <w:t>Member State</w:t>
            </w:r>
            <w:r w:rsidRPr="005B2106">
              <w:rPr>
                <w:sz w:val="22"/>
                <w:szCs w:val="22"/>
                <w:lang w:eastAsia="en-US"/>
              </w:rPr>
              <w:t>”)</w:t>
            </w:r>
          </w:p>
        </w:tc>
        <w:tc>
          <w:tcPr>
            <w:tcW w:w="580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B02FE9A" w14:textId="5A8BC266" w:rsidR="005B2106" w:rsidRPr="005B2106" w:rsidRDefault="005B2106" w:rsidP="005B2106">
            <w:pPr>
              <w:spacing w:after="160" w:line="256" w:lineRule="auto"/>
              <w:rPr>
                <w:sz w:val="22"/>
                <w:szCs w:val="22"/>
                <w:lang w:eastAsia="en-US"/>
              </w:rPr>
            </w:pPr>
          </w:p>
        </w:tc>
      </w:tr>
      <w:tr w:rsidR="005B2106" w:rsidRPr="005B2106" w14:paraId="4FF9B9A9" w14:textId="77777777" w:rsidTr="005B2106">
        <w:tc>
          <w:tcPr>
            <w:tcW w:w="3256" w:type="dxa"/>
            <w:tcBorders>
              <w:top w:val="single" w:sz="4" w:space="0" w:color="auto"/>
              <w:left w:val="single" w:sz="4" w:space="0" w:color="auto"/>
              <w:bottom w:val="single" w:sz="4" w:space="0" w:color="auto"/>
              <w:right w:val="single" w:sz="4" w:space="0" w:color="auto"/>
            </w:tcBorders>
            <w:hideMark/>
          </w:tcPr>
          <w:p w14:paraId="7A53AB88" w14:textId="77777777" w:rsidR="005B2106" w:rsidRPr="005B2106" w:rsidRDefault="005B2106" w:rsidP="005B2106">
            <w:pPr>
              <w:spacing w:after="160" w:line="256" w:lineRule="auto"/>
              <w:rPr>
                <w:sz w:val="22"/>
                <w:szCs w:val="22"/>
                <w:lang w:eastAsia="en-US"/>
              </w:rPr>
            </w:pPr>
            <w:r w:rsidRPr="005B2106">
              <w:rPr>
                <w:sz w:val="22"/>
                <w:szCs w:val="22"/>
                <w:lang w:eastAsia="en-US"/>
              </w:rPr>
              <w:t xml:space="preserve">Member State contracting entity </w:t>
            </w:r>
          </w:p>
        </w:tc>
        <w:tc>
          <w:tcPr>
            <w:tcW w:w="580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6E87C69" w14:textId="5D11BF39" w:rsidR="005B2106" w:rsidRPr="005B2106" w:rsidRDefault="005B2106" w:rsidP="005B2106">
            <w:pPr>
              <w:spacing w:after="160" w:line="256" w:lineRule="auto"/>
              <w:rPr>
                <w:sz w:val="22"/>
                <w:szCs w:val="22"/>
                <w:lang w:eastAsia="en-US"/>
              </w:rPr>
            </w:pPr>
          </w:p>
        </w:tc>
      </w:tr>
      <w:tr w:rsidR="005B2106" w:rsidRPr="005B2106" w14:paraId="3FC7AF7D" w14:textId="77777777" w:rsidTr="005B2106">
        <w:tc>
          <w:tcPr>
            <w:tcW w:w="3256" w:type="dxa"/>
            <w:tcBorders>
              <w:top w:val="single" w:sz="4" w:space="0" w:color="auto"/>
              <w:left w:val="single" w:sz="4" w:space="0" w:color="auto"/>
              <w:bottom w:val="single" w:sz="4" w:space="0" w:color="auto"/>
              <w:right w:val="single" w:sz="4" w:space="0" w:color="auto"/>
            </w:tcBorders>
            <w:hideMark/>
          </w:tcPr>
          <w:p w14:paraId="3A54696D" w14:textId="77777777" w:rsidR="005B2106" w:rsidRPr="005B2106" w:rsidRDefault="005B2106" w:rsidP="005B2106">
            <w:pPr>
              <w:spacing w:after="160" w:line="256" w:lineRule="auto"/>
              <w:rPr>
                <w:sz w:val="22"/>
                <w:szCs w:val="22"/>
                <w:lang w:eastAsia="en-US"/>
              </w:rPr>
            </w:pPr>
            <w:r w:rsidRPr="005B2106">
              <w:rPr>
                <w:sz w:val="22"/>
                <w:szCs w:val="22"/>
                <w:lang w:eastAsia="en-US"/>
              </w:rPr>
              <w:t>Representative(s)</w:t>
            </w:r>
          </w:p>
        </w:tc>
        <w:tc>
          <w:tcPr>
            <w:tcW w:w="580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35D5D0D" w14:textId="77C1B38A" w:rsidR="005B2106" w:rsidRPr="005B2106" w:rsidRDefault="005B2106" w:rsidP="005B2106">
            <w:pPr>
              <w:spacing w:after="160" w:line="256" w:lineRule="auto"/>
              <w:rPr>
                <w:sz w:val="22"/>
                <w:szCs w:val="22"/>
                <w:lang w:eastAsia="en-US"/>
              </w:rPr>
            </w:pPr>
          </w:p>
        </w:tc>
      </w:tr>
      <w:tr w:rsidR="005B2106" w:rsidRPr="005B2106" w14:paraId="7CC00D91" w14:textId="77777777" w:rsidTr="005B2106">
        <w:tc>
          <w:tcPr>
            <w:tcW w:w="3256" w:type="dxa"/>
            <w:tcBorders>
              <w:top w:val="single" w:sz="4" w:space="0" w:color="auto"/>
              <w:left w:val="single" w:sz="4" w:space="0" w:color="auto"/>
              <w:bottom w:val="single" w:sz="4" w:space="0" w:color="auto"/>
              <w:right w:val="single" w:sz="4" w:space="0" w:color="auto"/>
            </w:tcBorders>
            <w:hideMark/>
          </w:tcPr>
          <w:p w14:paraId="6AA41A3C" w14:textId="77777777" w:rsidR="005B2106" w:rsidRPr="005B2106" w:rsidRDefault="005B2106" w:rsidP="005B2106">
            <w:pPr>
              <w:spacing w:after="160" w:line="256" w:lineRule="auto"/>
              <w:rPr>
                <w:sz w:val="22"/>
                <w:szCs w:val="22"/>
                <w:lang w:eastAsia="en-US"/>
              </w:rPr>
            </w:pPr>
            <w:r w:rsidRPr="005B2106">
              <w:rPr>
                <w:sz w:val="22"/>
                <w:szCs w:val="22"/>
                <w:lang w:eastAsia="en-US"/>
              </w:rPr>
              <w:t>Registered offices</w:t>
            </w:r>
          </w:p>
        </w:tc>
        <w:tc>
          <w:tcPr>
            <w:tcW w:w="5806"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48F691B" w14:textId="77777777" w:rsidR="005B2106" w:rsidRPr="005B2106" w:rsidRDefault="005B2106" w:rsidP="005B2106">
            <w:pPr>
              <w:spacing w:after="160" w:line="256" w:lineRule="auto"/>
              <w:rPr>
                <w:sz w:val="22"/>
                <w:szCs w:val="22"/>
                <w:lang w:eastAsia="en-US"/>
              </w:rPr>
            </w:pPr>
          </w:p>
        </w:tc>
      </w:tr>
    </w:tbl>
    <w:p w14:paraId="6ED56EEE" w14:textId="77777777" w:rsidR="005B2106" w:rsidRPr="005B2106" w:rsidRDefault="005B2106" w:rsidP="005B2106">
      <w:pPr>
        <w:spacing w:after="160" w:line="256" w:lineRule="auto"/>
        <w:rPr>
          <w:sz w:val="22"/>
          <w:szCs w:val="22"/>
          <w:lang w:eastAsia="en-US"/>
        </w:rPr>
      </w:pPr>
    </w:p>
    <w:tbl>
      <w:tblPr>
        <w:tblStyle w:val="TableGrid"/>
        <w:tblW w:w="0" w:type="auto"/>
        <w:tblInd w:w="0" w:type="dxa"/>
        <w:tblLook w:val="04A0" w:firstRow="1" w:lastRow="0" w:firstColumn="1" w:lastColumn="0" w:noHBand="0" w:noVBand="1"/>
      </w:tblPr>
      <w:tblGrid>
        <w:gridCol w:w="3256"/>
        <w:gridCol w:w="5804"/>
      </w:tblGrid>
      <w:tr w:rsidR="005B2106" w:rsidRPr="005B2106" w14:paraId="65EFE35F" w14:textId="77777777" w:rsidTr="005B2106">
        <w:tc>
          <w:tcPr>
            <w:tcW w:w="3256" w:type="dxa"/>
            <w:tcBorders>
              <w:top w:val="single" w:sz="4" w:space="0" w:color="auto"/>
              <w:left w:val="single" w:sz="4" w:space="0" w:color="auto"/>
              <w:bottom w:val="single" w:sz="4" w:space="0" w:color="auto"/>
              <w:right w:val="single" w:sz="4" w:space="0" w:color="auto"/>
            </w:tcBorders>
            <w:hideMark/>
          </w:tcPr>
          <w:p w14:paraId="0D0D9906" w14:textId="77777777" w:rsidR="005B2106" w:rsidRPr="005B2106" w:rsidRDefault="005B2106" w:rsidP="005B2106">
            <w:pPr>
              <w:spacing w:after="160" w:line="256" w:lineRule="auto"/>
              <w:rPr>
                <w:sz w:val="22"/>
                <w:szCs w:val="22"/>
                <w:lang w:eastAsia="en-US"/>
              </w:rPr>
            </w:pPr>
            <w:bookmarkStart w:id="0" w:name="_Hlk76133551"/>
            <w:r w:rsidRPr="005B2106">
              <w:rPr>
                <w:sz w:val="22"/>
                <w:szCs w:val="22"/>
                <w:lang w:eastAsia="en-US"/>
              </w:rPr>
              <w:t>Recipient country (“</w:t>
            </w:r>
            <w:r w:rsidRPr="005B2106">
              <w:rPr>
                <w:b/>
                <w:bCs/>
                <w:sz w:val="22"/>
                <w:szCs w:val="22"/>
                <w:lang w:eastAsia="en-US"/>
              </w:rPr>
              <w:t>Recipient Country</w:t>
            </w:r>
            <w:r w:rsidRPr="005B2106">
              <w:rPr>
                <w:sz w:val="22"/>
                <w:szCs w:val="22"/>
                <w:lang w:eastAsia="en-US"/>
              </w:rPr>
              <w:t>”)</w:t>
            </w:r>
          </w:p>
        </w:tc>
        <w:tc>
          <w:tcPr>
            <w:tcW w:w="580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DB438B2" w14:textId="3EADBBD7" w:rsidR="005B2106" w:rsidRPr="005B2106" w:rsidRDefault="005B2106" w:rsidP="005B2106">
            <w:pPr>
              <w:spacing w:after="160" w:line="256" w:lineRule="auto"/>
              <w:rPr>
                <w:sz w:val="22"/>
                <w:szCs w:val="22"/>
                <w:lang w:eastAsia="en-US"/>
              </w:rPr>
            </w:pPr>
          </w:p>
        </w:tc>
      </w:tr>
      <w:tr w:rsidR="005B2106" w:rsidRPr="005B2106" w14:paraId="0064B94E" w14:textId="77777777" w:rsidTr="005B2106">
        <w:tc>
          <w:tcPr>
            <w:tcW w:w="3256" w:type="dxa"/>
            <w:tcBorders>
              <w:top w:val="single" w:sz="4" w:space="0" w:color="auto"/>
              <w:left w:val="single" w:sz="4" w:space="0" w:color="auto"/>
              <w:bottom w:val="single" w:sz="4" w:space="0" w:color="auto"/>
              <w:right w:val="single" w:sz="4" w:space="0" w:color="auto"/>
            </w:tcBorders>
            <w:hideMark/>
          </w:tcPr>
          <w:p w14:paraId="3EF2A421" w14:textId="77777777" w:rsidR="005B2106" w:rsidRPr="005B2106" w:rsidRDefault="005B2106" w:rsidP="005B2106">
            <w:pPr>
              <w:spacing w:after="160" w:line="256" w:lineRule="auto"/>
              <w:rPr>
                <w:sz w:val="22"/>
                <w:szCs w:val="22"/>
                <w:lang w:eastAsia="en-US"/>
              </w:rPr>
            </w:pPr>
            <w:r w:rsidRPr="005B2106">
              <w:rPr>
                <w:sz w:val="22"/>
                <w:szCs w:val="22"/>
                <w:lang w:eastAsia="en-US"/>
              </w:rPr>
              <w:t>Recipient contracting entity (“</w:t>
            </w:r>
            <w:r w:rsidRPr="005B2106">
              <w:rPr>
                <w:b/>
                <w:bCs/>
                <w:sz w:val="22"/>
                <w:szCs w:val="22"/>
                <w:lang w:eastAsia="en-US"/>
              </w:rPr>
              <w:t>Recipient</w:t>
            </w:r>
            <w:r w:rsidRPr="005B2106">
              <w:rPr>
                <w:sz w:val="22"/>
                <w:szCs w:val="22"/>
                <w:lang w:eastAsia="en-US"/>
              </w:rPr>
              <w:t>”)</w:t>
            </w:r>
          </w:p>
        </w:tc>
        <w:tc>
          <w:tcPr>
            <w:tcW w:w="580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D8F600C" w14:textId="0CE1E4EC" w:rsidR="005B2106" w:rsidRPr="005B2106" w:rsidRDefault="005B2106" w:rsidP="005B2106">
            <w:pPr>
              <w:spacing w:after="160" w:line="256" w:lineRule="auto"/>
              <w:rPr>
                <w:sz w:val="22"/>
                <w:szCs w:val="22"/>
                <w:lang w:eastAsia="en-US"/>
              </w:rPr>
            </w:pPr>
          </w:p>
        </w:tc>
      </w:tr>
      <w:tr w:rsidR="005B2106" w:rsidRPr="005B2106" w14:paraId="1898D52A" w14:textId="77777777" w:rsidTr="005B2106">
        <w:tc>
          <w:tcPr>
            <w:tcW w:w="3256" w:type="dxa"/>
            <w:tcBorders>
              <w:top w:val="single" w:sz="4" w:space="0" w:color="auto"/>
              <w:left w:val="single" w:sz="4" w:space="0" w:color="auto"/>
              <w:bottom w:val="single" w:sz="4" w:space="0" w:color="auto"/>
              <w:right w:val="single" w:sz="4" w:space="0" w:color="auto"/>
            </w:tcBorders>
            <w:hideMark/>
          </w:tcPr>
          <w:p w14:paraId="33258C13" w14:textId="77777777" w:rsidR="005B2106" w:rsidRPr="005B2106" w:rsidRDefault="005B2106" w:rsidP="005B2106">
            <w:pPr>
              <w:spacing w:after="160" w:line="256" w:lineRule="auto"/>
              <w:rPr>
                <w:sz w:val="22"/>
                <w:szCs w:val="22"/>
                <w:lang w:eastAsia="en-US"/>
              </w:rPr>
            </w:pPr>
            <w:r w:rsidRPr="005B2106">
              <w:rPr>
                <w:sz w:val="22"/>
                <w:szCs w:val="22"/>
                <w:lang w:eastAsia="en-US"/>
              </w:rPr>
              <w:t>Representative(s)</w:t>
            </w:r>
          </w:p>
        </w:tc>
        <w:tc>
          <w:tcPr>
            <w:tcW w:w="5806"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27B8B39" w14:textId="77777777" w:rsidR="005B2106" w:rsidRPr="005B2106" w:rsidRDefault="005B2106" w:rsidP="005B2106">
            <w:pPr>
              <w:spacing w:after="160" w:line="256" w:lineRule="auto"/>
              <w:rPr>
                <w:sz w:val="22"/>
                <w:szCs w:val="22"/>
                <w:lang w:eastAsia="en-US"/>
              </w:rPr>
            </w:pPr>
          </w:p>
        </w:tc>
      </w:tr>
      <w:tr w:rsidR="005B2106" w:rsidRPr="005B2106" w14:paraId="6616E667" w14:textId="77777777" w:rsidTr="005B2106">
        <w:tc>
          <w:tcPr>
            <w:tcW w:w="3256" w:type="dxa"/>
            <w:tcBorders>
              <w:top w:val="single" w:sz="4" w:space="0" w:color="auto"/>
              <w:left w:val="single" w:sz="4" w:space="0" w:color="auto"/>
              <w:bottom w:val="single" w:sz="4" w:space="0" w:color="auto"/>
              <w:right w:val="single" w:sz="4" w:space="0" w:color="auto"/>
            </w:tcBorders>
            <w:hideMark/>
          </w:tcPr>
          <w:p w14:paraId="3A365C5D" w14:textId="77777777" w:rsidR="005B2106" w:rsidRPr="005B2106" w:rsidRDefault="005B2106" w:rsidP="005B2106">
            <w:pPr>
              <w:spacing w:after="160" w:line="256" w:lineRule="auto"/>
              <w:rPr>
                <w:sz w:val="22"/>
                <w:szCs w:val="22"/>
                <w:lang w:eastAsia="en-US"/>
              </w:rPr>
            </w:pPr>
            <w:r w:rsidRPr="005B2106">
              <w:rPr>
                <w:sz w:val="22"/>
                <w:szCs w:val="22"/>
                <w:lang w:eastAsia="en-US"/>
              </w:rPr>
              <w:t>Registered offices</w:t>
            </w:r>
          </w:p>
        </w:tc>
        <w:tc>
          <w:tcPr>
            <w:tcW w:w="5806"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28226CA" w14:textId="77777777" w:rsidR="005B2106" w:rsidRPr="005B2106" w:rsidRDefault="005B2106" w:rsidP="005B2106">
            <w:pPr>
              <w:spacing w:after="160" w:line="256" w:lineRule="auto"/>
              <w:rPr>
                <w:sz w:val="22"/>
                <w:szCs w:val="22"/>
                <w:lang w:eastAsia="en-US"/>
              </w:rPr>
            </w:pPr>
          </w:p>
        </w:tc>
      </w:tr>
    </w:tbl>
    <w:bookmarkEnd w:id="0"/>
    <w:p w14:paraId="2676B168" w14:textId="77777777" w:rsidR="005B2106" w:rsidRPr="005B2106" w:rsidRDefault="005B2106" w:rsidP="005B2106">
      <w:pPr>
        <w:pStyle w:val="Heading1"/>
        <w:rPr>
          <w:lang w:eastAsia="en-US"/>
        </w:rPr>
      </w:pPr>
      <w:r w:rsidRPr="005B2106">
        <w:rPr>
          <w:lang w:eastAsia="en-US"/>
        </w:rPr>
        <w:t>TERMS AND CONDITIONS</w:t>
      </w:r>
    </w:p>
    <w:p w14:paraId="5D708A76" w14:textId="12C207F3" w:rsidR="005B2106" w:rsidRPr="005B2106" w:rsidRDefault="005B2106" w:rsidP="005B2106">
      <w:pPr>
        <w:spacing w:after="160" w:line="276" w:lineRule="auto"/>
        <w:rPr>
          <w:rFonts w:asciiTheme="minorHAnsi" w:eastAsiaTheme="minorHAnsi" w:hAnsiTheme="minorHAnsi" w:cstheme="minorBidi"/>
          <w:sz w:val="22"/>
          <w:szCs w:val="22"/>
          <w:lang w:eastAsia="en-US"/>
        </w:rPr>
      </w:pPr>
      <w:r w:rsidRPr="005B2106">
        <w:rPr>
          <w:rFonts w:asciiTheme="minorHAnsi" w:eastAsiaTheme="minorHAnsi" w:hAnsiTheme="minorHAnsi" w:cstheme="minorBidi"/>
          <w:sz w:val="22"/>
          <w:szCs w:val="22"/>
          <w:lang w:eastAsia="en-US"/>
        </w:rPr>
        <w:t>The Bilateral Agreement shall consist of this</w:t>
      </w:r>
      <w:r w:rsidR="004B54C0">
        <w:rPr>
          <w:rFonts w:asciiTheme="minorHAnsi" w:eastAsiaTheme="minorHAnsi" w:hAnsiTheme="minorHAnsi" w:cstheme="minorBidi"/>
          <w:sz w:val="22"/>
          <w:szCs w:val="22"/>
          <w:lang w:eastAsia="en-US"/>
        </w:rPr>
        <w:t xml:space="preserve"> Form of Agreement</w:t>
      </w:r>
      <w:r w:rsidRPr="005B2106">
        <w:rPr>
          <w:rFonts w:asciiTheme="minorHAnsi" w:eastAsiaTheme="minorHAnsi" w:hAnsiTheme="minorHAnsi" w:cstheme="minorBidi"/>
          <w:sz w:val="22"/>
          <w:szCs w:val="22"/>
          <w:lang w:eastAsia="en-US"/>
        </w:rPr>
        <w:t xml:space="preserve"> </w:t>
      </w:r>
      <w:r w:rsidR="004B54C0">
        <w:rPr>
          <w:rFonts w:asciiTheme="minorHAnsi" w:eastAsiaTheme="minorHAnsi" w:hAnsiTheme="minorHAnsi" w:cstheme="minorBidi"/>
          <w:sz w:val="22"/>
          <w:szCs w:val="22"/>
          <w:lang w:eastAsia="en-US"/>
        </w:rPr>
        <w:t>(“</w:t>
      </w:r>
      <w:r w:rsidRPr="004B54C0">
        <w:rPr>
          <w:rFonts w:asciiTheme="minorHAnsi" w:eastAsiaTheme="minorHAnsi" w:hAnsiTheme="minorHAnsi" w:cstheme="minorBidi"/>
          <w:b/>
          <w:bCs/>
          <w:sz w:val="22"/>
          <w:szCs w:val="22"/>
          <w:lang w:eastAsia="en-US"/>
        </w:rPr>
        <w:t>Form of Bilateral Agreement</w:t>
      </w:r>
      <w:r w:rsidR="004B54C0">
        <w:rPr>
          <w:rFonts w:asciiTheme="minorHAnsi" w:eastAsiaTheme="minorHAnsi" w:hAnsiTheme="minorHAnsi" w:cstheme="minorBidi"/>
          <w:sz w:val="22"/>
          <w:szCs w:val="22"/>
          <w:lang w:eastAsia="en-US"/>
        </w:rPr>
        <w:t>”)</w:t>
      </w:r>
      <w:r w:rsidRPr="005B2106">
        <w:rPr>
          <w:rFonts w:asciiTheme="minorHAnsi" w:eastAsiaTheme="minorHAnsi" w:hAnsiTheme="minorHAnsi" w:cstheme="minorBidi"/>
          <w:sz w:val="22"/>
          <w:szCs w:val="22"/>
          <w:lang w:eastAsia="en-US"/>
        </w:rPr>
        <w:t xml:space="preserve"> and the General Terms and Conditions for bilateral dose sharing (“</w:t>
      </w:r>
      <w:r w:rsidRPr="005B2106">
        <w:rPr>
          <w:rFonts w:asciiTheme="minorHAnsi" w:eastAsiaTheme="minorHAnsi" w:hAnsiTheme="minorHAnsi" w:cstheme="minorBidi"/>
          <w:b/>
          <w:bCs/>
          <w:sz w:val="22"/>
          <w:szCs w:val="22"/>
          <w:lang w:eastAsia="en-US"/>
        </w:rPr>
        <w:t>GTC Bilateral</w:t>
      </w:r>
      <w:r w:rsidRPr="005B2106">
        <w:rPr>
          <w:rFonts w:asciiTheme="minorHAnsi" w:eastAsiaTheme="minorHAnsi" w:hAnsiTheme="minorHAnsi" w:cstheme="minorBidi"/>
          <w:sz w:val="22"/>
          <w:szCs w:val="22"/>
          <w:lang w:eastAsia="en-US"/>
        </w:rPr>
        <w:t xml:space="preserve">”) attached hereto. </w:t>
      </w:r>
    </w:p>
    <w:p w14:paraId="0A3B9EFE" w14:textId="2ACC0C9E" w:rsidR="005B2106" w:rsidRDefault="005B2106" w:rsidP="005B2106">
      <w:pPr>
        <w:spacing w:line="276" w:lineRule="auto"/>
        <w:jc w:val="both"/>
        <w:rPr>
          <w:rFonts w:asciiTheme="minorHAnsi" w:eastAsiaTheme="minorHAnsi" w:hAnsiTheme="minorHAnsi" w:cstheme="minorHAnsi"/>
          <w:sz w:val="22"/>
          <w:szCs w:val="22"/>
          <w:lang w:val="en-US" w:eastAsia="en-US"/>
        </w:rPr>
      </w:pPr>
      <w:r w:rsidRPr="005B2106">
        <w:rPr>
          <w:rFonts w:asciiTheme="minorHAnsi" w:eastAsiaTheme="minorHAnsi" w:hAnsiTheme="minorHAnsi" w:cstheme="minorBidi"/>
          <w:sz w:val="22"/>
          <w:szCs w:val="22"/>
          <w:lang w:eastAsia="en-US"/>
        </w:rPr>
        <w:t xml:space="preserve">Member State and Recipient will </w:t>
      </w:r>
      <w:r w:rsidRPr="005B2106">
        <w:rPr>
          <w:rFonts w:asciiTheme="minorHAnsi" w:eastAsiaTheme="minorHAnsi" w:hAnsiTheme="minorHAnsi" w:cstheme="minorHAnsi"/>
          <w:sz w:val="22"/>
          <w:szCs w:val="22"/>
          <w:lang w:val="en-US" w:eastAsia="en-US"/>
        </w:rPr>
        <w:t>conclude – in parallel to the Bilateral Agreement and subject to the condition of conclusion of the Bilateral Agreement – a tripartite agreement (the “</w:t>
      </w:r>
      <w:r w:rsidRPr="005B2106">
        <w:rPr>
          <w:rFonts w:asciiTheme="minorHAnsi" w:eastAsiaTheme="minorHAnsi" w:hAnsiTheme="minorHAnsi" w:cstheme="minorHAnsi"/>
          <w:b/>
          <w:bCs/>
          <w:sz w:val="22"/>
          <w:szCs w:val="22"/>
          <w:lang w:val="en-US" w:eastAsia="en-US"/>
        </w:rPr>
        <w:t>Tripartite Agreement</w:t>
      </w:r>
      <w:r w:rsidRPr="005B2106">
        <w:rPr>
          <w:rFonts w:asciiTheme="minorHAnsi" w:eastAsiaTheme="minorHAnsi" w:hAnsiTheme="minorHAnsi" w:cstheme="minorHAnsi"/>
          <w:sz w:val="22"/>
          <w:szCs w:val="22"/>
          <w:lang w:val="en-US" w:eastAsia="en-US"/>
        </w:rPr>
        <w:t>”)</w:t>
      </w:r>
      <w:r w:rsidRPr="005B2106">
        <w:rPr>
          <w:rFonts w:asciiTheme="minorHAnsi" w:eastAsiaTheme="minorHAnsi" w:hAnsiTheme="minorHAnsi" w:cstheme="minorHAnsi"/>
          <w:b/>
          <w:bCs/>
          <w:sz w:val="22"/>
          <w:szCs w:val="22"/>
          <w:lang w:val="en-US" w:eastAsia="en-US"/>
        </w:rPr>
        <w:t xml:space="preserve"> </w:t>
      </w:r>
      <w:r w:rsidRPr="005B2106">
        <w:rPr>
          <w:rFonts w:asciiTheme="minorHAnsi" w:eastAsiaTheme="minorHAnsi" w:hAnsiTheme="minorHAnsi" w:cstheme="minorHAnsi"/>
          <w:sz w:val="22"/>
          <w:szCs w:val="22"/>
          <w:lang w:val="en-US" w:eastAsia="en-US"/>
        </w:rPr>
        <w:t>with AstraZeneca for the</w:t>
      </w:r>
      <w:r w:rsidRPr="005B2106">
        <w:rPr>
          <w:rFonts w:asciiTheme="minorHAnsi" w:eastAsiaTheme="minorHAnsi" w:hAnsiTheme="minorHAnsi" w:cstheme="minorHAnsi"/>
          <w:b/>
          <w:bCs/>
          <w:sz w:val="22"/>
          <w:szCs w:val="22"/>
          <w:lang w:val="en-US" w:eastAsia="en-US"/>
        </w:rPr>
        <w:t xml:space="preserve"> </w:t>
      </w:r>
      <w:r w:rsidRPr="005B2106">
        <w:rPr>
          <w:rFonts w:asciiTheme="minorHAnsi" w:eastAsiaTheme="minorHAnsi" w:hAnsiTheme="minorHAnsi" w:cstheme="minorHAnsi"/>
          <w:sz w:val="22"/>
          <w:szCs w:val="22"/>
          <w:lang w:val="en-US" w:eastAsia="en-US"/>
        </w:rPr>
        <w:t>donation/resale of Ordered Doses to Recipient.</w:t>
      </w:r>
    </w:p>
    <w:p w14:paraId="7443B070" w14:textId="4B9ABAFA" w:rsidR="005B2106" w:rsidRDefault="005B2106" w:rsidP="005B2106">
      <w:pPr>
        <w:pStyle w:val="Heading1"/>
      </w:pPr>
      <w:r>
        <w:t>defintions</w:t>
      </w:r>
    </w:p>
    <w:p w14:paraId="365B140C" w14:textId="23835C2B" w:rsidR="005B2106" w:rsidRPr="005B2106" w:rsidRDefault="005B2106" w:rsidP="005B2106">
      <w:pPr>
        <w:spacing w:after="160" w:line="276" w:lineRule="auto"/>
        <w:rPr>
          <w:rFonts w:asciiTheme="minorHAnsi" w:eastAsiaTheme="minorHAnsi" w:hAnsiTheme="minorHAnsi" w:cstheme="minorBidi"/>
          <w:sz w:val="22"/>
          <w:szCs w:val="22"/>
          <w:lang w:eastAsia="en-US"/>
        </w:rPr>
      </w:pPr>
      <w:r w:rsidRPr="005B2106">
        <w:rPr>
          <w:rFonts w:asciiTheme="minorHAnsi" w:eastAsiaTheme="minorHAnsi" w:hAnsiTheme="minorHAnsi" w:cstheme="minorBidi"/>
          <w:sz w:val="22"/>
          <w:szCs w:val="22"/>
          <w:lang w:eastAsia="en-US"/>
        </w:rPr>
        <w:t xml:space="preserve">The definitions in GTC Bilateral </w:t>
      </w:r>
      <w:r w:rsidR="004B54C0">
        <w:rPr>
          <w:rFonts w:asciiTheme="minorHAnsi" w:eastAsiaTheme="minorHAnsi" w:hAnsiTheme="minorHAnsi" w:cstheme="minorBidi"/>
          <w:sz w:val="22"/>
          <w:szCs w:val="22"/>
          <w:lang w:eastAsia="en-US"/>
        </w:rPr>
        <w:t xml:space="preserve">and this Form of Bilateral Agreement </w:t>
      </w:r>
      <w:r w:rsidRPr="005B2106">
        <w:rPr>
          <w:rFonts w:asciiTheme="minorHAnsi" w:eastAsiaTheme="minorHAnsi" w:hAnsiTheme="minorHAnsi" w:cstheme="minorBidi"/>
          <w:sz w:val="22"/>
          <w:szCs w:val="22"/>
          <w:lang w:eastAsia="en-US"/>
        </w:rPr>
        <w:t xml:space="preserve">shall apply for the entire </w:t>
      </w:r>
      <w:r w:rsidR="004B54C0">
        <w:rPr>
          <w:rFonts w:asciiTheme="minorHAnsi" w:eastAsiaTheme="minorHAnsi" w:hAnsiTheme="minorHAnsi" w:cstheme="minorBidi"/>
          <w:sz w:val="22"/>
          <w:szCs w:val="22"/>
          <w:lang w:eastAsia="en-US"/>
        </w:rPr>
        <w:t xml:space="preserve">Bilateral </w:t>
      </w:r>
      <w:r w:rsidRPr="005B2106">
        <w:rPr>
          <w:rFonts w:asciiTheme="minorHAnsi" w:eastAsiaTheme="minorHAnsi" w:hAnsiTheme="minorHAnsi" w:cstheme="minorBidi"/>
          <w:sz w:val="22"/>
          <w:szCs w:val="22"/>
          <w:lang w:eastAsia="en-US"/>
        </w:rPr>
        <w:t xml:space="preserve">Agreement, including this Form of Bilateral Agreement. </w:t>
      </w:r>
      <w:bookmarkStart w:id="1" w:name="_Hlk70095871"/>
      <w:r w:rsidRPr="005B2106">
        <w:rPr>
          <w:rFonts w:asciiTheme="minorHAnsi" w:eastAsiaTheme="minorHAnsi" w:hAnsiTheme="minorHAnsi" w:cstheme="minorBidi"/>
          <w:sz w:val="22"/>
          <w:szCs w:val="22"/>
          <w:lang w:eastAsia="en-US"/>
        </w:rPr>
        <w:t xml:space="preserve">In addition, the definitions used in the Tripartite Agreement shall apply </w:t>
      </w:r>
      <w:r w:rsidRPr="005B2106">
        <w:rPr>
          <w:rFonts w:asciiTheme="minorHAnsi" w:eastAsiaTheme="minorHAnsi" w:hAnsiTheme="minorHAnsi" w:cstheme="minorBidi"/>
          <w:i/>
          <w:iCs/>
          <w:sz w:val="22"/>
          <w:szCs w:val="22"/>
          <w:lang w:eastAsia="en-US"/>
        </w:rPr>
        <w:t>mutatis mutandis</w:t>
      </w:r>
      <w:r w:rsidRPr="005B2106">
        <w:rPr>
          <w:rFonts w:asciiTheme="minorHAnsi" w:eastAsiaTheme="minorHAnsi" w:hAnsiTheme="minorHAnsi" w:cstheme="minorBidi"/>
          <w:sz w:val="22"/>
          <w:szCs w:val="22"/>
          <w:lang w:eastAsia="en-US"/>
        </w:rPr>
        <w:t xml:space="preserve"> if and to the extent applicable.</w:t>
      </w:r>
      <w:bookmarkEnd w:id="1"/>
    </w:p>
    <w:p w14:paraId="4E2D67CB" w14:textId="45182797" w:rsidR="005B2106" w:rsidRDefault="005B2106" w:rsidP="005B2106">
      <w:pPr>
        <w:pStyle w:val="Heading1"/>
      </w:pPr>
      <w:r>
        <w:t>Entry into force</w:t>
      </w:r>
    </w:p>
    <w:p w14:paraId="4AB399B5" w14:textId="166604DD" w:rsidR="005B2106" w:rsidRDefault="005B2106" w:rsidP="005B2106">
      <w:pPr>
        <w:spacing w:line="276" w:lineRule="auto"/>
      </w:pPr>
      <w:r w:rsidRPr="001A0DDB">
        <w:rPr>
          <w:lang w:val="en-US"/>
        </w:rPr>
        <w:t xml:space="preserve">This </w:t>
      </w:r>
      <w:r>
        <w:rPr>
          <w:lang w:val="en-US"/>
        </w:rPr>
        <w:t>Bilateral</w:t>
      </w:r>
      <w:r w:rsidRPr="001A0DDB">
        <w:rPr>
          <w:lang w:val="en-US"/>
        </w:rPr>
        <w:t xml:space="preserve"> Agreement shall become effective upon execution and delivery by each of </w:t>
      </w:r>
      <w:r>
        <w:rPr>
          <w:lang w:val="en-US"/>
        </w:rPr>
        <w:t xml:space="preserve">the Member State and the </w:t>
      </w:r>
      <w:r w:rsidRPr="001A0DDB">
        <w:rPr>
          <w:lang w:val="en-US"/>
        </w:rPr>
        <w:t>Recipient.</w:t>
      </w:r>
    </w:p>
    <w:p w14:paraId="4C01E120" w14:textId="24925556" w:rsidR="005B2106" w:rsidRDefault="005B2106" w:rsidP="005B2106">
      <w:pPr>
        <w:pStyle w:val="Heading1"/>
      </w:pPr>
      <w:r>
        <w:lastRenderedPageBreak/>
        <w:t>Dose sharing details</w:t>
      </w:r>
    </w:p>
    <w:p w14:paraId="1CE09192" w14:textId="417ADD69" w:rsidR="005B2106" w:rsidRPr="005B2106" w:rsidRDefault="003706D9" w:rsidP="003706D9">
      <w:pPr>
        <w:pStyle w:val="Heading2"/>
      </w:pPr>
      <w:r w:rsidRPr="003706D9">
        <w:t>Transportation of Ordered Doses</w:t>
      </w:r>
    </w:p>
    <w:p w14:paraId="032BC9B0" w14:textId="5DD11CFC" w:rsidR="00794316" w:rsidRDefault="00794316" w:rsidP="00794316">
      <w:pPr>
        <w:spacing w:line="276" w:lineRule="auto"/>
        <w:rPr>
          <w:b/>
          <w:bCs/>
        </w:rPr>
      </w:pPr>
    </w:p>
    <w:p w14:paraId="0E234C97" w14:textId="6F9AF8A8" w:rsidR="00794316" w:rsidRPr="00794316" w:rsidRDefault="00794316" w:rsidP="00794316">
      <w:r>
        <w:rPr>
          <w:noProof/>
        </w:rPr>
        <mc:AlternateContent>
          <mc:Choice Requires="wps">
            <w:drawing>
              <wp:anchor distT="0" distB="0" distL="114300" distR="114300" simplePos="0" relativeHeight="251668480" behindDoc="0" locked="0" layoutInCell="1" allowOverlap="1" wp14:anchorId="34B23759" wp14:editId="470689CB">
                <wp:simplePos x="0" y="0"/>
                <wp:positionH relativeFrom="margin">
                  <wp:align>right</wp:align>
                </wp:positionH>
                <wp:positionV relativeFrom="paragraph">
                  <wp:posOffset>189865</wp:posOffset>
                </wp:positionV>
                <wp:extent cx="413385" cy="177165"/>
                <wp:effectExtent l="0" t="0" r="24765" b="13335"/>
                <wp:wrapNone/>
                <wp:docPr id="7"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 cy="177165"/>
                        </a:xfrm>
                        <a:prstGeom prst="rect">
                          <a:avLst/>
                        </a:prstGeom>
                        <a:solidFill>
                          <a:srgbClr val="D2D2D2"/>
                        </a:solidFill>
                        <a:ln w="6096">
                          <a:solidFill>
                            <a:srgbClr val="000000"/>
                          </a:solidFill>
                          <a:miter lim="800000"/>
                          <a:headEnd/>
                          <a:tailEnd/>
                        </a:ln>
                      </wps:spPr>
                      <wps:txbx>
                        <w:txbxContent>
                          <w:p w14:paraId="35E1011F" w14:textId="77777777" w:rsidR="00794316" w:rsidRDefault="00794316" w:rsidP="00794316">
                            <w:pPr>
                              <w:spacing w:line="268" w:lineRule="exact"/>
                              <w:rPr>
                                <w:i/>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23759" id="_x0000_t202" coordsize="21600,21600" o:spt="202" path="m,l,21600r21600,l21600,xe">
                <v:stroke joinstyle="miter"/>
                <v:path gradientshapeok="t" o:connecttype="rect"/>
              </v:shapetype>
              <v:shape id="docshape7" o:spid="_x0000_s1026" type="#_x0000_t202" style="position:absolute;margin-left:-18.65pt;margin-top:14.95pt;width:32.55pt;height:13.9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" fillcolor="#d2d2d2" strokeweight=".48pt">
                <v:textbox inset="0,0,0,0">
                  <w:txbxContent>
                    <w:p w14:paraId="35E1011F" w14:textId="77777777" w:rsidR="00794316" w:rsidRDefault="00794316" w:rsidP="00794316">
                      <w:pPr>
                        <w:spacing w:line="268" w:lineRule="exact"/>
                        <w:rPr>
                          <w:i/>
                          <w:color w:val="000000"/>
                        </w:rPr>
                      </w:pPr>
                    </w:p>
                  </w:txbxContent>
                </v:textbox>
                <w10:wrap anchorx="margin"/>
              </v:shape>
            </w:pict>
          </mc:Fallback>
        </mc:AlternateContent>
      </w:r>
      <w:r w:rsidR="003706D9">
        <w:rPr>
          <w:b/>
          <w:bCs/>
        </w:rPr>
        <w:t>Alternative</w:t>
      </w:r>
      <w:r w:rsidR="003706D9" w:rsidRPr="00943E18">
        <w:rPr>
          <w:b/>
          <w:bCs/>
        </w:rPr>
        <w:t xml:space="preserve"> </w:t>
      </w:r>
      <w:r w:rsidR="003B5B9C">
        <w:rPr>
          <w:b/>
          <w:bCs/>
        </w:rPr>
        <w:t>A</w:t>
      </w:r>
      <w:r w:rsidR="0058260F">
        <w:rPr>
          <w:b/>
          <w:bCs/>
        </w:rPr>
        <w:t>:</w:t>
      </w:r>
      <w:r w:rsidR="003706D9">
        <w:t xml:space="preserve"> The Ordered Doses shall be delivered by the Member State to the Recipient, </w:t>
      </w:r>
      <w:r w:rsidR="003706D9" w:rsidRPr="007C092E">
        <w:t xml:space="preserve">as governed by the terms set out </w:t>
      </w:r>
      <w:r w:rsidR="003706D9" w:rsidRPr="005F5EB8">
        <w:t xml:space="preserve">in GTC </w:t>
      </w:r>
      <w:r w:rsidR="003706D9">
        <w:t xml:space="preserve">Bilateral </w:t>
      </w:r>
      <w:r w:rsidR="006C09E4" w:rsidRPr="006C09E4">
        <w:t>Section</w:t>
      </w:r>
      <w:r w:rsidR="00556B3F">
        <w:t xml:space="preserve"> 6</w:t>
      </w:r>
    </w:p>
    <w:p w14:paraId="7F6297FA" w14:textId="7B3DE504" w:rsidR="005B2106" w:rsidRPr="00794316" w:rsidRDefault="005B2106" w:rsidP="003706D9">
      <w:pPr>
        <w:spacing w:after="160" w:line="276" w:lineRule="auto"/>
      </w:pPr>
    </w:p>
    <w:p w14:paraId="361F2687" w14:textId="40A15D12" w:rsidR="003706D9" w:rsidRDefault="003706D9" w:rsidP="003706D9">
      <w:pPr>
        <w:spacing w:line="276" w:lineRule="auto"/>
        <w:ind w:firstLine="708"/>
      </w:pPr>
      <w:r>
        <w:rPr>
          <w:lang w:val="nb" w:eastAsia="en-US"/>
        </w:rPr>
        <w:t xml:space="preserve">Point of delivery: </w:t>
      </w:r>
      <w:r>
        <w:rPr>
          <w:i/>
          <w:iCs/>
          <w:highlight w:val="lightGray"/>
          <w:bdr w:val="single" w:sz="4" w:space="0" w:color="auto"/>
        </w:rPr>
        <w:t>[N</w:t>
      </w:r>
      <w:r w:rsidRPr="00402663">
        <w:rPr>
          <w:i/>
          <w:iCs/>
          <w:highlight w:val="lightGray"/>
          <w:bdr w:val="single" w:sz="4" w:space="0" w:color="auto"/>
        </w:rPr>
        <w:t xml:space="preserve">ame </w:t>
      </w:r>
      <w:r>
        <w:rPr>
          <w:i/>
          <w:iCs/>
          <w:highlight w:val="lightGray"/>
          <w:bdr w:val="single" w:sz="4" w:space="0" w:color="auto"/>
        </w:rPr>
        <w:t xml:space="preserve">and address </w:t>
      </w:r>
      <w:r w:rsidRPr="00402663">
        <w:rPr>
          <w:i/>
          <w:iCs/>
          <w:highlight w:val="lightGray"/>
          <w:bdr w:val="single" w:sz="4" w:space="0" w:color="auto"/>
        </w:rPr>
        <w:t xml:space="preserve">of </w:t>
      </w:r>
      <w:r>
        <w:rPr>
          <w:i/>
          <w:iCs/>
          <w:highlight w:val="lightGray"/>
          <w:bdr w:val="single" w:sz="4" w:space="0" w:color="auto"/>
        </w:rPr>
        <w:t>distribution</w:t>
      </w:r>
      <w:r w:rsidRPr="00402663">
        <w:rPr>
          <w:i/>
          <w:iCs/>
          <w:highlight w:val="lightGray"/>
          <w:bdr w:val="single" w:sz="4" w:space="0" w:color="auto"/>
        </w:rPr>
        <w:t xml:space="preserve"> </w:t>
      </w:r>
      <w:r w:rsidRPr="00943E18">
        <w:rPr>
          <w:i/>
          <w:iCs/>
          <w:highlight w:val="lightGray"/>
          <w:bdr w:val="single" w:sz="4" w:space="0" w:color="auto"/>
        </w:rPr>
        <w:t>hub in Recipient Countr</w:t>
      </w:r>
      <w:r>
        <w:rPr>
          <w:i/>
          <w:iCs/>
          <w:highlight w:val="lightGray"/>
          <w:bdr w:val="single" w:sz="4" w:space="0" w:color="auto"/>
        </w:rPr>
        <w:t>y]</w:t>
      </w:r>
    </w:p>
    <w:p w14:paraId="2199E5C5" w14:textId="77777777" w:rsidR="003706D9" w:rsidRDefault="003706D9" w:rsidP="003706D9">
      <w:pPr>
        <w:spacing w:line="276" w:lineRule="auto"/>
      </w:pPr>
    </w:p>
    <w:p w14:paraId="4E5C1CCF" w14:textId="2742295D" w:rsidR="00794316" w:rsidRPr="00794316" w:rsidRDefault="00794316" w:rsidP="00794316">
      <w:r>
        <w:rPr>
          <w:noProof/>
        </w:rPr>
        <mc:AlternateContent>
          <mc:Choice Requires="wps">
            <w:drawing>
              <wp:anchor distT="0" distB="0" distL="114300" distR="114300" simplePos="0" relativeHeight="251670528" behindDoc="0" locked="0" layoutInCell="1" allowOverlap="1" wp14:anchorId="4060DF81" wp14:editId="76D358B8">
                <wp:simplePos x="0" y="0"/>
                <wp:positionH relativeFrom="margin">
                  <wp:align>right</wp:align>
                </wp:positionH>
                <wp:positionV relativeFrom="paragraph">
                  <wp:posOffset>180023</wp:posOffset>
                </wp:positionV>
                <wp:extent cx="413385" cy="177165"/>
                <wp:effectExtent l="0" t="0" r="24765" b="13335"/>
                <wp:wrapNone/>
                <wp:docPr id="8"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 cy="177165"/>
                        </a:xfrm>
                        <a:prstGeom prst="rect">
                          <a:avLst/>
                        </a:prstGeom>
                        <a:solidFill>
                          <a:srgbClr val="D2D2D2"/>
                        </a:solidFill>
                        <a:ln w="6096">
                          <a:solidFill>
                            <a:srgbClr val="000000"/>
                          </a:solidFill>
                          <a:miter lim="800000"/>
                          <a:headEnd/>
                          <a:tailEnd/>
                        </a:ln>
                      </wps:spPr>
                      <wps:txbx>
                        <w:txbxContent>
                          <w:p w14:paraId="2B28C737" w14:textId="77777777" w:rsidR="00794316" w:rsidRDefault="00794316" w:rsidP="00794316">
                            <w:pPr>
                              <w:spacing w:line="268" w:lineRule="exact"/>
                              <w:rPr>
                                <w:i/>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0DF81" id="_x0000_s1027" type="#_x0000_t202" style="position:absolute;margin-left:-18.65pt;margin-top:14.2pt;width:32.55pt;height:13.9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" fillcolor="#d2d2d2" strokeweight=".48pt">
                <v:textbox inset="0,0,0,0">
                  <w:txbxContent>
                    <w:p w14:paraId="2B28C737" w14:textId="77777777" w:rsidR="00794316" w:rsidRDefault="00794316" w:rsidP="00794316">
                      <w:pPr>
                        <w:spacing w:line="268" w:lineRule="exact"/>
                        <w:rPr>
                          <w:i/>
                          <w:color w:val="000000"/>
                        </w:rPr>
                      </w:pPr>
                    </w:p>
                  </w:txbxContent>
                </v:textbox>
                <w10:wrap anchorx="margin"/>
              </v:shape>
            </w:pict>
          </mc:Fallback>
        </mc:AlternateContent>
      </w:r>
      <w:r w:rsidR="003706D9" w:rsidRPr="003706D9">
        <w:rPr>
          <w:b/>
          <w:bCs/>
        </w:rPr>
        <w:t xml:space="preserve">Alternative </w:t>
      </w:r>
      <w:r w:rsidR="003B5B9C">
        <w:rPr>
          <w:b/>
          <w:bCs/>
        </w:rPr>
        <w:t>B</w:t>
      </w:r>
      <w:r w:rsidR="0058260F">
        <w:rPr>
          <w:b/>
          <w:bCs/>
        </w:rPr>
        <w:t>:</w:t>
      </w:r>
      <w:r w:rsidR="003706D9" w:rsidRPr="003706D9">
        <w:t xml:space="preserve"> The Ordered Doses shall be picked up by Recipient at a delivery point in the Member State, as governed by the terms set out in GTC Bilateral </w:t>
      </w:r>
      <w:r w:rsidR="006C09E4">
        <w:t xml:space="preserve">Section </w:t>
      </w:r>
      <w:r w:rsidR="00556B3F">
        <w:t>7</w:t>
      </w:r>
    </w:p>
    <w:p w14:paraId="15C4EE5C" w14:textId="32E2F90F" w:rsidR="003706D9" w:rsidRPr="00794316" w:rsidRDefault="003706D9" w:rsidP="003706D9">
      <w:pPr>
        <w:spacing w:after="160" w:line="276" w:lineRule="auto"/>
      </w:pPr>
    </w:p>
    <w:p w14:paraId="38C773B5" w14:textId="2AB72DBE" w:rsidR="003706D9" w:rsidRDefault="003706D9" w:rsidP="003706D9">
      <w:pPr>
        <w:spacing w:line="276" w:lineRule="auto"/>
        <w:ind w:firstLine="708"/>
        <w:rPr>
          <w:i/>
          <w:iCs/>
          <w:bdr w:val="single" w:sz="4" w:space="0" w:color="auto"/>
          <w:shd w:val="clear" w:color="auto" w:fill="D9D9D9" w:themeFill="background1" w:themeFillShade="D9"/>
        </w:rPr>
      </w:pPr>
      <w:r w:rsidRPr="004D0F18">
        <w:rPr>
          <w:lang w:val="nb" w:eastAsia="en-US"/>
        </w:rPr>
        <w:t xml:space="preserve">Point of delivery: </w:t>
      </w:r>
      <w:r w:rsidRPr="004D0F18">
        <w:rPr>
          <w:i/>
          <w:iCs/>
          <w:bdr w:val="single" w:sz="4" w:space="0" w:color="auto"/>
          <w:shd w:val="clear" w:color="auto" w:fill="D9D9D9" w:themeFill="background1" w:themeFillShade="D9"/>
        </w:rPr>
        <w:t>[Name and address of distribution hub in Member State]</w:t>
      </w:r>
    </w:p>
    <w:p w14:paraId="7459732F" w14:textId="77777777" w:rsidR="00794316" w:rsidRPr="00794316" w:rsidRDefault="00794316" w:rsidP="003706D9">
      <w:pPr>
        <w:spacing w:line="276" w:lineRule="auto"/>
        <w:ind w:firstLine="708"/>
      </w:pPr>
    </w:p>
    <w:p w14:paraId="652993D4" w14:textId="5B9B8DC6" w:rsidR="003706D9" w:rsidRDefault="003706D9" w:rsidP="003706D9">
      <w:pPr>
        <w:pStyle w:val="Heading2"/>
        <w:rPr>
          <w:lang w:val="nb"/>
        </w:rPr>
      </w:pPr>
      <w:r>
        <w:rPr>
          <w:lang w:val="nb"/>
        </w:rPr>
        <w:t>Agency</w:t>
      </w:r>
    </w:p>
    <w:p w14:paraId="687AD7C7" w14:textId="5703FB95" w:rsidR="003706D9" w:rsidRDefault="003706D9" w:rsidP="003706D9">
      <w:pPr>
        <w:spacing w:after="120" w:line="276" w:lineRule="auto"/>
        <w:rPr>
          <w:lang w:val="nb"/>
        </w:rPr>
      </w:pPr>
      <w:r w:rsidRPr="003706D9">
        <w:rPr>
          <w:lang w:val="nb"/>
        </w:rPr>
        <w:t>Recipient has appointed the following agent as official agent and/or representative to represent Recipient for representation, procurement,</w:t>
      </w:r>
      <w:r w:rsidR="003F1274">
        <w:rPr>
          <w:lang w:val="nb"/>
        </w:rPr>
        <w:t xml:space="preserve"> importation,</w:t>
      </w:r>
      <w:r w:rsidRPr="003706D9">
        <w:rPr>
          <w:lang w:val="nb"/>
        </w:rPr>
        <w:t xml:space="preserve"> delivery and payment procedure for the Ordered Doses:</w:t>
      </w:r>
    </w:p>
    <w:tbl>
      <w:tblPr>
        <w:tblStyle w:val="Tabellrutenett1"/>
        <w:tblW w:w="0" w:type="auto"/>
        <w:tblInd w:w="108" w:type="dxa"/>
        <w:tblLook w:val="04A0" w:firstRow="1" w:lastRow="0" w:firstColumn="1" w:lastColumn="0" w:noHBand="0" w:noVBand="1"/>
      </w:tblPr>
      <w:tblGrid>
        <w:gridCol w:w="3147"/>
        <w:gridCol w:w="5805"/>
      </w:tblGrid>
      <w:tr w:rsidR="003706D9" w:rsidRPr="003706D9" w14:paraId="5FE9435E" w14:textId="77777777" w:rsidTr="003706D9">
        <w:tc>
          <w:tcPr>
            <w:tcW w:w="3148" w:type="dxa"/>
          </w:tcPr>
          <w:p w14:paraId="0509F879" w14:textId="77777777" w:rsidR="003706D9" w:rsidRPr="003706D9" w:rsidRDefault="003706D9" w:rsidP="003706D9">
            <w:pPr>
              <w:spacing w:after="120" w:line="259" w:lineRule="auto"/>
              <w:rPr>
                <w:rFonts w:asciiTheme="minorHAnsi" w:eastAsiaTheme="minorHAnsi" w:hAnsiTheme="minorHAnsi"/>
                <w:sz w:val="22"/>
                <w:szCs w:val="22"/>
                <w:lang w:eastAsia="en-US"/>
              </w:rPr>
            </w:pPr>
            <w:r w:rsidRPr="003706D9">
              <w:rPr>
                <w:rFonts w:asciiTheme="minorHAnsi" w:eastAsiaTheme="minorHAnsi" w:hAnsiTheme="minorHAnsi"/>
                <w:sz w:val="22"/>
                <w:szCs w:val="22"/>
                <w:lang w:eastAsia="en-US"/>
              </w:rPr>
              <w:t>Agent</w:t>
            </w:r>
          </w:p>
        </w:tc>
        <w:tc>
          <w:tcPr>
            <w:tcW w:w="5806" w:type="dxa"/>
            <w:shd w:val="clear" w:color="auto" w:fill="DDD9C3" w:themeFill="background2" w:themeFillShade="E6"/>
          </w:tcPr>
          <w:p w14:paraId="6A8DE078" w14:textId="48DC4752" w:rsidR="003706D9" w:rsidRPr="003706D9" w:rsidRDefault="003706D9" w:rsidP="003706D9">
            <w:pPr>
              <w:spacing w:after="120" w:line="259" w:lineRule="auto"/>
              <w:rPr>
                <w:rFonts w:asciiTheme="minorHAnsi" w:eastAsiaTheme="minorHAnsi" w:hAnsiTheme="minorHAnsi"/>
                <w:sz w:val="22"/>
                <w:szCs w:val="22"/>
                <w:lang w:eastAsia="en-US"/>
              </w:rPr>
            </w:pPr>
          </w:p>
        </w:tc>
      </w:tr>
      <w:tr w:rsidR="003706D9" w:rsidRPr="003706D9" w14:paraId="0B69447C" w14:textId="77777777" w:rsidTr="003706D9">
        <w:tc>
          <w:tcPr>
            <w:tcW w:w="3148" w:type="dxa"/>
          </w:tcPr>
          <w:p w14:paraId="12CA5CF2" w14:textId="77777777" w:rsidR="003706D9" w:rsidRPr="003706D9" w:rsidRDefault="003706D9" w:rsidP="003706D9">
            <w:pPr>
              <w:spacing w:after="120" w:line="259" w:lineRule="auto"/>
              <w:rPr>
                <w:rFonts w:asciiTheme="minorHAnsi" w:eastAsiaTheme="minorHAnsi" w:hAnsiTheme="minorHAnsi"/>
                <w:sz w:val="22"/>
                <w:szCs w:val="22"/>
                <w:lang w:eastAsia="en-US"/>
              </w:rPr>
            </w:pPr>
            <w:r w:rsidRPr="003706D9">
              <w:rPr>
                <w:rFonts w:asciiTheme="minorHAnsi" w:eastAsiaTheme="minorHAnsi" w:hAnsiTheme="minorHAnsi"/>
                <w:sz w:val="22"/>
                <w:szCs w:val="22"/>
                <w:lang w:eastAsia="en-US"/>
              </w:rPr>
              <w:t>Company number</w:t>
            </w:r>
          </w:p>
        </w:tc>
        <w:tc>
          <w:tcPr>
            <w:tcW w:w="5806" w:type="dxa"/>
            <w:shd w:val="clear" w:color="auto" w:fill="DDD9C3" w:themeFill="background2" w:themeFillShade="E6"/>
          </w:tcPr>
          <w:p w14:paraId="785C63B0" w14:textId="77777777" w:rsidR="003706D9" w:rsidRPr="003706D9" w:rsidRDefault="003706D9" w:rsidP="003706D9">
            <w:pPr>
              <w:spacing w:after="120" w:line="259" w:lineRule="auto"/>
              <w:rPr>
                <w:rFonts w:asciiTheme="minorHAnsi" w:eastAsiaTheme="minorHAnsi" w:hAnsiTheme="minorHAnsi"/>
                <w:sz w:val="22"/>
                <w:szCs w:val="22"/>
                <w:lang w:eastAsia="en-US"/>
              </w:rPr>
            </w:pPr>
          </w:p>
        </w:tc>
      </w:tr>
      <w:tr w:rsidR="003706D9" w:rsidRPr="003706D9" w14:paraId="054EE09A" w14:textId="77777777" w:rsidTr="003706D9">
        <w:tc>
          <w:tcPr>
            <w:tcW w:w="3148" w:type="dxa"/>
          </w:tcPr>
          <w:p w14:paraId="6075121A" w14:textId="77777777" w:rsidR="003706D9" w:rsidRPr="003706D9" w:rsidRDefault="003706D9" w:rsidP="003706D9">
            <w:pPr>
              <w:spacing w:after="120" w:line="259" w:lineRule="auto"/>
              <w:rPr>
                <w:rFonts w:asciiTheme="minorHAnsi" w:eastAsiaTheme="minorHAnsi" w:hAnsiTheme="minorHAnsi"/>
                <w:sz w:val="22"/>
                <w:szCs w:val="22"/>
                <w:lang w:eastAsia="en-US"/>
              </w:rPr>
            </w:pPr>
            <w:r w:rsidRPr="003706D9">
              <w:rPr>
                <w:rFonts w:asciiTheme="minorHAnsi" w:eastAsiaTheme="minorHAnsi" w:hAnsiTheme="minorHAnsi"/>
                <w:sz w:val="22"/>
                <w:szCs w:val="22"/>
                <w:lang w:eastAsia="en-US"/>
              </w:rPr>
              <w:t>Registered offices</w:t>
            </w:r>
          </w:p>
        </w:tc>
        <w:tc>
          <w:tcPr>
            <w:tcW w:w="5806" w:type="dxa"/>
            <w:shd w:val="clear" w:color="auto" w:fill="DDD9C3" w:themeFill="background2" w:themeFillShade="E6"/>
          </w:tcPr>
          <w:p w14:paraId="06444D1C" w14:textId="77777777" w:rsidR="003706D9" w:rsidRPr="003706D9" w:rsidRDefault="003706D9" w:rsidP="003706D9">
            <w:pPr>
              <w:spacing w:after="120" w:line="259" w:lineRule="auto"/>
              <w:rPr>
                <w:rFonts w:asciiTheme="minorHAnsi" w:eastAsiaTheme="minorHAnsi" w:hAnsiTheme="minorHAnsi"/>
                <w:sz w:val="22"/>
                <w:szCs w:val="22"/>
                <w:lang w:eastAsia="en-US"/>
              </w:rPr>
            </w:pPr>
          </w:p>
        </w:tc>
      </w:tr>
    </w:tbl>
    <w:p w14:paraId="65FA796E" w14:textId="77777777" w:rsidR="0058260F" w:rsidRDefault="0058260F" w:rsidP="0058260F">
      <w:pPr>
        <w:rPr>
          <w:lang w:val="nb"/>
        </w:rPr>
      </w:pPr>
    </w:p>
    <w:p w14:paraId="1C902C40" w14:textId="4E5D2252" w:rsidR="003706D9" w:rsidRDefault="0058260F" w:rsidP="003706D9">
      <w:pPr>
        <w:pStyle w:val="Heading2"/>
        <w:rPr>
          <w:lang w:val="nb"/>
        </w:rPr>
      </w:pPr>
      <w:r>
        <w:rPr>
          <w:lang w:val="nb"/>
        </w:rPr>
        <w:t>Other</w:t>
      </w:r>
    </w:p>
    <w:tbl>
      <w:tblPr>
        <w:tblStyle w:val="Tabellrutenett2"/>
        <w:tblW w:w="0" w:type="auto"/>
        <w:tblInd w:w="108" w:type="dxa"/>
        <w:tblLook w:val="04A0" w:firstRow="1" w:lastRow="0" w:firstColumn="1" w:lastColumn="0" w:noHBand="0" w:noVBand="1"/>
      </w:tblPr>
      <w:tblGrid>
        <w:gridCol w:w="3147"/>
        <w:gridCol w:w="5805"/>
      </w:tblGrid>
      <w:tr w:rsidR="0058260F" w:rsidRPr="0058260F" w14:paraId="301AC1CB" w14:textId="77777777" w:rsidTr="0058260F">
        <w:trPr>
          <w:trHeight w:val="284"/>
        </w:trPr>
        <w:tc>
          <w:tcPr>
            <w:tcW w:w="3148" w:type="dxa"/>
          </w:tcPr>
          <w:p w14:paraId="4CAAD5A1" w14:textId="119A8219" w:rsidR="0058260F" w:rsidRPr="0058260F" w:rsidRDefault="0058260F" w:rsidP="0058260F">
            <w:pPr>
              <w:spacing w:after="120" w:line="259" w:lineRule="auto"/>
              <w:rPr>
                <w:rFonts w:asciiTheme="minorHAnsi" w:eastAsiaTheme="minorHAnsi" w:hAnsiTheme="minorHAnsi"/>
                <w:sz w:val="22"/>
                <w:szCs w:val="22"/>
                <w:lang w:eastAsia="en-US"/>
              </w:rPr>
            </w:pPr>
            <w:r w:rsidRPr="0058260F">
              <w:rPr>
                <w:rFonts w:asciiTheme="minorHAnsi" w:eastAsiaTheme="minorHAnsi" w:hAnsiTheme="minorHAnsi"/>
                <w:sz w:val="22"/>
                <w:szCs w:val="22"/>
                <w:lang w:eastAsia="en-US"/>
              </w:rPr>
              <w:t>Other relevant information</w:t>
            </w:r>
          </w:p>
        </w:tc>
        <w:tc>
          <w:tcPr>
            <w:tcW w:w="5806" w:type="dxa"/>
            <w:shd w:val="clear" w:color="auto" w:fill="DDD9C3" w:themeFill="background2" w:themeFillShade="E6"/>
          </w:tcPr>
          <w:p w14:paraId="50D2552F" w14:textId="77777777" w:rsidR="0058260F" w:rsidRPr="0058260F" w:rsidRDefault="0058260F" w:rsidP="0058260F">
            <w:pPr>
              <w:spacing w:after="120" w:line="259" w:lineRule="auto"/>
              <w:rPr>
                <w:rFonts w:asciiTheme="minorHAnsi" w:eastAsiaTheme="minorHAnsi" w:hAnsiTheme="minorHAnsi"/>
                <w:sz w:val="22"/>
                <w:szCs w:val="22"/>
                <w:lang w:eastAsia="en-US"/>
              </w:rPr>
            </w:pPr>
          </w:p>
        </w:tc>
      </w:tr>
    </w:tbl>
    <w:p w14:paraId="10FD2C88" w14:textId="77777777" w:rsidR="0058260F" w:rsidRDefault="0058260F" w:rsidP="0058260F">
      <w:pPr>
        <w:rPr>
          <w:lang w:val="nb-NO" w:eastAsia="en-US"/>
        </w:rPr>
      </w:pPr>
    </w:p>
    <w:p w14:paraId="0D895ACC" w14:textId="539B89AA" w:rsidR="0058260F" w:rsidRDefault="0058260F" w:rsidP="0058260F">
      <w:pPr>
        <w:pStyle w:val="Heading1"/>
        <w:rPr>
          <w:rFonts w:eastAsiaTheme="minorHAnsi"/>
          <w:lang w:val="nb-NO" w:eastAsia="en-US"/>
        </w:rPr>
      </w:pPr>
      <w:r w:rsidRPr="0058260F">
        <w:rPr>
          <w:rFonts w:eastAsiaTheme="minorHAnsi"/>
          <w:lang w:val="nb-NO" w:eastAsia="en-US"/>
        </w:rPr>
        <w:t>NOTIFICATIONS</w:t>
      </w:r>
      <w:bookmarkStart w:id="2" w:name="_Hlk76496053"/>
      <w:r w:rsidRPr="0058260F">
        <w:rPr>
          <w:rFonts w:eastAsiaTheme="minorHAnsi"/>
          <w:lang w:val="nb-NO" w:eastAsia="en-US"/>
        </w:rPr>
        <w:t xml:space="preserve"> AND REPRESENTATIVES</w:t>
      </w:r>
      <w:bookmarkEnd w:id="2"/>
    </w:p>
    <w:p w14:paraId="50A8EF8B" w14:textId="1537DFFA" w:rsidR="0058260F" w:rsidRPr="0058260F" w:rsidRDefault="0058260F" w:rsidP="0058260F">
      <w:pPr>
        <w:spacing w:after="120" w:line="276" w:lineRule="auto"/>
        <w:rPr>
          <w:lang w:eastAsia="en-US"/>
        </w:rPr>
      </w:pPr>
      <w:bookmarkStart w:id="3" w:name="_Hlk76495959"/>
      <w:r w:rsidRPr="0058260F">
        <w:rPr>
          <w:lang w:val="nb" w:eastAsia="en-US"/>
        </w:rPr>
        <w:t>The Parties have appointed the following persons as their duly appointed representative (each a “</w:t>
      </w:r>
      <w:r w:rsidRPr="0058260F">
        <w:rPr>
          <w:b/>
          <w:bCs/>
          <w:lang w:val="nb" w:eastAsia="en-US"/>
        </w:rPr>
        <w:t>Representative</w:t>
      </w:r>
      <w:r w:rsidRPr="0058260F">
        <w:rPr>
          <w:lang w:val="nb" w:eastAsia="en-US"/>
        </w:rPr>
        <w:t>”):</w:t>
      </w:r>
      <w:bookmarkEnd w:id="3"/>
    </w:p>
    <w:p w14:paraId="2A850DF5" w14:textId="77777777" w:rsidR="0058260F" w:rsidRPr="00E25824" w:rsidRDefault="0058260F" w:rsidP="0058260F">
      <w:pPr>
        <w:spacing w:before="180"/>
        <w:ind w:left="116"/>
        <w:rPr>
          <w:bCs/>
          <w:i/>
          <w:iCs/>
          <w:u w:val="single"/>
        </w:rPr>
      </w:pPr>
      <w:r w:rsidRPr="00E25824">
        <w:rPr>
          <w:bCs/>
          <w:i/>
          <w:iCs/>
          <w:u w:val="single"/>
        </w:rPr>
        <w:t>Member State</w:t>
      </w:r>
    </w:p>
    <w:p w14:paraId="4D7533E3" w14:textId="77777777" w:rsidR="0058260F" w:rsidRDefault="0058260F" w:rsidP="0058260F">
      <w:pPr>
        <w:pStyle w:val="BodyText"/>
        <w:spacing w:before="1"/>
        <w:rPr>
          <w:b/>
          <w:sz w:val="15"/>
        </w:rPr>
      </w:pPr>
    </w:p>
    <w:tbl>
      <w:tblPr>
        <w:tblW w:w="91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8"/>
        <w:gridCol w:w="5806"/>
      </w:tblGrid>
      <w:tr w:rsidR="0058260F" w14:paraId="31D8A169" w14:textId="77777777" w:rsidTr="0058260F">
        <w:trPr>
          <w:trHeight w:val="450"/>
        </w:trPr>
        <w:tc>
          <w:tcPr>
            <w:tcW w:w="3378" w:type="dxa"/>
            <w:shd w:val="clear" w:color="auto" w:fill="auto"/>
          </w:tcPr>
          <w:p w14:paraId="24547B09" w14:textId="77777777" w:rsidR="0058260F" w:rsidRDefault="0058260F" w:rsidP="00742303">
            <w:pPr>
              <w:pStyle w:val="TableParagraph"/>
              <w:ind w:left="110"/>
            </w:pPr>
            <w:r>
              <w:t>Contact</w:t>
            </w:r>
            <w:r w:rsidRPr="007A21DD">
              <w:rPr>
                <w:spacing w:val="-3"/>
              </w:rPr>
              <w:t xml:space="preserve"> </w:t>
            </w:r>
            <w:r>
              <w:t>person(s)</w:t>
            </w:r>
          </w:p>
        </w:tc>
        <w:tc>
          <w:tcPr>
            <w:tcW w:w="5806" w:type="dxa"/>
            <w:shd w:val="clear" w:color="auto" w:fill="DDD9C3"/>
          </w:tcPr>
          <w:p w14:paraId="5800CD81" w14:textId="77777777" w:rsidR="0058260F" w:rsidRPr="007A21DD" w:rsidRDefault="0058260F" w:rsidP="00742303">
            <w:pPr>
              <w:pStyle w:val="TableParagraph"/>
              <w:spacing w:before="2" w:line="240" w:lineRule="auto"/>
              <w:ind w:left="108"/>
            </w:pPr>
          </w:p>
        </w:tc>
      </w:tr>
      <w:tr w:rsidR="0058260F" w14:paraId="26BED116" w14:textId="77777777" w:rsidTr="0058260F">
        <w:trPr>
          <w:trHeight w:val="448"/>
        </w:trPr>
        <w:tc>
          <w:tcPr>
            <w:tcW w:w="3378" w:type="dxa"/>
            <w:shd w:val="clear" w:color="auto" w:fill="auto"/>
          </w:tcPr>
          <w:p w14:paraId="5EB500ED" w14:textId="77777777" w:rsidR="0058260F" w:rsidRDefault="0058260F" w:rsidP="00742303">
            <w:pPr>
              <w:pStyle w:val="TableParagraph"/>
              <w:ind w:left="110"/>
            </w:pPr>
            <w:r>
              <w:t>Address</w:t>
            </w:r>
          </w:p>
        </w:tc>
        <w:tc>
          <w:tcPr>
            <w:tcW w:w="5806" w:type="dxa"/>
            <w:shd w:val="clear" w:color="auto" w:fill="DDD9C3"/>
          </w:tcPr>
          <w:p w14:paraId="60F15E62" w14:textId="77777777" w:rsidR="0058260F" w:rsidRPr="007A21DD" w:rsidRDefault="0058260F" w:rsidP="00742303">
            <w:pPr>
              <w:pStyle w:val="TableParagraph"/>
              <w:spacing w:before="2" w:line="240" w:lineRule="auto"/>
              <w:ind w:left="108"/>
            </w:pPr>
          </w:p>
        </w:tc>
      </w:tr>
      <w:tr w:rsidR="0058260F" w14:paraId="3FF29BDA" w14:textId="77777777" w:rsidTr="0058260F">
        <w:trPr>
          <w:trHeight w:val="450"/>
        </w:trPr>
        <w:tc>
          <w:tcPr>
            <w:tcW w:w="3378" w:type="dxa"/>
            <w:shd w:val="clear" w:color="auto" w:fill="auto"/>
          </w:tcPr>
          <w:p w14:paraId="0167F9A9" w14:textId="77777777" w:rsidR="0058260F" w:rsidRDefault="0058260F" w:rsidP="00742303">
            <w:pPr>
              <w:pStyle w:val="TableParagraph"/>
              <w:spacing w:before="1" w:line="240" w:lineRule="auto"/>
              <w:ind w:left="110"/>
            </w:pPr>
            <w:r>
              <w:t>E-mail</w:t>
            </w:r>
            <w:r w:rsidRPr="007A21DD">
              <w:rPr>
                <w:spacing w:val="-4"/>
              </w:rPr>
              <w:t xml:space="preserve"> </w:t>
            </w:r>
            <w:r>
              <w:t>address(es)</w:t>
            </w:r>
          </w:p>
        </w:tc>
        <w:tc>
          <w:tcPr>
            <w:tcW w:w="5806" w:type="dxa"/>
            <w:shd w:val="clear" w:color="auto" w:fill="DDD9C3"/>
          </w:tcPr>
          <w:p w14:paraId="0CE17282" w14:textId="77777777" w:rsidR="0058260F" w:rsidRPr="007A21DD" w:rsidRDefault="0058260F" w:rsidP="00742303">
            <w:pPr>
              <w:pStyle w:val="TableParagraph"/>
              <w:spacing w:before="2" w:line="240" w:lineRule="auto"/>
              <w:ind w:left="108"/>
            </w:pPr>
          </w:p>
        </w:tc>
      </w:tr>
      <w:tr w:rsidR="0058260F" w14:paraId="134F0DEB" w14:textId="77777777" w:rsidTr="0058260F">
        <w:trPr>
          <w:trHeight w:val="450"/>
        </w:trPr>
        <w:tc>
          <w:tcPr>
            <w:tcW w:w="3378" w:type="dxa"/>
            <w:shd w:val="clear" w:color="auto" w:fill="auto"/>
          </w:tcPr>
          <w:p w14:paraId="5951C922" w14:textId="77777777" w:rsidR="0058260F" w:rsidRDefault="0058260F" w:rsidP="00742303">
            <w:pPr>
              <w:pStyle w:val="TableParagraph"/>
              <w:ind w:left="110"/>
            </w:pPr>
            <w:r>
              <w:t>Copy</w:t>
            </w:r>
            <w:r w:rsidRPr="007A21DD">
              <w:rPr>
                <w:spacing w:val="-2"/>
              </w:rPr>
              <w:t xml:space="preserve"> </w:t>
            </w:r>
            <w:r>
              <w:t>to</w:t>
            </w:r>
          </w:p>
        </w:tc>
        <w:tc>
          <w:tcPr>
            <w:tcW w:w="5806" w:type="dxa"/>
            <w:shd w:val="clear" w:color="auto" w:fill="DDD9C3"/>
          </w:tcPr>
          <w:p w14:paraId="319DF1B9" w14:textId="77777777" w:rsidR="0058260F" w:rsidRPr="007A21DD" w:rsidRDefault="0058260F" w:rsidP="00742303">
            <w:pPr>
              <w:pStyle w:val="TableParagraph"/>
              <w:spacing w:before="2" w:line="240" w:lineRule="auto"/>
              <w:ind w:left="108"/>
            </w:pPr>
          </w:p>
        </w:tc>
      </w:tr>
    </w:tbl>
    <w:p w14:paraId="1F76501B" w14:textId="77777777" w:rsidR="00EA4CBC" w:rsidRDefault="00EA4CBC" w:rsidP="0058260F">
      <w:pPr>
        <w:spacing w:before="180"/>
        <w:ind w:left="116"/>
        <w:rPr>
          <w:bCs/>
          <w:i/>
          <w:iCs/>
          <w:u w:val="single"/>
        </w:rPr>
      </w:pPr>
      <w:bookmarkStart w:id="4" w:name="_Hlk75186503"/>
    </w:p>
    <w:p w14:paraId="2BE8D942" w14:textId="77777777" w:rsidR="00EA4CBC" w:rsidRDefault="00EA4CBC" w:rsidP="0058260F">
      <w:pPr>
        <w:spacing w:before="180"/>
        <w:ind w:left="116"/>
        <w:rPr>
          <w:bCs/>
          <w:i/>
          <w:iCs/>
          <w:u w:val="single"/>
        </w:rPr>
      </w:pPr>
    </w:p>
    <w:p w14:paraId="500178C1" w14:textId="18EBDF79" w:rsidR="0058260F" w:rsidRPr="00E25824" w:rsidRDefault="0058260F" w:rsidP="0058260F">
      <w:pPr>
        <w:spacing w:before="180"/>
        <w:ind w:left="116"/>
        <w:rPr>
          <w:bCs/>
          <w:i/>
          <w:iCs/>
          <w:u w:val="single"/>
        </w:rPr>
      </w:pPr>
      <w:r w:rsidRPr="00E25824">
        <w:rPr>
          <w:bCs/>
          <w:i/>
          <w:iCs/>
          <w:u w:val="single"/>
        </w:rPr>
        <w:t>Recipient</w:t>
      </w:r>
    </w:p>
    <w:p w14:paraId="63826AC3" w14:textId="77777777" w:rsidR="0058260F" w:rsidRDefault="0058260F" w:rsidP="0058260F">
      <w:pPr>
        <w:pStyle w:val="BodyText"/>
        <w:spacing w:before="1"/>
        <w:rPr>
          <w:b/>
          <w:sz w:val="15"/>
        </w:rPr>
      </w:pPr>
    </w:p>
    <w:tbl>
      <w:tblPr>
        <w:tblW w:w="91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8"/>
        <w:gridCol w:w="5806"/>
      </w:tblGrid>
      <w:tr w:rsidR="0058260F" w14:paraId="3535440A" w14:textId="77777777" w:rsidTr="0058260F">
        <w:trPr>
          <w:trHeight w:val="448"/>
        </w:trPr>
        <w:tc>
          <w:tcPr>
            <w:tcW w:w="3378" w:type="dxa"/>
            <w:shd w:val="clear" w:color="auto" w:fill="auto"/>
          </w:tcPr>
          <w:bookmarkEnd w:id="4"/>
          <w:p w14:paraId="1D46B533" w14:textId="77777777" w:rsidR="0058260F" w:rsidRPr="00D6277E" w:rsidRDefault="0058260F" w:rsidP="00742303">
            <w:pPr>
              <w:pStyle w:val="TableParagraph"/>
              <w:ind w:left="110"/>
            </w:pPr>
            <w:r w:rsidRPr="00D6277E">
              <w:lastRenderedPageBreak/>
              <w:t>Contact</w:t>
            </w:r>
            <w:r w:rsidRPr="00D6277E">
              <w:rPr>
                <w:spacing w:val="-3"/>
              </w:rPr>
              <w:t xml:space="preserve"> </w:t>
            </w:r>
            <w:r w:rsidRPr="00D6277E">
              <w:t>person(s)</w:t>
            </w:r>
          </w:p>
        </w:tc>
        <w:tc>
          <w:tcPr>
            <w:tcW w:w="5806" w:type="dxa"/>
            <w:shd w:val="clear" w:color="auto" w:fill="DDD9C3"/>
          </w:tcPr>
          <w:p w14:paraId="3CA230C2" w14:textId="77777777" w:rsidR="0058260F" w:rsidRPr="00503A6C" w:rsidRDefault="0058260F" w:rsidP="00742303">
            <w:pPr>
              <w:pStyle w:val="TableParagraph"/>
              <w:spacing w:before="2" w:line="240" w:lineRule="auto"/>
              <w:ind w:left="108"/>
            </w:pPr>
          </w:p>
        </w:tc>
      </w:tr>
      <w:tr w:rsidR="0058260F" w14:paraId="4684CF7C" w14:textId="77777777" w:rsidTr="0058260F">
        <w:trPr>
          <w:trHeight w:val="450"/>
        </w:trPr>
        <w:tc>
          <w:tcPr>
            <w:tcW w:w="3378" w:type="dxa"/>
            <w:shd w:val="clear" w:color="auto" w:fill="auto"/>
          </w:tcPr>
          <w:p w14:paraId="57800B00" w14:textId="77777777" w:rsidR="0058260F" w:rsidRPr="00D6277E" w:rsidRDefault="0058260F" w:rsidP="00742303">
            <w:pPr>
              <w:pStyle w:val="TableParagraph"/>
              <w:ind w:left="110"/>
            </w:pPr>
            <w:r w:rsidRPr="00D6277E">
              <w:t>Address</w:t>
            </w:r>
          </w:p>
        </w:tc>
        <w:tc>
          <w:tcPr>
            <w:tcW w:w="5806" w:type="dxa"/>
            <w:shd w:val="clear" w:color="auto" w:fill="DDD9C3"/>
          </w:tcPr>
          <w:p w14:paraId="6632D0E5" w14:textId="77777777" w:rsidR="0058260F" w:rsidRPr="00503A6C" w:rsidRDefault="0058260F" w:rsidP="00742303">
            <w:pPr>
              <w:pStyle w:val="TableParagraph"/>
              <w:spacing w:before="2" w:line="240" w:lineRule="auto"/>
              <w:ind w:left="108"/>
            </w:pPr>
          </w:p>
        </w:tc>
      </w:tr>
      <w:tr w:rsidR="0058260F" w14:paraId="74DCAA42" w14:textId="77777777" w:rsidTr="0058260F">
        <w:trPr>
          <w:trHeight w:val="448"/>
        </w:trPr>
        <w:tc>
          <w:tcPr>
            <w:tcW w:w="3378" w:type="dxa"/>
            <w:shd w:val="clear" w:color="auto" w:fill="auto"/>
          </w:tcPr>
          <w:p w14:paraId="7018B045" w14:textId="77777777" w:rsidR="0058260F" w:rsidRPr="00D6277E" w:rsidRDefault="0058260F" w:rsidP="00742303">
            <w:pPr>
              <w:pStyle w:val="TableParagraph"/>
              <w:ind w:left="110"/>
            </w:pPr>
            <w:r w:rsidRPr="00D6277E">
              <w:t>E-mail</w:t>
            </w:r>
            <w:r w:rsidRPr="00D6277E">
              <w:rPr>
                <w:spacing w:val="-4"/>
              </w:rPr>
              <w:t xml:space="preserve"> </w:t>
            </w:r>
            <w:r w:rsidRPr="00D6277E">
              <w:t>address(es)</w:t>
            </w:r>
          </w:p>
        </w:tc>
        <w:tc>
          <w:tcPr>
            <w:tcW w:w="5806" w:type="dxa"/>
            <w:shd w:val="clear" w:color="auto" w:fill="DDD9C3"/>
          </w:tcPr>
          <w:p w14:paraId="7E2F3A4D" w14:textId="77777777" w:rsidR="0058260F" w:rsidRPr="00503A6C" w:rsidRDefault="0058260F" w:rsidP="00742303">
            <w:pPr>
              <w:pStyle w:val="TableParagraph"/>
              <w:spacing w:before="2" w:line="240" w:lineRule="auto"/>
              <w:ind w:left="108"/>
            </w:pPr>
          </w:p>
        </w:tc>
      </w:tr>
      <w:tr w:rsidR="0058260F" w14:paraId="27EAA05D" w14:textId="77777777" w:rsidTr="0058260F">
        <w:trPr>
          <w:trHeight w:val="450"/>
        </w:trPr>
        <w:tc>
          <w:tcPr>
            <w:tcW w:w="3378" w:type="dxa"/>
            <w:shd w:val="clear" w:color="auto" w:fill="auto"/>
          </w:tcPr>
          <w:p w14:paraId="507CA3C8" w14:textId="77777777" w:rsidR="0058260F" w:rsidRPr="00D6277E" w:rsidRDefault="0058260F" w:rsidP="00742303">
            <w:pPr>
              <w:pStyle w:val="TableParagraph"/>
              <w:spacing w:before="1" w:line="240" w:lineRule="auto"/>
              <w:ind w:left="110"/>
            </w:pPr>
            <w:r w:rsidRPr="00D6277E">
              <w:t>Copy</w:t>
            </w:r>
            <w:r w:rsidRPr="00D6277E">
              <w:rPr>
                <w:spacing w:val="-2"/>
              </w:rPr>
              <w:t xml:space="preserve"> </w:t>
            </w:r>
            <w:r w:rsidRPr="00D6277E">
              <w:t>to</w:t>
            </w:r>
          </w:p>
        </w:tc>
        <w:tc>
          <w:tcPr>
            <w:tcW w:w="5806" w:type="dxa"/>
            <w:shd w:val="clear" w:color="auto" w:fill="DDD9C3"/>
          </w:tcPr>
          <w:p w14:paraId="58A40898" w14:textId="77777777" w:rsidR="0058260F" w:rsidRPr="00503A6C" w:rsidRDefault="0058260F" w:rsidP="00742303">
            <w:pPr>
              <w:pStyle w:val="TableParagraph"/>
              <w:spacing w:before="2" w:line="240" w:lineRule="auto"/>
              <w:ind w:left="108"/>
            </w:pPr>
          </w:p>
        </w:tc>
      </w:tr>
    </w:tbl>
    <w:p w14:paraId="6C203C34" w14:textId="77777777" w:rsidR="0058260F" w:rsidRDefault="0058260F" w:rsidP="0058260F"/>
    <w:p w14:paraId="71C264B6" w14:textId="290634FF" w:rsidR="005B2106" w:rsidRDefault="0058260F" w:rsidP="0058260F">
      <w:pPr>
        <w:pStyle w:val="Heading1"/>
      </w:pPr>
      <w:r>
        <w:t>Signatures</w:t>
      </w:r>
    </w:p>
    <w:p w14:paraId="16D5D297" w14:textId="7B56615B" w:rsidR="0058260F" w:rsidRDefault="0058260F" w:rsidP="0058260F">
      <w:pPr>
        <w:spacing w:line="276" w:lineRule="auto"/>
        <w:rPr>
          <w:lang w:val="en-US"/>
        </w:rPr>
      </w:pPr>
      <w:r w:rsidRPr="008E2041">
        <w:rPr>
          <w:lang w:val="en-US"/>
        </w:rPr>
        <w:t xml:space="preserve">This </w:t>
      </w:r>
      <w:r>
        <w:rPr>
          <w:lang w:val="en-US"/>
        </w:rPr>
        <w:t xml:space="preserve">Bilateral </w:t>
      </w:r>
      <w:r w:rsidRPr="008E2041">
        <w:rPr>
          <w:lang w:val="en-US"/>
        </w:rPr>
        <w:t>Agreement may be executed in writing by facsimile, PDF format via email or other electronically transmitted signatures and such signatures shall be deemed to bind each Party hereto as if they were original signatures.</w:t>
      </w:r>
    </w:p>
    <w:p w14:paraId="3BE1DB51" w14:textId="62A7849F" w:rsidR="0058260F" w:rsidRDefault="0058260F" w:rsidP="0058260F">
      <w:pPr>
        <w:spacing w:line="276" w:lineRule="auto"/>
        <w:rPr>
          <w:lang w:val="en-US"/>
        </w:rPr>
      </w:pPr>
    </w:p>
    <w:p w14:paraId="4F97AB91" w14:textId="77777777" w:rsidR="0058260F" w:rsidRDefault="0058260F" w:rsidP="0058260F">
      <w:pPr>
        <w:spacing w:line="276" w:lineRule="auto"/>
        <w:rPr>
          <w:b/>
          <w:bCs/>
        </w:rPr>
      </w:pPr>
    </w:p>
    <w:p w14:paraId="18412DF1" w14:textId="0AFC9466" w:rsidR="0058260F" w:rsidRDefault="0058260F" w:rsidP="0058260F">
      <w:pPr>
        <w:spacing w:line="276" w:lineRule="auto"/>
        <w:rPr>
          <w:b/>
          <w:bCs/>
        </w:rPr>
      </w:pPr>
      <w:r>
        <w:rPr>
          <w:b/>
          <w:bCs/>
        </w:rPr>
        <w:t>MEMBER STATE</w:t>
      </w:r>
    </w:p>
    <w:p w14:paraId="178C2ADB" w14:textId="77777777" w:rsidR="0058260F" w:rsidRDefault="0058260F" w:rsidP="0058260F">
      <w:pPr>
        <w:spacing w:line="276" w:lineRule="auto"/>
      </w:pPr>
      <w:r>
        <w:t>[</w:t>
      </w:r>
      <w:r>
        <w:rPr>
          <w:rFonts w:cs="Calibri"/>
        </w:rPr>
        <w:t>•</w:t>
      </w:r>
      <w:r>
        <w:t>]</w:t>
      </w:r>
    </w:p>
    <w:p w14:paraId="7754CD28" w14:textId="77777777" w:rsidR="0058260F" w:rsidRDefault="0058260F" w:rsidP="0058260F">
      <w:pPr>
        <w:spacing w:line="276" w:lineRule="auto"/>
      </w:pPr>
    </w:p>
    <w:bookmarkStart w:id="5" w:name="_Hlk75186801"/>
    <w:p w14:paraId="0B4F735F" w14:textId="77777777" w:rsidR="0058260F" w:rsidRPr="00347DFF" w:rsidRDefault="0058260F" w:rsidP="0058260F">
      <w:pPr>
        <w:spacing w:line="276" w:lineRule="auto"/>
        <w:rPr>
          <w:lang w:val="nb"/>
        </w:rPr>
      </w:pPr>
      <w:r w:rsidRPr="00347DFF">
        <w:rPr>
          <w:noProof/>
          <w:lang w:val="nb"/>
        </w:rPr>
        <mc:AlternateContent>
          <mc:Choice Requires="wps">
            <w:drawing>
              <wp:anchor distT="0" distB="0" distL="0" distR="0" simplePos="0" relativeHeight="251659264" behindDoc="1" locked="0" layoutInCell="1" allowOverlap="1" wp14:anchorId="2E99D12C" wp14:editId="5DFA40B3">
                <wp:simplePos x="0" y="0"/>
                <wp:positionH relativeFrom="page">
                  <wp:posOffset>899160</wp:posOffset>
                </wp:positionH>
                <wp:positionV relativeFrom="paragraph">
                  <wp:posOffset>191770</wp:posOffset>
                </wp:positionV>
                <wp:extent cx="2743200" cy="8890"/>
                <wp:effectExtent l="0" t="0" r="0" b="0"/>
                <wp:wrapTopAndBottom/>
                <wp:docPr id="3" name="Rektange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134CC1" w14:textId="77777777" w:rsidR="0058260F" w:rsidRDefault="0058260F" w:rsidP="005826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9D12C" id="Rektangel 3" o:spid="_x0000_s1028" style="position:absolute;margin-left:70.8pt;margin-top:15.1pt;width:3in;height:.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" fillcolor="black" stroked="f">
                <v:textbox>
                  <w:txbxContent>
                    <w:p w14:paraId="54134CC1" w14:textId="77777777" w:rsidR="0058260F" w:rsidRDefault="0058260F" w:rsidP="0058260F">
                      <w:pPr>
                        <w:jc w:val="center"/>
                      </w:pPr>
                    </w:p>
                  </w:txbxContent>
                </v:textbox>
                <w10:wrap type="topAndBottom" anchorx="page"/>
              </v:rect>
            </w:pict>
          </mc:Fallback>
        </mc:AlternateContent>
      </w:r>
    </w:p>
    <w:p w14:paraId="0209C886" w14:textId="77777777" w:rsidR="0058260F" w:rsidRPr="00347DFF" w:rsidRDefault="0058260F" w:rsidP="0058260F">
      <w:pPr>
        <w:spacing w:line="276" w:lineRule="auto"/>
        <w:rPr>
          <w:lang w:val="nb"/>
        </w:rPr>
      </w:pPr>
      <w:r w:rsidRPr="00347DFF">
        <w:rPr>
          <w:lang w:val="nb"/>
        </w:rPr>
        <w:t>Name:</w:t>
      </w:r>
      <w:r>
        <w:rPr>
          <w:lang w:val="nb"/>
        </w:rPr>
        <w:br/>
      </w:r>
      <w:bookmarkEnd w:id="5"/>
      <w:r w:rsidRPr="00347DFF">
        <w:rPr>
          <w:lang w:val="nb"/>
        </w:rPr>
        <w:t>Title:</w:t>
      </w:r>
    </w:p>
    <w:p w14:paraId="4C5E7B52" w14:textId="77777777" w:rsidR="0058260F" w:rsidRPr="00347DFF" w:rsidRDefault="0058260F" w:rsidP="0058260F">
      <w:pPr>
        <w:spacing w:line="276" w:lineRule="auto"/>
        <w:rPr>
          <w:lang w:val="nb"/>
        </w:rPr>
      </w:pPr>
      <w:r w:rsidRPr="00347DFF">
        <w:rPr>
          <w:lang w:val="nb"/>
        </w:rPr>
        <w:t>Date:</w:t>
      </w:r>
    </w:p>
    <w:p w14:paraId="5FADCCEF" w14:textId="77777777" w:rsidR="0058260F" w:rsidRDefault="0058260F" w:rsidP="0058260F">
      <w:pPr>
        <w:spacing w:line="276" w:lineRule="auto"/>
        <w:rPr>
          <w:lang w:val="nb"/>
        </w:rPr>
      </w:pPr>
    </w:p>
    <w:p w14:paraId="299BDCFE" w14:textId="77777777" w:rsidR="0058260F" w:rsidRDefault="0058260F" w:rsidP="0058260F">
      <w:pPr>
        <w:spacing w:line="276" w:lineRule="auto"/>
        <w:rPr>
          <w:b/>
          <w:bCs/>
          <w:lang w:val="nb"/>
        </w:rPr>
      </w:pPr>
    </w:p>
    <w:p w14:paraId="5B79D2E4" w14:textId="77777777" w:rsidR="0058260F" w:rsidRDefault="0058260F" w:rsidP="0058260F">
      <w:pPr>
        <w:spacing w:line="276" w:lineRule="auto"/>
        <w:rPr>
          <w:b/>
          <w:bCs/>
          <w:lang w:val="nb"/>
        </w:rPr>
      </w:pPr>
    </w:p>
    <w:p w14:paraId="6B9C4DC4" w14:textId="77777777" w:rsidR="0058260F" w:rsidRDefault="0058260F" w:rsidP="0058260F">
      <w:pPr>
        <w:spacing w:line="276" w:lineRule="auto"/>
        <w:rPr>
          <w:b/>
          <w:bCs/>
          <w:lang w:val="nb"/>
        </w:rPr>
      </w:pPr>
    </w:p>
    <w:p w14:paraId="66604958" w14:textId="77777777" w:rsidR="0058260F" w:rsidRPr="00347DFF" w:rsidRDefault="0058260F" w:rsidP="0058260F">
      <w:pPr>
        <w:spacing w:line="276" w:lineRule="auto"/>
        <w:rPr>
          <w:b/>
          <w:bCs/>
          <w:lang w:val="nb"/>
        </w:rPr>
      </w:pPr>
      <w:r>
        <w:rPr>
          <w:b/>
          <w:bCs/>
          <w:lang w:val="nb"/>
        </w:rPr>
        <w:t>RECIPIENT</w:t>
      </w:r>
    </w:p>
    <w:p w14:paraId="16EA999A" w14:textId="77777777" w:rsidR="0058260F" w:rsidRPr="00347DFF" w:rsidRDefault="0058260F" w:rsidP="0058260F">
      <w:pPr>
        <w:spacing w:line="276" w:lineRule="auto"/>
        <w:rPr>
          <w:lang w:val="nb"/>
        </w:rPr>
      </w:pPr>
      <w:r w:rsidRPr="00347DFF">
        <w:rPr>
          <w:lang w:val="nb"/>
        </w:rPr>
        <w:t>[•]</w:t>
      </w:r>
    </w:p>
    <w:p w14:paraId="41135A40" w14:textId="77777777" w:rsidR="0058260F" w:rsidRPr="00347DFF" w:rsidRDefault="0058260F" w:rsidP="0058260F">
      <w:pPr>
        <w:spacing w:line="276" w:lineRule="auto"/>
        <w:rPr>
          <w:lang w:val="nb"/>
        </w:rPr>
      </w:pPr>
    </w:p>
    <w:p w14:paraId="1E7A10A9" w14:textId="77777777" w:rsidR="0058260F" w:rsidRPr="00347DFF" w:rsidRDefault="0058260F" w:rsidP="0058260F">
      <w:pPr>
        <w:spacing w:line="276" w:lineRule="auto"/>
        <w:rPr>
          <w:lang w:val="nb"/>
        </w:rPr>
      </w:pPr>
      <w:r w:rsidRPr="00347DFF">
        <w:rPr>
          <w:noProof/>
          <w:lang w:val="nb"/>
        </w:rPr>
        <mc:AlternateContent>
          <mc:Choice Requires="wps">
            <w:drawing>
              <wp:anchor distT="0" distB="0" distL="0" distR="0" simplePos="0" relativeHeight="251660288" behindDoc="1" locked="0" layoutInCell="1" allowOverlap="1" wp14:anchorId="64910A50" wp14:editId="2B457F7F">
                <wp:simplePos x="0" y="0"/>
                <wp:positionH relativeFrom="page">
                  <wp:posOffset>899160</wp:posOffset>
                </wp:positionH>
                <wp:positionV relativeFrom="paragraph">
                  <wp:posOffset>191770</wp:posOffset>
                </wp:positionV>
                <wp:extent cx="2743200" cy="8890"/>
                <wp:effectExtent l="0" t="0" r="0" b="0"/>
                <wp:wrapTopAndBottom/>
                <wp:docPr id="6" name="Rektange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009B3C" w14:textId="77777777" w:rsidR="0058260F" w:rsidRDefault="0058260F" w:rsidP="005826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10A50" id="Rektangel 6" o:spid="_x0000_s1029" style="position:absolute;margin-left:70.8pt;margin-top:15.1pt;width:3in;height:.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" fillcolor="black" stroked="f">
                <v:textbox>
                  <w:txbxContent>
                    <w:p w14:paraId="26009B3C" w14:textId="77777777" w:rsidR="0058260F" w:rsidRDefault="0058260F" w:rsidP="0058260F">
                      <w:pPr>
                        <w:jc w:val="center"/>
                      </w:pPr>
                    </w:p>
                  </w:txbxContent>
                </v:textbox>
                <w10:wrap type="topAndBottom" anchorx="page"/>
              </v:rect>
            </w:pict>
          </mc:Fallback>
        </mc:AlternateContent>
      </w:r>
    </w:p>
    <w:p w14:paraId="4BDDDAD7" w14:textId="77777777" w:rsidR="0058260F" w:rsidRPr="00347DFF" w:rsidRDefault="0058260F" w:rsidP="0058260F">
      <w:pPr>
        <w:spacing w:line="276" w:lineRule="auto"/>
        <w:rPr>
          <w:lang w:val="nb"/>
        </w:rPr>
      </w:pPr>
      <w:r w:rsidRPr="00347DFF">
        <w:rPr>
          <w:lang w:val="nb"/>
        </w:rPr>
        <w:t>Name:</w:t>
      </w:r>
      <w:r>
        <w:rPr>
          <w:lang w:val="nb"/>
        </w:rPr>
        <w:br/>
      </w:r>
      <w:r w:rsidRPr="00347DFF">
        <w:rPr>
          <w:lang w:val="nb"/>
        </w:rPr>
        <w:t>Title:</w:t>
      </w:r>
    </w:p>
    <w:p w14:paraId="192153D5" w14:textId="77777777" w:rsidR="0058260F" w:rsidRDefault="0058260F" w:rsidP="0058260F">
      <w:pPr>
        <w:spacing w:line="276" w:lineRule="auto"/>
        <w:rPr>
          <w:lang w:val="nb"/>
        </w:rPr>
      </w:pPr>
      <w:r w:rsidRPr="00347DFF">
        <w:rPr>
          <w:lang w:val="nb"/>
        </w:rPr>
        <w:t>Date:</w:t>
      </w:r>
    </w:p>
    <w:p w14:paraId="7E03AC48" w14:textId="2007BA79" w:rsidR="0058260F" w:rsidRDefault="0058260F" w:rsidP="0058260F"/>
    <w:p w14:paraId="4B3F92C2" w14:textId="77777777" w:rsidR="00D57E42" w:rsidRDefault="00D57E42" w:rsidP="0058260F"/>
    <w:p w14:paraId="29957C1D" w14:textId="77777777" w:rsidR="00545602" w:rsidRDefault="00545602" w:rsidP="0058260F">
      <w:pPr>
        <w:sectPr w:rsidR="00545602">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567" w:footer="567" w:gutter="0"/>
          <w:cols w:space="708"/>
          <w:titlePg/>
          <w:docGrid w:linePitch="360"/>
        </w:sectPr>
      </w:pPr>
    </w:p>
    <w:p w14:paraId="0EABE15A" w14:textId="77777777" w:rsidR="00545602" w:rsidRPr="00545602" w:rsidRDefault="00545602" w:rsidP="00545602">
      <w:pPr>
        <w:rPr>
          <w:b/>
          <w:bCs/>
          <w:sz w:val="22"/>
          <w:szCs w:val="22"/>
          <w:lang w:val="en-US"/>
        </w:rPr>
      </w:pPr>
      <w:r w:rsidRPr="00545602">
        <w:rPr>
          <w:b/>
          <w:bCs/>
          <w:lang w:val="en-US"/>
        </w:rPr>
        <w:lastRenderedPageBreak/>
        <w:t xml:space="preserve">GENERAL TERMS </w:t>
      </w:r>
      <w:r w:rsidRPr="00545602">
        <w:rPr>
          <w:b/>
          <w:bCs/>
          <w:sz w:val="22"/>
          <w:szCs w:val="22"/>
          <w:lang w:val="en-US"/>
        </w:rPr>
        <w:t>AND CONDITIONS FOR VACCINE SHARING – ASTRAZENECA – BILATERAL AGREEMENT (“GTC BILATERAL”)</w:t>
      </w:r>
    </w:p>
    <w:p w14:paraId="72F0ED65" w14:textId="77777777" w:rsidR="00545602" w:rsidRPr="00545602" w:rsidRDefault="00545602" w:rsidP="00545602">
      <w:pPr>
        <w:rPr>
          <w:b/>
          <w:lang w:val="en-US"/>
        </w:rPr>
      </w:pPr>
    </w:p>
    <w:p w14:paraId="1FD02245" w14:textId="77777777" w:rsidR="00545602" w:rsidRPr="00545602" w:rsidRDefault="00545602" w:rsidP="00545602">
      <w:pPr>
        <w:spacing w:after="160"/>
        <w:rPr>
          <w:lang w:val="en-US"/>
        </w:rPr>
      </w:pPr>
      <w:r w:rsidRPr="00545602">
        <w:rPr>
          <w:b/>
          <w:lang w:val="en-US"/>
        </w:rPr>
        <w:t>WHEREAS</w:t>
      </w:r>
      <w:r w:rsidRPr="00545602">
        <w:rPr>
          <w:lang w:val="en-US"/>
        </w:rPr>
        <w:t>, AstraZeneca and the European Commission (the “</w:t>
      </w:r>
      <w:r w:rsidRPr="00545602">
        <w:rPr>
          <w:b/>
          <w:lang w:val="en-US"/>
        </w:rPr>
        <w:t>Commission</w:t>
      </w:r>
      <w:r w:rsidRPr="00545602">
        <w:rPr>
          <w:lang w:val="en-US"/>
        </w:rPr>
        <w:t>”) acting on behalf of and in the name of the member states of the European Union who have not exercised their rights to opt out (the “</w:t>
      </w:r>
      <w:r w:rsidRPr="00545602">
        <w:rPr>
          <w:b/>
          <w:lang w:val="en-US"/>
        </w:rPr>
        <w:t>Participating Member States</w:t>
      </w:r>
      <w:r w:rsidRPr="00545602">
        <w:rPr>
          <w:lang w:val="en-US"/>
        </w:rPr>
        <w:t>”) entered into an Advance Purchase Agreement for the production, purchase and supply of the ChAdOx1 nCov-19 vaccine (the “</w:t>
      </w:r>
      <w:r w:rsidRPr="00545602">
        <w:rPr>
          <w:b/>
          <w:lang w:val="en-US"/>
        </w:rPr>
        <w:t>Vaccine</w:t>
      </w:r>
      <w:r w:rsidRPr="00545602">
        <w:rPr>
          <w:lang w:val="en-US"/>
        </w:rPr>
        <w:t>”) in the European Union dated 27 August 2020 (the “</w:t>
      </w:r>
      <w:r w:rsidRPr="00545602">
        <w:rPr>
          <w:b/>
          <w:bCs/>
          <w:lang w:val="en-US"/>
        </w:rPr>
        <w:t>EU APA</w:t>
      </w:r>
      <w:r w:rsidRPr="00545602">
        <w:rPr>
          <w:lang w:val="en-US"/>
        </w:rPr>
        <w:t>”);</w:t>
      </w:r>
    </w:p>
    <w:p w14:paraId="0EBF7E2C" w14:textId="7776E285" w:rsidR="00545602" w:rsidRPr="00545602" w:rsidRDefault="00545602" w:rsidP="00545602">
      <w:pPr>
        <w:spacing w:after="160"/>
        <w:rPr>
          <w:lang w:val="en-US"/>
        </w:rPr>
      </w:pPr>
      <w:r w:rsidRPr="00545602">
        <w:rPr>
          <w:b/>
          <w:lang w:val="en-US"/>
        </w:rPr>
        <w:t>WHEREAS</w:t>
      </w:r>
      <w:r w:rsidRPr="00545602">
        <w:rPr>
          <w:lang w:val="en-US"/>
        </w:rPr>
        <w:t>, Member State is a Participating Member State under the EU APA and a certain number of Vaccine doses have been allocated to Member State, and, based on an order form under the EU APA delivered and executed by Member State to AstraZeneca, Member State is purchasing Vaccine doses from AstraZeneca under the EU APA (the “</w:t>
      </w:r>
      <w:r w:rsidRPr="00545602">
        <w:rPr>
          <w:b/>
          <w:lang w:val="en-US"/>
        </w:rPr>
        <w:t>Total Member State Doses</w:t>
      </w:r>
      <w:r w:rsidRPr="00545602">
        <w:rPr>
          <w:lang w:val="en-US"/>
        </w:rPr>
        <w:t>”);</w:t>
      </w:r>
    </w:p>
    <w:p w14:paraId="63580DF0" w14:textId="77777777" w:rsidR="00545602" w:rsidRPr="00545602" w:rsidRDefault="00545602" w:rsidP="00545602">
      <w:pPr>
        <w:spacing w:after="160"/>
        <w:rPr>
          <w:lang w:val="en-US"/>
        </w:rPr>
      </w:pPr>
      <w:r w:rsidRPr="00545602">
        <w:rPr>
          <w:b/>
          <w:lang w:val="en-US"/>
        </w:rPr>
        <w:t>WHEREAS</w:t>
      </w:r>
      <w:r w:rsidRPr="00545602">
        <w:rPr>
          <w:lang w:val="en-US"/>
        </w:rPr>
        <w:t>, the EU APA gives the Participating Member States a right to donate or resell Vaccine doses from their Total Member State Doses to other countries on certain conditions;</w:t>
      </w:r>
    </w:p>
    <w:p w14:paraId="441B939E" w14:textId="77777777" w:rsidR="00545602" w:rsidRPr="00545602" w:rsidRDefault="00545602" w:rsidP="00545602">
      <w:pPr>
        <w:spacing w:after="160"/>
        <w:rPr>
          <w:lang w:val="en-US"/>
        </w:rPr>
      </w:pPr>
      <w:r w:rsidRPr="00545602">
        <w:rPr>
          <w:b/>
          <w:lang w:val="en-US"/>
        </w:rPr>
        <w:t>WHEREAS</w:t>
      </w:r>
      <w:r w:rsidRPr="00545602">
        <w:rPr>
          <w:lang w:val="en-US"/>
        </w:rPr>
        <w:t>, Member State is willing to donate or resell doses of Vaccine to Recipient, and the Recipient wishes to receive or purchase doses of Vaccine from Member State;</w:t>
      </w:r>
    </w:p>
    <w:p w14:paraId="70FAEFA9" w14:textId="77777777" w:rsidR="00545602" w:rsidRPr="00545602" w:rsidRDefault="00545602" w:rsidP="00545602">
      <w:pPr>
        <w:spacing w:after="160"/>
        <w:rPr>
          <w:lang w:val="en-US"/>
        </w:rPr>
      </w:pPr>
      <w:r w:rsidRPr="00545602">
        <w:rPr>
          <w:b/>
          <w:lang w:val="en-US"/>
        </w:rPr>
        <w:t>WHEREAS</w:t>
      </w:r>
      <w:r w:rsidRPr="00545602">
        <w:rPr>
          <w:lang w:val="en-US"/>
        </w:rPr>
        <w:t>, AstraZeneca, Member State and Recipient have entered into or will enter into a tripartite agreement by signing the Form of Tripartite Agreement of which the GTC Tripartite forms an integral part (the “</w:t>
      </w:r>
      <w:r w:rsidRPr="00545602">
        <w:rPr>
          <w:b/>
          <w:lang w:val="en-US"/>
        </w:rPr>
        <w:t>Tripartite Agreement</w:t>
      </w:r>
      <w:r w:rsidRPr="00545602">
        <w:rPr>
          <w:lang w:val="en-US"/>
        </w:rPr>
        <w:t>”), in order to (a) satisfy the condition under the EU APA for donation/resale of Vaccine doses, and (b) address such other items as are set forth in the Tripartite Agreement; and</w:t>
      </w:r>
    </w:p>
    <w:p w14:paraId="65C9095F" w14:textId="77777777" w:rsidR="00545602" w:rsidRPr="00545602" w:rsidRDefault="00545602" w:rsidP="00545602">
      <w:pPr>
        <w:spacing w:after="160"/>
        <w:rPr>
          <w:lang w:val="en-US"/>
        </w:rPr>
      </w:pPr>
      <w:r w:rsidRPr="00545602">
        <w:rPr>
          <w:b/>
          <w:lang w:val="en-US"/>
        </w:rPr>
        <w:t>WHEREAS</w:t>
      </w:r>
      <w:r w:rsidRPr="00545602">
        <w:rPr>
          <w:lang w:val="en-US"/>
        </w:rPr>
        <w:t>, Member State and Recipient have entered into a bilateral agreement by signing the Form of Bilateral Agreement of which the GTC Bilateral forms an integral part (the “</w:t>
      </w:r>
      <w:r w:rsidRPr="00545602">
        <w:rPr>
          <w:b/>
          <w:lang w:val="en-US"/>
        </w:rPr>
        <w:t>Bilateral Agreement</w:t>
      </w:r>
      <w:r w:rsidRPr="00545602">
        <w:rPr>
          <w:lang w:val="en-US"/>
        </w:rPr>
        <w:t>”) whereby Member State will, subject to the Tripartite Agreement and the agreed offer and acceptance mechanism, resell or donate to Recipient doses of Vaccine.</w:t>
      </w:r>
    </w:p>
    <w:p w14:paraId="6C797FC3" w14:textId="77777777" w:rsidR="00545602" w:rsidRPr="00545602" w:rsidRDefault="00545602" w:rsidP="00545602">
      <w:pPr>
        <w:spacing w:after="160"/>
        <w:rPr>
          <w:lang w:val="en-US"/>
        </w:rPr>
      </w:pPr>
      <w:r w:rsidRPr="00545602">
        <w:rPr>
          <w:lang w:val="en-US"/>
        </w:rPr>
        <w:t>The Parties hereto agree as follows:</w:t>
      </w:r>
    </w:p>
    <w:p w14:paraId="0C275E85" w14:textId="77777777" w:rsidR="00545602" w:rsidRPr="00433FF4" w:rsidRDefault="00545602" w:rsidP="005E0C6B">
      <w:pPr>
        <w:pStyle w:val="Heading1"/>
        <w:numPr>
          <w:ilvl w:val="0"/>
          <w:numId w:val="13"/>
        </w:numPr>
        <w:tabs>
          <w:tab w:val="num" w:pos="360"/>
        </w:tabs>
        <w:rPr>
          <w:lang w:val="en-US"/>
        </w:rPr>
      </w:pPr>
      <w:r w:rsidRPr="00433FF4">
        <w:rPr>
          <w:lang w:val="en-US"/>
        </w:rPr>
        <w:lastRenderedPageBreak/>
        <w:t>MUTUAL UNDERSTANDINGS</w:t>
      </w:r>
    </w:p>
    <w:p w14:paraId="5D61BF66" w14:textId="77777777" w:rsidR="00545602" w:rsidRPr="00545602" w:rsidRDefault="00545602" w:rsidP="00433FF4">
      <w:pPr>
        <w:pStyle w:val="Overskrift2avsnitt"/>
        <w:rPr>
          <w:lang w:val="en-US"/>
        </w:rPr>
      </w:pPr>
      <w:r w:rsidRPr="00545602">
        <w:rPr>
          <w:lang w:val="en-US"/>
        </w:rPr>
        <w:t>Recipient accepts and agrees to be bound by, and shall comply with, the relevant terms and conditions of the EU APA applicable to a Participating Member State as further set out in the Tripartite Agreement. Recipient shall not be bound by any part of a term or condition that is redacted in the copy of the EU APA Recipient has received and not included therein. Recipient acknowledges that measures and actions taken by the Commission and or the Participating Member States according to the EU APA shall be binding also for Recipient.</w:t>
      </w:r>
    </w:p>
    <w:p w14:paraId="09F896E8" w14:textId="77777777" w:rsidR="00545602" w:rsidRPr="00545602" w:rsidRDefault="00545602" w:rsidP="00433FF4">
      <w:pPr>
        <w:pStyle w:val="Overskrift2avsnitt"/>
        <w:rPr>
          <w:lang w:val="en-US"/>
        </w:rPr>
      </w:pPr>
      <w:r w:rsidRPr="00545602">
        <w:rPr>
          <w:lang w:val="en-US"/>
        </w:rPr>
        <w:t>Member State shall use its best reasonable efforts to ensure that the Commission and other Participating Member States in this respect shall treat Recipient as a Participating Member State and that obligations for Recipient may not exceed obligations for the Participating Member States.</w:t>
      </w:r>
    </w:p>
    <w:p w14:paraId="20C1F682" w14:textId="77777777" w:rsidR="00545602" w:rsidRPr="00545602" w:rsidRDefault="00545602" w:rsidP="00433FF4">
      <w:pPr>
        <w:pStyle w:val="Overskrift2avsnitt"/>
        <w:rPr>
          <w:lang w:val="en-US"/>
        </w:rPr>
      </w:pPr>
      <w:r w:rsidRPr="00545602">
        <w:rPr>
          <w:lang w:val="en-US"/>
        </w:rPr>
        <w:t>Member State shall have the right to decide in its sole and free discretion (i) whether to (a) resell a certain volume of the Total Member State Doses and/or (b) donate a certain volume of the Total Member State Doses, and (ii) – if such decision about the resale and/or donation as such is made by Member State – about the actual volume of the portion of the Total Member State Doses resold or donated. For clarity: until the acceptance of a Doses Offer Notice pursuant to Section 2 and duly executed by Member State, Recipient shall have no rights whatsoever regarding the Total Member State Doses or a portion thereof.</w:t>
      </w:r>
    </w:p>
    <w:p w14:paraId="4C1AA3DB" w14:textId="77777777" w:rsidR="00545602" w:rsidRPr="00545602" w:rsidRDefault="00545602" w:rsidP="00433FF4">
      <w:pPr>
        <w:pStyle w:val="Overskrift2avsnitt"/>
        <w:rPr>
          <w:lang w:val="en-US"/>
        </w:rPr>
      </w:pPr>
      <w:r w:rsidRPr="00545602">
        <w:rPr>
          <w:lang w:val="en-US"/>
        </w:rPr>
        <w:t>Recipient acknowledges its obligation to purchase and/or receive the Ordered Doses as set forth in the Bilateral Agreement and Tripartite Agreement. Recipient also acknowledges that if and to the extent AstraZeneca’s obligation under the EU APA to deliver doses to Member State lapses, then Member State’s obligation to donate or resell the Ordered Doses according to this Bilateral Agreement shall also lapse to the same extent. Recipient shall have no claims and take no legal action against Member State due to such a lapse.</w:t>
      </w:r>
    </w:p>
    <w:p w14:paraId="350CDF1A" w14:textId="77777777" w:rsidR="00545602" w:rsidRPr="00545602" w:rsidRDefault="00545602" w:rsidP="005E0C6B">
      <w:pPr>
        <w:keepNext/>
        <w:keepLines/>
        <w:numPr>
          <w:ilvl w:val="0"/>
          <w:numId w:val="7"/>
        </w:numPr>
        <w:tabs>
          <w:tab w:val="num" w:pos="360"/>
        </w:tabs>
        <w:spacing w:before="360" w:after="60" w:line="252" w:lineRule="auto"/>
        <w:ind w:left="794" w:hanging="794"/>
        <w:outlineLvl w:val="0"/>
        <w:rPr>
          <w:rFonts w:eastAsia="Times New Roman"/>
          <w:b/>
          <w:bCs/>
          <w:caps/>
          <w:sz w:val="22"/>
          <w:szCs w:val="28"/>
          <w:lang w:val="en-US"/>
        </w:rPr>
      </w:pPr>
      <w:r w:rsidRPr="00545602">
        <w:rPr>
          <w:rFonts w:eastAsia="Times New Roman"/>
          <w:b/>
          <w:bCs/>
          <w:caps/>
          <w:sz w:val="22"/>
          <w:szCs w:val="28"/>
          <w:lang w:val="en-US"/>
        </w:rPr>
        <w:t>ORDER MECHANISM</w:t>
      </w:r>
    </w:p>
    <w:p w14:paraId="49D7BA6B" w14:textId="77777777" w:rsidR="00545602" w:rsidRPr="00545602" w:rsidRDefault="00545602" w:rsidP="00433FF4">
      <w:pPr>
        <w:pStyle w:val="Overskrift2avsnitt"/>
        <w:rPr>
          <w:lang w:val="en-US"/>
        </w:rPr>
      </w:pPr>
      <w:r w:rsidRPr="00545602">
        <w:rPr>
          <w:lang w:val="en-US"/>
        </w:rPr>
        <w:t>If and when Member State wishes to provide a certain volume of the Total Member State Doses to Recipient, Member State shall notify Recipient in writing, substantially in the form of Schedule I (Form of Doses Offer Notice) (such notice, a “</w:t>
      </w:r>
      <w:r w:rsidRPr="00545602">
        <w:rPr>
          <w:b/>
          <w:lang w:val="en-US"/>
        </w:rPr>
        <w:t>Doses Offer Notice</w:t>
      </w:r>
      <w:r w:rsidRPr="00545602">
        <w:rPr>
          <w:lang w:val="en-US"/>
        </w:rPr>
        <w:t>”), with a copy to AstraZeneca.</w:t>
      </w:r>
    </w:p>
    <w:p w14:paraId="741769C5" w14:textId="77777777" w:rsidR="00545602" w:rsidRPr="00545602" w:rsidRDefault="00545602" w:rsidP="00433FF4">
      <w:pPr>
        <w:pStyle w:val="Overskrift2avsnitt"/>
        <w:rPr>
          <w:lang w:val="en-US"/>
        </w:rPr>
      </w:pPr>
      <w:r w:rsidRPr="00545602">
        <w:rPr>
          <w:lang w:val="en-US"/>
        </w:rPr>
        <w:t>Such Doses Offer Notice shall in each case state which option is exercised (i.e. resale or donation), the quantities of Vaccine doses offered and any other terms and conditions (such other terms and conditions substantially in line with the Form of the Doses Offer Notice according to Schedule I). The quantities of Vaccine doses stated in the respective Doses Offer Notice(s) are hereinafter referred to as “</w:t>
      </w:r>
      <w:r w:rsidRPr="00545602">
        <w:rPr>
          <w:b/>
          <w:lang w:val="en-US"/>
        </w:rPr>
        <w:t>Offered Doses</w:t>
      </w:r>
      <w:r w:rsidRPr="00545602">
        <w:rPr>
          <w:lang w:val="en-US"/>
        </w:rPr>
        <w:t>".</w:t>
      </w:r>
    </w:p>
    <w:p w14:paraId="41418EAC" w14:textId="77777777" w:rsidR="00545602" w:rsidRPr="00545602" w:rsidRDefault="00545602" w:rsidP="00433FF4">
      <w:pPr>
        <w:pStyle w:val="Overskrift2avsnitt"/>
        <w:rPr>
          <w:lang w:val="en-US"/>
        </w:rPr>
      </w:pPr>
      <w:r w:rsidRPr="00545602">
        <w:rPr>
          <w:lang w:val="en-US"/>
        </w:rPr>
        <w:t>Member State will specify in the respective Doses Offer Notice if it wishes to resell or donate doses. Only one option per Doses Offer Notice can be chosen.</w:t>
      </w:r>
    </w:p>
    <w:p w14:paraId="0B0B29BD" w14:textId="77777777" w:rsidR="00545602" w:rsidRPr="00545602" w:rsidRDefault="00545602" w:rsidP="00433FF4">
      <w:pPr>
        <w:pStyle w:val="Overskrift2avsnitt"/>
        <w:rPr>
          <w:lang w:val="en-US"/>
        </w:rPr>
      </w:pPr>
      <w:r w:rsidRPr="00545602">
        <w:rPr>
          <w:lang w:val="en-US"/>
        </w:rPr>
        <w:t>Recipient shall notify Member State in writing, substantially in the form of Schedule II (Form of Doses Acceptance Notice) (such notice, a “</w:t>
      </w:r>
      <w:r w:rsidRPr="00545602">
        <w:rPr>
          <w:b/>
          <w:lang w:val="en-US"/>
        </w:rPr>
        <w:t>Doses Acceptance Notice</w:t>
      </w:r>
      <w:r w:rsidRPr="00545602">
        <w:rPr>
          <w:lang w:val="en-US"/>
        </w:rPr>
        <w:t>”), with a copy to AstraZeneca, within [20] Business Days of receiving a Doses Offer Notice whether it wishes to accept the Offered Doses.</w:t>
      </w:r>
    </w:p>
    <w:p w14:paraId="464CF58D" w14:textId="77777777" w:rsidR="00545602" w:rsidRPr="00545602" w:rsidRDefault="00545602" w:rsidP="00433FF4">
      <w:pPr>
        <w:pStyle w:val="Overskrift2avsnitt"/>
        <w:rPr>
          <w:lang w:val="en-US"/>
        </w:rPr>
      </w:pPr>
      <w:r w:rsidRPr="00545602">
        <w:rPr>
          <w:lang w:val="en-US"/>
        </w:rPr>
        <w:lastRenderedPageBreak/>
        <w:t>The Doses Offer Notice, the timely issued Doses Acceptance Notice and the terms and conditions for resale and/or donation (as applicable in the respective case) pursuant to this Bilateral Agreement and the Tripartite Agreement, shall together form a binding and enforceable agreement between Member State and Recipient, and the Offered Doses will thereafter become the “</w:t>
      </w:r>
      <w:r w:rsidRPr="00545602">
        <w:rPr>
          <w:b/>
          <w:lang w:val="en-US"/>
        </w:rPr>
        <w:t>Ordered Doses</w:t>
      </w:r>
      <w:r w:rsidRPr="00545602">
        <w:rPr>
          <w:lang w:val="en-US"/>
        </w:rPr>
        <w:t>”.</w:t>
      </w:r>
    </w:p>
    <w:p w14:paraId="1174FD6A" w14:textId="77777777" w:rsidR="00545602" w:rsidRPr="00545602" w:rsidRDefault="00545602" w:rsidP="005E0C6B">
      <w:pPr>
        <w:keepNext/>
        <w:keepLines/>
        <w:numPr>
          <w:ilvl w:val="0"/>
          <w:numId w:val="7"/>
        </w:numPr>
        <w:tabs>
          <w:tab w:val="num" w:pos="360"/>
        </w:tabs>
        <w:spacing w:before="360" w:after="60" w:line="252" w:lineRule="auto"/>
        <w:ind w:left="794" w:hanging="794"/>
        <w:outlineLvl w:val="0"/>
        <w:rPr>
          <w:rFonts w:eastAsia="Times New Roman"/>
          <w:b/>
          <w:bCs/>
          <w:caps/>
          <w:sz w:val="22"/>
          <w:szCs w:val="28"/>
          <w:lang w:val="en-US"/>
        </w:rPr>
      </w:pPr>
      <w:r w:rsidRPr="00545602">
        <w:rPr>
          <w:rFonts w:eastAsia="Times New Roman"/>
          <w:b/>
          <w:bCs/>
          <w:caps/>
          <w:sz w:val="22"/>
          <w:szCs w:val="28"/>
          <w:lang w:val="en-US"/>
        </w:rPr>
        <w:t>RESALE AND PURCHASE OF DOSES</w:t>
      </w:r>
    </w:p>
    <w:p w14:paraId="502A8128" w14:textId="77777777" w:rsidR="00545602" w:rsidRPr="00545602" w:rsidRDefault="00545602" w:rsidP="00433FF4">
      <w:pPr>
        <w:pStyle w:val="Overskrift2avsnitt"/>
        <w:rPr>
          <w:lang w:val="en-US"/>
        </w:rPr>
      </w:pPr>
      <w:r w:rsidRPr="00545602">
        <w:rPr>
          <w:lang w:val="en-US"/>
        </w:rPr>
        <w:t>For resale of Ordered Doses, the following provisions in this Section 3 shall apply.</w:t>
      </w:r>
    </w:p>
    <w:p w14:paraId="09A9B779" w14:textId="77777777" w:rsidR="00545602" w:rsidRPr="00545602" w:rsidRDefault="00545602" w:rsidP="00433FF4">
      <w:pPr>
        <w:pStyle w:val="Overskrift2avsnitt"/>
        <w:rPr>
          <w:lang w:val="en-US"/>
        </w:rPr>
      </w:pPr>
      <w:r w:rsidRPr="00545602">
        <w:rPr>
          <w:lang w:val="en-US"/>
        </w:rPr>
        <w:t>Member State shall resell the Ordered Doses to Recipient at no profit and Recipient shall purchase and pay for the Ordered Doses in accordance with the terms of this Bilateral Agreement and the Tripartite Agreement.</w:t>
      </w:r>
    </w:p>
    <w:p w14:paraId="4EF04B90" w14:textId="77777777" w:rsidR="00545602" w:rsidRPr="00545602" w:rsidRDefault="00545602" w:rsidP="005E0C6B">
      <w:pPr>
        <w:keepNext/>
        <w:keepLines/>
        <w:numPr>
          <w:ilvl w:val="0"/>
          <w:numId w:val="7"/>
        </w:numPr>
        <w:tabs>
          <w:tab w:val="num" w:pos="360"/>
        </w:tabs>
        <w:spacing w:before="360" w:after="60" w:line="252" w:lineRule="auto"/>
        <w:ind w:left="794" w:hanging="794"/>
        <w:outlineLvl w:val="0"/>
        <w:rPr>
          <w:rFonts w:eastAsia="Times New Roman"/>
          <w:b/>
          <w:bCs/>
          <w:caps/>
          <w:sz w:val="22"/>
          <w:szCs w:val="28"/>
          <w:lang w:val="en-US"/>
        </w:rPr>
      </w:pPr>
      <w:r w:rsidRPr="00545602">
        <w:rPr>
          <w:rFonts w:eastAsia="Times New Roman"/>
          <w:b/>
          <w:bCs/>
          <w:caps/>
          <w:sz w:val="22"/>
          <w:szCs w:val="28"/>
          <w:lang w:val="en-US"/>
        </w:rPr>
        <w:t>DONATION AND ACCEPTANCE OF DOSES</w:t>
      </w:r>
    </w:p>
    <w:p w14:paraId="738FAC66" w14:textId="77777777" w:rsidR="00545602" w:rsidRPr="00545602" w:rsidRDefault="00545602" w:rsidP="00433FF4">
      <w:pPr>
        <w:pStyle w:val="Overskrift2avsnitt"/>
        <w:rPr>
          <w:lang w:val="en-US"/>
        </w:rPr>
      </w:pPr>
      <w:r w:rsidRPr="00545602">
        <w:rPr>
          <w:lang w:val="en-US"/>
        </w:rPr>
        <w:t>For donation of Ordered Doses, the following provisions in this Section 4 shall apply.</w:t>
      </w:r>
    </w:p>
    <w:p w14:paraId="69D5C421" w14:textId="77777777" w:rsidR="00545602" w:rsidRPr="00545602" w:rsidRDefault="00545602" w:rsidP="00433FF4">
      <w:pPr>
        <w:pStyle w:val="Overskrift2avsnitt"/>
        <w:rPr>
          <w:lang w:val="en-US"/>
        </w:rPr>
      </w:pPr>
      <w:r w:rsidRPr="00545602">
        <w:rPr>
          <w:lang w:val="en-US"/>
        </w:rPr>
        <w:t>Member State shall donate the Ordered Doses to Recipient, and Recipient shall accept and receive the Ordered Doses in accordance with the terms of this Bilateral Agreement and the Tripartite Agreement.</w:t>
      </w:r>
    </w:p>
    <w:p w14:paraId="48D22897" w14:textId="77777777" w:rsidR="00545602" w:rsidRPr="00545602" w:rsidRDefault="00545602" w:rsidP="005E0C6B">
      <w:pPr>
        <w:keepNext/>
        <w:keepLines/>
        <w:numPr>
          <w:ilvl w:val="0"/>
          <w:numId w:val="7"/>
        </w:numPr>
        <w:tabs>
          <w:tab w:val="num" w:pos="360"/>
        </w:tabs>
        <w:spacing w:before="360" w:after="60" w:line="252" w:lineRule="auto"/>
        <w:ind w:left="794" w:hanging="794"/>
        <w:outlineLvl w:val="0"/>
        <w:rPr>
          <w:rFonts w:eastAsia="Times New Roman"/>
          <w:b/>
          <w:bCs/>
          <w:caps/>
          <w:sz w:val="22"/>
          <w:szCs w:val="28"/>
          <w:lang w:val="en-US"/>
        </w:rPr>
      </w:pPr>
      <w:r w:rsidRPr="00545602">
        <w:rPr>
          <w:rFonts w:eastAsia="Times New Roman"/>
          <w:b/>
          <w:bCs/>
          <w:caps/>
          <w:sz w:val="22"/>
          <w:szCs w:val="28"/>
          <w:lang w:val="en-US"/>
        </w:rPr>
        <w:t>[NOT IN USE]</w:t>
      </w:r>
    </w:p>
    <w:p w14:paraId="416BF356" w14:textId="77777777" w:rsidR="00545602" w:rsidRPr="00545602" w:rsidRDefault="00545602" w:rsidP="00545602">
      <w:pPr>
        <w:keepNext/>
        <w:keepLines/>
        <w:numPr>
          <w:ilvl w:val="1"/>
          <w:numId w:val="0"/>
        </w:numPr>
        <w:spacing w:before="240" w:after="60" w:line="252" w:lineRule="auto"/>
        <w:ind w:left="794" w:hanging="794"/>
        <w:outlineLvl w:val="1"/>
        <w:rPr>
          <w:rFonts w:eastAsia="Times New Roman"/>
          <w:bCs/>
          <w:szCs w:val="26"/>
          <w:lang w:val="en-US"/>
        </w:rPr>
      </w:pPr>
    </w:p>
    <w:p w14:paraId="6562F2D9" w14:textId="77777777" w:rsidR="00545602" w:rsidRPr="00545602" w:rsidRDefault="00545602" w:rsidP="005E0C6B">
      <w:pPr>
        <w:keepNext/>
        <w:keepLines/>
        <w:numPr>
          <w:ilvl w:val="0"/>
          <w:numId w:val="7"/>
        </w:numPr>
        <w:tabs>
          <w:tab w:val="num" w:pos="360"/>
        </w:tabs>
        <w:spacing w:before="360" w:after="60" w:line="252" w:lineRule="auto"/>
        <w:ind w:left="794" w:hanging="794"/>
        <w:outlineLvl w:val="0"/>
        <w:rPr>
          <w:rFonts w:eastAsia="Times New Roman"/>
          <w:b/>
          <w:bCs/>
          <w:caps/>
          <w:sz w:val="22"/>
          <w:szCs w:val="28"/>
          <w:lang w:val="en-US"/>
        </w:rPr>
      </w:pPr>
      <w:r w:rsidRPr="00545602">
        <w:rPr>
          <w:rFonts w:eastAsia="Times New Roman"/>
          <w:b/>
          <w:bCs/>
          <w:caps/>
          <w:sz w:val="22"/>
          <w:szCs w:val="28"/>
          <w:lang w:val="en-US"/>
        </w:rPr>
        <w:t>DELIVERY Alternative A</w:t>
      </w:r>
    </w:p>
    <w:p w14:paraId="200B490C" w14:textId="77777777" w:rsidR="00545602" w:rsidRPr="00545602" w:rsidRDefault="00545602" w:rsidP="00433FF4">
      <w:pPr>
        <w:pStyle w:val="Overskrift2avsnitt"/>
        <w:rPr>
          <w:lang w:val="en-US"/>
        </w:rPr>
      </w:pPr>
      <w:r w:rsidRPr="00545602">
        <w:rPr>
          <w:lang w:val="en-US"/>
        </w:rPr>
        <w:t>If the agreed transportation alternative set out in the Form of Bilateral Agreement is alternative A, the provisions in this Section 6 shall apply.</w:t>
      </w:r>
    </w:p>
    <w:p w14:paraId="6BFE1F82" w14:textId="77777777" w:rsidR="00545602" w:rsidRPr="00545602" w:rsidRDefault="00545602" w:rsidP="00433FF4">
      <w:pPr>
        <w:pStyle w:val="Overskrift2avsnitt"/>
        <w:rPr>
          <w:lang w:val="en-US"/>
        </w:rPr>
      </w:pPr>
      <w:r w:rsidRPr="00545602">
        <w:rPr>
          <w:lang w:val="en-US"/>
        </w:rPr>
        <w:t>Member State shall deliver the Ordered Doses DAP (Incoterms 2020) to Recipient at the delivery point set out in the Form of Bilateral Agreement.</w:t>
      </w:r>
    </w:p>
    <w:p w14:paraId="0F0BA961" w14:textId="77777777" w:rsidR="00545602" w:rsidRPr="00545602" w:rsidRDefault="00545602" w:rsidP="00433FF4">
      <w:pPr>
        <w:pStyle w:val="Overskrift2avsnitt"/>
        <w:rPr>
          <w:lang w:val="en-US"/>
        </w:rPr>
      </w:pPr>
      <w:r w:rsidRPr="00545602">
        <w:rPr>
          <w:lang w:val="en-US"/>
        </w:rPr>
        <w:t>Member State shall be responsible for all documentation as well as taxes, fees and costs (“</w:t>
      </w:r>
      <w:r w:rsidRPr="00545602">
        <w:rPr>
          <w:b/>
          <w:lang w:val="en-US"/>
        </w:rPr>
        <w:t>Delivery Cost</w:t>
      </w:r>
      <w:r w:rsidRPr="00545602">
        <w:rPr>
          <w:lang w:val="en-US"/>
        </w:rPr>
        <w:t>”) related to handling and transportation of the Ordered Doses from Member State into Recipient Country territory and to the agreed delivery point. For clarity, the Delivery Cost does not include any costs incurred in the distribution of the Ordered Doses within Recipient Country from the agreed delivery point, which costs shall be entirely covered by Recipient.</w:t>
      </w:r>
    </w:p>
    <w:p w14:paraId="4D6D981F" w14:textId="77777777" w:rsidR="00545602" w:rsidRPr="00545602" w:rsidRDefault="00545602" w:rsidP="00433FF4">
      <w:pPr>
        <w:pStyle w:val="Overskrift2avsnitt"/>
        <w:rPr>
          <w:lang w:val="en-US"/>
        </w:rPr>
      </w:pPr>
      <w:r w:rsidRPr="00545602">
        <w:rPr>
          <w:lang w:val="en-US"/>
        </w:rPr>
        <w:t>The Delivery Cost shall be reimbursed by Recipient to Member State to the extent not reimbursed to Member State from funds of the European Civil Protection Mechanism.</w:t>
      </w:r>
    </w:p>
    <w:p w14:paraId="0071CBB6" w14:textId="77777777" w:rsidR="00545602" w:rsidRPr="00545602" w:rsidRDefault="00545602" w:rsidP="00433FF4">
      <w:pPr>
        <w:pStyle w:val="Overskrift2avsnitt"/>
        <w:rPr>
          <w:lang w:val="en-US"/>
        </w:rPr>
      </w:pPr>
      <w:r w:rsidRPr="00545602">
        <w:rPr>
          <w:lang w:val="en-US"/>
        </w:rPr>
        <w:t>Member State shall provide Recipient with at least five (5) working days’ notice of when the Ordered Doses will be sent by Member State.</w:t>
      </w:r>
    </w:p>
    <w:p w14:paraId="28A0AE8E" w14:textId="77777777" w:rsidR="00545602" w:rsidRPr="00545602" w:rsidRDefault="00545602" w:rsidP="005E0C6B">
      <w:pPr>
        <w:keepNext/>
        <w:keepLines/>
        <w:numPr>
          <w:ilvl w:val="0"/>
          <w:numId w:val="7"/>
        </w:numPr>
        <w:tabs>
          <w:tab w:val="num" w:pos="360"/>
        </w:tabs>
        <w:spacing w:before="360" w:after="60" w:line="252" w:lineRule="auto"/>
        <w:ind w:left="794" w:hanging="794"/>
        <w:outlineLvl w:val="0"/>
        <w:rPr>
          <w:rFonts w:eastAsia="Times New Roman"/>
          <w:b/>
          <w:bCs/>
          <w:caps/>
          <w:sz w:val="22"/>
          <w:szCs w:val="28"/>
          <w:lang w:val="en-US"/>
        </w:rPr>
      </w:pPr>
      <w:r w:rsidRPr="00545602">
        <w:rPr>
          <w:rFonts w:eastAsia="Times New Roman"/>
          <w:b/>
          <w:bCs/>
          <w:caps/>
          <w:sz w:val="22"/>
          <w:szCs w:val="28"/>
          <w:lang w:val="en-US"/>
        </w:rPr>
        <w:t>DELIVERY ALTERNATIVE B</w:t>
      </w:r>
    </w:p>
    <w:p w14:paraId="37554239" w14:textId="77777777" w:rsidR="00545602" w:rsidRPr="00545602" w:rsidRDefault="00545602" w:rsidP="00433FF4">
      <w:pPr>
        <w:pStyle w:val="Overskrift2avsnitt"/>
        <w:rPr>
          <w:lang w:val="en-US"/>
        </w:rPr>
      </w:pPr>
      <w:r w:rsidRPr="00545602">
        <w:rPr>
          <w:lang w:val="en-US"/>
        </w:rPr>
        <w:t>If the agreed transportation alternative set out in the Form of Bilateral Agreement is alternative B, the provisions in this Section 7 shall apply.</w:t>
      </w:r>
    </w:p>
    <w:p w14:paraId="5CDA525E" w14:textId="77777777" w:rsidR="00545602" w:rsidRPr="00545602" w:rsidRDefault="00545602" w:rsidP="00433FF4">
      <w:pPr>
        <w:pStyle w:val="Overskrift2avsnitt"/>
        <w:rPr>
          <w:lang w:val="en-US"/>
        </w:rPr>
      </w:pPr>
      <w:r w:rsidRPr="00545602">
        <w:rPr>
          <w:lang w:val="en-US"/>
        </w:rPr>
        <w:lastRenderedPageBreak/>
        <w:t>Member State shall deliver the Ordered Doses to Recipient EXW (Incoterms 2020) at the place set out in the Form of Bilateral Agreement, on the delivery date specified in the Doses Offer Notice. If the Ordered Doses at the time of entry into force of this Bilateral Agreement are yet to be delivered by AstraZeneca to Member State, Member State shall provide Recipient with at least five (5) working days’ notice of when the Ordered Doses or a portion thereof will be delivered to Member State by AstraZeneca, and thus available for pick-up by Recipient.</w:t>
      </w:r>
    </w:p>
    <w:p w14:paraId="3E96D796" w14:textId="77777777" w:rsidR="00545602" w:rsidRPr="00545602" w:rsidRDefault="00545602" w:rsidP="00433FF4">
      <w:pPr>
        <w:pStyle w:val="Overskrift2avsnitt"/>
        <w:rPr>
          <w:lang w:val="en-US"/>
        </w:rPr>
      </w:pPr>
      <w:r w:rsidRPr="00545602">
        <w:rPr>
          <w:lang w:val="en-US"/>
        </w:rPr>
        <w:t>Recipient shall be responsible for importation, handling and transportation, as well as all documentation and Delivery Cost related to importation, handling and transportation, of the Ordered Doses from Member State into Recipient Country territory.</w:t>
      </w:r>
    </w:p>
    <w:p w14:paraId="3BD95D80" w14:textId="77777777" w:rsidR="00545602" w:rsidRPr="00545602" w:rsidRDefault="00545602" w:rsidP="005E0C6B">
      <w:pPr>
        <w:keepNext/>
        <w:keepLines/>
        <w:numPr>
          <w:ilvl w:val="0"/>
          <w:numId w:val="7"/>
        </w:numPr>
        <w:tabs>
          <w:tab w:val="num" w:pos="360"/>
        </w:tabs>
        <w:spacing w:before="360" w:after="60" w:line="252" w:lineRule="auto"/>
        <w:ind w:left="794" w:hanging="794"/>
        <w:outlineLvl w:val="0"/>
        <w:rPr>
          <w:rFonts w:eastAsia="Times New Roman"/>
          <w:b/>
          <w:bCs/>
          <w:caps/>
          <w:sz w:val="22"/>
          <w:szCs w:val="28"/>
          <w:lang w:val="en-US"/>
        </w:rPr>
      </w:pPr>
      <w:r w:rsidRPr="00545602">
        <w:rPr>
          <w:rFonts w:eastAsia="Times New Roman"/>
          <w:b/>
          <w:bCs/>
          <w:caps/>
          <w:sz w:val="22"/>
          <w:szCs w:val="28"/>
          <w:lang w:val="en-US"/>
        </w:rPr>
        <w:t>PAYMENT</w:t>
      </w:r>
    </w:p>
    <w:p w14:paraId="1CE4C055" w14:textId="77777777" w:rsidR="00545602" w:rsidRPr="00545602" w:rsidRDefault="00545602" w:rsidP="00433FF4">
      <w:pPr>
        <w:pStyle w:val="Overskrift2avsnitt"/>
        <w:rPr>
          <w:lang w:val="en-US"/>
        </w:rPr>
      </w:pPr>
      <w:r w:rsidRPr="00545602">
        <w:rPr>
          <w:lang w:val="en-US"/>
        </w:rPr>
        <w:t>Payment for the Ordered Doses including the Purchase Price (if applicable), Delivery Cost (if applicable)</w:t>
      </w:r>
      <w:r w:rsidRPr="00545602">
        <w:t xml:space="preserve"> </w:t>
      </w:r>
      <w:r w:rsidRPr="00545602">
        <w:rPr>
          <w:lang w:val="en-US"/>
        </w:rPr>
        <w:t>and/or Incurred Cost (if applicable), shall be due and payable within fifteen (15) days following receipt of the issued invoice.</w:t>
      </w:r>
    </w:p>
    <w:p w14:paraId="0EB345A3" w14:textId="77777777" w:rsidR="00545602" w:rsidRPr="00545602" w:rsidRDefault="00545602" w:rsidP="00433FF4">
      <w:pPr>
        <w:pStyle w:val="Overskrift2avsnitt"/>
        <w:rPr>
          <w:lang w:val="en-US"/>
        </w:rPr>
      </w:pPr>
      <w:r w:rsidRPr="00545602">
        <w:rPr>
          <w:lang w:val="en-US"/>
        </w:rPr>
        <w:t>Member State has appointed the financing agency set out in the Form of Bilateral Agreement to issue invoices and demand payments under this Bilateral Agreement. Issued invoices under this Bilateral Agreement shall be addressed to the address set out in the Form of Bilateral Agreement.</w:t>
      </w:r>
    </w:p>
    <w:p w14:paraId="0E834001" w14:textId="77777777" w:rsidR="00545602" w:rsidRPr="00545602" w:rsidRDefault="00545602" w:rsidP="00433FF4">
      <w:pPr>
        <w:pStyle w:val="Overskrift2avsnitt"/>
        <w:rPr>
          <w:lang w:val="en-US"/>
        </w:rPr>
      </w:pPr>
      <w:r w:rsidRPr="00545602">
        <w:rPr>
          <w:lang w:val="en-US"/>
        </w:rPr>
        <w:t>Payments to Member State shall be made to the appointed financing agency of Member State. All payments to Member State under this Bilateral Agreement shall be made in Euro and by deposit and wire transfer of immediately available funds in the requisite amount to such bank account that Member State may from time to time designate by written notice to Recipient.</w:t>
      </w:r>
    </w:p>
    <w:p w14:paraId="5C3B2C45" w14:textId="77777777" w:rsidR="00545602" w:rsidRPr="00545602" w:rsidRDefault="00545602" w:rsidP="00433FF4">
      <w:pPr>
        <w:pStyle w:val="Overskrift2avsnitt"/>
        <w:rPr>
          <w:lang w:val="en-US"/>
        </w:rPr>
      </w:pPr>
      <w:r w:rsidRPr="00545602">
        <w:rPr>
          <w:lang w:val="en-US"/>
        </w:rPr>
        <w:t>In the event that Recipient fails to pay any amount due under this Bilateral Agreement, interest will be charged from the due date until receipt of payment in accordance with the provisions of the law of the Member State.</w:t>
      </w:r>
    </w:p>
    <w:p w14:paraId="651E3EF6" w14:textId="77777777" w:rsidR="00545602" w:rsidRPr="00545602" w:rsidRDefault="00545602" w:rsidP="005E0C6B">
      <w:pPr>
        <w:keepNext/>
        <w:keepLines/>
        <w:numPr>
          <w:ilvl w:val="0"/>
          <w:numId w:val="7"/>
        </w:numPr>
        <w:tabs>
          <w:tab w:val="num" w:pos="360"/>
        </w:tabs>
        <w:spacing w:before="360" w:after="60" w:line="252" w:lineRule="auto"/>
        <w:ind w:left="794" w:hanging="794"/>
        <w:outlineLvl w:val="0"/>
        <w:rPr>
          <w:rFonts w:eastAsia="Times New Roman"/>
          <w:b/>
          <w:bCs/>
          <w:caps/>
          <w:sz w:val="22"/>
          <w:szCs w:val="28"/>
          <w:lang w:val="en-US"/>
        </w:rPr>
      </w:pPr>
      <w:r w:rsidRPr="00545602">
        <w:rPr>
          <w:rFonts w:eastAsia="Times New Roman"/>
          <w:b/>
          <w:bCs/>
          <w:caps/>
          <w:sz w:val="22"/>
          <w:szCs w:val="28"/>
          <w:lang w:val="en-US"/>
        </w:rPr>
        <w:t>OBLIGATIONS OF RECIPIENT</w:t>
      </w:r>
    </w:p>
    <w:p w14:paraId="546252C9" w14:textId="77777777" w:rsidR="00545602" w:rsidRPr="00545602" w:rsidRDefault="00545602" w:rsidP="00433FF4">
      <w:pPr>
        <w:pStyle w:val="Overskrift2avsnitt"/>
        <w:rPr>
          <w:lang w:val="en-US"/>
        </w:rPr>
      </w:pPr>
      <w:r w:rsidRPr="00545602">
        <w:rPr>
          <w:lang w:val="en-US"/>
        </w:rPr>
        <w:t>Recipient shall not donate or resell Ordered Doses to other countries or public institutions or in any other way transfer or allow the transfer of any Ordered Doses out of Recipient Country without prior written consent from Member State.</w:t>
      </w:r>
    </w:p>
    <w:p w14:paraId="5B0EC6AE" w14:textId="77777777" w:rsidR="00545602" w:rsidRPr="00545602" w:rsidRDefault="00545602" w:rsidP="00433FF4">
      <w:pPr>
        <w:pStyle w:val="Overskrift2avsnitt"/>
        <w:rPr>
          <w:lang w:val="en-US"/>
        </w:rPr>
      </w:pPr>
      <w:r w:rsidRPr="00545602">
        <w:rPr>
          <w:lang w:val="en-US"/>
        </w:rPr>
        <w:t>Recipient hereby declares that it shall under all circumstances indemnify and hold Member State harmless from all claims and losses relating to or arising out of the use or administration of the Ordered Doses. Such indemnification will be available regardless of where and when the Ordered Doses are administered, where and when the claim is brought, where and when the injury occurs or is reported, and whether the claim of a defect originates from the distribution, administration and use, clinical testing or investigation, manufacture, labelling, formulation, packaging, donation, dispensing, prescribing or licensing of the Ordered Doses.</w:t>
      </w:r>
    </w:p>
    <w:p w14:paraId="60E8DCFF" w14:textId="77777777" w:rsidR="00545602" w:rsidRPr="00545602" w:rsidRDefault="00545602" w:rsidP="00433FF4">
      <w:pPr>
        <w:pStyle w:val="Overskrift2avsnitt"/>
        <w:rPr>
          <w:lang w:val="en-US"/>
        </w:rPr>
      </w:pPr>
      <w:r w:rsidRPr="00545602">
        <w:rPr>
          <w:lang w:val="en-US"/>
        </w:rPr>
        <w:t>If AstraZeneca or any third-party demand claims or damages from Member State related to the use or administration of the Ordered Doses, Recipient has an obligation to indemnify and hold Member State harmless from all such claims and damages.</w:t>
      </w:r>
    </w:p>
    <w:p w14:paraId="60731008" w14:textId="77777777" w:rsidR="00545602" w:rsidRPr="00545602" w:rsidRDefault="00545602" w:rsidP="00433FF4">
      <w:pPr>
        <w:pStyle w:val="Overskrift2avsnitt"/>
        <w:rPr>
          <w:lang w:val="en-US"/>
        </w:rPr>
      </w:pPr>
      <w:r w:rsidRPr="00545602">
        <w:rPr>
          <w:lang w:val="en-US"/>
        </w:rPr>
        <w:t>Recipient shall indemnify and hold harmless Member State for any claim or loss relating to or arising out of any breach by Recipient of the representations and warranties set out in Section 12.</w:t>
      </w:r>
    </w:p>
    <w:p w14:paraId="393AE43D" w14:textId="77777777" w:rsidR="00545602" w:rsidRPr="00545602" w:rsidRDefault="00545602" w:rsidP="00433FF4">
      <w:pPr>
        <w:pStyle w:val="Overskrift2avsnitt"/>
        <w:rPr>
          <w:lang w:val="en-US"/>
        </w:rPr>
      </w:pPr>
      <w:r w:rsidRPr="00545602">
        <w:rPr>
          <w:lang w:val="en-US"/>
        </w:rPr>
        <w:lastRenderedPageBreak/>
        <w:t>Any VAT, taxes, import duties or other fees levied by the authorities in Recipient on the Ordered Doses (“</w:t>
      </w:r>
      <w:r w:rsidRPr="00545602">
        <w:rPr>
          <w:b/>
          <w:lang w:val="en-US"/>
        </w:rPr>
        <w:t>Import Taxes</w:t>
      </w:r>
      <w:r w:rsidRPr="00545602">
        <w:rPr>
          <w:lang w:val="en-US"/>
        </w:rPr>
        <w:t>”) shall be paid by Recipient. Recipient shall indemnify Member State from any Import Taxes which may be charged to Member State.</w:t>
      </w:r>
    </w:p>
    <w:p w14:paraId="2352D021" w14:textId="77777777" w:rsidR="00545602" w:rsidRPr="00545602" w:rsidRDefault="00545602" w:rsidP="00433FF4">
      <w:pPr>
        <w:pStyle w:val="Overskrift2avsnitt"/>
        <w:rPr>
          <w:lang w:val="en-US"/>
        </w:rPr>
      </w:pPr>
      <w:r w:rsidRPr="00545602">
        <w:rPr>
          <w:lang w:val="en-US"/>
        </w:rPr>
        <w:t>Recipient shall use its best reasonable efforts to assist Member State in obtaining any export or import licenses or similar which may be required by Member State or EU authorities in connection with delivery of the Ordered Doses.</w:t>
      </w:r>
    </w:p>
    <w:p w14:paraId="3B073EE8" w14:textId="77777777" w:rsidR="00545602" w:rsidRPr="00545602" w:rsidRDefault="00545602" w:rsidP="005E0C6B">
      <w:pPr>
        <w:keepNext/>
        <w:keepLines/>
        <w:numPr>
          <w:ilvl w:val="0"/>
          <w:numId w:val="7"/>
        </w:numPr>
        <w:tabs>
          <w:tab w:val="num" w:pos="360"/>
        </w:tabs>
        <w:spacing w:before="360" w:after="60" w:line="252" w:lineRule="auto"/>
        <w:ind w:left="794" w:hanging="794"/>
        <w:outlineLvl w:val="0"/>
        <w:rPr>
          <w:rFonts w:eastAsia="Times New Roman"/>
          <w:b/>
          <w:bCs/>
          <w:caps/>
          <w:sz w:val="22"/>
          <w:szCs w:val="28"/>
          <w:lang w:val="en-US"/>
        </w:rPr>
      </w:pPr>
      <w:r w:rsidRPr="00545602">
        <w:rPr>
          <w:rFonts w:eastAsia="Times New Roman"/>
          <w:b/>
          <w:bCs/>
          <w:caps/>
          <w:sz w:val="22"/>
          <w:szCs w:val="28"/>
          <w:lang w:val="en-US"/>
        </w:rPr>
        <w:t>LIMITATION OF LIABILITY</w:t>
      </w:r>
    </w:p>
    <w:p w14:paraId="2005179C" w14:textId="77777777" w:rsidR="00545602" w:rsidRPr="00545602" w:rsidRDefault="00545602" w:rsidP="00433FF4">
      <w:pPr>
        <w:pStyle w:val="Overskrift2avsnitt"/>
        <w:rPr>
          <w:lang w:val="en-US"/>
        </w:rPr>
      </w:pPr>
      <w:r w:rsidRPr="00545602">
        <w:rPr>
          <w:lang w:val="en-US"/>
        </w:rPr>
        <w:t>Unless otherwise expressly provided in this Bilateral Agreement, Member State shall, to the greatest extent permitted by law, have no liability for any damage or loss of any kind under or in connection with this Bilateral Agreement, regardless of how it was caused and whether such damage or loss was foreseeable or not at the time when the Bilateral Agreement was formed (even if advised of the possibility of such damage or loss).</w:t>
      </w:r>
    </w:p>
    <w:p w14:paraId="7E678087" w14:textId="77777777" w:rsidR="00545602" w:rsidRPr="00545602" w:rsidRDefault="00545602" w:rsidP="00433FF4">
      <w:pPr>
        <w:pStyle w:val="Overskrift2avsnitt"/>
        <w:rPr>
          <w:lang w:val="en-US"/>
        </w:rPr>
      </w:pPr>
      <w:r w:rsidRPr="00545602">
        <w:rPr>
          <w:lang w:val="en-US"/>
        </w:rPr>
        <w:t>To the extent Member State has a liability, such liability shall be limited and Member State shall not be liable for any special, indirect, incidental, consequential damage or loss of any kind, regardless of how it was caused and including but not limited to, loss of profit, loss of reputation or goodwill, loss of production, loss of business, loss of revenues or anticipated savings. Furthermore, Member State’s aggregated liability shall be limited to an amount of 1 000 000 (one million) euros unless otherwise agreed as set out in the Form of Bilateral Agreement.</w:t>
      </w:r>
    </w:p>
    <w:p w14:paraId="63BAB879" w14:textId="77777777" w:rsidR="00545602" w:rsidRPr="00545602" w:rsidRDefault="00545602" w:rsidP="005E0C6B">
      <w:pPr>
        <w:keepNext/>
        <w:keepLines/>
        <w:numPr>
          <w:ilvl w:val="0"/>
          <w:numId w:val="7"/>
        </w:numPr>
        <w:tabs>
          <w:tab w:val="num" w:pos="360"/>
        </w:tabs>
        <w:spacing w:before="360" w:after="60" w:line="252" w:lineRule="auto"/>
        <w:ind w:left="794" w:hanging="794"/>
        <w:outlineLvl w:val="0"/>
        <w:rPr>
          <w:rFonts w:eastAsia="Times New Roman"/>
          <w:b/>
          <w:bCs/>
          <w:caps/>
          <w:sz w:val="22"/>
          <w:szCs w:val="28"/>
          <w:lang w:val="en-US"/>
        </w:rPr>
      </w:pPr>
      <w:r w:rsidRPr="00545602">
        <w:rPr>
          <w:rFonts w:eastAsia="Times New Roman"/>
          <w:b/>
          <w:bCs/>
          <w:caps/>
          <w:sz w:val="22"/>
          <w:szCs w:val="28"/>
          <w:lang w:val="en-US"/>
        </w:rPr>
        <w:t>REPRESENTATIONS, WARRANTIES AND COVENANTS</w:t>
      </w:r>
    </w:p>
    <w:p w14:paraId="0D43D67F" w14:textId="77777777" w:rsidR="00545602" w:rsidRPr="00545602" w:rsidRDefault="00545602" w:rsidP="00433FF4">
      <w:pPr>
        <w:pStyle w:val="Overskrift2avsnitt"/>
        <w:rPr>
          <w:lang w:val="en-US"/>
        </w:rPr>
      </w:pPr>
      <w:r w:rsidRPr="00545602">
        <w:rPr>
          <w:lang w:val="en-US"/>
        </w:rPr>
        <w:t>Each Party represents, warrants and covenants to the other Party that:</w:t>
      </w:r>
    </w:p>
    <w:p w14:paraId="7E88861F" w14:textId="77777777" w:rsidR="00545602" w:rsidRPr="00545602" w:rsidRDefault="00545602" w:rsidP="005E0C6B">
      <w:pPr>
        <w:keepNext/>
        <w:keepLines/>
        <w:numPr>
          <w:ilvl w:val="0"/>
          <w:numId w:val="11"/>
        </w:numPr>
        <w:spacing w:after="60" w:line="252" w:lineRule="auto"/>
        <w:outlineLvl w:val="1"/>
        <w:rPr>
          <w:rFonts w:eastAsia="Times New Roman"/>
          <w:bCs/>
          <w:szCs w:val="26"/>
          <w:lang w:val="en-US"/>
        </w:rPr>
      </w:pPr>
      <w:r w:rsidRPr="00545602">
        <w:rPr>
          <w:rFonts w:eastAsia="Times New Roman"/>
          <w:bCs/>
          <w:szCs w:val="26"/>
          <w:lang w:val="en-US"/>
        </w:rPr>
        <w:t>the execution and delivery of this Bilateral Agreement and the performance of the transactions contemplated hereby have been duly authorized by all necessary action;</w:t>
      </w:r>
    </w:p>
    <w:p w14:paraId="568E581C" w14:textId="77777777" w:rsidR="00545602" w:rsidRPr="00545602" w:rsidRDefault="00545602" w:rsidP="005E0C6B">
      <w:pPr>
        <w:keepNext/>
        <w:keepLines/>
        <w:numPr>
          <w:ilvl w:val="0"/>
          <w:numId w:val="11"/>
        </w:numPr>
        <w:spacing w:after="60" w:line="252" w:lineRule="auto"/>
        <w:outlineLvl w:val="1"/>
        <w:rPr>
          <w:rFonts w:eastAsia="Times New Roman"/>
          <w:bCs/>
          <w:szCs w:val="26"/>
          <w:lang w:val="en-US"/>
        </w:rPr>
      </w:pPr>
      <w:r w:rsidRPr="00545602">
        <w:rPr>
          <w:rFonts w:eastAsia="Times New Roman"/>
          <w:bCs/>
          <w:szCs w:val="26"/>
          <w:lang w:val="en-US"/>
        </w:rPr>
        <w:t>it has the power and authority to execute and deliver this Bilateral Agreement and to perform its obligations hereunder, including to satisfy the payment obligations hereunder;</w:t>
      </w:r>
    </w:p>
    <w:p w14:paraId="2DD705F6" w14:textId="77777777" w:rsidR="00545602" w:rsidRPr="00545602" w:rsidRDefault="00545602" w:rsidP="005E0C6B">
      <w:pPr>
        <w:keepNext/>
        <w:keepLines/>
        <w:numPr>
          <w:ilvl w:val="0"/>
          <w:numId w:val="11"/>
        </w:numPr>
        <w:spacing w:after="60" w:line="252" w:lineRule="auto"/>
        <w:outlineLvl w:val="1"/>
        <w:rPr>
          <w:rFonts w:eastAsia="Times New Roman"/>
          <w:bCs/>
          <w:szCs w:val="26"/>
          <w:lang w:val="en-US"/>
        </w:rPr>
      </w:pPr>
      <w:r w:rsidRPr="00545602">
        <w:rPr>
          <w:rFonts w:eastAsia="Times New Roman"/>
          <w:bCs/>
          <w:szCs w:val="26"/>
          <w:lang w:val="en-US"/>
        </w:rPr>
        <w:t>this Bilateral Agreement has been duly executed and is a legal, valid and binding obligation, enforceable against it in accordance with its terms;</w:t>
      </w:r>
    </w:p>
    <w:p w14:paraId="2D0C7567" w14:textId="77777777" w:rsidR="00545602" w:rsidRPr="00545602" w:rsidRDefault="00545602" w:rsidP="005E0C6B">
      <w:pPr>
        <w:keepNext/>
        <w:keepLines/>
        <w:numPr>
          <w:ilvl w:val="0"/>
          <w:numId w:val="11"/>
        </w:numPr>
        <w:spacing w:after="60" w:line="252" w:lineRule="auto"/>
        <w:outlineLvl w:val="1"/>
        <w:rPr>
          <w:rFonts w:eastAsia="Times New Roman"/>
          <w:bCs/>
          <w:szCs w:val="26"/>
          <w:lang w:val="en-US"/>
        </w:rPr>
      </w:pPr>
      <w:r w:rsidRPr="00545602">
        <w:rPr>
          <w:rFonts w:eastAsia="Times New Roman"/>
          <w:bCs/>
          <w:szCs w:val="26"/>
          <w:lang w:val="en-US"/>
        </w:rPr>
        <w:t>it is not under any obligation, contractual or otherwise, to any Person or third party that conflicts with or is inconsistent in any material respect with the terms of this Bilateral Agreement or that would impede the complete fulfilment of its obligations under this Bilateral Agreement; and</w:t>
      </w:r>
    </w:p>
    <w:p w14:paraId="5200AB63" w14:textId="77777777" w:rsidR="00545602" w:rsidRPr="00545602" w:rsidRDefault="00545602" w:rsidP="005E0C6B">
      <w:pPr>
        <w:keepNext/>
        <w:keepLines/>
        <w:numPr>
          <w:ilvl w:val="0"/>
          <w:numId w:val="11"/>
        </w:numPr>
        <w:spacing w:after="60" w:line="252" w:lineRule="auto"/>
        <w:outlineLvl w:val="1"/>
        <w:rPr>
          <w:rFonts w:eastAsia="Times New Roman"/>
          <w:bCs/>
          <w:szCs w:val="26"/>
          <w:lang w:val="en-US"/>
        </w:rPr>
      </w:pPr>
      <w:r w:rsidRPr="00545602">
        <w:rPr>
          <w:rFonts w:eastAsia="Times New Roman"/>
          <w:bCs/>
          <w:szCs w:val="26"/>
          <w:lang w:val="en-US"/>
        </w:rPr>
        <w:t>it shall comply with all Laws that are applicable to its activities and operations under this Bilateral Agreement.</w:t>
      </w:r>
    </w:p>
    <w:p w14:paraId="7EBBCCED" w14:textId="77777777" w:rsidR="00545602" w:rsidRPr="00545602" w:rsidRDefault="00545602" w:rsidP="005E0C6B">
      <w:pPr>
        <w:keepNext/>
        <w:keepLines/>
        <w:numPr>
          <w:ilvl w:val="0"/>
          <w:numId w:val="7"/>
        </w:numPr>
        <w:tabs>
          <w:tab w:val="num" w:pos="360"/>
        </w:tabs>
        <w:spacing w:before="360" w:after="60" w:line="252" w:lineRule="auto"/>
        <w:ind w:left="794" w:hanging="794"/>
        <w:outlineLvl w:val="0"/>
        <w:rPr>
          <w:rFonts w:eastAsia="Times New Roman"/>
          <w:b/>
          <w:bCs/>
          <w:caps/>
          <w:sz w:val="22"/>
          <w:szCs w:val="28"/>
          <w:lang w:val="en-US"/>
        </w:rPr>
      </w:pPr>
      <w:r w:rsidRPr="00545602">
        <w:rPr>
          <w:rFonts w:eastAsia="Times New Roman"/>
          <w:b/>
          <w:bCs/>
          <w:caps/>
          <w:sz w:val="22"/>
          <w:szCs w:val="28"/>
          <w:lang w:val="en-US"/>
        </w:rPr>
        <w:t>INFORMATION</w:t>
      </w:r>
    </w:p>
    <w:p w14:paraId="05B1A9BF" w14:textId="77777777" w:rsidR="00545602" w:rsidRPr="00545602" w:rsidRDefault="00545602" w:rsidP="00433FF4">
      <w:pPr>
        <w:pStyle w:val="Overskrift2avsnitt"/>
        <w:rPr>
          <w:lang w:val="en-US"/>
        </w:rPr>
      </w:pPr>
      <w:r w:rsidRPr="00545602">
        <w:rPr>
          <w:lang w:val="en-US"/>
        </w:rPr>
        <w:t>Information that Member State has received as a Participating Member State shall be provided to Recipient to the extent Member State is not restricted to provide such information according to the EU APA, other undertakings towards AstraZeneca or for any other justified and reasonably substantiated reasons.</w:t>
      </w:r>
    </w:p>
    <w:p w14:paraId="0BC9AB6E" w14:textId="77777777" w:rsidR="00545602" w:rsidRPr="00545602" w:rsidRDefault="00545602" w:rsidP="00545602">
      <w:pPr>
        <w:keepNext/>
        <w:keepLines/>
        <w:spacing w:before="360" w:after="60" w:line="252" w:lineRule="auto"/>
        <w:ind w:left="794"/>
        <w:outlineLvl w:val="0"/>
        <w:rPr>
          <w:rFonts w:eastAsia="Times New Roman"/>
          <w:b/>
          <w:bCs/>
          <w:caps/>
          <w:sz w:val="22"/>
          <w:szCs w:val="28"/>
          <w:lang w:val="en-US"/>
        </w:rPr>
      </w:pPr>
    </w:p>
    <w:p w14:paraId="52C2406D" w14:textId="77777777" w:rsidR="00545602" w:rsidRPr="00545602" w:rsidRDefault="00545602" w:rsidP="00545602">
      <w:pPr>
        <w:rPr>
          <w:lang w:val="en-US"/>
        </w:rPr>
      </w:pPr>
    </w:p>
    <w:p w14:paraId="012E688C" w14:textId="77777777" w:rsidR="00545602" w:rsidRPr="00545602" w:rsidRDefault="00545602" w:rsidP="005E0C6B">
      <w:pPr>
        <w:keepNext/>
        <w:keepLines/>
        <w:numPr>
          <w:ilvl w:val="0"/>
          <w:numId w:val="7"/>
        </w:numPr>
        <w:tabs>
          <w:tab w:val="num" w:pos="360"/>
        </w:tabs>
        <w:spacing w:before="360" w:after="60" w:line="252" w:lineRule="auto"/>
        <w:ind w:left="794" w:hanging="794"/>
        <w:outlineLvl w:val="0"/>
        <w:rPr>
          <w:rFonts w:eastAsia="Times New Roman"/>
          <w:b/>
          <w:bCs/>
          <w:caps/>
          <w:sz w:val="22"/>
          <w:szCs w:val="28"/>
          <w:lang w:val="en-US"/>
        </w:rPr>
      </w:pPr>
      <w:r w:rsidRPr="00545602">
        <w:rPr>
          <w:rFonts w:eastAsia="Times New Roman"/>
          <w:b/>
          <w:bCs/>
          <w:caps/>
          <w:sz w:val="22"/>
          <w:szCs w:val="28"/>
          <w:lang w:val="en-US"/>
        </w:rPr>
        <w:lastRenderedPageBreak/>
        <w:t>CONFIDENTIALITY</w:t>
      </w:r>
    </w:p>
    <w:p w14:paraId="6C6D7941" w14:textId="77777777" w:rsidR="00545602" w:rsidRPr="00545602" w:rsidRDefault="00545602" w:rsidP="00433FF4">
      <w:pPr>
        <w:pStyle w:val="Overskrift2avsnitt"/>
        <w:rPr>
          <w:lang w:val="en-US"/>
        </w:rPr>
      </w:pPr>
      <w:r w:rsidRPr="00545602">
        <w:rPr>
          <w:lang w:val="en-US"/>
        </w:rPr>
        <w:t>The content of this Bilateral Agreement shall during the term of this Bilateral Agreement and for a period of five (5) years after its termination or expiry be kept confidential and not be disclosed to any third party without the prior written consent of the other Party.</w:t>
      </w:r>
    </w:p>
    <w:p w14:paraId="3ED1ADDF" w14:textId="77777777" w:rsidR="00545602" w:rsidRPr="00545602" w:rsidRDefault="00545602" w:rsidP="00433FF4">
      <w:pPr>
        <w:pStyle w:val="Overskrift2avsnitt"/>
        <w:rPr>
          <w:lang w:val="en-US"/>
        </w:rPr>
      </w:pPr>
      <w:r w:rsidRPr="00545602">
        <w:rPr>
          <w:lang w:val="en-US"/>
        </w:rPr>
        <w:t>All information, whether oral or written, or in visual, electronic or tangible form, regarding or otherwise relating to a Party or to any of its affairs or other business matters, which has been disclosed or may be disclosed to the other Party (the “</w:t>
      </w:r>
      <w:r w:rsidRPr="00545602">
        <w:rPr>
          <w:b/>
          <w:lang w:val="en-US"/>
        </w:rPr>
        <w:t>Receiving Party</w:t>
      </w:r>
      <w:r w:rsidRPr="00545602">
        <w:rPr>
          <w:lang w:val="en-US"/>
        </w:rPr>
        <w:t>”) or which the Receiving Party has or may otherwise become aware of in connection with the preparation, negotiation, entry into or performance of this Bilateral Agreement, shall during the term of this Bilateral Agreement and for a period of five (5) years after its termination or expiry for whatever reason be kept strictly confidential by the Receiving Party. During this time, the Receiving Party shall not use the information for any other purpose than the purpose contemplated by this Bilateral Agreement or disclose the information to any third party without the prior written consent of the other Party. Such consent not to be unreasonably withheld.</w:t>
      </w:r>
    </w:p>
    <w:p w14:paraId="0D0821C0" w14:textId="77777777" w:rsidR="00545602" w:rsidRPr="00545602" w:rsidRDefault="00545602" w:rsidP="00433FF4">
      <w:pPr>
        <w:pStyle w:val="Overskrift2avsnitt"/>
        <w:rPr>
          <w:lang w:val="en-US"/>
        </w:rPr>
      </w:pPr>
      <w:r w:rsidRPr="00545602">
        <w:rPr>
          <w:lang w:val="en-US"/>
        </w:rPr>
        <w:t xml:space="preserve">The restrictions in Section 14.1 and 14.2 above </w:t>
      </w:r>
      <w:r w:rsidRPr="00545602">
        <w:rPr>
          <w:u w:val="single"/>
          <w:lang w:val="en-US"/>
        </w:rPr>
        <w:t>shall not apply to information</w:t>
      </w:r>
      <w:r w:rsidRPr="00545602">
        <w:rPr>
          <w:lang w:val="en-US"/>
        </w:rPr>
        <w:t>:</w:t>
      </w:r>
    </w:p>
    <w:p w14:paraId="0C037F25" w14:textId="77777777" w:rsidR="00545602" w:rsidRPr="00545602" w:rsidRDefault="00545602" w:rsidP="005E0C6B">
      <w:pPr>
        <w:keepNext/>
        <w:keepLines/>
        <w:numPr>
          <w:ilvl w:val="0"/>
          <w:numId w:val="10"/>
        </w:numPr>
        <w:spacing w:after="60" w:line="252" w:lineRule="auto"/>
        <w:outlineLvl w:val="1"/>
        <w:rPr>
          <w:rFonts w:eastAsia="Times New Roman"/>
          <w:bCs/>
          <w:szCs w:val="26"/>
          <w:lang w:val="en-US"/>
        </w:rPr>
      </w:pPr>
      <w:r w:rsidRPr="00545602">
        <w:rPr>
          <w:rFonts w:eastAsia="Times New Roman"/>
          <w:bCs/>
          <w:szCs w:val="26"/>
          <w:lang w:val="en-US"/>
        </w:rPr>
        <w:t>to the extent reasonably necessary to be used or disclosed by the Receiving Party in order for it to secure its interests against the other Party in connection with a dispute, controversy or claim arising out of or in connection with this Bilateral Agreement or to otherwise enforce its rights under this Bilateral Agreement;</w:t>
      </w:r>
    </w:p>
    <w:p w14:paraId="7D317159" w14:textId="77777777" w:rsidR="00545602" w:rsidRPr="00545602" w:rsidRDefault="00545602" w:rsidP="005E0C6B">
      <w:pPr>
        <w:keepNext/>
        <w:keepLines/>
        <w:numPr>
          <w:ilvl w:val="0"/>
          <w:numId w:val="10"/>
        </w:numPr>
        <w:spacing w:after="60" w:line="252" w:lineRule="auto"/>
        <w:outlineLvl w:val="1"/>
        <w:rPr>
          <w:rFonts w:eastAsia="Times New Roman"/>
          <w:bCs/>
          <w:szCs w:val="26"/>
          <w:lang w:val="en-US"/>
        </w:rPr>
      </w:pPr>
      <w:r w:rsidRPr="00545602">
        <w:rPr>
          <w:rFonts w:eastAsia="Times New Roman"/>
          <w:bCs/>
          <w:szCs w:val="26"/>
          <w:lang w:val="en-US"/>
        </w:rPr>
        <w:t>that was generally available to the public at the time of its disclosure or which becomes so thereafter otherwise than as a consequence of a breach of this Bilateral Agreement;</w:t>
      </w:r>
    </w:p>
    <w:p w14:paraId="6CD66B66" w14:textId="77777777" w:rsidR="00545602" w:rsidRPr="00545602" w:rsidRDefault="00545602" w:rsidP="005E0C6B">
      <w:pPr>
        <w:keepNext/>
        <w:keepLines/>
        <w:numPr>
          <w:ilvl w:val="0"/>
          <w:numId w:val="10"/>
        </w:numPr>
        <w:spacing w:after="60" w:line="252" w:lineRule="auto"/>
        <w:outlineLvl w:val="1"/>
        <w:rPr>
          <w:rFonts w:eastAsia="Times New Roman"/>
          <w:bCs/>
          <w:szCs w:val="26"/>
          <w:lang w:val="en-US"/>
        </w:rPr>
      </w:pPr>
      <w:r w:rsidRPr="00545602">
        <w:rPr>
          <w:rFonts w:eastAsia="Times New Roman"/>
          <w:bCs/>
          <w:szCs w:val="26"/>
          <w:lang w:val="en-US"/>
        </w:rPr>
        <w:t>that was already known to the Receiving Party or otherwise in its possession prior to the time of this Bilateral Agreement;</w:t>
      </w:r>
    </w:p>
    <w:p w14:paraId="78E322DC" w14:textId="77777777" w:rsidR="00545602" w:rsidRPr="00545602" w:rsidRDefault="00545602" w:rsidP="005E0C6B">
      <w:pPr>
        <w:keepNext/>
        <w:keepLines/>
        <w:numPr>
          <w:ilvl w:val="0"/>
          <w:numId w:val="10"/>
        </w:numPr>
        <w:spacing w:after="60" w:line="252" w:lineRule="auto"/>
        <w:outlineLvl w:val="1"/>
        <w:rPr>
          <w:rFonts w:eastAsia="Times New Roman"/>
          <w:bCs/>
          <w:szCs w:val="26"/>
          <w:lang w:val="en-US"/>
        </w:rPr>
      </w:pPr>
      <w:r w:rsidRPr="00545602">
        <w:rPr>
          <w:rFonts w:eastAsia="Times New Roman"/>
          <w:bCs/>
          <w:szCs w:val="26"/>
          <w:lang w:val="en-US"/>
        </w:rPr>
        <w:t>that was obtained by the Receiving Party in good faith without restriction from a third party; or</w:t>
      </w:r>
    </w:p>
    <w:p w14:paraId="3CBD4709" w14:textId="77777777" w:rsidR="00545602" w:rsidRPr="00545602" w:rsidRDefault="00545602" w:rsidP="005E0C6B">
      <w:pPr>
        <w:keepNext/>
        <w:keepLines/>
        <w:numPr>
          <w:ilvl w:val="0"/>
          <w:numId w:val="10"/>
        </w:numPr>
        <w:spacing w:after="60" w:line="252" w:lineRule="auto"/>
        <w:outlineLvl w:val="1"/>
        <w:rPr>
          <w:rFonts w:eastAsia="Times New Roman"/>
          <w:bCs/>
          <w:szCs w:val="26"/>
          <w:lang w:val="en-US"/>
        </w:rPr>
      </w:pPr>
      <w:r w:rsidRPr="00545602">
        <w:rPr>
          <w:rFonts w:eastAsia="Times New Roman"/>
          <w:bCs/>
          <w:szCs w:val="26"/>
          <w:lang w:val="en-US"/>
        </w:rPr>
        <w:t>that the Receiving Party is required or entitled to disclose by law or any governmental or other regulatory authority or by any applicable contract or regulations of any applicable stock exchange or other marketplace.</w:t>
      </w:r>
    </w:p>
    <w:p w14:paraId="445AFA83" w14:textId="77777777" w:rsidR="00545602" w:rsidRPr="00545602" w:rsidRDefault="00545602" w:rsidP="00433FF4">
      <w:pPr>
        <w:pStyle w:val="Overskrift2avsnitt"/>
        <w:rPr>
          <w:lang w:val="en-US"/>
        </w:rPr>
      </w:pPr>
      <w:r w:rsidRPr="00545602">
        <w:rPr>
          <w:lang w:val="en-US"/>
        </w:rPr>
        <w:t>The Party using or disclosing any information or documentation with reference to any of the exceptions in Section 14.3 above bears the burden of proof to establish that the relevant exception applies.</w:t>
      </w:r>
    </w:p>
    <w:p w14:paraId="7149500C" w14:textId="77777777" w:rsidR="00545602" w:rsidRPr="00545602" w:rsidRDefault="00545602" w:rsidP="00433FF4">
      <w:pPr>
        <w:pStyle w:val="Overskrift2avsnitt"/>
        <w:rPr>
          <w:lang w:val="en-US"/>
        </w:rPr>
      </w:pPr>
      <w:r w:rsidRPr="00545602">
        <w:rPr>
          <w:lang w:val="en-US"/>
        </w:rPr>
        <w:t>Notwithstanding the above, the Parties acknowledge that pursuant to mandatory law, this Bilateral Agreement or any other documents relating to this Bilateral Agreement, and all other documents that are drafted or received by or stored at the premises of the Member State government and/or the Recipient Country government, are official documents which are public unless there exists a legal ground to treat the document as confidential. The Member State government and the Recipient Country government can only refuse to disclose such documents on legal grounds.</w:t>
      </w:r>
    </w:p>
    <w:p w14:paraId="2490E21C" w14:textId="77777777" w:rsidR="00545602" w:rsidRPr="00545602" w:rsidRDefault="00545602" w:rsidP="00433FF4">
      <w:pPr>
        <w:pStyle w:val="Overskrift2avsnitt"/>
        <w:rPr>
          <w:lang w:val="en-US"/>
        </w:rPr>
      </w:pPr>
      <w:r w:rsidRPr="00545602">
        <w:rPr>
          <w:lang w:val="en-US"/>
        </w:rPr>
        <w:t>Prior to public communication, the Parties shall inform each other and coordinate the timing of the public communication.</w:t>
      </w:r>
    </w:p>
    <w:p w14:paraId="653F087D" w14:textId="77777777" w:rsidR="00545602" w:rsidRPr="00545602" w:rsidRDefault="00545602" w:rsidP="005E0C6B">
      <w:pPr>
        <w:keepNext/>
        <w:keepLines/>
        <w:numPr>
          <w:ilvl w:val="0"/>
          <w:numId w:val="7"/>
        </w:numPr>
        <w:tabs>
          <w:tab w:val="num" w:pos="360"/>
        </w:tabs>
        <w:spacing w:before="360" w:after="60" w:line="252" w:lineRule="auto"/>
        <w:ind w:left="794" w:hanging="794"/>
        <w:outlineLvl w:val="0"/>
        <w:rPr>
          <w:rFonts w:eastAsia="Times New Roman"/>
          <w:b/>
          <w:bCs/>
          <w:caps/>
          <w:sz w:val="22"/>
          <w:szCs w:val="28"/>
          <w:lang w:val="en-US"/>
        </w:rPr>
      </w:pPr>
      <w:r w:rsidRPr="00545602">
        <w:rPr>
          <w:rFonts w:eastAsia="Times New Roman"/>
          <w:b/>
          <w:bCs/>
          <w:caps/>
          <w:sz w:val="22"/>
          <w:szCs w:val="28"/>
          <w:lang w:val="en-US"/>
        </w:rPr>
        <w:t>CHANGES AND ADDITIONS</w:t>
      </w:r>
    </w:p>
    <w:p w14:paraId="3E3585B7" w14:textId="77777777" w:rsidR="00545602" w:rsidRPr="00545602" w:rsidRDefault="00545602" w:rsidP="00433FF4">
      <w:pPr>
        <w:pStyle w:val="Overskrift2avsnitt"/>
        <w:rPr>
          <w:lang w:val="en-US"/>
        </w:rPr>
      </w:pPr>
      <w:r w:rsidRPr="00545602">
        <w:rPr>
          <w:lang w:val="en-US"/>
        </w:rPr>
        <w:t>Changes and additions to this Bilateral Agreement, including to this Section 15.1, must be made in writing and duly executed by the Parties.</w:t>
      </w:r>
    </w:p>
    <w:p w14:paraId="2657A34F" w14:textId="77777777" w:rsidR="00545602" w:rsidRPr="00545602" w:rsidRDefault="00545602" w:rsidP="005E0C6B">
      <w:pPr>
        <w:keepNext/>
        <w:keepLines/>
        <w:numPr>
          <w:ilvl w:val="0"/>
          <w:numId w:val="7"/>
        </w:numPr>
        <w:tabs>
          <w:tab w:val="num" w:pos="360"/>
        </w:tabs>
        <w:spacing w:before="360" w:after="60" w:line="252" w:lineRule="auto"/>
        <w:ind w:left="794" w:hanging="794"/>
        <w:outlineLvl w:val="0"/>
        <w:rPr>
          <w:rFonts w:eastAsia="Times New Roman"/>
          <w:b/>
          <w:bCs/>
          <w:caps/>
          <w:sz w:val="22"/>
          <w:szCs w:val="28"/>
          <w:lang w:val="en-US"/>
        </w:rPr>
      </w:pPr>
      <w:r w:rsidRPr="00545602">
        <w:rPr>
          <w:rFonts w:eastAsia="Times New Roman"/>
          <w:b/>
          <w:bCs/>
          <w:caps/>
          <w:sz w:val="22"/>
          <w:szCs w:val="28"/>
          <w:lang w:val="en-US"/>
        </w:rPr>
        <w:lastRenderedPageBreak/>
        <w:t>TERMINATION</w:t>
      </w:r>
    </w:p>
    <w:p w14:paraId="0B20E1C6" w14:textId="77777777" w:rsidR="00545602" w:rsidRPr="00545602" w:rsidRDefault="00545602" w:rsidP="00433FF4">
      <w:pPr>
        <w:pStyle w:val="Overskrift2avsnitt"/>
        <w:rPr>
          <w:lang w:val="en-US"/>
        </w:rPr>
      </w:pPr>
      <w:r w:rsidRPr="00545602">
        <w:rPr>
          <w:lang w:val="en-US"/>
        </w:rPr>
        <w:t>This Bilateral Agreement shall terminate concurrently with the EU APA and the Tripartite Agreement.</w:t>
      </w:r>
    </w:p>
    <w:p w14:paraId="078214C4" w14:textId="77777777" w:rsidR="00545602" w:rsidRPr="00545602" w:rsidRDefault="00545602" w:rsidP="005E0C6B">
      <w:pPr>
        <w:keepNext/>
        <w:keepLines/>
        <w:numPr>
          <w:ilvl w:val="0"/>
          <w:numId w:val="7"/>
        </w:numPr>
        <w:tabs>
          <w:tab w:val="num" w:pos="360"/>
        </w:tabs>
        <w:spacing w:before="360" w:after="60" w:line="252" w:lineRule="auto"/>
        <w:ind w:left="794" w:hanging="794"/>
        <w:outlineLvl w:val="0"/>
        <w:rPr>
          <w:rFonts w:eastAsia="Times New Roman"/>
          <w:b/>
          <w:bCs/>
          <w:caps/>
          <w:sz w:val="22"/>
          <w:szCs w:val="28"/>
          <w:lang w:val="en-US"/>
        </w:rPr>
      </w:pPr>
      <w:r w:rsidRPr="00545602">
        <w:rPr>
          <w:rFonts w:eastAsia="Times New Roman"/>
          <w:b/>
          <w:bCs/>
          <w:caps/>
          <w:sz w:val="22"/>
          <w:szCs w:val="28"/>
          <w:lang w:val="en-US"/>
        </w:rPr>
        <w:t>Survival</w:t>
      </w:r>
    </w:p>
    <w:p w14:paraId="246360A5" w14:textId="77777777" w:rsidR="00545602" w:rsidRPr="00545602" w:rsidRDefault="00545602" w:rsidP="00433FF4">
      <w:pPr>
        <w:pStyle w:val="Overskrift2avsnitt"/>
        <w:rPr>
          <w:lang w:val="en-US"/>
        </w:rPr>
      </w:pPr>
      <w:r w:rsidRPr="00545602">
        <w:rPr>
          <w:lang w:val="en-US"/>
        </w:rPr>
        <w:t>Any provision of this Bilateral Agreement which contemplates performance or observance subsequent to any termination or expiration of this Agreement will survive any termination or expiration of this Agreement and continue in full force and effect.</w:t>
      </w:r>
    </w:p>
    <w:p w14:paraId="137F71AF" w14:textId="77777777" w:rsidR="00545602" w:rsidRPr="00545602" w:rsidRDefault="00545602" w:rsidP="005E0C6B">
      <w:pPr>
        <w:keepNext/>
        <w:keepLines/>
        <w:numPr>
          <w:ilvl w:val="0"/>
          <w:numId w:val="7"/>
        </w:numPr>
        <w:tabs>
          <w:tab w:val="num" w:pos="360"/>
        </w:tabs>
        <w:spacing w:before="360" w:after="60" w:line="252" w:lineRule="auto"/>
        <w:ind w:left="794" w:hanging="794"/>
        <w:outlineLvl w:val="0"/>
        <w:rPr>
          <w:rFonts w:eastAsia="Times New Roman"/>
          <w:b/>
          <w:bCs/>
          <w:caps/>
          <w:sz w:val="22"/>
          <w:szCs w:val="28"/>
          <w:lang w:val="en-US"/>
        </w:rPr>
      </w:pPr>
      <w:r w:rsidRPr="00545602">
        <w:rPr>
          <w:rFonts w:eastAsia="Times New Roman"/>
          <w:b/>
          <w:bCs/>
          <w:caps/>
          <w:sz w:val="22"/>
          <w:szCs w:val="28"/>
          <w:lang w:val="en-US"/>
        </w:rPr>
        <w:t>PROVISIONS SEVERABLE</w:t>
      </w:r>
    </w:p>
    <w:p w14:paraId="1B3914F4" w14:textId="77777777" w:rsidR="00545602" w:rsidRPr="00545602" w:rsidRDefault="00545602" w:rsidP="00433FF4">
      <w:pPr>
        <w:pStyle w:val="Overskrift2avsnitt"/>
        <w:rPr>
          <w:lang w:val="en-US"/>
        </w:rPr>
      </w:pPr>
      <w:r w:rsidRPr="00545602">
        <w:rPr>
          <w:lang w:val="en-US"/>
        </w:rPr>
        <w:t>If any part of this Bilateral Agreement is held to be invalid or unenforceable, the validity and enforceability of the remainder of this Bilateral Agreement shall not be affected; however, the Parties shall attempt, through negotiations in good faith, to replace any part of this Bilateral Agreement so held to be invalid or unenforceable in order to give effect to the intentions of the Parties when signing this Bilateral Agreement.</w:t>
      </w:r>
    </w:p>
    <w:p w14:paraId="77E587F7" w14:textId="77777777" w:rsidR="00545602" w:rsidRPr="00545602" w:rsidRDefault="00545602" w:rsidP="005E0C6B">
      <w:pPr>
        <w:keepNext/>
        <w:keepLines/>
        <w:numPr>
          <w:ilvl w:val="0"/>
          <w:numId w:val="7"/>
        </w:numPr>
        <w:tabs>
          <w:tab w:val="num" w:pos="360"/>
        </w:tabs>
        <w:spacing w:before="360" w:after="60" w:line="252" w:lineRule="auto"/>
        <w:ind w:left="794" w:hanging="794"/>
        <w:outlineLvl w:val="0"/>
        <w:rPr>
          <w:rFonts w:eastAsia="Times New Roman"/>
          <w:b/>
          <w:bCs/>
          <w:caps/>
          <w:sz w:val="22"/>
          <w:szCs w:val="28"/>
          <w:lang w:val="en-US"/>
        </w:rPr>
      </w:pPr>
      <w:r w:rsidRPr="00545602">
        <w:rPr>
          <w:rFonts w:eastAsia="Times New Roman"/>
          <w:b/>
          <w:bCs/>
          <w:caps/>
          <w:sz w:val="22"/>
          <w:szCs w:val="28"/>
          <w:lang w:val="en-US"/>
        </w:rPr>
        <w:t>NOTICES, REPRESENTATIVES and COMMUNICATION DETAILS</w:t>
      </w:r>
    </w:p>
    <w:p w14:paraId="3B9DF8D4" w14:textId="77777777" w:rsidR="00545602" w:rsidRPr="00545602" w:rsidRDefault="00545602" w:rsidP="00433FF4">
      <w:pPr>
        <w:pStyle w:val="Overskrift2avsnitt"/>
        <w:rPr>
          <w:lang w:val="en-US"/>
        </w:rPr>
      </w:pPr>
      <w:r w:rsidRPr="00545602">
        <w:rPr>
          <w:lang w:val="en-US"/>
        </w:rPr>
        <w:t>Any notice given under this Bilateral Agreement shall be made in writing and in English, shall refer to the Bilateral Agreement and shall be sent by either pre-paid recorded first-class post/pre-paid airmail or courier to the principal office or registered office of the recipient or by electronic transmission to the addresses set forth in the Form of Agreement.</w:t>
      </w:r>
    </w:p>
    <w:p w14:paraId="365FBEA6" w14:textId="77777777" w:rsidR="00545602" w:rsidRPr="00545602" w:rsidRDefault="00545602" w:rsidP="00433FF4">
      <w:pPr>
        <w:pStyle w:val="Overskrift2avsnitt"/>
        <w:rPr>
          <w:lang w:val="en-US"/>
        </w:rPr>
      </w:pPr>
      <w:r w:rsidRPr="00545602">
        <w:rPr>
          <w:lang w:val="en-US"/>
        </w:rPr>
        <w:t>For the purpose of this Bilateral Agreement, Member State and Recipient have designated the persons referenced in the Form of Bilateral Agreement respectively as</w:t>
      </w:r>
      <w:r w:rsidRPr="00545602">
        <w:rPr>
          <w:b/>
          <w:lang w:val="en-US"/>
        </w:rPr>
        <w:t xml:space="preserve"> </w:t>
      </w:r>
      <w:r w:rsidRPr="00545602">
        <w:rPr>
          <w:lang w:val="en-US"/>
        </w:rPr>
        <w:t>their Representatives.</w:t>
      </w:r>
    </w:p>
    <w:p w14:paraId="1221B3C9" w14:textId="77777777" w:rsidR="00545602" w:rsidRPr="00545602" w:rsidRDefault="00545602" w:rsidP="00433FF4">
      <w:pPr>
        <w:pStyle w:val="Overskrift2avsnitt"/>
        <w:rPr>
          <w:lang w:val="en-US"/>
        </w:rPr>
      </w:pPr>
      <w:r w:rsidRPr="00545602">
        <w:rPr>
          <w:lang w:val="en-US"/>
        </w:rPr>
        <w:t>In all dealings concerning this Bilateral Agreement, the Parties hereby represent and warrant that its Representative will have full power to execute, deliver, and receive on the Party’s behalf all notices, requests and other communications and the Parties shall be entitled to act and rely upon any statement, request, notice or agreement made or given by such Representative. The Parties shall have the right, power and authority to replace appointed Representative upon written notice to the other Party stating that such prior Representative is being replaced and providing the name and relevant contact information for the replacing Representative.</w:t>
      </w:r>
    </w:p>
    <w:p w14:paraId="31FAD274" w14:textId="77777777" w:rsidR="00545602" w:rsidRPr="00545602" w:rsidRDefault="00545602" w:rsidP="005E0C6B">
      <w:pPr>
        <w:keepNext/>
        <w:keepLines/>
        <w:numPr>
          <w:ilvl w:val="0"/>
          <w:numId w:val="7"/>
        </w:numPr>
        <w:tabs>
          <w:tab w:val="num" w:pos="360"/>
        </w:tabs>
        <w:spacing w:before="360" w:after="60" w:line="252" w:lineRule="auto"/>
        <w:ind w:left="794" w:hanging="794"/>
        <w:outlineLvl w:val="0"/>
        <w:rPr>
          <w:rFonts w:eastAsia="Times New Roman"/>
          <w:b/>
          <w:bCs/>
          <w:caps/>
          <w:sz w:val="22"/>
          <w:szCs w:val="28"/>
          <w:lang w:val="en-US"/>
        </w:rPr>
      </w:pPr>
      <w:r w:rsidRPr="00545602">
        <w:rPr>
          <w:rFonts w:eastAsia="Times New Roman"/>
          <w:b/>
          <w:bCs/>
          <w:caps/>
          <w:sz w:val="22"/>
          <w:szCs w:val="28"/>
          <w:lang w:val="en-US"/>
        </w:rPr>
        <w:t>APPLICABLE LAW AND SETTLEMENT OF DISPUTES</w:t>
      </w:r>
    </w:p>
    <w:p w14:paraId="7E687AF6" w14:textId="77777777" w:rsidR="00545602" w:rsidRPr="00545602" w:rsidRDefault="00545602" w:rsidP="00433FF4">
      <w:pPr>
        <w:pStyle w:val="Overskrift2avsnitt"/>
        <w:rPr>
          <w:lang w:val="en-US"/>
        </w:rPr>
      </w:pPr>
      <w:r w:rsidRPr="00545602">
        <w:rPr>
          <w:lang w:val="en-US"/>
        </w:rPr>
        <w:t>This Dose Sharing Agreement shall be governed by the laws of Belgium.</w:t>
      </w:r>
    </w:p>
    <w:p w14:paraId="094232DF" w14:textId="77777777" w:rsidR="00545602" w:rsidRPr="00545602" w:rsidRDefault="00545602" w:rsidP="00433FF4">
      <w:pPr>
        <w:pStyle w:val="Overskrift2avsnitt"/>
        <w:rPr>
          <w:lang w:val="en-US"/>
        </w:rPr>
      </w:pPr>
      <w:r w:rsidRPr="00545602">
        <w:rPr>
          <w:lang w:val="en-US"/>
        </w:rPr>
        <w:t>Dispute Resolution</w:t>
      </w:r>
    </w:p>
    <w:p w14:paraId="4BA64018" w14:textId="77777777" w:rsidR="00545602" w:rsidRPr="00545602" w:rsidRDefault="00545602" w:rsidP="005E0C6B">
      <w:pPr>
        <w:keepNext/>
        <w:keepLines/>
        <w:numPr>
          <w:ilvl w:val="0"/>
          <w:numId w:val="12"/>
        </w:numPr>
        <w:spacing w:after="60" w:line="252" w:lineRule="auto"/>
        <w:outlineLvl w:val="1"/>
        <w:rPr>
          <w:rFonts w:eastAsia="Times New Roman"/>
          <w:bCs/>
          <w:szCs w:val="26"/>
          <w:lang w:val="en-US"/>
        </w:rPr>
      </w:pPr>
      <w:r w:rsidRPr="00545602">
        <w:rPr>
          <w:rFonts w:eastAsia="Times New Roman"/>
          <w:bCs/>
          <w:szCs w:val="26"/>
          <w:lang w:val="en-US"/>
        </w:rPr>
        <w:t>In the event of a dispute arising under this Bilateral Agreement between the Parties, the Parties shall first refer such dispute to informal dispute resolution discussions between their respective Representatives. Each Party may initiate such informal dispute resolution by sending written notice of the dispute to the other Party, and, within twenty (20) days of such notice, the Representatives (or their respective designees, which designee is required to have decision-making authority on behalf of such Party) shall meet and attempt to resolve the dispute by good faith negotiations.</w:t>
      </w:r>
    </w:p>
    <w:p w14:paraId="43F5C391" w14:textId="77777777" w:rsidR="00545602" w:rsidRPr="00545602" w:rsidRDefault="00545602" w:rsidP="005E0C6B">
      <w:pPr>
        <w:keepNext/>
        <w:keepLines/>
        <w:numPr>
          <w:ilvl w:val="0"/>
          <w:numId w:val="12"/>
        </w:numPr>
        <w:spacing w:after="60" w:line="252" w:lineRule="auto"/>
        <w:outlineLvl w:val="1"/>
        <w:rPr>
          <w:rFonts w:eastAsia="Times New Roman"/>
          <w:bCs/>
          <w:szCs w:val="26"/>
          <w:lang w:val="en-US"/>
        </w:rPr>
      </w:pPr>
      <w:r w:rsidRPr="00545602">
        <w:rPr>
          <w:rFonts w:eastAsia="Times New Roman"/>
          <w:bCs/>
          <w:szCs w:val="26"/>
          <w:lang w:val="en-US"/>
        </w:rPr>
        <w:lastRenderedPageBreak/>
        <w:t>Each Party irrevocably submits to the exclusive jurisdiction of the courts located in Brussels, Belgium to settle any dispute or claim which may arise under or in connection with this Agreement or the legal relationships established by this Bilateral Agreement.</w:t>
      </w:r>
    </w:p>
    <w:p w14:paraId="2AADD613" w14:textId="4358327B" w:rsidR="00545602" w:rsidRPr="00545602" w:rsidRDefault="00545602" w:rsidP="0058260F">
      <w:pPr>
        <w:rPr>
          <w:lang w:val="en-US"/>
        </w:rPr>
        <w:sectPr w:rsidR="00545602" w:rsidRPr="00545602" w:rsidSect="005E0C6B">
          <w:headerReference w:type="default" r:id="rId15"/>
          <w:footerReference w:type="default" r:id="rId16"/>
          <w:headerReference w:type="first" r:id="rId17"/>
          <w:footerReference w:type="first" r:id="rId18"/>
          <w:pgSz w:w="11906" w:h="16838" w:code="9"/>
          <w:pgMar w:top="1418" w:right="1418" w:bottom="1418" w:left="1418" w:header="567" w:footer="567" w:gutter="0"/>
          <w:pgNumType w:start="1"/>
          <w:cols w:space="708"/>
          <w:titlePg/>
          <w:docGrid w:linePitch="360"/>
        </w:sectPr>
      </w:pPr>
    </w:p>
    <w:p w14:paraId="63897AB0" w14:textId="43368BF7" w:rsidR="00D57E42" w:rsidRDefault="00D57E42" w:rsidP="00D57E42">
      <w:pPr>
        <w:pStyle w:val="Heading1"/>
        <w:numPr>
          <w:ilvl w:val="0"/>
          <w:numId w:val="0"/>
        </w:numPr>
        <w:spacing w:before="0"/>
        <w:ind w:left="794" w:hanging="794"/>
        <w:jc w:val="center"/>
        <w:rPr>
          <w:lang w:val="nb"/>
        </w:rPr>
      </w:pPr>
      <w:r w:rsidRPr="00C21F97">
        <w:rPr>
          <w:lang w:val="nb"/>
        </w:rPr>
        <w:lastRenderedPageBreak/>
        <w:t>SCHEDULE I: FORM OF DOSES OFFER NOTICE</w:t>
      </w:r>
    </w:p>
    <w:p w14:paraId="4612A7CB" w14:textId="77777777" w:rsidR="00D57E42" w:rsidRDefault="00D57E42" w:rsidP="00D57E42">
      <w:pPr>
        <w:spacing w:line="276" w:lineRule="auto"/>
        <w:rPr>
          <w:b/>
          <w:bCs/>
          <w:lang w:val="nb"/>
        </w:rPr>
      </w:pPr>
    </w:p>
    <w:p w14:paraId="030C7463" w14:textId="54BBEC63" w:rsidR="00D57E42" w:rsidRPr="00B20180" w:rsidRDefault="00D57E42" w:rsidP="00D57E42">
      <w:pPr>
        <w:spacing w:line="276" w:lineRule="auto"/>
        <w:rPr>
          <w:lang w:val="nb"/>
        </w:rPr>
      </w:pPr>
      <w:r>
        <w:rPr>
          <w:b/>
          <w:bCs/>
          <w:lang w:val="nb"/>
        </w:rPr>
        <w:t xml:space="preserve">To: </w:t>
      </w:r>
      <w:r>
        <w:rPr>
          <w:b/>
          <w:bCs/>
          <w:lang w:val="nb"/>
        </w:rPr>
        <w:tab/>
      </w:r>
      <w:r w:rsidRPr="00B20180">
        <w:rPr>
          <w:lang w:val="nb"/>
        </w:rPr>
        <w:t>[Recipient] (“</w:t>
      </w:r>
      <w:r w:rsidRPr="00B20180">
        <w:rPr>
          <w:b/>
          <w:bCs/>
          <w:lang w:val="nb"/>
        </w:rPr>
        <w:t>Recipient</w:t>
      </w:r>
      <w:r w:rsidRPr="00B20180">
        <w:rPr>
          <w:lang w:val="nb"/>
        </w:rPr>
        <w:t>”)</w:t>
      </w:r>
    </w:p>
    <w:p w14:paraId="0FD9A281" w14:textId="77777777" w:rsidR="00D57E42" w:rsidRPr="00B20180" w:rsidRDefault="00D57E42" w:rsidP="00D57E42">
      <w:pPr>
        <w:spacing w:line="276" w:lineRule="auto"/>
        <w:rPr>
          <w:lang w:val="nb"/>
        </w:rPr>
      </w:pPr>
      <w:r w:rsidRPr="00B20180">
        <w:rPr>
          <w:lang w:val="nb"/>
        </w:rPr>
        <w:tab/>
        <w:t>[Address]</w:t>
      </w:r>
    </w:p>
    <w:p w14:paraId="2B3BFAFB" w14:textId="48AE822E" w:rsidR="00D57E42" w:rsidRDefault="00D57E42" w:rsidP="00D57E42">
      <w:pPr>
        <w:spacing w:after="160" w:line="276" w:lineRule="auto"/>
        <w:rPr>
          <w:lang w:val="nb"/>
        </w:rPr>
      </w:pPr>
      <w:r w:rsidRPr="00B20180">
        <w:rPr>
          <w:lang w:val="nb"/>
        </w:rPr>
        <w:tab/>
        <w:t xml:space="preserve">Attention: </w:t>
      </w:r>
      <w:r w:rsidRPr="00B20180">
        <w:rPr>
          <w:highlight w:val="yellow"/>
          <w:lang w:val="nb"/>
        </w:rPr>
        <w:t>[•]</w:t>
      </w:r>
    </w:p>
    <w:p w14:paraId="0BE7D0C7" w14:textId="77777777" w:rsidR="003B08F2" w:rsidRPr="00E061D8" w:rsidRDefault="003B08F2" w:rsidP="003B08F2">
      <w:pPr>
        <w:spacing w:line="276" w:lineRule="auto"/>
        <w:ind w:firstLine="708"/>
        <w:rPr>
          <w:highlight w:val="yellow"/>
          <w:lang w:val="nb"/>
        </w:rPr>
      </w:pPr>
    </w:p>
    <w:p w14:paraId="371837C1" w14:textId="77777777" w:rsidR="00D57E42" w:rsidRPr="00B20180" w:rsidRDefault="00D57E42" w:rsidP="00D57E42">
      <w:pPr>
        <w:spacing w:line="276" w:lineRule="auto"/>
        <w:rPr>
          <w:lang w:val="nb"/>
        </w:rPr>
      </w:pPr>
      <w:r>
        <w:rPr>
          <w:b/>
          <w:bCs/>
          <w:lang w:val="nb"/>
        </w:rPr>
        <w:t xml:space="preserve">From: </w:t>
      </w:r>
      <w:r>
        <w:rPr>
          <w:b/>
          <w:bCs/>
          <w:lang w:val="nb"/>
        </w:rPr>
        <w:tab/>
      </w:r>
      <w:r w:rsidRPr="00B20180">
        <w:rPr>
          <w:lang w:val="nb"/>
        </w:rPr>
        <w:t>[Member State] (“</w:t>
      </w:r>
      <w:r w:rsidRPr="00B20180">
        <w:rPr>
          <w:b/>
          <w:bCs/>
          <w:lang w:val="nb"/>
        </w:rPr>
        <w:t>Member State</w:t>
      </w:r>
      <w:r w:rsidRPr="00B20180">
        <w:rPr>
          <w:lang w:val="nb"/>
        </w:rPr>
        <w:t>”)</w:t>
      </w:r>
    </w:p>
    <w:p w14:paraId="371FAAA9" w14:textId="77777777" w:rsidR="00D57E42" w:rsidRPr="00B20180" w:rsidRDefault="00D57E42" w:rsidP="00D57E42">
      <w:pPr>
        <w:spacing w:line="276" w:lineRule="auto"/>
        <w:ind w:firstLine="708"/>
        <w:rPr>
          <w:lang w:val="nb"/>
        </w:rPr>
      </w:pPr>
      <w:r w:rsidRPr="00B20180">
        <w:rPr>
          <w:lang w:val="nb"/>
        </w:rPr>
        <w:t>[Address]</w:t>
      </w:r>
    </w:p>
    <w:p w14:paraId="54E2F8C0" w14:textId="77777777" w:rsidR="00D57E42" w:rsidRPr="00B20180" w:rsidRDefault="00D57E42" w:rsidP="00D57E42">
      <w:pPr>
        <w:spacing w:after="160" w:line="276" w:lineRule="auto"/>
        <w:ind w:firstLine="708"/>
        <w:rPr>
          <w:lang w:val="nb"/>
        </w:rPr>
      </w:pPr>
      <w:r w:rsidRPr="00B20180">
        <w:rPr>
          <w:lang w:val="nb"/>
        </w:rPr>
        <w:t xml:space="preserve">Attention: </w:t>
      </w:r>
      <w:r w:rsidRPr="00B20180">
        <w:rPr>
          <w:highlight w:val="yellow"/>
          <w:lang w:val="nb"/>
        </w:rPr>
        <w:t>[•]</w:t>
      </w:r>
    </w:p>
    <w:p w14:paraId="11612AC1" w14:textId="77777777" w:rsidR="007F4052" w:rsidRPr="00B20180" w:rsidRDefault="007F4052" w:rsidP="007F4052">
      <w:pPr>
        <w:spacing w:line="276" w:lineRule="auto"/>
        <w:rPr>
          <w:lang w:val="nb"/>
        </w:rPr>
      </w:pPr>
      <w:r w:rsidRPr="00E061D8">
        <w:rPr>
          <w:b/>
          <w:bCs/>
          <w:lang w:val="nb"/>
        </w:rPr>
        <w:t>Copy:</w:t>
      </w:r>
      <w:r w:rsidRPr="00E061D8">
        <w:rPr>
          <w:lang w:val="nb"/>
        </w:rPr>
        <w:t xml:space="preserve"> </w:t>
      </w:r>
      <w:r w:rsidRPr="00E061D8">
        <w:rPr>
          <w:lang w:val="nb"/>
        </w:rPr>
        <w:tab/>
      </w:r>
      <w:r w:rsidRPr="00E061D8">
        <w:rPr>
          <w:highlight w:val="yellow"/>
          <w:lang w:val="nb"/>
        </w:rPr>
        <w:t xml:space="preserve">[•] </w:t>
      </w:r>
      <w:r w:rsidRPr="00E061D8">
        <w:rPr>
          <w:lang w:val="nb"/>
        </w:rPr>
        <w:t>(“</w:t>
      </w:r>
      <w:r w:rsidRPr="00E061D8">
        <w:rPr>
          <w:b/>
          <w:bCs/>
          <w:lang w:val="nb"/>
        </w:rPr>
        <w:t>AstraZeneca</w:t>
      </w:r>
      <w:r w:rsidRPr="00B20180">
        <w:rPr>
          <w:lang w:val="nb"/>
        </w:rPr>
        <w:t>”)</w:t>
      </w:r>
    </w:p>
    <w:p w14:paraId="57B1E5A2" w14:textId="77777777" w:rsidR="007F4052" w:rsidRPr="00B20180" w:rsidRDefault="007F4052" w:rsidP="007F4052">
      <w:pPr>
        <w:spacing w:line="276" w:lineRule="auto"/>
        <w:rPr>
          <w:lang w:val="nb"/>
        </w:rPr>
      </w:pPr>
      <w:r w:rsidRPr="00B20180">
        <w:rPr>
          <w:lang w:val="nb"/>
        </w:rPr>
        <w:tab/>
        <w:t>[Address]</w:t>
      </w:r>
    </w:p>
    <w:p w14:paraId="784308D8" w14:textId="3C21D38B" w:rsidR="003B08F2" w:rsidRPr="007F4052" w:rsidRDefault="007F4052" w:rsidP="00D57E42">
      <w:pPr>
        <w:spacing w:after="160" w:line="276" w:lineRule="auto"/>
        <w:rPr>
          <w:lang w:val="nb"/>
        </w:rPr>
      </w:pPr>
      <w:r w:rsidRPr="00B20180">
        <w:rPr>
          <w:lang w:val="nb"/>
        </w:rPr>
        <w:tab/>
        <w:t xml:space="preserve">Attention: </w:t>
      </w:r>
      <w:bookmarkStart w:id="16" w:name="_Hlk75187420"/>
      <w:r w:rsidRPr="00B20180">
        <w:rPr>
          <w:highlight w:val="yellow"/>
          <w:lang w:val="nb"/>
        </w:rPr>
        <w:t>[•]</w:t>
      </w:r>
      <w:bookmarkEnd w:id="16"/>
    </w:p>
    <w:p w14:paraId="2B259A8C" w14:textId="57411EAF" w:rsidR="00D57E42" w:rsidRDefault="00D57E42" w:rsidP="00D57E42">
      <w:pPr>
        <w:spacing w:after="160" w:line="276" w:lineRule="auto"/>
        <w:rPr>
          <w:lang w:val="nb"/>
        </w:rPr>
      </w:pPr>
      <w:r w:rsidRPr="001C35C6">
        <w:rPr>
          <w:lang w:val="nb"/>
        </w:rPr>
        <w:t>by email</w:t>
      </w:r>
      <w:r>
        <w:rPr>
          <w:lang w:val="nb"/>
        </w:rPr>
        <w:tab/>
      </w:r>
      <w:r>
        <w:rPr>
          <w:lang w:val="nb"/>
        </w:rPr>
        <w:tab/>
      </w:r>
      <w:r>
        <w:rPr>
          <w:lang w:val="nb"/>
        </w:rPr>
        <w:tab/>
      </w:r>
      <w:r>
        <w:rPr>
          <w:lang w:val="nb"/>
        </w:rPr>
        <w:tab/>
      </w:r>
      <w:r>
        <w:rPr>
          <w:lang w:val="nb"/>
        </w:rPr>
        <w:tab/>
      </w:r>
      <w:r>
        <w:rPr>
          <w:lang w:val="nb"/>
        </w:rPr>
        <w:tab/>
      </w:r>
      <w:r>
        <w:rPr>
          <w:lang w:val="nb"/>
        </w:rPr>
        <w:tab/>
      </w:r>
      <w:r>
        <w:rPr>
          <w:lang w:val="nb"/>
        </w:rPr>
        <w:tab/>
      </w:r>
      <w:r>
        <w:rPr>
          <w:lang w:val="nb"/>
        </w:rPr>
        <w:tab/>
      </w:r>
      <w:r w:rsidR="00B20180">
        <w:rPr>
          <w:lang w:val="nb"/>
        </w:rPr>
        <w:t xml:space="preserve">                 </w:t>
      </w:r>
      <w:r w:rsidR="00B20180" w:rsidRPr="00B20180">
        <w:rPr>
          <w:lang w:val="nb"/>
        </w:rPr>
        <w:t>[Place, date]</w:t>
      </w:r>
    </w:p>
    <w:p w14:paraId="5CA6B0D1" w14:textId="77777777" w:rsidR="00D57E42" w:rsidRDefault="00D57E42" w:rsidP="00D57E42">
      <w:pPr>
        <w:spacing w:line="276" w:lineRule="auto"/>
        <w:rPr>
          <w:lang w:val="nb"/>
        </w:rPr>
      </w:pPr>
    </w:p>
    <w:p w14:paraId="3F0E3E1E" w14:textId="0EB1DE6F" w:rsidR="00D57E42" w:rsidRDefault="00D57E42" w:rsidP="00D57E42">
      <w:pPr>
        <w:spacing w:after="120"/>
        <w:rPr>
          <w:lang w:val="nb"/>
        </w:rPr>
      </w:pPr>
      <w:r>
        <w:rPr>
          <w:lang w:val="nb"/>
        </w:rPr>
        <w:t>Dear Madam/Sir</w:t>
      </w:r>
    </w:p>
    <w:p w14:paraId="0039FAAB" w14:textId="28A527B6" w:rsidR="00D57E42" w:rsidRPr="00D11C48" w:rsidRDefault="00D57E42" w:rsidP="00D57E42">
      <w:pPr>
        <w:spacing w:after="120"/>
        <w:jc w:val="both"/>
        <w:rPr>
          <w:lang w:val="en-US"/>
        </w:rPr>
      </w:pPr>
      <w:r w:rsidRPr="00D11C48">
        <w:rPr>
          <w:lang w:val="en-US"/>
        </w:rPr>
        <w:t xml:space="preserve">We refer to </w:t>
      </w:r>
      <w:r>
        <w:rPr>
          <w:lang w:val="en-US"/>
        </w:rPr>
        <w:t>the Tripartite Agreement between Member State, Recipient and AstraZeneca dated [</w:t>
      </w:r>
      <w:r w:rsidRPr="00AA7C2D">
        <w:rPr>
          <w:highlight w:val="yellow"/>
          <w:lang w:val="en-US"/>
        </w:rPr>
        <w:t xml:space="preserve">date] </w:t>
      </w:r>
      <w:r>
        <w:rPr>
          <w:lang w:val="en-US"/>
        </w:rPr>
        <w:t xml:space="preserve">and </w:t>
      </w:r>
      <w:r w:rsidRPr="00D11C48">
        <w:rPr>
          <w:lang w:val="en-US"/>
        </w:rPr>
        <w:t>the bi</w:t>
      </w:r>
      <w:r>
        <w:rPr>
          <w:lang w:val="en-US"/>
        </w:rPr>
        <w:t xml:space="preserve">lateral </w:t>
      </w:r>
      <w:r w:rsidRPr="00D11C48">
        <w:rPr>
          <w:lang w:val="en-US"/>
        </w:rPr>
        <w:t xml:space="preserve">dose sharing agreement dated </w:t>
      </w:r>
      <w:r>
        <w:rPr>
          <w:lang w:val="en-US"/>
        </w:rPr>
        <w:t>[</w:t>
      </w:r>
      <w:r w:rsidRPr="00AA7C2D">
        <w:rPr>
          <w:highlight w:val="yellow"/>
          <w:lang w:val="en-US"/>
        </w:rPr>
        <w:t>date]</w:t>
      </w:r>
      <w:r w:rsidRPr="00D11C48">
        <w:rPr>
          <w:lang w:val="en-US"/>
        </w:rPr>
        <w:t xml:space="preserve"> between [</w:t>
      </w:r>
      <w:r w:rsidRPr="00D11C48">
        <w:rPr>
          <w:highlight w:val="yellow"/>
          <w:lang w:val="en-US"/>
        </w:rPr>
        <w:t>Member State</w:t>
      </w:r>
      <w:r w:rsidRPr="00D11C48">
        <w:rPr>
          <w:lang w:val="en-US"/>
        </w:rPr>
        <w:t>] (the “</w:t>
      </w:r>
      <w:r w:rsidRPr="00D11C48">
        <w:rPr>
          <w:b/>
          <w:bCs/>
          <w:lang w:val="en-US"/>
        </w:rPr>
        <w:t>Member State</w:t>
      </w:r>
      <w:r w:rsidRPr="00D11C48">
        <w:rPr>
          <w:lang w:val="en-US"/>
        </w:rPr>
        <w:t>”)</w:t>
      </w:r>
      <w:r>
        <w:rPr>
          <w:lang w:val="en-US"/>
        </w:rPr>
        <w:t xml:space="preserve"> and [</w:t>
      </w:r>
      <w:r w:rsidRPr="00D11C48">
        <w:rPr>
          <w:highlight w:val="yellow"/>
          <w:lang w:val="en-US"/>
        </w:rPr>
        <w:t>Recipient</w:t>
      </w:r>
      <w:r>
        <w:rPr>
          <w:lang w:val="en-US"/>
        </w:rPr>
        <w:t xml:space="preserve">] </w:t>
      </w:r>
      <w:r w:rsidRPr="00D11C48">
        <w:rPr>
          <w:lang w:val="en-US"/>
        </w:rPr>
        <w:t>(the “</w:t>
      </w:r>
      <w:r w:rsidRPr="00D11C48">
        <w:rPr>
          <w:b/>
          <w:bCs/>
          <w:lang w:val="en-US"/>
        </w:rPr>
        <w:t>Recipient</w:t>
      </w:r>
      <w:r w:rsidRPr="00D11C48">
        <w:rPr>
          <w:lang w:val="en-US"/>
        </w:rPr>
        <w:t>”)</w:t>
      </w:r>
      <w:r>
        <w:rPr>
          <w:lang w:val="en-US"/>
        </w:rPr>
        <w:t xml:space="preserve"> regarding resale/donation of the Vaccine (the “</w:t>
      </w:r>
      <w:r w:rsidRPr="00D11C48">
        <w:rPr>
          <w:b/>
          <w:bCs/>
          <w:lang w:val="en-US"/>
        </w:rPr>
        <w:t>Bilateral Agreement</w:t>
      </w:r>
      <w:r>
        <w:rPr>
          <w:lang w:val="en-US"/>
        </w:rPr>
        <w:t>”).</w:t>
      </w:r>
    </w:p>
    <w:p w14:paraId="485BAE49" w14:textId="55E7D3EB" w:rsidR="00D57E42" w:rsidRDefault="00D57E42" w:rsidP="00D57E42">
      <w:pPr>
        <w:spacing w:after="120"/>
        <w:rPr>
          <w:lang w:val="en-US"/>
        </w:rPr>
      </w:pPr>
      <w:r w:rsidRPr="001674EF">
        <w:rPr>
          <w:rFonts w:cstheme="minorHAnsi"/>
        </w:rPr>
        <w:t xml:space="preserve">Terms defined in the </w:t>
      </w:r>
      <w:r>
        <w:rPr>
          <w:rFonts w:cstheme="minorHAnsi"/>
        </w:rPr>
        <w:t>Bilateral</w:t>
      </w:r>
      <w:r w:rsidRPr="001674EF">
        <w:rPr>
          <w:rFonts w:cstheme="minorHAnsi"/>
        </w:rPr>
        <w:t xml:space="preserve"> Agreement </w:t>
      </w:r>
      <w:r w:rsidRPr="00D11C48">
        <w:rPr>
          <w:lang w:val="en-US"/>
        </w:rPr>
        <w:t>have the same meaning when used in this notice unless otherwise defined.</w:t>
      </w:r>
    </w:p>
    <w:p w14:paraId="39B9B5E3" w14:textId="5F3D6655" w:rsidR="00D57E42" w:rsidRDefault="00D57E42" w:rsidP="00B20180">
      <w:pPr>
        <w:spacing w:after="160"/>
        <w:rPr>
          <w:lang w:val="nb"/>
        </w:rPr>
      </w:pPr>
      <w:r w:rsidRPr="00D57E42">
        <w:rPr>
          <w:lang w:val="nb"/>
        </w:rPr>
        <w:t>Pursuant to Section 2.1 of the GTC Bilateral, we hereby give notice that we wish to:</w:t>
      </w:r>
    </w:p>
    <w:tbl>
      <w:tblPr>
        <w:tblStyle w:val="TableGrid"/>
        <w:tblW w:w="9071"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937"/>
      </w:tblGrid>
      <w:tr w:rsidR="00D57E42" w:rsidRPr="00D11C48" w14:paraId="7C8A90FC" w14:textId="77777777" w:rsidTr="00742303">
        <w:tc>
          <w:tcPr>
            <w:tcW w:w="1134" w:type="dxa"/>
          </w:tcPr>
          <w:p w14:paraId="7735C5EE" w14:textId="77777777" w:rsidR="00D57E42" w:rsidRPr="00D11C48" w:rsidRDefault="00D57E42" w:rsidP="00742303">
            <w:pPr>
              <w:jc w:val="both"/>
              <w:rPr>
                <w:noProof/>
                <w:lang w:val="en-US"/>
              </w:rPr>
            </w:pPr>
            <w:r w:rsidRPr="00D11C48">
              <w:rPr>
                <w:noProof/>
                <w:lang w:val="en-US"/>
              </w:rPr>
              <mc:AlternateContent>
                <mc:Choice Requires="wps">
                  <w:drawing>
                    <wp:anchor distT="0" distB="0" distL="114300" distR="114300" simplePos="0" relativeHeight="251662336" behindDoc="0" locked="0" layoutInCell="1" allowOverlap="1" wp14:anchorId="6AE9195E" wp14:editId="0B7F14E0">
                      <wp:simplePos x="0" y="0"/>
                      <wp:positionH relativeFrom="margin">
                        <wp:posOffset>-29210</wp:posOffset>
                      </wp:positionH>
                      <wp:positionV relativeFrom="paragraph">
                        <wp:posOffset>27940</wp:posOffset>
                      </wp:positionV>
                      <wp:extent cx="635000" cy="27305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635000" cy="273050"/>
                              </a:xfrm>
                              <a:prstGeom prst="rect">
                                <a:avLst/>
                              </a:prstGeom>
                              <a:solidFill>
                                <a:schemeClr val="bg1">
                                  <a:lumMod val="85000"/>
                                </a:schemeClr>
                              </a:solidFill>
                              <a:ln w="6350">
                                <a:solidFill>
                                  <a:prstClr val="black"/>
                                </a:solidFill>
                              </a:ln>
                            </wps:spPr>
                            <wps:txbx>
                              <w:txbxContent>
                                <w:p w14:paraId="4FE3F4DE" w14:textId="77777777" w:rsidR="00D57E42" w:rsidRDefault="00D57E42" w:rsidP="00D57E42">
                                  <w:r>
                                    <w:t>YES/NO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9195E" id="Text Box 1" o:spid="_x0000_s1030" type="#_x0000_t202" style="position:absolute;left:0;text-align:left;margin-left:-2.3pt;margin-top:2.2pt;width:50pt;height:2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" fillcolor="#d8d8d8 [2732]" strokeweight=".5pt">
                      <v:textbox>
                        <w:txbxContent>
                          <w:p w14:paraId="4FE3F4DE" w14:textId="77777777" w:rsidR="00D57E42" w:rsidRDefault="00D57E42" w:rsidP="00D57E42">
                            <w:r>
                              <w:t>YES/NO</w:t>
                            </w:r>
                          </w:p>
                        </w:txbxContent>
                      </v:textbox>
                      <w10:wrap anchorx="margin"/>
                    </v:shape>
                  </w:pict>
                </mc:Fallback>
              </mc:AlternateContent>
            </w:r>
          </w:p>
        </w:tc>
        <w:tc>
          <w:tcPr>
            <w:tcW w:w="7937" w:type="dxa"/>
          </w:tcPr>
          <w:p w14:paraId="64F74122" w14:textId="518BBF3E" w:rsidR="00D57E42" w:rsidRPr="00D11C48" w:rsidRDefault="00D57E42" w:rsidP="00742303">
            <w:pPr>
              <w:jc w:val="both"/>
            </w:pPr>
            <w:r w:rsidRPr="00D11C48">
              <w:rPr>
                <w:b/>
                <w:bCs/>
              </w:rPr>
              <w:t>Resale:</w:t>
            </w:r>
            <w:r w:rsidRPr="00D11C48">
              <w:t xml:space="preserve"> The </w:t>
            </w:r>
            <w:r>
              <w:t>Offered</w:t>
            </w:r>
            <w:r w:rsidRPr="00D11C48">
              <w:t xml:space="preserve"> Doses shall be resold by the Member State to the Recipient, as governed by the terms set out in GTC Bilateral </w:t>
            </w:r>
            <w:r w:rsidRPr="00D57E42">
              <w:t xml:space="preserve">Section </w:t>
            </w:r>
            <w:r w:rsidRPr="00D11C48">
              <w:t xml:space="preserve">3. The Purchase Price is specified in the attached </w:t>
            </w:r>
            <w:r>
              <w:t>A</w:t>
            </w:r>
            <w:r w:rsidRPr="00D11C48">
              <w:t xml:space="preserve">nnex.  </w:t>
            </w:r>
          </w:p>
        </w:tc>
      </w:tr>
    </w:tbl>
    <w:p w14:paraId="20B9F417" w14:textId="6EBE2AD5" w:rsidR="00D57E42" w:rsidRPr="00D57E42" w:rsidRDefault="00D57E42" w:rsidP="00D57E42">
      <w:pPr>
        <w:spacing w:after="120"/>
        <w:rPr>
          <w:sz w:val="2"/>
          <w:szCs w:val="2"/>
          <w:lang w:val="nb"/>
        </w:rPr>
      </w:pPr>
    </w:p>
    <w:tbl>
      <w:tblPr>
        <w:tblStyle w:val="TableGrid"/>
        <w:tblW w:w="9071"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937"/>
      </w:tblGrid>
      <w:tr w:rsidR="00D57E42" w:rsidRPr="00D11C48" w14:paraId="674EC3E0" w14:textId="77777777" w:rsidTr="00742303">
        <w:tc>
          <w:tcPr>
            <w:tcW w:w="1134" w:type="dxa"/>
          </w:tcPr>
          <w:p w14:paraId="2CF626D1" w14:textId="77777777" w:rsidR="00D57E42" w:rsidRPr="00D11C48" w:rsidRDefault="00D57E42" w:rsidP="00742303">
            <w:pPr>
              <w:jc w:val="both"/>
              <w:rPr>
                <w:b/>
                <w:bCs/>
              </w:rPr>
            </w:pPr>
            <w:r w:rsidRPr="00D11C48">
              <w:rPr>
                <w:noProof/>
                <w:lang w:val="en-US"/>
              </w:rPr>
              <mc:AlternateContent>
                <mc:Choice Requires="wps">
                  <w:drawing>
                    <wp:anchor distT="0" distB="0" distL="114300" distR="114300" simplePos="0" relativeHeight="251664384" behindDoc="0" locked="0" layoutInCell="1" allowOverlap="1" wp14:anchorId="53BD6548" wp14:editId="23E34D21">
                      <wp:simplePos x="0" y="0"/>
                      <wp:positionH relativeFrom="margin">
                        <wp:posOffset>-23495</wp:posOffset>
                      </wp:positionH>
                      <wp:positionV relativeFrom="paragraph">
                        <wp:posOffset>34925</wp:posOffset>
                      </wp:positionV>
                      <wp:extent cx="635000" cy="273050"/>
                      <wp:effectExtent l="0" t="0" r="12700" b="12700"/>
                      <wp:wrapNone/>
                      <wp:docPr id="2" name="Text Box 2"/>
                      <wp:cNvGraphicFramePr/>
                      <a:graphic xmlns:a="http://schemas.openxmlformats.org/drawingml/2006/main">
                        <a:graphicData uri="http://schemas.microsoft.com/office/word/2010/wordprocessingShape">
                          <wps:wsp>
                            <wps:cNvSpPr txBox="1"/>
                            <wps:spPr>
                              <a:xfrm>
                                <a:off x="0" y="0"/>
                                <a:ext cx="635000" cy="273050"/>
                              </a:xfrm>
                              <a:prstGeom prst="rect">
                                <a:avLst/>
                              </a:prstGeom>
                              <a:solidFill>
                                <a:sysClr val="window" lastClr="FFFFFF">
                                  <a:lumMod val="85000"/>
                                </a:sysClr>
                              </a:solidFill>
                              <a:ln w="6350">
                                <a:solidFill>
                                  <a:prstClr val="black"/>
                                </a:solidFill>
                              </a:ln>
                            </wps:spPr>
                            <wps:txbx>
                              <w:txbxContent>
                                <w:p w14:paraId="5C4DBA6F" w14:textId="77777777" w:rsidR="00D57E42" w:rsidRDefault="00D57E42" w:rsidP="00D57E42">
                                  <w:r>
                                    <w:t>YES/NO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D6548" id="Text Box 2" o:spid="_x0000_s1031" type="#_x0000_t202" style="position:absolute;left:0;text-align:left;margin-left:-1.85pt;margin-top:2.75pt;width:50pt;height:2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" fillcolor="#d9d9d9" strokeweight=".5pt">
                      <v:textbox>
                        <w:txbxContent>
                          <w:p w14:paraId="5C4DBA6F" w14:textId="77777777" w:rsidR="00D57E42" w:rsidRDefault="00D57E42" w:rsidP="00D57E42">
                            <w:r>
                              <w:t>YES/NO</w:t>
                            </w:r>
                          </w:p>
                        </w:txbxContent>
                      </v:textbox>
                      <w10:wrap anchorx="margin"/>
                    </v:shape>
                  </w:pict>
                </mc:Fallback>
              </mc:AlternateContent>
            </w:r>
          </w:p>
        </w:tc>
        <w:tc>
          <w:tcPr>
            <w:tcW w:w="7937" w:type="dxa"/>
          </w:tcPr>
          <w:p w14:paraId="7A3BE861" w14:textId="79348ABB" w:rsidR="00D57E42" w:rsidRPr="00D11C48" w:rsidRDefault="00D57E42" w:rsidP="00742303">
            <w:pPr>
              <w:jc w:val="both"/>
              <w:rPr>
                <w:noProof/>
                <w:lang w:val="en-US"/>
              </w:rPr>
            </w:pPr>
            <w:r w:rsidRPr="00D11C48">
              <w:rPr>
                <w:b/>
                <w:bCs/>
              </w:rPr>
              <w:t>Dona</w:t>
            </w:r>
            <w:r>
              <w:rPr>
                <w:b/>
                <w:bCs/>
              </w:rPr>
              <w:t>te</w:t>
            </w:r>
            <w:r w:rsidRPr="00D11C48">
              <w:rPr>
                <w:b/>
                <w:bCs/>
              </w:rPr>
              <w:t>:</w:t>
            </w:r>
            <w:r w:rsidRPr="00D11C48">
              <w:t xml:space="preserve"> The </w:t>
            </w:r>
            <w:r>
              <w:t xml:space="preserve">Offered </w:t>
            </w:r>
            <w:r w:rsidRPr="00D11C48">
              <w:t xml:space="preserve">Doses shall be donated by the Member State to the Recipient, as governed by the terms set out in GTC Bilateral </w:t>
            </w:r>
            <w:r w:rsidRPr="00D57E42">
              <w:t xml:space="preserve">Section </w:t>
            </w:r>
            <w:r w:rsidRPr="00D11C48">
              <w:t>4.</w:t>
            </w:r>
          </w:p>
        </w:tc>
      </w:tr>
    </w:tbl>
    <w:p w14:paraId="107E268B" w14:textId="52994B08" w:rsidR="00D57E42" w:rsidRPr="00D57E42" w:rsidRDefault="00D57E42" w:rsidP="00D57E42">
      <w:pPr>
        <w:spacing w:after="120"/>
        <w:rPr>
          <w:lang w:val="en-US"/>
        </w:rPr>
      </w:pPr>
    </w:p>
    <w:p w14:paraId="4E0B5FB2" w14:textId="6FBB26A2" w:rsidR="00B20180" w:rsidRPr="00B20180" w:rsidRDefault="00B20180" w:rsidP="00B20180">
      <w:pPr>
        <w:spacing w:after="160" w:line="259" w:lineRule="auto"/>
        <w:jc w:val="both"/>
        <w:rPr>
          <w:rFonts w:asciiTheme="minorHAnsi" w:eastAsiaTheme="minorHAnsi" w:hAnsiTheme="minorHAnsi" w:cstheme="minorBidi"/>
          <w:sz w:val="22"/>
          <w:szCs w:val="22"/>
          <w:lang w:val="en-US" w:eastAsia="en-US"/>
        </w:rPr>
      </w:pPr>
      <w:r w:rsidRPr="00B20180">
        <w:rPr>
          <w:rFonts w:asciiTheme="minorHAnsi" w:eastAsiaTheme="minorHAnsi" w:hAnsiTheme="minorHAnsi" w:cstheme="minorBidi"/>
          <w:sz w:val="22"/>
          <w:szCs w:val="22"/>
          <w:lang w:val="en-US" w:eastAsia="en-US"/>
        </w:rPr>
        <w:t xml:space="preserve">The details of the Offered Doses required by Section 2.2 of the GTC Bilateral are set out in the Annex to this Letter. </w:t>
      </w:r>
    </w:p>
    <w:p w14:paraId="25630BFA" w14:textId="25A88C35" w:rsidR="00B20180" w:rsidRDefault="00B20180" w:rsidP="00B20180">
      <w:pPr>
        <w:spacing w:after="160" w:line="259" w:lineRule="auto"/>
        <w:jc w:val="both"/>
        <w:rPr>
          <w:rFonts w:asciiTheme="minorHAnsi" w:eastAsiaTheme="minorHAnsi" w:hAnsiTheme="minorHAnsi" w:cstheme="minorBidi"/>
          <w:sz w:val="22"/>
          <w:szCs w:val="22"/>
          <w:lang w:val="en-US" w:eastAsia="en-US"/>
        </w:rPr>
      </w:pPr>
      <w:r w:rsidRPr="00B20180">
        <w:rPr>
          <w:rFonts w:asciiTheme="minorHAnsi" w:eastAsiaTheme="minorHAnsi" w:hAnsiTheme="minorHAnsi" w:cstheme="minorBidi"/>
          <w:sz w:val="22"/>
          <w:szCs w:val="22"/>
          <w:lang w:val="en-US" w:eastAsia="en-US"/>
        </w:rPr>
        <w:t>We acknowledge and agree that, in accordance with the Bilateral Agreement, upon receipt of a Doses Acceptance Notice from Recipient, this Doses Order Notice, the Doses Acceptance Notice and the terms and conditions for the donation pursuant to the Bilateral Agreement shall together form an agreement that is binding upon and enforceable against the Member State.</w:t>
      </w:r>
    </w:p>
    <w:p w14:paraId="4E1798DB" w14:textId="77777777" w:rsidR="001212FF" w:rsidRPr="00B20180" w:rsidRDefault="001212FF" w:rsidP="00B20180">
      <w:pPr>
        <w:spacing w:after="160" w:line="259" w:lineRule="auto"/>
        <w:jc w:val="both"/>
        <w:rPr>
          <w:rFonts w:asciiTheme="minorHAnsi" w:eastAsiaTheme="minorHAnsi" w:hAnsiTheme="minorHAnsi" w:cstheme="minorBidi"/>
          <w:sz w:val="22"/>
          <w:szCs w:val="22"/>
          <w:lang w:val="en-US" w:eastAsia="en-US"/>
        </w:rPr>
      </w:pPr>
    </w:p>
    <w:p w14:paraId="63CF4744" w14:textId="77777777" w:rsidR="00B20180" w:rsidRPr="00B20180" w:rsidRDefault="00B20180" w:rsidP="00B20180">
      <w:pPr>
        <w:spacing w:after="160" w:line="259" w:lineRule="auto"/>
        <w:rPr>
          <w:rFonts w:asciiTheme="minorHAnsi" w:eastAsiaTheme="minorHAnsi" w:hAnsiTheme="minorHAnsi" w:cstheme="minorBidi"/>
          <w:sz w:val="22"/>
          <w:szCs w:val="22"/>
          <w:lang w:val="en-US" w:eastAsia="en-US"/>
        </w:rPr>
      </w:pPr>
      <w:r w:rsidRPr="00B20180">
        <w:rPr>
          <w:rFonts w:asciiTheme="minorHAnsi" w:eastAsiaTheme="minorHAnsi" w:hAnsiTheme="minorHAnsi" w:cstheme="minorBidi"/>
          <w:sz w:val="22"/>
          <w:szCs w:val="22"/>
          <w:lang w:val="en-US" w:eastAsia="en-US"/>
        </w:rPr>
        <w:t>Yours faithfully</w:t>
      </w:r>
    </w:p>
    <w:p w14:paraId="21EDE68E" w14:textId="77777777" w:rsidR="00B20180" w:rsidRPr="00B20180" w:rsidRDefault="00B20180" w:rsidP="00B20180">
      <w:pPr>
        <w:spacing w:after="160" w:line="259" w:lineRule="auto"/>
        <w:rPr>
          <w:rFonts w:asciiTheme="minorHAnsi" w:eastAsiaTheme="minorHAnsi" w:hAnsiTheme="minorHAnsi" w:cstheme="minorBidi"/>
          <w:sz w:val="22"/>
          <w:szCs w:val="22"/>
          <w:lang w:eastAsia="en-US"/>
        </w:rPr>
      </w:pPr>
    </w:p>
    <w:p w14:paraId="1E42F20B" w14:textId="77777777" w:rsidR="00B20180" w:rsidRPr="00B20180" w:rsidRDefault="00B20180" w:rsidP="00B20180">
      <w:pPr>
        <w:spacing w:after="160" w:line="259" w:lineRule="auto"/>
        <w:rPr>
          <w:rFonts w:asciiTheme="minorHAnsi" w:eastAsiaTheme="minorHAnsi" w:hAnsiTheme="minorHAnsi" w:cstheme="minorBidi"/>
          <w:sz w:val="22"/>
          <w:szCs w:val="22"/>
          <w:lang w:eastAsia="en-US"/>
        </w:rPr>
      </w:pPr>
      <w:r w:rsidRPr="00B20180">
        <w:rPr>
          <w:rFonts w:asciiTheme="minorHAnsi" w:eastAsiaTheme="minorHAnsi" w:hAnsiTheme="minorHAnsi" w:cstheme="minorBidi"/>
          <w:sz w:val="22"/>
          <w:szCs w:val="22"/>
          <w:lang w:eastAsia="en-US"/>
        </w:rPr>
        <w:t>_____________________________</w:t>
      </w:r>
    </w:p>
    <w:p w14:paraId="094C5263" w14:textId="77777777" w:rsidR="00B20180" w:rsidRPr="00B20180" w:rsidRDefault="00B20180" w:rsidP="00B20180">
      <w:pPr>
        <w:spacing w:after="160" w:line="259" w:lineRule="auto"/>
        <w:rPr>
          <w:rFonts w:asciiTheme="minorHAnsi" w:eastAsiaTheme="minorHAnsi" w:hAnsiTheme="minorHAnsi" w:cstheme="minorBidi"/>
          <w:sz w:val="22"/>
          <w:szCs w:val="22"/>
          <w:lang w:eastAsia="en-US"/>
        </w:rPr>
      </w:pPr>
      <w:r w:rsidRPr="00B20180">
        <w:rPr>
          <w:rFonts w:asciiTheme="minorHAnsi" w:eastAsiaTheme="minorHAnsi" w:hAnsiTheme="minorHAnsi" w:cstheme="minorBidi"/>
          <w:sz w:val="22"/>
          <w:szCs w:val="22"/>
          <w:lang w:eastAsia="en-US"/>
        </w:rPr>
        <w:t>[Name]</w:t>
      </w:r>
    </w:p>
    <w:p w14:paraId="5DE05602" w14:textId="79C61B0C" w:rsidR="00D57E42" w:rsidRDefault="00B20180" w:rsidP="00B20180">
      <w:pPr>
        <w:spacing w:after="120"/>
        <w:rPr>
          <w:rFonts w:asciiTheme="minorHAnsi" w:eastAsiaTheme="minorHAnsi" w:hAnsiTheme="minorHAnsi" w:cstheme="minorBidi"/>
          <w:sz w:val="22"/>
          <w:szCs w:val="22"/>
          <w:lang w:val="en-US" w:eastAsia="en-US"/>
        </w:rPr>
      </w:pPr>
      <w:r w:rsidRPr="00B20180">
        <w:rPr>
          <w:rFonts w:asciiTheme="minorHAnsi" w:eastAsiaTheme="minorHAnsi" w:hAnsiTheme="minorHAnsi" w:cstheme="minorBidi"/>
          <w:sz w:val="22"/>
          <w:szCs w:val="22"/>
          <w:lang w:eastAsia="en-US"/>
        </w:rPr>
        <w:t xml:space="preserve">for </w:t>
      </w:r>
      <w:r w:rsidRPr="00B20180">
        <w:rPr>
          <w:rFonts w:asciiTheme="minorHAnsi" w:eastAsiaTheme="minorHAnsi" w:hAnsiTheme="minorHAnsi" w:cstheme="minorBidi"/>
          <w:sz w:val="22"/>
          <w:szCs w:val="22"/>
          <w:lang w:val="en-US" w:eastAsia="en-US"/>
        </w:rPr>
        <w:t xml:space="preserve">and on behalf of </w:t>
      </w:r>
      <w:r w:rsidRPr="00B20180">
        <w:rPr>
          <w:rFonts w:asciiTheme="minorHAnsi" w:eastAsiaTheme="minorHAnsi" w:hAnsiTheme="minorHAnsi" w:cstheme="minorBidi"/>
          <w:sz w:val="22"/>
          <w:szCs w:val="22"/>
          <w:highlight w:val="yellow"/>
          <w:lang w:val="en-US" w:eastAsia="en-US"/>
        </w:rPr>
        <w:t>[Member State]</w:t>
      </w:r>
    </w:p>
    <w:p w14:paraId="5F7BC01A" w14:textId="29858881" w:rsidR="00B20180" w:rsidRDefault="00B20180" w:rsidP="00B20180">
      <w:pPr>
        <w:spacing w:after="120"/>
        <w:rPr>
          <w:rFonts w:asciiTheme="minorHAnsi" w:eastAsiaTheme="minorHAnsi" w:hAnsiTheme="minorHAnsi" w:cstheme="minorBidi"/>
          <w:sz w:val="22"/>
          <w:szCs w:val="22"/>
          <w:lang w:val="en-US" w:eastAsia="en-US"/>
        </w:rPr>
      </w:pPr>
    </w:p>
    <w:p w14:paraId="02D2754A" w14:textId="5EEA42BE" w:rsidR="00B20180" w:rsidRDefault="00B20180" w:rsidP="00B20180">
      <w:pPr>
        <w:spacing w:after="120"/>
        <w:rPr>
          <w:rFonts w:asciiTheme="minorHAnsi" w:eastAsiaTheme="minorHAnsi" w:hAnsiTheme="minorHAnsi" w:cstheme="minorBidi"/>
          <w:sz w:val="22"/>
          <w:szCs w:val="22"/>
          <w:lang w:val="en-US" w:eastAsia="en-US"/>
        </w:rPr>
      </w:pPr>
    </w:p>
    <w:p w14:paraId="6A3B7E6C" w14:textId="77777777" w:rsidR="00B20180" w:rsidRPr="00B20180" w:rsidRDefault="00B20180" w:rsidP="00B20180">
      <w:pPr>
        <w:pStyle w:val="Heading1"/>
        <w:numPr>
          <w:ilvl w:val="0"/>
          <w:numId w:val="0"/>
        </w:numPr>
        <w:ind w:left="794" w:hanging="794"/>
        <w:jc w:val="center"/>
      </w:pPr>
      <w:r w:rsidRPr="00B20180">
        <w:t>Annex to Doses Offer Notice</w:t>
      </w:r>
      <w:r w:rsidRPr="00B20180">
        <w:br/>
      </w:r>
    </w:p>
    <w:p w14:paraId="076DE3D5" w14:textId="77777777" w:rsidR="00B20180" w:rsidRPr="00B20180" w:rsidRDefault="00B20180" w:rsidP="00B20180">
      <w:pPr>
        <w:spacing w:after="120"/>
        <w:rPr>
          <w:b/>
          <w:bCs/>
        </w:rPr>
      </w:pPr>
      <w:r w:rsidRPr="00B20180">
        <w:rPr>
          <w:b/>
          <w:bCs/>
        </w:rPr>
        <w:t xml:space="preserve">Particulars of Offered Doses </w:t>
      </w:r>
    </w:p>
    <w:tbl>
      <w:tblPr>
        <w:tblStyle w:val="TableGrid"/>
        <w:tblW w:w="0" w:type="auto"/>
        <w:tblInd w:w="108" w:type="dxa"/>
        <w:tblLook w:val="04A0" w:firstRow="1" w:lastRow="0" w:firstColumn="1" w:lastColumn="0" w:noHBand="0" w:noVBand="1"/>
      </w:tblPr>
      <w:tblGrid>
        <w:gridCol w:w="2944"/>
        <w:gridCol w:w="5040"/>
      </w:tblGrid>
      <w:tr w:rsidR="00B20180" w:rsidRPr="00B20180" w14:paraId="6754E723" w14:textId="77777777" w:rsidTr="00B20180">
        <w:tc>
          <w:tcPr>
            <w:tcW w:w="2944" w:type="dxa"/>
          </w:tcPr>
          <w:p w14:paraId="1DCA19C1" w14:textId="77777777" w:rsidR="00B20180" w:rsidRPr="00B20180" w:rsidRDefault="00B20180" w:rsidP="00B20180">
            <w:pPr>
              <w:spacing w:after="120"/>
            </w:pPr>
            <w:r w:rsidRPr="00B20180">
              <w:t>Number of Offered Doses:</w:t>
            </w:r>
          </w:p>
        </w:tc>
        <w:tc>
          <w:tcPr>
            <w:tcW w:w="5040" w:type="dxa"/>
          </w:tcPr>
          <w:p w14:paraId="6D4ABD81" w14:textId="40834B92" w:rsidR="00B20180" w:rsidRPr="00B20180" w:rsidRDefault="00B20180" w:rsidP="00B20180">
            <w:pPr>
              <w:spacing w:after="120"/>
            </w:pPr>
          </w:p>
        </w:tc>
      </w:tr>
      <w:tr w:rsidR="00B20180" w:rsidRPr="00B20180" w14:paraId="726505C6" w14:textId="77777777" w:rsidTr="00B20180">
        <w:tc>
          <w:tcPr>
            <w:tcW w:w="2944" w:type="dxa"/>
          </w:tcPr>
          <w:p w14:paraId="3F340B7F" w14:textId="5B6FA60D" w:rsidR="00B20180" w:rsidRPr="00B20180" w:rsidRDefault="00B20180" w:rsidP="00B20180">
            <w:pPr>
              <w:spacing w:after="120"/>
            </w:pPr>
            <w:r w:rsidRPr="00B20180">
              <w:t>Batch no.</w:t>
            </w:r>
            <w:r w:rsidR="00305100">
              <w:t xml:space="preserve"> (if known)</w:t>
            </w:r>
            <w:r w:rsidRPr="00B20180">
              <w:t>:</w:t>
            </w:r>
          </w:p>
        </w:tc>
        <w:tc>
          <w:tcPr>
            <w:tcW w:w="5040" w:type="dxa"/>
          </w:tcPr>
          <w:p w14:paraId="4AA9E28D" w14:textId="745EB9CC" w:rsidR="00B20180" w:rsidRPr="00B20180" w:rsidRDefault="00B20180" w:rsidP="00B20180">
            <w:pPr>
              <w:spacing w:after="120"/>
            </w:pPr>
          </w:p>
        </w:tc>
      </w:tr>
      <w:tr w:rsidR="00B20180" w:rsidRPr="00B20180" w14:paraId="0600FB4B" w14:textId="77777777" w:rsidTr="00B20180">
        <w:tc>
          <w:tcPr>
            <w:tcW w:w="2944" w:type="dxa"/>
          </w:tcPr>
          <w:p w14:paraId="289B72DE" w14:textId="77777777" w:rsidR="00B20180" w:rsidRPr="00B20180" w:rsidRDefault="00B20180" w:rsidP="00B20180">
            <w:pPr>
              <w:spacing w:after="120"/>
            </w:pPr>
            <w:r w:rsidRPr="00B20180">
              <w:t>Purchase Price per dose (if relevant):</w:t>
            </w:r>
          </w:p>
        </w:tc>
        <w:tc>
          <w:tcPr>
            <w:tcW w:w="5040" w:type="dxa"/>
          </w:tcPr>
          <w:p w14:paraId="6E9284E3" w14:textId="69FD42F4" w:rsidR="00B20180" w:rsidRPr="00B20180" w:rsidRDefault="00B20180" w:rsidP="00B20180">
            <w:pPr>
              <w:spacing w:after="120"/>
            </w:pPr>
          </w:p>
        </w:tc>
      </w:tr>
      <w:tr w:rsidR="00B20180" w:rsidRPr="00B20180" w14:paraId="7F6479F7" w14:textId="77777777" w:rsidTr="00B20180">
        <w:tc>
          <w:tcPr>
            <w:tcW w:w="2944" w:type="dxa"/>
          </w:tcPr>
          <w:p w14:paraId="6EB5256A" w14:textId="77777777" w:rsidR="00B20180" w:rsidRPr="00B20180" w:rsidRDefault="00B20180" w:rsidP="00B20180">
            <w:pPr>
              <w:spacing w:after="120"/>
            </w:pPr>
            <w:r w:rsidRPr="00B20180">
              <w:t>Delivery date or expected delivery schedule:</w:t>
            </w:r>
          </w:p>
        </w:tc>
        <w:tc>
          <w:tcPr>
            <w:tcW w:w="5040" w:type="dxa"/>
          </w:tcPr>
          <w:p w14:paraId="3669440D" w14:textId="4D09E346" w:rsidR="00B20180" w:rsidRPr="00B20180" w:rsidRDefault="00B20180" w:rsidP="00B20180">
            <w:pPr>
              <w:spacing w:after="120"/>
            </w:pPr>
          </w:p>
        </w:tc>
      </w:tr>
      <w:tr w:rsidR="00B20180" w:rsidRPr="00B20180" w14:paraId="6C0E6C4F" w14:textId="77777777" w:rsidTr="00B20180">
        <w:tc>
          <w:tcPr>
            <w:tcW w:w="2944" w:type="dxa"/>
          </w:tcPr>
          <w:p w14:paraId="4CA7F15D" w14:textId="77777777" w:rsidR="00B20180" w:rsidRPr="00B20180" w:rsidRDefault="00B20180" w:rsidP="00B20180">
            <w:pPr>
              <w:spacing w:after="120"/>
            </w:pPr>
            <w:r w:rsidRPr="00B20180">
              <w:t>Expected Delivery Cost to be covered by Recipient:</w:t>
            </w:r>
          </w:p>
        </w:tc>
        <w:tc>
          <w:tcPr>
            <w:tcW w:w="5040" w:type="dxa"/>
          </w:tcPr>
          <w:p w14:paraId="61E367B5" w14:textId="00142B12" w:rsidR="00B20180" w:rsidRPr="00B20180" w:rsidRDefault="00B20180" w:rsidP="00B20180">
            <w:pPr>
              <w:spacing w:after="120"/>
            </w:pPr>
          </w:p>
        </w:tc>
      </w:tr>
      <w:tr w:rsidR="00B20180" w:rsidRPr="00B20180" w14:paraId="0E0B1754" w14:textId="77777777" w:rsidTr="00B20180">
        <w:tc>
          <w:tcPr>
            <w:tcW w:w="2944" w:type="dxa"/>
          </w:tcPr>
          <w:p w14:paraId="005DFF93" w14:textId="77777777" w:rsidR="00B20180" w:rsidRPr="00B20180" w:rsidRDefault="00B20180" w:rsidP="00B20180">
            <w:pPr>
              <w:spacing w:after="120"/>
            </w:pPr>
            <w:r w:rsidRPr="00B20180">
              <w:t xml:space="preserve">Ancillary equipment required (e.g. diluents / syringes): </w:t>
            </w:r>
          </w:p>
        </w:tc>
        <w:tc>
          <w:tcPr>
            <w:tcW w:w="5040" w:type="dxa"/>
          </w:tcPr>
          <w:p w14:paraId="31225B08" w14:textId="74F3FEAD" w:rsidR="00B20180" w:rsidRPr="00B20180" w:rsidRDefault="00B20180" w:rsidP="00B20180">
            <w:pPr>
              <w:spacing w:after="120"/>
            </w:pPr>
          </w:p>
        </w:tc>
      </w:tr>
      <w:tr w:rsidR="00B20180" w:rsidRPr="00B20180" w14:paraId="0EB7ED61" w14:textId="77777777" w:rsidTr="00B20180">
        <w:tc>
          <w:tcPr>
            <w:tcW w:w="2944" w:type="dxa"/>
          </w:tcPr>
          <w:p w14:paraId="5A8AB613" w14:textId="77777777" w:rsidR="00B20180" w:rsidRPr="00B20180" w:rsidRDefault="00B20180" w:rsidP="00B20180">
            <w:pPr>
              <w:spacing w:after="120"/>
            </w:pPr>
            <w:r w:rsidRPr="00B20180">
              <w:t>[Other (e.g. first delivery date, current stage(s) of production, place(s) of manufacturer and shelf life)]:</w:t>
            </w:r>
          </w:p>
        </w:tc>
        <w:tc>
          <w:tcPr>
            <w:tcW w:w="5040" w:type="dxa"/>
          </w:tcPr>
          <w:p w14:paraId="1677D876" w14:textId="0C78CEE8" w:rsidR="00B20180" w:rsidRPr="00B20180" w:rsidRDefault="00B20180" w:rsidP="00B20180">
            <w:pPr>
              <w:spacing w:after="120"/>
            </w:pPr>
          </w:p>
        </w:tc>
      </w:tr>
      <w:tr w:rsidR="00AD7866" w:rsidRPr="00B20180" w14:paraId="76E1FBD4" w14:textId="77777777" w:rsidTr="00B20180">
        <w:tc>
          <w:tcPr>
            <w:tcW w:w="2944" w:type="dxa"/>
          </w:tcPr>
          <w:p w14:paraId="40135A97" w14:textId="3638A9C6" w:rsidR="00AD7866" w:rsidRPr="00B20180" w:rsidRDefault="00AD7866" w:rsidP="00B20180">
            <w:pPr>
              <w:spacing w:after="120"/>
            </w:pPr>
            <w:r>
              <w:t xml:space="preserve">If relevant: </w:t>
            </w:r>
            <w:r w:rsidR="006F1CC0">
              <w:t xml:space="preserve">Contributions from </w:t>
            </w:r>
            <w:r>
              <w:t>Participating Member State</w:t>
            </w:r>
            <w:r w:rsidR="006F1CC0">
              <w:t>s</w:t>
            </w:r>
            <w:r>
              <w:t xml:space="preserve"> other than the </w:t>
            </w:r>
            <w:r w:rsidR="003B08F2">
              <w:t xml:space="preserve">signatory </w:t>
            </w:r>
            <w:r>
              <w:t>Member State:</w:t>
            </w:r>
          </w:p>
        </w:tc>
        <w:tc>
          <w:tcPr>
            <w:tcW w:w="5040" w:type="dxa"/>
          </w:tcPr>
          <w:p w14:paraId="4187194A" w14:textId="77777777" w:rsidR="00AD7866" w:rsidRPr="00B20180" w:rsidRDefault="00AD7866" w:rsidP="00B20180">
            <w:pPr>
              <w:spacing w:after="120"/>
            </w:pPr>
          </w:p>
        </w:tc>
      </w:tr>
    </w:tbl>
    <w:p w14:paraId="5C0F48F8" w14:textId="36A0B290" w:rsidR="00B20180" w:rsidRDefault="00B20180" w:rsidP="00B20180">
      <w:pPr>
        <w:spacing w:after="120"/>
      </w:pPr>
    </w:p>
    <w:p w14:paraId="4DEF0E1C" w14:textId="66FD332B" w:rsidR="00B20180" w:rsidRDefault="00B20180" w:rsidP="00B20180">
      <w:pPr>
        <w:spacing w:after="120"/>
      </w:pPr>
    </w:p>
    <w:p w14:paraId="1AA0E126" w14:textId="056CEFA7" w:rsidR="00B20180" w:rsidRDefault="00B20180" w:rsidP="00B20180">
      <w:pPr>
        <w:spacing w:after="120"/>
      </w:pPr>
    </w:p>
    <w:p w14:paraId="3F327F5B" w14:textId="0F4CADEA" w:rsidR="00B20180" w:rsidRDefault="00B20180" w:rsidP="00B20180">
      <w:pPr>
        <w:spacing w:after="120"/>
      </w:pPr>
    </w:p>
    <w:p w14:paraId="7AE8A102" w14:textId="77777777" w:rsidR="00B20180" w:rsidRDefault="00B20180" w:rsidP="00B20180">
      <w:pPr>
        <w:spacing w:after="120"/>
        <w:sectPr w:rsidR="00B20180">
          <w:headerReference w:type="default" r:id="rId19"/>
          <w:footerReference w:type="default" r:id="rId20"/>
          <w:headerReference w:type="first" r:id="rId21"/>
          <w:footerReference w:type="first" r:id="rId22"/>
          <w:pgSz w:w="11906" w:h="16838" w:code="9"/>
          <w:pgMar w:top="1418" w:right="1418" w:bottom="1418" w:left="1418" w:header="567" w:footer="567" w:gutter="0"/>
          <w:cols w:space="708"/>
          <w:titlePg/>
          <w:docGrid w:linePitch="360"/>
        </w:sectPr>
      </w:pPr>
    </w:p>
    <w:p w14:paraId="0BB8940C" w14:textId="6D618971" w:rsidR="00B20180" w:rsidRDefault="00B20180" w:rsidP="00B20180">
      <w:pPr>
        <w:pStyle w:val="Heading1"/>
        <w:numPr>
          <w:ilvl w:val="0"/>
          <w:numId w:val="0"/>
        </w:numPr>
        <w:spacing w:before="0"/>
        <w:ind w:left="794" w:hanging="794"/>
        <w:jc w:val="center"/>
      </w:pPr>
      <w:r w:rsidRPr="00B20180">
        <w:lastRenderedPageBreak/>
        <w:t>SCHEDULE II: FORM OF DOSES ACCEPTANCE NOTICE</w:t>
      </w:r>
    </w:p>
    <w:p w14:paraId="033BCC78" w14:textId="77777777" w:rsidR="00B20180" w:rsidRDefault="00B20180" w:rsidP="00B20180">
      <w:pPr>
        <w:spacing w:line="276" w:lineRule="auto"/>
        <w:rPr>
          <w:b/>
          <w:bCs/>
          <w:lang w:val="nb"/>
        </w:rPr>
      </w:pPr>
    </w:p>
    <w:p w14:paraId="223F3CE9" w14:textId="2C458CEB" w:rsidR="00B20180" w:rsidRPr="00B20180" w:rsidRDefault="00B20180" w:rsidP="00B20180">
      <w:pPr>
        <w:spacing w:line="276" w:lineRule="auto"/>
        <w:rPr>
          <w:lang w:val="nb"/>
        </w:rPr>
      </w:pPr>
      <w:r>
        <w:rPr>
          <w:b/>
          <w:bCs/>
          <w:lang w:val="nb"/>
        </w:rPr>
        <w:t xml:space="preserve">To: </w:t>
      </w:r>
      <w:r>
        <w:rPr>
          <w:b/>
          <w:bCs/>
          <w:lang w:val="nb"/>
        </w:rPr>
        <w:tab/>
      </w:r>
      <w:r w:rsidRPr="00B20180">
        <w:rPr>
          <w:lang w:val="nb"/>
        </w:rPr>
        <w:t>[Member State] (“</w:t>
      </w:r>
      <w:r w:rsidRPr="00B20180">
        <w:rPr>
          <w:b/>
          <w:bCs/>
          <w:lang w:val="nb"/>
        </w:rPr>
        <w:t>Member State</w:t>
      </w:r>
      <w:r w:rsidRPr="00B20180">
        <w:rPr>
          <w:lang w:val="nb"/>
        </w:rPr>
        <w:t>”)</w:t>
      </w:r>
    </w:p>
    <w:p w14:paraId="6F108D7C" w14:textId="77777777" w:rsidR="00B20180" w:rsidRPr="00B20180" w:rsidRDefault="00B20180" w:rsidP="00B20180">
      <w:pPr>
        <w:spacing w:line="276" w:lineRule="auto"/>
        <w:ind w:firstLine="708"/>
        <w:rPr>
          <w:lang w:val="nb"/>
        </w:rPr>
      </w:pPr>
      <w:r w:rsidRPr="00B20180">
        <w:rPr>
          <w:lang w:val="nb"/>
        </w:rPr>
        <w:t>[Address]</w:t>
      </w:r>
    </w:p>
    <w:p w14:paraId="07CD9841" w14:textId="26562756" w:rsidR="003B08F2" w:rsidRDefault="00B20180" w:rsidP="00433FF4">
      <w:pPr>
        <w:spacing w:line="276" w:lineRule="auto"/>
        <w:ind w:firstLine="708"/>
        <w:rPr>
          <w:highlight w:val="yellow"/>
          <w:lang w:val="nb"/>
        </w:rPr>
      </w:pPr>
      <w:r w:rsidRPr="00B20180">
        <w:rPr>
          <w:lang w:val="nb"/>
        </w:rPr>
        <w:t xml:space="preserve">Attention: </w:t>
      </w:r>
      <w:r w:rsidRPr="00B20180">
        <w:rPr>
          <w:highlight w:val="yellow"/>
          <w:lang w:val="nb"/>
        </w:rPr>
        <w:t>[•]</w:t>
      </w:r>
    </w:p>
    <w:p w14:paraId="40B2F3F3" w14:textId="205B0BB7" w:rsidR="00B20180" w:rsidRPr="00B20180" w:rsidRDefault="00B20180" w:rsidP="00B20180">
      <w:pPr>
        <w:spacing w:after="160" w:line="276" w:lineRule="auto"/>
        <w:ind w:firstLine="709"/>
        <w:rPr>
          <w:lang w:val="nb"/>
        </w:rPr>
      </w:pPr>
    </w:p>
    <w:p w14:paraId="13224F6D" w14:textId="77777777" w:rsidR="00B20180" w:rsidRPr="00B20180" w:rsidRDefault="00B20180" w:rsidP="00B20180">
      <w:pPr>
        <w:spacing w:line="276" w:lineRule="auto"/>
        <w:rPr>
          <w:lang w:val="nb"/>
        </w:rPr>
      </w:pPr>
      <w:r>
        <w:rPr>
          <w:b/>
          <w:bCs/>
          <w:lang w:val="nb"/>
        </w:rPr>
        <w:t xml:space="preserve">From: </w:t>
      </w:r>
      <w:r>
        <w:rPr>
          <w:b/>
          <w:bCs/>
          <w:lang w:val="nb"/>
        </w:rPr>
        <w:tab/>
      </w:r>
      <w:r w:rsidRPr="00B20180">
        <w:rPr>
          <w:lang w:val="nb"/>
        </w:rPr>
        <w:t>[Recipient] (“</w:t>
      </w:r>
      <w:r w:rsidRPr="00B20180">
        <w:rPr>
          <w:b/>
          <w:bCs/>
          <w:lang w:val="nb"/>
        </w:rPr>
        <w:t>Recipient</w:t>
      </w:r>
      <w:r w:rsidRPr="00B20180">
        <w:rPr>
          <w:lang w:val="nb"/>
        </w:rPr>
        <w:t>”)</w:t>
      </w:r>
    </w:p>
    <w:p w14:paraId="264DC464" w14:textId="77777777" w:rsidR="00B20180" w:rsidRPr="00B20180" w:rsidRDefault="00B20180" w:rsidP="00B20180">
      <w:pPr>
        <w:spacing w:line="276" w:lineRule="auto"/>
        <w:rPr>
          <w:lang w:val="nb"/>
        </w:rPr>
      </w:pPr>
      <w:r w:rsidRPr="00B20180">
        <w:rPr>
          <w:lang w:val="nb"/>
        </w:rPr>
        <w:tab/>
        <w:t>[Address]</w:t>
      </w:r>
    </w:p>
    <w:p w14:paraId="75C8C308" w14:textId="741D1AB9" w:rsidR="00B20180" w:rsidRPr="00B20180" w:rsidRDefault="00B20180" w:rsidP="00B20180">
      <w:pPr>
        <w:spacing w:after="160" w:line="276" w:lineRule="auto"/>
        <w:rPr>
          <w:b/>
          <w:bCs/>
          <w:lang w:val="nb"/>
        </w:rPr>
      </w:pPr>
      <w:r w:rsidRPr="00B20180">
        <w:rPr>
          <w:lang w:val="nb"/>
        </w:rPr>
        <w:tab/>
        <w:t xml:space="preserve">Attention: </w:t>
      </w:r>
      <w:r w:rsidRPr="00B20180">
        <w:rPr>
          <w:highlight w:val="yellow"/>
          <w:lang w:val="nb"/>
        </w:rPr>
        <w:t>[•]</w:t>
      </w:r>
    </w:p>
    <w:p w14:paraId="0EA50894" w14:textId="77777777" w:rsidR="007F4052" w:rsidRDefault="007F4052" w:rsidP="007F4052">
      <w:pPr>
        <w:spacing w:line="276" w:lineRule="auto"/>
        <w:rPr>
          <w:b/>
          <w:bCs/>
          <w:lang w:val="nb"/>
        </w:rPr>
      </w:pPr>
    </w:p>
    <w:p w14:paraId="42883730" w14:textId="3669A9D4" w:rsidR="007F4052" w:rsidRPr="00B20180" w:rsidRDefault="007F4052" w:rsidP="007F4052">
      <w:pPr>
        <w:spacing w:line="276" w:lineRule="auto"/>
        <w:rPr>
          <w:lang w:val="nb"/>
        </w:rPr>
      </w:pPr>
      <w:r w:rsidRPr="007F4052">
        <w:rPr>
          <w:b/>
          <w:bCs/>
          <w:lang w:val="nb"/>
        </w:rPr>
        <w:t>Copy:</w:t>
      </w:r>
      <w:r w:rsidRPr="007F4052">
        <w:rPr>
          <w:b/>
          <w:bCs/>
          <w:lang w:val="nb"/>
        </w:rPr>
        <w:tab/>
      </w:r>
      <w:r w:rsidRPr="00B20180">
        <w:rPr>
          <w:highlight w:val="yellow"/>
          <w:lang w:val="nb"/>
        </w:rPr>
        <w:t>[•]</w:t>
      </w:r>
      <w:r w:rsidRPr="00B20180">
        <w:rPr>
          <w:lang w:val="nb"/>
        </w:rPr>
        <w:t xml:space="preserve"> (“</w:t>
      </w:r>
      <w:r w:rsidRPr="00B20180">
        <w:rPr>
          <w:b/>
          <w:bCs/>
          <w:lang w:val="nb"/>
        </w:rPr>
        <w:t>AstraZeneca</w:t>
      </w:r>
      <w:r w:rsidRPr="00B20180">
        <w:rPr>
          <w:lang w:val="nb"/>
        </w:rPr>
        <w:t>”)</w:t>
      </w:r>
    </w:p>
    <w:p w14:paraId="7EBA1602" w14:textId="77777777" w:rsidR="007F4052" w:rsidRPr="00B20180" w:rsidRDefault="007F4052" w:rsidP="007F4052">
      <w:pPr>
        <w:spacing w:line="276" w:lineRule="auto"/>
        <w:rPr>
          <w:lang w:val="nb"/>
        </w:rPr>
      </w:pPr>
      <w:r w:rsidRPr="00B20180">
        <w:rPr>
          <w:lang w:val="nb"/>
        </w:rPr>
        <w:tab/>
        <w:t>[Address]</w:t>
      </w:r>
    </w:p>
    <w:p w14:paraId="43EB56B1" w14:textId="77777777" w:rsidR="007F4052" w:rsidRPr="00B20180" w:rsidRDefault="007F4052" w:rsidP="007F4052">
      <w:pPr>
        <w:spacing w:after="160" w:line="276" w:lineRule="auto"/>
        <w:rPr>
          <w:lang w:val="nb"/>
        </w:rPr>
      </w:pPr>
      <w:r w:rsidRPr="00B20180">
        <w:rPr>
          <w:lang w:val="nb"/>
        </w:rPr>
        <w:tab/>
        <w:t xml:space="preserve">Attention: </w:t>
      </w:r>
      <w:r w:rsidRPr="00B20180">
        <w:rPr>
          <w:highlight w:val="yellow"/>
          <w:lang w:val="nb"/>
        </w:rPr>
        <w:t>[•]</w:t>
      </w:r>
    </w:p>
    <w:p w14:paraId="1CA6E594" w14:textId="06F4B300" w:rsidR="00B20180" w:rsidRDefault="00B20180" w:rsidP="00B20180">
      <w:pPr>
        <w:spacing w:after="160" w:line="276" w:lineRule="auto"/>
        <w:rPr>
          <w:lang w:val="nb"/>
        </w:rPr>
      </w:pPr>
      <w:r w:rsidRPr="001C35C6">
        <w:rPr>
          <w:lang w:val="nb"/>
        </w:rPr>
        <w:t>by email</w:t>
      </w:r>
      <w:r>
        <w:rPr>
          <w:lang w:val="nb"/>
        </w:rPr>
        <w:tab/>
      </w:r>
      <w:r>
        <w:rPr>
          <w:lang w:val="nb"/>
        </w:rPr>
        <w:tab/>
      </w:r>
      <w:r>
        <w:rPr>
          <w:lang w:val="nb"/>
        </w:rPr>
        <w:tab/>
      </w:r>
      <w:r>
        <w:rPr>
          <w:lang w:val="nb"/>
        </w:rPr>
        <w:tab/>
      </w:r>
      <w:r>
        <w:rPr>
          <w:lang w:val="nb"/>
        </w:rPr>
        <w:tab/>
      </w:r>
      <w:r>
        <w:rPr>
          <w:lang w:val="nb"/>
        </w:rPr>
        <w:tab/>
      </w:r>
      <w:r>
        <w:rPr>
          <w:lang w:val="nb"/>
        </w:rPr>
        <w:tab/>
      </w:r>
      <w:r>
        <w:rPr>
          <w:lang w:val="nb"/>
        </w:rPr>
        <w:tab/>
      </w:r>
      <w:r>
        <w:rPr>
          <w:lang w:val="nb"/>
        </w:rPr>
        <w:tab/>
        <w:t xml:space="preserve">                 </w:t>
      </w:r>
      <w:r w:rsidRPr="00B20180">
        <w:rPr>
          <w:lang w:val="nb"/>
        </w:rPr>
        <w:t>[</w:t>
      </w:r>
      <w:r w:rsidRPr="001212FF">
        <w:rPr>
          <w:highlight w:val="yellow"/>
          <w:lang w:val="nb"/>
        </w:rPr>
        <w:t>Place, date</w:t>
      </w:r>
      <w:r w:rsidRPr="00B20180">
        <w:rPr>
          <w:lang w:val="nb"/>
        </w:rPr>
        <w:t>]</w:t>
      </w:r>
    </w:p>
    <w:p w14:paraId="49C21BAF" w14:textId="77777777" w:rsidR="00B20180" w:rsidRDefault="00B20180" w:rsidP="00B20180">
      <w:pPr>
        <w:spacing w:line="276" w:lineRule="auto"/>
        <w:rPr>
          <w:lang w:val="nb"/>
        </w:rPr>
      </w:pPr>
    </w:p>
    <w:p w14:paraId="36ACD5E7" w14:textId="77777777" w:rsidR="00B20180" w:rsidRDefault="00B20180" w:rsidP="00B20180">
      <w:pPr>
        <w:spacing w:after="120"/>
        <w:rPr>
          <w:lang w:val="nb"/>
        </w:rPr>
      </w:pPr>
      <w:r>
        <w:rPr>
          <w:lang w:val="nb"/>
        </w:rPr>
        <w:t>Dear Madam/Sir</w:t>
      </w:r>
    </w:p>
    <w:p w14:paraId="395B3824" w14:textId="69044799" w:rsidR="001212FF" w:rsidRPr="001212FF" w:rsidRDefault="001212FF" w:rsidP="001212FF">
      <w:pPr>
        <w:spacing w:after="160" w:line="259" w:lineRule="auto"/>
        <w:jc w:val="both"/>
        <w:rPr>
          <w:rFonts w:asciiTheme="minorHAnsi" w:eastAsiaTheme="minorHAnsi" w:hAnsiTheme="minorHAnsi" w:cstheme="minorBidi"/>
          <w:sz w:val="22"/>
          <w:szCs w:val="22"/>
          <w:lang w:val="en-US" w:eastAsia="en-US"/>
        </w:rPr>
      </w:pPr>
      <w:r w:rsidRPr="001212FF">
        <w:rPr>
          <w:rFonts w:asciiTheme="minorHAnsi" w:eastAsiaTheme="minorHAnsi" w:hAnsiTheme="minorHAnsi" w:cstheme="minorBidi"/>
          <w:sz w:val="22"/>
          <w:szCs w:val="22"/>
          <w:lang w:val="en-US" w:eastAsia="en-US"/>
        </w:rPr>
        <w:t>We refer to the Tripartite Agreement between Member State, Recipient and AstraZeneca dated [</w:t>
      </w:r>
      <w:r w:rsidRPr="001212FF">
        <w:rPr>
          <w:rFonts w:asciiTheme="minorHAnsi" w:eastAsiaTheme="minorHAnsi" w:hAnsiTheme="minorHAnsi" w:cstheme="minorBidi"/>
          <w:sz w:val="22"/>
          <w:szCs w:val="22"/>
          <w:highlight w:val="yellow"/>
          <w:lang w:val="en-US" w:eastAsia="en-US"/>
        </w:rPr>
        <w:t>date]</w:t>
      </w:r>
      <w:r w:rsidRPr="001212FF">
        <w:rPr>
          <w:rFonts w:asciiTheme="minorHAnsi" w:eastAsiaTheme="minorHAnsi" w:hAnsiTheme="minorHAnsi" w:cstheme="minorBidi"/>
          <w:sz w:val="22"/>
          <w:szCs w:val="22"/>
          <w:lang w:val="en-US" w:eastAsia="en-US"/>
        </w:rPr>
        <w:t xml:space="preserve"> and the bilateral dose sharing agreement dated [</w:t>
      </w:r>
      <w:r w:rsidRPr="001212FF">
        <w:rPr>
          <w:rFonts w:asciiTheme="minorHAnsi" w:eastAsiaTheme="minorHAnsi" w:hAnsiTheme="minorHAnsi" w:cstheme="minorBidi"/>
          <w:sz w:val="22"/>
          <w:szCs w:val="22"/>
          <w:highlight w:val="yellow"/>
          <w:lang w:val="en-US" w:eastAsia="en-US"/>
        </w:rPr>
        <w:t>date]</w:t>
      </w:r>
      <w:r w:rsidRPr="001212FF">
        <w:rPr>
          <w:rFonts w:asciiTheme="minorHAnsi" w:eastAsiaTheme="minorHAnsi" w:hAnsiTheme="minorHAnsi" w:cstheme="minorBidi"/>
          <w:sz w:val="22"/>
          <w:szCs w:val="22"/>
          <w:lang w:val="en-US" w:eastAsia="en-US"/>
        </w:rPr>
        <w:t xml:space="preserve"> between [</w:t>
      </w:r>
      <w:r w:rsidRPr="001212FF">
        <w:rPr>
          <w:rFonts w:asciiTheme="minorHAnsi" w:eastAsiaTheme="minorHAnsi" w:hAnsiTheme="minorHAnsi" w:cstheme="minorBidi"/>
          <w:sz w:val="22"/>
          <w:szCs w:val="22"/>
          <w:highlight w:val="yellow"/>
          <w:lang w:val="en-US" w:eastAsia="en-US"/>
        </w:rPr>
        <w:t>Member State</w:t>
      </w:r>
      <w:r w:rsidRPr="001212FF">
        <w:rPr>
          <w:rFonts w:asciiTheme="minorHAnsi" w:eastAsiaTheme="minorHAnsi" w:hAnsiTheme="minorHAnsi" w:cstheme="minorBidi"/>
          <w:sz w:val="22"/>
          <w:szCs w:val="22"/>
          <w:lang w:val="en-US" w:eastAsia="en-US"/>
        </w:rPr>
        <w:t>] (the “</w:t>
      </w:r>
      <w:r w:rsidRPr="001212FF">
        <w:rPr>
          <w:rFonts w:asciiTheme="minorHAnsi" w:eastAsiaTheme="minorHAnsi" w:hAnsiTheme="minorHAnsi" w:cstheme="minorBidi"/>
          <w:b/>
          <w:bCs/>
          <w:sz w:val="22"/>
          <w:szCs w:val="22"/>
          <w:lang w:val="en-US" w:eastAsia="en-US"/>
        </w:rPr>
        <w:t>Member State</w:t>
      </w:r>
      <w:r w:rsidRPr="001212FF">
        <w:rPr>
          <w:rFonts w:asciiTheme="minorHAnsi" w:eastAsiaTheme="minorHAnsi" w:hAnsiTheme="minorHAnsi" w:cstheme="minorBidi"/>
          <w:sz w:val="22"/>
          <w:szCs w:val="22"/>
          <w:lang w:val="en-US" w:eastAsia="en-US"/>
        </w:rPr>
        <w:t>”) and [</w:t>
      </w:r>
      <w:r w:rsidRPr="001212FF">
        <w:rPr>
          <w:rFonts w:asciiTheme="minorHAnsi" w:eastAsiaTheme="minorHAnsi" w:hAnsiTheme="minorHAnsi" w:cstheme="minorBidi"/>
          <w:sz w:val="22"/>
          <w:szCs w:val="22"/>
          <w:highlight w:val="yellow"/>
          <w:lang w:val="en-US" w:eastAsia="en-US"/>
        </w:rPr>
        <w:t>Recipient</w:t>
      </w:r>
      <w:r w:rsidRPr="001212FF">
        <w:rPr>
          <w:rFonts w:asciiTheme="minorHAnsi" w:eastAsiaTheme="minorHAnsi" w:hAnsiTheme="minorHAnsi" w:cstheme="minorBidi"/>
          <w:sz w:val="22"/>
          <w:szCs w:val="22"/>
          <w:lang w:val="en-US" w:eastAsia="en-US"/>
        </w:rPr>
        <w:t>] (the “</w:t>
      </w:r>
      <w:r w:rsidRPr="001212FF">
        <w:rPr>
          <w:rFonts w:asciiTheme="minorHAnsi" w:eastAsiaTheme="minorHAnsi" w:hAnsiTheme="minorHAnsi" w:cstheme="minorBidi"/>
          <w:b/>
          <w:bCs/>
          <w:sz w:val="22"/>
          <w:szCs w:val="22"/>
          <w:lang w:val="en-US" w:eastAsia="en-US"/>
        </w:rPr>
        <w:t>Recipient</w:t>
      </w:r>
      <w:r w:rsidRPr="001212FF">
        <w:rPr>
          <w:rFonts w:asciiTheme="minorHAnsi" w:eastAsiaTheme="minorHAnsi" w:hAnsiTheme="minorHAnsi" w:cstheme="minorBidi"/>
          <w:sz w:val="22"/>
          <w:szCs w:val="22"/>
          <w:lang w:val="en-US" w:eastAsia="en-US"/>
        </w:rPr>
        <w:t>”) regarding resale/donation of the Vaccine (the “</w:t>
      </w:r>
      <w:r w:rsidRPr="001212FF">
        <w:rPr>
          <w:rFonts w:asciiTheme="minorHAnsi" w:eastAsiaTheme="minorHAnsi" w:hAnsiTheme="minorHAnsi" w:cstheme="minorBidi"/>
          <w:b/>
          <w:bCs/>
          <w:sz w:val="22"/>
          <w:szCs w:val="22"/>
          <w:lang w:val="en-US" w:eastAsia="en-US"/>
        </w:rPr>
        <w:t>Bilateral Agreement</w:t>
      </w:r>
      <w:r w:rsidRPr="001212FF">
        <w:rPr>
          <w:rFonts w:asciiTheme="minorHAnsi" w:eastAsiaTheme="minorHAnsi" w:hAnsiTheme="minorHAnsi" w:cstheme="minorBidi"/>
          <w:sz w:val="22"/>
          <w:szCs w:val="22"/>
          <w:lang w:val="en-US" w:eastAsia="en-US"/>
        </w:rPr>
        <w:t>”).</w:t>
      </w:r>
    </w:p>
    <w:p w14:paraId="7B8591D2" w14:textId="77777777" w:rsidR="001212FF" w:rsidRPr="001212FF" w:rsidRDefault="001212FF" w:rsidP="001212FF">
      <w:pPr>
        <w:spacing w:after="160" w:line="259" w:lineRule="auto"/>
        <w:jc w:val="both"/>
        <w:rPr>
          <w:rFonts w:asciiTheme="minorHAnsi" w:eastAsiaTheme="minorHAnsi" w:hAnsiTheme="minorHAnsi" w:cstheme="minorBidi"/>
          <w:sz w:val="22"/>
          <w:szCs w:val="22"/>
          <w:lang w:val="en-US" w:eastAsia="en-US"/>
        </w:rPr>
      </w:pPr>
      <w:r w:rsidRPr="001212FF">
        <w:rPr>
          <w:rFonts w:asciiTheme="minorHAnsi" w:eastAsiaTheme="minorHAnsi" w:hAnsiTheme="minorHAnsi" w:cstheme="minorBidi"/>
          <w:sz w:val="22"/>
          <w:szCs w:val="22"/>
          <w:lang w:val="en-US" w:eastAsia="en-US"/>
        </w:rPr>
        <w:t xml:space="preserve">Terms defined in the Bilateral Agreement have the same meaning when used in this notice unless otherwise defined. </w:t>
      </w:r>
    </w:p>
    <w:p w14:paraId="4E380FD6" w14:textId="4008817D" w:rsidR="001212FF" w:rsidRPr="001212FF" w:rsidRDefault="001212FF" w:rsidP="001212FF">
      <w:pPr>
        <w:spacing w:after="160" w:line="259" w:lineRule="auto"/>
        <w:jc w:val="both"/>
        <w:rPr>
          <w:rFonts w:asciiTheme="minorHAnsi" w:eastAsiaTheme="minorHAnsi" w:hAnsiTheme="minorHAnsi" w:cstheme="minorBidi"/>
          <w:sz w:val="22"/>
          <w:szCs w:val="22"/>
          <w:lang w:val="en-US" w:eastAsia="en-US"/>
        </w:rPr>
      </w:pPr>
      <w:r w:rsidRPr="001212FF">
        <w:rPr>
          <w:rFonts w:asciiTheme="minorHAnsi" w:eastAsiaTheme="minorHAnsi" w:hAnsiTheme="minorHAnsi" w:cstheme="minorBidi"/>
          <w:sz w:val="22"/>
          <w:szCs w:val="22"/>
          <w:lang w:val="en-US" w:eastAsia="en-US"/>
        </w:rPr>
        <w:t>We hereby accept the Offered Doses (as set out in the Doses Offer Notice dated [</w:t>
      </w:r>
      <w:r w:rsidRPr="001212FF">
        <w:rPr>
          <w:rFonts w:asciiTheme="minorHAnsi" w:eastAsiaTheme="minorHAnsi" w:hAnsiTheme="minorHAnsi" w:cstheme="minorBidi"/>
          <w:sz w:val="22"/>
          <w:szCs w:val="22"/>
          <w:highlight w:val="yellow"/>
          <w:lang w:val="en-US" w:eastAsia="en-US"/>
        </w:rPr>
        <w:t>date</w:t>
      </w:r>
      <w:r w:rsidRPr="001212FF">
        <w:rPr>
          <w:rFonts w:asciiTheme="minorHAnsi" w:eastAsiaTheme="minorHAnsi" w:hAnsiTheme="minorHAnsi" w:cstheme="minorBidi"/>
          <w:sz w:val="22"/>
          <w:szCs w:val="22"/>
          <w:lang w:val="en-US" w:eastAsia="en-US"/>
        </w:rPr>
        <w:t xml:space="preserve">]) in accordance with </w:t>
      </w:r>
      <w:r>
        <w:rPr>
          <w:rFonts w:asciiTheme="minorHAnsi" w:eastAsiaTheme="minorHAnsi" w:hAnsiTheme="minorHAnsi" w:cstheme="minorBidi"/>
          <w:sz w:val="22"/>
          <w:szCs w:val="22"/>
          <w:lang w:val="en-US" w:eastAsia="en-US"/>
        </w:rPr>
        <w:t>Section</w:t>
      </w:r>
      <w:r w:rsidRPr="001212FF">
        <w:rPr>
          <w:rFonts w:asciiTheme="minorHAnsi" w:eastAsiaTheme="minorHAnsi" w:hAnsiTheme="minorHAnsi" w:cstheme="minorBidi"/>
          <w:sz w:val="22"/>
          <w:szCs w:val="22"/>
          <w:lang w:val="en-US" w:eastAsia="en-US"/>
        </w:rPr>
        <w:t xml:space="preserve"> 2.4 of the Bilateral Agreement.</w:t>
      </w:r>
    </w:p>
    <w:p w14:paraId="57C469F8" w14:textId="77777777" w:rsidR="001212FF" w:rsidRPr="001212FF" w:rsidRDefault="001212FF" w:rsidP="001212FF">
      <w:pPr>
        <w:spacing w:after="160" w:line="259" w:lineRule="auto"/>
        <w:jc w:val="both"/>
        <w:rPr>
          <w:rFonts w:asciiTheme="minorHAnsi" w:eastAsiaTheme="minorHAnsi" w:hAnsiTheme="minorHAnsi" w:cstheme="minorBidi"/>
          <w:sz w:val="22"/>
          <w:szCs w:val="22"/>
          <w:lang w:val="en-US" w:eastAsia="en-US"/>
        </w:rPr>
      </w:pPr>
      <w:r w:rsidRPr="001212FF">
        <w:rPr>
          <w:rFonts w:asciiTheme="minorHAnsi" w:eastAsiaTheme="minorHAnsi" w:hAnsiTheme="minorHAnsi" w:cstheme="minorBidi"/>
          <w:sz w:val="22"/>
          <w:szCs w:val="22"/>
          <w:lang w:val="en-US" w:eastAsia="en-US"/>
        </w:rPr>
        <w:t>We hereby confirm to Member State and AstraZeneca that the relevant governmental authorities in Recipient Country have granted all necessary approvals for the Vaccine.</w:t>
      </w:r>
    </w:p>
    <w:p w14:paraId="25223825" w14:textId="7A4FEDF6" w:rsidR="001212FF" w:rsidRDefault="001212FF" w:rsidP="001212FF">
      <w:pPr>
        <w:spacing w:after="160" w:line="259" w:lineRule="auto"/>
        <w:jc w:val="both"/>
        <w:rPr>
          <w:rFonts w:asciiTheme="minorHAnsi" w:eastAsiaTheme="minorHAnsi" w:hAnsiTheme="minorHAnsi" w:cstheme="minorBidi"/>
          <w:sz w:val="22"/>
          <w:szCs w:val="22"/>
          <w:lang w:eastAsia="en-US"/>
        </w:rPr>
      </w:pPr>
      <w:r w:rsidRPr="001212FF">
        <w:rPr>
          <w:rFonts w:asciiTheme="minorHAnsi" w:eastAsiaTheme="minorHAnsi" w:hAnsiTheme="minorHAnsi" w:cstheme="minorBidi"/>
          <w:sz w:val="22"/>
          <w:szCs w:val="22"/>
          <w:lang w:val="en-US" w:eastAsia="en-US"/>
        </w:rPr>
        <w:t xml:space="preserve">We acknowledge and agree that, in accordance with the Bilateral Agreement, upon receipt of this Doses Acceptance Notice, the Doses Order Notice, the Doses Acceptance Notice and the terms and conditions for the donation pursuant to the Bilateral Agreement shall together form an agreement that is binding upon and enforceable against Recipient, and Recipient shall pay the Purchase Price (in case of a resale) and Delivery Cost (as applicable) </w:t>
      </w:r>
      <w:r w:rsidRPr="001212FF">
        <w:rPr>
          <w:rFonts w:asciiTheme="minorHAnsi" w:eastAsiaTheme="minorHAnsi" w:hAnsiTheme="minorHAnsi" w:cstheme="minorBidi"/>
          <w:sz w:val="22"/>
          <w:szCs w:val="22"/>
          <w:lang w:eastAsia="en-US"/>
        </w:rPr>
        <w:t>in accordance with the terms of the Bilateral Agreement.</w:t>
      </w:r>
    </w:p>
    <w:p w14:paraId="6768DF7D" w14:textId="77777777" w:rsidR="001212FF" w:rsidRPr="001212FF" w:rsidRDefault="001212FF" w:rsidP="001212FF">
      <w:pPr>
        <w:spacing w:after="160" w:line="259" w:lineRule="auto"/>
        <w:jc w:val="both"/>
        <w:rPr>
          <w:rFonts w:asciiTheme="minorHAnsi" w:eastAsiaTheme="minorHAnsi" w:hAnsiTheme="minorHAnsi" w:cstheme="minorBidi"/>
          <w:sz w:val="22"/>
          <w:szCs w:val="22"/>
          <w:lang w:eastAsia="en-US"/>
        </w:rPr>
      </w:pPr>
    </w:p>
    <w:p w14:paraId="2CD0B03F" w14:textId="77777777" w:rsidR="001212FF" w:rsidRPr="001212FF" w:rsidRDefault="001212FF" w:rsidP="001212FF">
      <w:pPr>
        <w:spacing w:after="160" w:line="259" w:lineRule="auto"/>
        <w:rPr>
          <w:rFonts w:asciiTheme="minorHAnsi" w:eastAsiaTheme="minorHAnsi" w:hAnsiTheme="minorHAnsi" w:cstheme="minorBidi"/>
          <w:sz w:val="22"/>
          <w:szCs w:val="22"/>
          <w:lang w:eastAsia="en-US"/>
        </w:rPr>
      </w:pPr>
      <w:r w:rsidRPr="001212FF">
        <w:rPr>
          <w:rFonts w:asciiTheme="minorHAnsi" w:eastAsiaTheme="minorHAnsi" w:hAnsiTheme="minorHAnsi" w:cstheme="minorBidi"/>
          <w:sz w:val="22"/>
          <w:szCs w:val="22"/>
          <w:lang w:eastAsia="en-US"/>
        </w:rPr>
        <w:t>Yours faithfully</w:t>
      </w:r>
    </w:p>
    <w:p w14:paraId="5D061B54" w14:textId="77777777" w:rsidR="001212FF" w:rsidRPr="001212FF" w:rsidRDefault="001212FF" w:rsidP="001212FF">
      <w:pPr>
        <w:spacing w:after="160" w:line="259" w:lineRule="auto"/>
        <w:rPr>
          <w:rFonts w:asciiTheme="minorHAnsi" w:eastAsiaTheme="minorHAnsi" w:hAnsiTheme="minorHAnsi" w:cstheme="minorBidi"/>
          <w:sz w:val="22"/>
          <w:szCs w:val="22"/>
          <w:lang w:eastAsia="en-US"/>
        </w:rPr>
      </w:pPr>
    </w:p>
    <w:p w14:paraId="7A8E08F5" w14:textId="77777777" w:rsidR="001212FF" w:rsidRPr="001212FF" w:rsidRDefault="001212FF" w:rsidP="001212FF">
      <w:pPr>
        <w:spacing w:after="160" w:line="259" w:lineRule="auto"/>
        <w:rPr>
          <w:rFonts w:asciiTheme="minorHAnsi" w:eastAsiaTheme="minorHAnsi" w:hAnsiTheme="minorHAnsi" w:cstheme="minorBidi"/>
          <w:sz w:val="22"/>
          <w:szCs w:val="22"/>
          <w:lang w:eastAsia="en-US"/>
        </w:rPr>
      </w:pPr>
      <w:r w:rsidRPr="001212FF">
        <w:rPr>
          <w:rFonts w:asciiTheme="minorHAnsi" w:eastAsiaTheme="minorHAnsi" w:hAnsiTheme="minorHAnsi" w:cstheme="minorBidi"/>
          <w:sz w:val="22"/>
          <w:szCs w:val="22"/>
          <w:lang w:eastAsia="en-US"/>
        </w:rPr>
        <w:t>_____________________________</w:t>
      </w:r>
    </w:p>
    <w:p w14:paraId="35FA9684" w14:textId="77777777" w:rsidR="001212FF" w:rsidRPr="001212FF" w:rsidRDefault="001212FF" w:rsidP="001212FF">
      <w:pPr>
        <w:spacing w:after="160" w:line="259" w:lineRule="auto"/>
        <w:rPr>
          <w:rFonts w:asciiTheme="minorHAnsi" w:eastAsiaTheme="minorHAnsi" w:hAnsiTheme="minorHAnsi" w:cstheme="minorBidi"/>
          <w:sz w:val="22"/>
          <w:szCs w:val="22"/>
          <w:lang w:eastAsia="en-US"/>
        </w:rPr>
      </w:pPr>
      <w:r w:rsidRPr="001212FF">
        <w:rPr>
          <w:rFonts w:asciiTheme="minorHAnsi" w:eastAsiaTheme="minorHAnsi" w:hAnsiTheme="minorHAnsi" w:cstheme="minorBidi"/>
          <w:sz w:val="22"/>
          <w:szCs w:val="22"/>
          <w:lang w:eastAsia="en-US"/>
        </w:rPr>
        <w:t>[Name]</w:t>
      </w:r>
    </w:p>
    <w:p w14:paraId="51E2A0C5" w14:textId="702AEEDB" w:rsidR="00B20180" w:rsidRPr="00B20180" w:rsidRDefault="001212FF" w:rsidP="001212FF">
      <w:pPr>
        <w:spacing w:after="160" w:line="259" w:lineRule="auto"/>
      </w:pPr>
      <w:r w:rsidRPr="001212FF">
        <w:rPr>
          <w:rFonts w:asciiTheme="minorHAnsi" w:eastAsiaTheme="minorHAnsi" w:hAnsiTheme="minorHAnsi" w:cstheme="minorBidi"/>
          <w:sz w:val="22"/>
          <w:szCs w:val="22"/>
          <w:lang w:eastAsia="en-US"/>
        </w:rPr>
        <w:t>for and on behalf of [</w:t>
      </w:r>
      <w:r w:rsidRPr="001212FF">
        <w:rPr>
          <w:rFonts w:asciiTheme="minorHAnsi" w:eastAsiaTheme="minorHAnsi" w:hAnsiTheme="minorHAnsi" w:cstheme="minorBidi"/>
          <w:sz w:val="22"/>
          <w:szCs w:val="22"/>
          <w:highlight w:val="yellow"/>
          <w:lang w:eastAsia="en-US"/>
        </w:rPr>
        <w:t>Recipient</w:t>
      </w:r>
      <w:r w:rsidRPr="001212FF">
        <w:rPr>
          <w:rFonts w:asciiTheme="minorHAnsi" w:eastAsiaTheme="minorHAnsi" w:hAnsiTheme="minorHAnsi" w:cstheme="minorBidi"/>
          <w:sz w:val="22"/>
          <w:szCs w:val="22"/>
          <w:lang w:eastAsia="en-US"/>
        </w:rPr>
        <w:t>]</w:t>
      </w:r>
    </w:p>
    <w:sectPr w:rsidR="00B20180" w:rsidRPr="00B20180">
      <w:headerReference w:type="first" r:id="rId23"/>
      <w:pgSz w:w="11906" w:h="16838" w:code="9"/>
      <w:pgMar w:top="1418" w:right="1418" w:bottom="1418" w:left="1418"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2">
      <wne:acd wne:acdName="acd0"/>
    </wne:keymap>
  </wne:keymaps>
  <wne:toolbars>
    <wne:acdManifest>
      <wne:acdEntry wne:acdName="acd0"/>
    </wne:acdManifest>
  </wne:toolbars>
  <wne:acds>
    <wne:acd wne:argValue="AgBFAHgAaABpAGIAaQB0ACAAUg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BD45D" w14:textId="77777777" w:rsidR="00391B29" w:rsidRDefault="00391B29" w:rsidP="00EE6EC8">
      <w:r>
        <w:separator/>
      </w:r>
    </w:p>
  </w:endnote>
  <w:endnote w:type="continuationSeparator" w:id="0">
    <w:p w14:paraId="451E3BAC" w14:textId="77777777" w:rsidR="00391B29" w:rsidRDefault="00391B29" w:rsidP="00EE6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BFC62" w14:textId="77777777" w:rsidR="00F971C9" w:rsidRDefault="00113977">
    <w:pPr>
      <w:pStyle w:val="Footer"/>
    </w:pPr>
    <w:r>
      <w:t xml:space="preserve">Page </w:t>
    </w:r>
    <w:r>
      <w:fldChar w:fldCharType="begin"/>
    </w:r>
    <w:r>
      <w:instrText xml:space="preserve"> PAGE </w:instrText>
    </w:r>
    <w:r>
      <w:fldChar w:fldCharType="separate"/>
    </w:r>
    <w:r>
      <w:rPr>
        <w:noProof/>
      </w:rPr>
      <w:t>4</w:t>
    </w:r>
    <w:r>
      <w:fldChar w:fldCharType="end"/>
    </w:r>
    <w:r>
      <w:t xml:space="preserve"> of </w:t>
    </w:r>
    <w:r>
      <w:fldChar w:fldCharType="begin"/>
    </w:r>
    <w:r>
      <w:instrText xml:space="preserve"> NUMPAGES </w:instrText>
    </w:r>
    <w:r>
      <w:fldChar w:fldCharType="separate"/>
    </w:r>
    <w:r>
      <w:rPr>
        <w:noProof/>
      </w:rPr>
      <w:t>1</w:t>
    </w:r>
    <w:r>
      <w:rPr>
        <w:noProof/>
      </w:rPr>
      <w:fldChar w:fldCharType="end"/>
    </w:r>
    <w:r>
      <w:rPr>
        <w:noProof/>
      </w:rPr>
      <w:ptab w:relativeTo="margin" w:alignment="right" w:leader="none"/>
    </w:r>
    <w:r>
      <w:t>Our ref.: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A968A" w14:textId="77777777" w:rsidR="00391B29" w:rsidRPr="00034316" w:rsidRDefault="00391B29" w:rsidP="000F62E8">
    <w:pPr>
      <w:pStyle w:val="Footer"/>
      <w:pBdr>
        <w:bottom w:val="single" w:sz="2" w:space="10" w:color="808080"/>
      </w:pBdr>
    </w:pPr>
  </w:p>
  <w:p w14:paraId="004E3747" w14:textId="09D11332" w:rsidR="00391B29" w:rsidRPr="00034316" w:rsidRDefault="00391B29" w:rsidP="000F62E8">
    <w:pPr>
      <w:pStyle w:val="Footer"/>
    </w:pPr>
    <w:r>
      <w:rPr>
        <w:lang w:val="nb-NO"/>
      </w:rPr>
      <w:fldChar w:fldCharType="begin"/>
    </w:r>
    <w:r w:rsidRPr="00034316">
      <w:instrText xml:space="preserve"> DOCPROPERTY  DocReference  \* MERGEFORMAT </w:instrText>
    </w:r>
    <w:r>
      <w:rPr>
        <w:lang w:val="nb-NO"/>
      </w:rPr>
      <w:fldChar w:fldCharType="end"/>
    </w:r>
    <w:r w:rsidRPr="00034316">
      <w:tab/>
    </w:r>
    <w:r w:rsidRPr="00034316">
      <w:tab/>
      <w:t xml:space="preserve">page </w:t>
    </w:r>
    <w:r>
      <w:rPr>
        <w:rStyle w:val="PageNumber"/>
      </w:rPr>
      <w:fldChar w:fldCharType="begin"/>
    </w:r>
    <w:r w:rsidRPr="00034316">
      <w:rPr>
        <w:rStyle w:val="PageNumber"/>
      </w:rPr>
      <w:instrText xml:space="preserve"> PAGE </w:instrText>
    </w:r>
    <w:r>
      <w:rPr>
        <w:rStyle w:val="PageNumber"/>
      </w:rPr>
      <w:fldChar w:fldCharType="separate"/>
    </w:r>
    <w:r w:rsidRPr="00034316">
      <w:rPr>
        <w:rStyle w:val="PageNumber"/>
        <w:noProof/>
      </w:rPr>
      <w:t>1</w:t>
    </w:r>
    <w:r>
      <w:rPr>
        <w:rStyle w:val="PageNumber"/>
      </w:rPr>
      <w:fldChar w:fldCharType="end"/>
    </w:r>
    <w:r w:rsidRPr="00034316">
      <w:rPr>
        <w:rStyle w:val="PageNumber"/>
      </w:rPr>
      <w:t xml:space="preserve"> of </w:t>
    </w:r>
    <w:r w:rsidR="005E0C6B">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61E4E" w14:textId="77777777" w:rsidR="00391B29" w:rsidRDefault="00391B29" w:rsidP="000F62E8">
    <w:pPr>
      <w:pStyle w:val="Footer"/>
    </w:pPr>
  </w:p>
  <w:p w14:paraId="4D057F29" w14:textId="120E229B" w:rsidR="00391B29" w:rsidRPr="00DD5D82" w:rsidRDefault="00391B29" w:rsidP="00433FF4">
    <w:pPr>
      <w:pStyle w:val="Footer"/>
      <w:tabs>
        <w:tab w:val="left" w:pos="8205"/>
      </w:tabs>
    </w:pPr>
    <w:r>
      <w:fldChar w:fldCharType="begin"/>
    </w:r>
    <w:r>
      <w:instrText xml:space="preserve"> DOCPROPERTY  DocReference  \* MERGEFORMAT </w:instrText>
    </w:r>
    <w:r>
      <w:fldChar w:fldCharType="end"/>
    </w:r>
    <w:r>
      <w:tab/>
    </w:r>
    <w:r>
      <w:tab/>
    </w:r>
    <w:r w:rsidR="00433FF4">
      <w:tab/>
    </w:r>
    <w:r w:rsidRPr="00DD5D82">
      <w:t xml:space="preserve">page </w:t>
    </w:r>
    <w:r w:rsidRPr="00DD5D82">
      <w:fldChar w:fldCharType="begin"/>
    </w:r>
    <w:r w:rsidRPr="00DD5D82">
      <w:instrText xml:space="preserve"> PAGE </w:instrText>
    </w:r>
    <w:r w:rsidRPr="00DD5D82">
      <w:fldChar w:fldCharType="separate"/>
    </w:r>
    <w:r>
      <w:rPr>
        <w:noProof/>
      </w:rPr>
      <w:t>1</w:t>
    </w:r>
    <w:r w:rsidRPr="00DD5D82">
      <w:fldChar w:fldCharType="end"/>
    </w:r>
    <w:r w:rsidRPr="00DD5D82">
      <w:t xml:space="preserve"> of </w:t>
    </w:r>
    <w:r w:rsidR="00D57E42">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09E24" w14:textId="77777777" w:rsidR="005E0C6B" w:rsidRPr="00034316" w:rsidRDefault="005E0C6B" w:rsidP="000F62E8">
    <w:pPr>
      <w:pStyle w:val="Footer"/>
      <w:pBdr>
        <w:bottom w:val="single" w:sz="2" w:space="10" w:color="808080"/>
      </w:pBdr>
    </w:pPr>
  </w:p>
  <w:p w14:paraId="52AF9E2D" w14:textId="4DCA1A70" w:rsidR="005E0C6B" w:rsidRPr="00034316" w:rsidRDefault="005E0C6B" w:rsidP="000F62E8">
    <w:pPr>
      <w:pStyle w:val="Footer"/>
    </w:pPr>
    <w:r>
      <w:rPr>
        <w:lang w:val="nb-NO"/>
      </w:rPr>
      <w:fldChar w:fldCharType="begin"/>
    </w:r>
    <w:r w:rsidRPr="00034316">
      <w:instrText xml:space="preserve"> DOCPROPERTY  DocReference  \* MERGEFORMAT </w:instrText>
    </w:r>
    <w:r>
      <w:rPr>
        <w:lang w:val="nb-NO"/>
      </w:rPr>
      <w:fldChar w:fldCharType="end"/>
    </w:r>
    <w:r w:rsidRPr="00034316">
      <w:tab/>
    </w:r>
    <w:r w:rsidRPr="00034316">
      <w:tab/>
      <w:t xml:space="preserve">page </w:t>
    </w:r>
    <w:r>
      <w:rPr>
        <w:rStyle w:val="PageNumber"/>
      </w:rPr>
      <w:fldChar w:fldCharType="begin"/>
    </w:r>
    <w:r w:rsidRPr="00034316">
      <w:rPr>
        <w:rStyle w:val="PageNumber"/>
      </w:rPr>
      <w:instrText xml:space="preserve"> PAGE </w:instrText>
    </w:r>
    <w:r>
      <w:rPr>
        <w:rStyle w:val="PageNumber"/>
      </w:rPr>
      <w:fldChar w:fldCharType="separate"/>
    </w:r>
    <w:r w:rsidRPr="00034316">
      <w:rPr>
        <w:rStyle w:val="PageNumber"/>
        <w:noProof/>
      </w:rPr>
      <w:t>1</w:t>
    </w:r>
    <w:r>
      <w:rPr>
        <w:rStyle w:val="PageNumber"/>
      </w:rPr>
      <w:fldChar w:fldCharType="end"/>
    </w:r>
    <w:r w:rsidRPr="00034316">
      <w:rPr>
        <w:rStyle w:val="PageNumber"/>
      </w:rPr>
      <w:t xml:space="preserve"> of </w:t>
    </w:r>
    <w:r>
      <w:t>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F5E6" w14:textId="77777777" w:rsidR="00433FF4" w:rsidRDefault="00433FF4" w:rsidP="000F62E8">
    <w:pPr>
      <w:pStyle w:val="Footer"/>
    </w:pPr>
  </w:p>
  <w:p w14:paraId="65D45B9C" w14:textId="72CB4DC7" w:rsidR="00433FF4" w:rsidRPr="00DD5D82" w:rsidRDefault="00433FF4" w:rsidP="00433FF4">
    <w:pPr>
      <w:pStyle w:val="Footer"/>
      <w:tabs>
        <w:tab w:val="left" w:pos="8205"/>
      </w:tabs>
    </w:pPr>
    <w:r>
      <w:fldChar w:fldCharType="begin"/>
    </w:r>
    <w:r>
      <w:instrText xml:space="preserve"> DOCPROPERTY  DocReference  \* MERGEFORMAT </w:instrText>
    </w:r>
    <w:r>
      <w:fldChar w:fldCharType="end"/>
    </w:r>
    <w:r>
      <w:tab/>
    </w:r>
    <w:r>
      <w:tab/>
    </w:r>
    <w:r>
      <w:tab/>
    </w:r>
    <w:r w:rsidRPr="00DD5D82">
      <w:t xml:space="preserve">page </w:t>
    </w:r>
    <w:r w:rsidRPr="00DD5D82">
      <w:fldChar w:fldCharType="begin"/>
    </w:r>
    <w:r w:rsidRPr="00DD5D82">
      <w:instrText xml:space="preserve"> PAGE </w:instrText>
    </w:r>
    <w:r w:rsidRPr="00DD5D82">
      <w:fldChar w:fldCharType="separate"/>
    </w:r>
    <w:r>
      <w:rPr>
        <w:noProof/>
      </w:rPr>
      <w:t>1</w:t>
    </w:r>
    <w:r w:rsidRPr="00DD5D82">
      <w:fldChar w:fldCharType="end"/>
    </w:r>
    <w:r w:rsidRPr="00DD5D82">
      <w:t xml:space="preserve"> of </w:t>
    </w:r>
    <w:r w:rsidR="005E0C6B">
      <w:t>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A866" w14:textId="5528500F" w:rsidR="00B20180" w:rsidRPr="00034316" w:rsidRDefault="00B20180" w:rsidP="000F62E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A17C0" w14:textId="26DE127E" w:rsidR="00D57E42" w:rsidRPr="00DD5D82" w:rsidRDefault="00D57E42" w:rsidP="000F6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5BD21" w14:textId="77777777" w:rsidR="00391B29" w:rsidRDefault="00391B29" w:rsidP="00EE6EC8">
      <w:r>
        <w:separator/>
      </w:r>
    </w:p>
  </w:footnote>
  <w:footnote w:type="continuationSeparator" w:id="0">
    <w:p w14:paraId="345B7015" w14:textId="77777777" w:rsidR="00391B29" w:rsidRDefault="00391B29" w:rsidP="00EE6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AD537" w14:textId="77777777" w:rsidR="00545602" w:rsidRDefault="00545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332F" w14:textId="395F1322" w:rsidR="0058260F" w:rsidRPr="004C6A21" w:rsidRDefault="004C6A21">
    <w:pPr>
      <w:pStyle w:val="Header"/>
      <w:rPr>
        <w:sz w:val="16"/>
        <w:szCs w:val="16"/>
      </w:rPr>
    </w:pPr>
    <w:bookmarkStart w:id="6" w:name="_Hlk81400267"/>
    <w:bookmarkStart w:id="7" w:name="_Hlk81400268"/>
    <w:r>
      <w:rPr>
        <w:b/>
        <w:bCs/>
        <w:sz w:val="16"/>
        <w:szCs w:val="16"/>
        <w:lang w:val="en-GB"/>
      </w:rPr>
      <w:t>BILATERAL AGREEMENT</w:t>
    </w:r>
    <w:r w:rsidRPr="004C6A21">
      <w:rPr>
        <w:b/>
        <w:bCs/>
        <w:sz w:val="16"/>
        <w:szCs w:val="16"/>
        <w:lang w:val="en-GB"/>
      </w:rPr>
      <w:t xml:space="preserve"> (template as of 2</w:t>
    </w:r>
    <w:r w:rsidR="00702D59">
      <w:rPr>
        <w:b/>
        <w:bCs/>
        <w:sz w:val="16"/>
        <w:szCs w:val="16"/>
        <w:lang w:val="en-GB"/>
      </w:rPr>
      <w:t>0</w:t>
    </w:r>
    <w:r w:rsidRPr="004C6A21">
      <w:rPr>
        <w:b/>
        <w:bCs/>
        <w:sz w:val="16"/>
        <w:szCs w:val="16"/>
        <w:lang w:val="en-GB"/>
      </w:rPr>
      <w:t xml:space="preserve"> September 2021)</w:t>
    </w:r>
    <w:bookmarkEnd w:id="6"/>
    <w:bookmarkEnd w:id="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C32E2" w14:textId="617DFCFB" w:rsidR="0058260F" w:rsidRPr="004C6A21" w:rsidRDefault="004C6A21" w:rsidP="004C6A21">
    <w:pPr>
      <w:pStyle w:val="Header"/>
      <w:rPr>
        <w:sz w:val="16"/>
        <w:szCs w:val="16"/>
      </w:rPr>
    </w:pPr>
    <w:r w:rsidRPr="004C6A21">
      <w:rPr>
        <w:b/>
        <w:bCs/>
        <w:sz w:val="16"/>
        <w:szCs w:val="16"/>
      </w:rPr>
      <w:t>BILATERAL AGREEMENT (template as of 2</w:t>
    </w:r>
    <w:r w:rsidR="00702D59">
      <w:rPr>
        <w:b/>
        <w:bCs/>
        <w:sz w:val="16"/>
        <w:szCs w:val="16"/>
      </w:rPr>
      <w:t>0</w:t>
    </w:r>
    <w:r w:rsidRPr="004C6A21">
      <w:rPr>
        <w:b/>
        <w:bCs/>
        <w:sz w:val="16"/>
        <w:szCs w:val="16"/>
      </w:rPr>
      <w:t xml:space="preserve"> September 2021)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BF48E" w14:textId="35F210EF" w:rsidR="00433FF4" w:rsidRPr="004C6A21" w:rsidRDefault="004C6A21">
    <w:pPr>
      <w:pStyle w:val="Header"/>
      <w:rPr>
        <w:sz w:val="16"/>
        <w:szCs w:val="16"/>
      </w:rPr>
    </w:pPr>
    <w:bookmarkStart w:id="8" w:name="_Hlk81568673"/>
    <w:bookmarkStart w:id="9" w:name="_Hlk81568674"/>
    <w:bookmarkStart w:id="10" w:name="_Hlk81568675"/>
    <w:bookmarkStart w:id="11" w:name="_Hlk81568676"/>
    <w:bookmarkStart w:id="12" w:name="_Hlk81568677"/>
    <w:bookmarkStart w:id="13" w:name="_Hlk81568678"/>
    <w:bookmarkStart w:id="14" w:name="_Hlk81568679"/>
    <w:bookmarkStart w:id="15" w:name="_Hlk81568680"/>
    <w:r w:rsidRPr="004C6A21">
      <w:rPr>
        <w:b/>
        <w:bCs/>
        <w:sz w:val="16"/>
        <w:szCs w:val="16"/>
      </w:rPr>
      <w:t>BILATERAL AGREEMENT (template as of 2</w:t>
    </w:r>
    <w:r w:rsidR="00702D59">
      <w:rPr>
        <w:b/>
        <w:bCs/>
        <w:sz w:val="16"/>
        <w:szCs w:val="16"/>
      </w:rPr>
      <w:t>0</w:t>
    </w:r>
    <w:r w:rsidRPr="004C6A21">
      <w:rPr>
        <w:b/>
        <w:bCs/>
        <w:sz w:val="16"/>
        <w:szCs w:val="16"/>
      </w:rPr>
      <w:t xml:space="preserve"> September 2021)</w:t>
    </w:r>
    <w:bookmarkEnd w:id="8"/>
    <w:bookmarkEnd w:id="9"/>
    <w:bookmarkEnd w:id="10"/>
    <w:bookmarkEnd w:id="11"/>
    <w:bookmarkEnd w:id="12"/>
    <w:bookmarkEnd w:id="13"/>
    <w:bookmarkEnd w:id="14"/>
    <w:bookmarkEnd w:id="15"/>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6D716" w14:textId="22807173" w:rsidR="00545602" w:rsidRPr="004C6A21" w:rsidRDefault="004C6A21" w:rsidP="004C6A21">
    <w:pPr>
      <w:pStyle w:val="Header"/>
      <w:rPr>
        <w:sz w:val="16"/>
        <w:szCs w:val="16"/>
      </w:rPr>
    </w:pPr>
    <w:r w:rsidRPr="004C6A21">
      <w:rPr>
        <w:b/>
        <w:bCs/>
        <w:sz w:val="16"/>
        <w:szCs w:val="16"/>
      </w:rPr>
      <w:t>BILATERAL AGREEMENT (template as of 2</w:t>
    </w:r>
    <w:r w:rsidR="00702D59">
      <w:rPr>
        <w:b/>
        <w:bCs/>
        <w:sz w:val="16"/>
        <w:szCs w:val="16"/>
      </w:rPr>
      <w:t>0</w:t>
    </w:r>
    <w:r w:rsidRPr="004C6A21">
      <w:rPr>
        <w:b/>
        <w:bCs/>
        <w:sz w:val="16"/>
        <w:szCs w:val="16"/>
      </w:rPr>
      <w:t xml:space="preserve"> September 2021)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26B3D" w14:textId="22457DCD" w:rsidR="004C6A21" w:rsidRPr="004C6A21" w:rsidRDefault="004C6A21" w:rsidP="004C6A21">
    <w:pPr>
      <w:pStyle w:val="Header"/>
      <w:rPr>
        <w:sz w:val="16"/>
        <w:szCs w:val="16"/>
      </w:rPr>
    </w:pPr>
    <w:r w:rsidRPr="004C6A21">
      <w:rPr>
        <w:b/>
        <w:bCs/>
        <w:sz w:val="16"/>
        <w:szCs w:val="16"/>
      </w:rPr>
      <w:t>BILATERAL AGREEMENT (template as of 2</w:t>
    </w:r>
    <w:r w:rsidR="00702D59">
      <w:rPr>
        <w:b/>
        <w:bCs/>
        <w:sz w:val="16"/>
        <w:szCs w:val="16"/>
      </w:rPr>
      <w:t>0</w:t>
    </w:r>
    <w:r w:rsidRPr="004C6A21">
      <w:rPr>
        <w:b/>
        <w:bCs/>
        <w:sz w:val="16"/>
        <w:szCs w:val="16"/>
      </w:rPr>
      <w:t xml:space="preserve"> September 2021)</w:t>
    </w:r>
  </w:p>
  <w:p w14:paraId="6925E7E0" w14:textId="76329030" w:rsidR="00B20180" w:rsidRPr="004C6A21" w:rsidRDefault="00B20180" w:rsidP="004C6A2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BA778" w14:textId="348D0D56" w:rsidR="004C6A21" w:rsidRPr="004C6A21" w:rsidRDefault="004C6A21" w:rsidP="004C6A21">
    <w:pPr>
      <w:pStyle w:val="Header"/>
      <w:rPr>
        <w:sz w:val="16"/>
        <w:szCs w:val="16"/>
      </w:rPr>
    </w:pPr>
    <w:r w:rsidRPr="004C6A21">
      <w:rPr>
        <w:b/>
        <w:bCs/>
        <w:sz w:val="16"/>
        <w:szCs w:val="16"/>
      </w:rPr>
      <w:t>BILATERAL AGREEMENT (template as of 2</w:t>
    </w:r>
    <w:r w:rsidR="00702D59">
      <w:rPr>
        <w:b/>
        <w:bCs/>
        <w:sz w:val="16"/>
        <w:szCs w:val="16"/>
      </w:rPr>
      <w:t>0</w:t>
    </w:r>
    <w:r w:rsidRPr="004C6A21">
      <w:rPr>
        <w:b/>
        <w:bCs/>
        <w:sz w:val="16"/>
        <w:szCs w:val="16"/>
      </w:rPr>
      <w:t xml:space="preserve"> September 2021)</w:t>
    </w:r>
  </w:p>
  <w:p w14:paraId="5D472393" w14:textId="66135333" w:rsidR="00D57E42" w:rsidRPr="004C6A21" w:rsidRDefault="00D57E42" w:rsidP="004C6A2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3A287" w14:textId="5EF7E7FB" w:rsidR="004C6A21" w:rsidRPr="004C6A21" w:rsidRDefault="004C6A21" w:rsidP="004C6A21">
    <w:pPr>
      <w:pStyle w:val="Header"/>
      <w:rPr>
        <w:sz w:val="16"/>
        <w:szCs w:val="16"/>
      </w:rPr>
    </w:pPr>
    <w:r w:rsidRPr="004C6A21">
      <w:rPr>
        <w:b/>
        <w:bCs/>
        <w:sz w:val="16"/>
        <w:szCs w:val="16"/>
      </w:rPr>
      <w:t>BILATERAL AGREEMENT (template as of 2</w:t>
    </w:r>
    <w:r w:rsidR="00702D59">
      <w:rPr>
        <w:b/>
        <w:bCs/>
        <w:sz w:val="16"/>
        <w:szCs w:val="16"/>
      </w:rPr>
      <w:t>0</w:t>
    </w:r>
    <w:r w:rsidRPr="004C6A21">
      <w:rPr>
        <w:b/>
        <w:bCs/>
        <w:sz w:val="16"/>
        <w:szCs w:val="16"/>
      </w:rPr>
      <w:t xml:space="preserve"> September 2021)</w:t>
    </w:r>
  </w:p>
  <w:p w14:paraId="778FE0AB" w14:textId="6341C085" w:rsidR="00B20180" w:rsidRPr="004C6A21" w:rsidRDefault="00B20180" w:rsidP="004C6A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3C2B"/>
    <w:multiLevelType w:val="hybridMultilevel"/>
    <w:tmpl w:val="FEB869E2"/>
    <w:lvl w:ilvl="0" w:tplc="04140017">
      <w:start w:val="1"/>
      <w:numFmt w:val="lowerLetter"/>
      <w:lvlText w:val="%1)"/>
      <w:lvlJc w:val="left"/>
      <w:pPr>
        <w:ind w:left="1154" w:hanging="360"/>
      </w:pPr>
    </w:lvl>
    <w:lvl w:ilvl="1" w:tplc="04140019" w:tentative="1">
      <w:start w:val="1"/>
      <w:numFmt w:val="lowerLetter"/>
      <w:lvlText w:val="%2."/>
      <w:lvlJc w:val="left"/>
      <w:pPr>
        <w:ind w:left="1874" w:hanging="360"/>
      </w:pPr>
    </w:lvl>
    <w:lvl w:ilvl="2" w:tplc="0414001B" w:tentative="1">
      <w:start w:val="1"/>
      <w:numFmt w:val="lowerRoman"/>
      <w:lvlText w:val="%3."/>
      <w:lvlJc w:val="right"/>
      <w:pPr>
        <w:ind w:left="2594" w:hanging="180"/>
      </w:pPr>
    </w:lvl>
    <w:lvl w:ilvl="3" w:tplc="0414000F" w:tentative="1">
      <w:start w:val="1"/>
      <w:numFmt w:val="decimal"/>
      <w:lvlText w:val="%4."/>
      <w:lvlJc w:val="left"/>
      <w:pPr>
        <w:ind w:left="3314" w:hanging="360"/>
      </w:pPr>
    </w:lvl>
    <w:lvl w:ilvl="4" w:tplc="04140019" w:tentative="1">
      <w:start w:val="1"/>
      <w:numFmt w:val="lowerLetter"/>
      <w:lvlText w:val="%5."/>
      <w:lvlJc w:val="left"/>
      <w:pPr>
        <w:ind w:left="4034" w:hanging="360"/>
      </w:pPr>
    </w:lvl>
    <w:lvl w:ilvl="5" w:tplc="0414001B" w:tentative="1">
      <w:start w:val="1"/>
      <w:numFmt w:val="lowerRoman"/>
      <w:lvlText w:val="%6."/>
      <w:lvlJc w:val="right"/>
      <w:pPr>
        <w:ind w:left="4754" w:hanging="180"/>
      </w:pPr>
    </w:lvl>
    <w:lvl w:ilvl="6" w:tplc="0414000F" w:tentative="1">
      <w:start w:val="1"/>
      <w:numFmt w:val="decimal"/>
      <w:lvlText w:val="%7."/>
      <w:lvlJc w:val="left"/>
      <w:pPr>
        <w:ind w:left="5474" w:hanging="360"/>
      </w:pPr>
    </w:lvl>
    <w:lvl w:ilvl="7" w:tplc="04140019" w:tentative="1">
      <w:start w:val="1"/>
      <w:numFmt w:val="lowerLetter"/>
      <w:lvlText w:val="%8."/>
      <w:lvlJc w:val="left"/>
      <w:pPr>
        <w:ind w:left="6194" w:hanging="360"/>
      </w:pPr>
    </w:lvl>
    <w:lvl w:ilvl="8" w:tplc="0414001B" w:tentative="1">
      <w:start w:val="1"/>
      <w:numFmt w:val="lowerRoman"/>
      <w:lvlText w:val="%9."/>
      <w:lvlJc w:val="right"/>
      <w:pPr>
        <w:ind w:left="6914" w:hanging="180"/>
      </w:pPr>
    </w:lvl>
  </w:abstractNum>
  <w:abstractNum w:abstractNumId="1" w15:restartNumberingAfterBreak="0">
    <w:nsid w:val="06CE3DB9"/>
    <w:multiLevelType w:val="multilevel"/>
    <w:tmpl w:val="0414001D"/>
    <w:styleLink w:val="Sti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8E5F0E"/>
    <w:multiLevelType w:val="hybridMultilevel"/>
    <w:tmpl w:val="AAF60CB6"/>
    <w:lvl w:ilvl="0" w:tplc="6C7AFB08">
      <w:start w:val="1"/>
      <w:numFmt w:val="lowerLetter"/>
      <w:pStyle w:val="Bokstavliten"/>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0681947"/>
    <w:multiLevelType w:val="multilevel"/>
    <w:tmpl w:val="DC2C198A"/>
    <w:lvl w:ilvl="0">
      <w:start w:val="1"/>
      <w:numFmt w:val="decimal"/>
      <w:pStyle w:val="Bilag"/>
      <w:lvlText w:val="Bilag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1203E25"/>
    <w:multiLevelType w:val="multilevel"/>
    <w:tmpl w:val="F8E4FE6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1FB7F1F"/>
    <w:multiLevelType w:val="hybridMultilevel"/>
    <w:tmpl w:val="66903EF0"/>
    <w:lvl w:ilvl="0" w:tplc="D1540970">
      <w:start w:val="1"/>
      <w:numFmt w:val="decimal"/>
      <w:pStyle w:val="Arabisk"/>
      <w:lvlText w:val="%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2C06EE8"/>
    <w:multiLevelType w:val="hybridMultilevel"/>
    <w:tmpl w:val="359E4444"/>
    <w:lvl w:ilvl="0" w:tplc="04140017">
      <w:start w:val="1"/>
      <w:numFmt w:val="lowerLetter"/>
      <w:lvlText w:val="%1)"/>
      <w:lvlJc w:val="left"/>
      <w:pPr>
        <w:ind w:left="1154" w:hanging="360"/>
      </w:pPr>
    </w:lvl>
    <w:lvl w:ilvl="1" w:tplc="04140019" w:tentative="1">
      <w:start w:val="1"/>
      <w:numFmt w:val="lowerLetter"/>
      <w:lvlText w:val="%2."/>
      <w:lvlJc w:val="left"/>
      <w:pPr>
        <w:ind w:left="1874" w:hanging="360"/>
      </w:pPr>
    </w:lvl>
    <w:lvl w:ilvl="2" w:tplc="0414001B" w:tentative="1">
      <w:start w:val="1"/>
      <w:numFmt w:val="lowerRoman"/>
      <w:lvlText w:val="%3."/>
      <w:lvlJc w:val="right"/>
      <w:pPr>
        <w:ind w:left="2594" w:hanging="180"/>
      </w:pPr>
    </w:lvl>
    <w:lvl w:ilvl="3" w:tplc="0414000F" w:tentative="1">
      <w:start w:val="1"/>
      <w:numFmt w:val="decimal"/>
      <w:lvlText w:val="%4."/>
      <w:lvlJc w:val="left"/>
      <w:pPr>
        <w:ind w:left="3314" w:hanging="360"/>
      </w:pPr>
    </w:lvl>
    <w:lvl w:ilvl="4" w:tplc="04140019" w:tentative="1">
      <w:start w:val="1"/>
      <w:numFmt w:val="lowerLetter"/>
      <w:lvlText w:val="%5."/>
      <w:lvlJc w:val="left"/>
      <w:pPr>
        <w:ind w:left="4034" w:hanging="360"/>
      </w:pPr>
    </w:lvl>
    <w:lvl w:ilvl="5" w:tplc="0414001B" w:tentative="1">
      <w:start w:val="1"/>
      <w:numFmt w:val="lowerRoman"/>
      <w:lvlText w:val="%6."/>
      <w:lvlJc w:val="right"/>
      <w:pPr>
        <w:ind w:left="4754" w:hanging="180"/>
      </w:pPr>
    </w:lvl>
    <w:lvl w:ilvl="6" w:tplc="0414000F" w:tentative="1">
      <w:start w:val="1"/>
      <w:numFmt w:val="decimal"/>
      <w:lvlText w:val="%7."/>
      <w:lvlJc w:val="left"/>
      <w:pPr>
        <w:ind w:left="5474" w:hanging="360"/>
      </w:pPr>
    </w:lvl>
    <w:lvl w:ilvl="7" w:tplc="04140019" w:tentative="1">
      <w:start w:val="1"/>
      <w:numFmt w:val="lowerLetter"/>
      <w:lvlText w:val="%8."/>
      <w:lvlJc w:val="left"/>
      <w:pPr>
        <w:ind w:left="6194" w:hanging="360"/>
      </w:pPr>
    </w:lvl>
    <w:lvl w:ilvl="8" w:tplc="0414001B" w:tentative="1">
      <w:start w:val="1"/>
      <w:numFmt w:val="lowerRoman"/>
      <w:lvlText w:val="%9."/>
      <w:lvlJc w:val="right"/>
      <w:pPr>
        <w:ind w:left="6914" w:hanging="180"/>
      </w:pPr>
    </w:lvl>
  </w:abstractNum>
  <w:abstractNum w:abstractNumId="7" w15:restartNumberingAfterBreak="0">
    <w:nsid w:val="55CA6480"/>
    <w:multiLevelType w:val="hybridMultilevel"/>
    <w:tmpl w:val="BAF6EB94"/>
    <w:lvl w:ilvl="0" w:tplc="04140017">
      <w:start w:val="1"/>
      <w:numFmt w:val="lowerLetter"/>
      <w:lvlText w:val="%1)"/>
      <w:lvlJc w:val="left"/>
      <w:pPr>
        <w:ind w:left="1154" w:hanging="360"/>
      </w:pPr>
    </w:lvl>
    <w:lvl w:ilvl="1" w:tplc="04140019" w:tentative="1">
      <w:start w:val="1"/>
      <w:numFmt w:val="lowerLetter"/>
      <w:lvlText w:val="%2."/>
      <w:lvlJc w:val="left"/>
      <w:pPr>
        <w:ind w:left="1874" w:hanging="360"/>
      </w:pPr>
    </w:lvl>
    <w:lvl w:ilvl="2" w:tplc="0414001B" w:tentative="1">
      <w:start w:val="1"/>
      <w:numFmt w:val="lowerRoman"/>
      <w:lvlText w:val="%3."/>
      <w:lvlJc w:val="right"/>
      <w:pPr>
        <w:ind w:left="2594" w:hanging="180"/>
      </w:pPr>
    </w:lvl>
    <w:lvl w:ilvl="3" w:tplc="0414000F" w:tentative="1">
      <w:start w:val="1"/>
      <w:numFmt w:val="decimal"/>
      <w:lvlText w:val="%4."/>
      <w:lvlJc w:val="left"/>
      <w:pPr>
        <w:ind w:left="3314" w:hanging="360"/>
      </w:pPr>
    </w:lvl>
    <w:lvl w:ilvl="4" w:tplc="04140019" w:tentative="1">
      <w:start w:val="1"/>
      <w:numFmt w:val="lowerLetter"/>
      <w:lvlText w:val="%5."/>
      <w:lvlJc w:val="left"/>
      <w:pPr>
        <w:ind w:left="4034" w:hanging="360"/>
      </w:pPr>
    </w:lvl>
    <w:lvl w:ilvl="5" w:tplc="0414001B" w:tentative="1">
      <w:start w:val="1"/>
      <w:numFmt w:val="lowerRoman"/>
      <w:lvlText w:val="%6."/>
      <w:lvlJc w:val="right"/>
      <w:pPr>
        <w:ind w:left="4754" w:hanging="180"/>
      </w:pPr>
    </w:lvl>
    <w:lvl w:ilvl="6" w:tplc="0414000F" w:tentative="1">
      <w:start w:val="1"/>
      <w:numFmt w:val="decimal"/>
      <w:lvlText w:val="%7."/>
      <w:lvlJc w:val="left"/>
      <w:pPr>
        <w:ind w:left="5474" w:hanging="360"/>
      </w:pPr>
    </w:lvl>
    <w:lvl w:ilvl="7" w:tplc="04140019" w:tentative="1">
      <w:start w:val="1"/>
      <w:numFmt w:val="lowerLetter"/>
      <w:lvlText w:val="%8."/>
      <w:lvlJc w:val="left"/>
      <w:pPr>
        <w:ind w:left="6194" w:hanging="360"/>
      </w:pPr>
    </w:lvl>
    <w:lvl w:ilvl="8" w:tplc="0414001B" w:tentative="1">
      <w:start w:val="1"/>
      <w:numFmt w:val="lowerRoman"/>
      <w:lvlText w:val="%9."/>
      <w:lvlJc w:val="right"/>
      <w:pPr>
        <w:ind w:left="6914" w:hanging="180"/>
      </w:pPr>
    </w:lvl>
  </w:abstractNum>
  <w:abstractNum w:abstractNumId="8" w15:restartNumberingAfterBreak="0">
    <w:nsid w:val="5C962A66"/>
    <w:multiLevelType w:val="multilevel"/>
    <w:tmpl w:val="57A6EE4A"/>
    <w:lvl w:ilvl="0">
      <w:start w:val="1"/>
      <w:numFmt w:val="decimal"/>
      <w:pStyle w:val="ExhibitR"/>
      <w:lvlText w:val="Exhibit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60FE36A0"/>
    <w:multiLevelType w:val="hybridMultilevel"/>
    <w:tmpl w:val="52C85548"/>
    <w:lvl w:ilvl="0" w:tplc="10BC57F8">
      <w:start w:val="1"/>
      <w:numFmt w:val="lowerRoman"/>
      <w:pStyle w:val="Romerliten"/>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76BC6673"/>
    <w:multiLevelType w:val="hybridMultilevel"/>
    <w:tmpl w:val="411E6E88"/>
    <w:lvl w:ilvl="0" w:tplc="7DB4DB28">
      <w:start w:val="1"/>
      <w:numFmt w:val="upperRoman"/>
      <w:pStyle w:val="Romerstor"/>
      <w:lvlText w:val="%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7D910470"/>
    <w:multiLevelType w:val="hybridMultilevel"/>
    <w:tmpl w:val="B6BE16F8"/>
    <w:lvl w:ilvl="0" w:tplc="F80CA18C">
      <w:start w:val="1"/>
      <w:numFmt w:val="upperLetter"/>
      <w:pStyle w:val="Bokstavsto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11"/>
  </w:num>
  <w:num w:numId="5">
    <w:abstractNumId w:val="8"/>
  </w:num>
  <w:num w:numId="6">
    <w:abstractNumId w:val="1"/>
  </w:num>
  <w:num w:numId="7">
    <w:abstractNumId w:val="4"/>
  </w:num>
  <w:num w:numId="8">
    <w:abstractNumId w:val="9"/>
  </w:num>
  <w:num w:numId="9">
    <w:abstractNumId w:val="10"/>
  </w:num>
  <w:num w:numId="10">
    <w:abstractNumId w:val="0"/>
  </w:num>
  <w:num w:numId="11">
    <w:abstractNumId w:val="6"/>
  </w:num>
  <w:num w:numId="12">
    <w:abstractNumId w:val="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65"/>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29"/>
    <w:rsid w:val="0000246C"/>
    <w:rsid w:val="00002EBD"/>
    <w:rsid w:val="000254C8"/>
    <w:rsid w:val="00025994"/>
    <w:rsid w:val="00031084"/>
    <w:rsid w:val="00034316"/>
    <w:rsid w:val="00045E2C"/>
    <w:rsid w:val="00047B6D"/>
    <w:rsid w:val="000560A9"/>
    <w:rsid w:val="00081578"/>
    <w:rsid w:val="00082095"/>
    <w:rsid w:val="0009172F"/>
    <w:rsid w:val="000928B8"/>
    <w:rsid w:val="000943B1"/>
    <w:rsid w:val="00094E1E"/>
    <w:rsid w:val="000A246E"/>
    <w:rsid w:val="000B5F37"/>
    <w:rsid w:val="000B6860"/>
    <w:rsid w:val="000C2DAB"/>
    <w:rsid w:val="000C324D"/>
    <w:rsid w:val="000C78E1"/>
    <w:rsid w:val="000D1DE8"/>
    <w:rsid w:val="000F62E8"/>
    <w:rsid w:val="00102AD2"/>
    <w:rsid w:val="001105F9"/>
    <w:rsid w:val="00110B9C"/>
    <w:rsid w:val="00113977"/>
    <w:rsid w:val="00114FFF"/>
    <w:rsid w:val="001212FF"/>
    <w:rsid w:val="00126C2F"/>
    <w:rsid w:val="0013511E"/>
    <w:rsid w:val="00140E09"/>
    <w:rsid w:val="0014138E"/>
    <w:rsid w:val="00146798"/>
    <w:rsid w:val="0015104A"/>
    <w:rsid w:val="00152C62"/>
    <w:rsid w:val="0017521F"/>
    <w:rsid w:val="00175614"/>
    <w:rsid w:val="001817C0"/>
    <w:rsid w:val="00184101"/>
    <w:rsid w:val="00191899"/>
    <w:rsid w:val="001C0396"/>
    <w:rsid w:val="001C35C6"/>
    <w:rsid w:val="001C77DE"/>
    <w:rsid w:val="001C7A5B"/>
    <w:rsid w:val="001D0548"/>
    <w:rsid w:val="001D19F5"/>
    <w:rsid w:val="001E2F61"/>
    <w:rsid w:val="001E4FF1"/>
    <w:rsid w:val="001E6252"/>
    <w:rsid w:val="001F6F57"/>
    <w:rsid w:val="002005CA"/>
    <w:rsid w:val="00211BA1"/>
    <w:rsid w:val="00216F5B"/>
    <w:rsid w:val="00217971"/>
    <w:rsid w:val="00227A5A"/>
    <w:rsid w:val="00231514"/>
    <w:rsid w:val="002320D2"/>
    <w:rsid w:val="00233C85"/>
    <w:rsid w:val="00236BEC"/>
    <w:rsid w:val="002473EF"/>
    <w:rsid w:val="002563F8"/>
    <w:rsid w:val="00276017"/>
    <w:rsid w:val="00276D85"/>
    <w:rsid w:val="00283FA4"/>
    <w:rsid w:val="00284AB8"/>
    <w:rsid w:val="00284DC7"/>
    <w:rsid w:val="00290724"/>
    <w:rsid w:val="00292977"/>
    <w:rsid w:val="002A7104"/>
    <w:rsid w:val="002A7724"/>
    <w:rsid w:val="002B5DBE"/>
    <w:rsid w:val="002B6ABF"/>
    <w:rsid w:val="002C081D"/>
    <w:rsid w:val="002D1C8C"/>
    <w:rsid w:val="002D26DC"/>
    <w:rsid w:val="002D49A5"/>
    <w:rsid w:val="002D631D"/>
    <w:rsid w:val="002E1BF7"/>
    <w:rsid w:val="002E66FB"/>
    <w:rsid w:val="00305100"/>
    <w:rsid w:val="00307850"/>
    <w:rsid w:val="00310597"/>
    <w:rsid w:val="00312796"/>
    <w:rsid w:val="00333B0D"/>
    <w:rsid w:val="0034259C"/>
    <w:rsid w:val="00350B52"/>
    <w:rsid w:val="00360E3E"/>
    <w:rsid w:val="00364827"/>
    <w:rsid w:val="003663AA"/>
    <w:rsid w:val="00367728"/>
    <w:rsid w:val="00367B1B"/>
    <w:rsid w:val="003700CB"/>
    <w:rsid w:val="003706D9"/>
    <w:rsid w:val="0037368F"/>
    <w:rsid w:val="003850F7"/>
    <w:rsid w:val="00391B29"/>
    <w:rsid w:val="00394D0D"/>
    <w:rsid w:val="00395383"/>
    <w:rsid w:val="00397BDA"/>
    <w:rsid w:val="003B00F3"/>
    <w:rsid w:val="003B08F2"/>
    <w:rsid w:val="003B17DC"/>
    <w:rsid w:val="003B5B9C"/>
    <w:rsid w:val="003B7540"/>
    <w:rsid w:val="003C0F34"/>
    <w:rsid w:val="003C7B5C"/>
    <w:rsid w:val="003D0198"/>
    <w:rsid w:val="003D0699"/>
    <w:rsid w:val="003D78FD"/>
    <w:rsid w:val="003E3300"/>
    <w:rsid w:val="003F06EE"/>
    <w:rsid w:val="003F093A"/>
    <w:rsid w:val="003F1274"/>
    <w:rsid w:val="003F3768"/>
    <w:rsid w:val="003F39C3"/>
    <w:rsid w:val="003F48EE"/>
    <w:rsid w:val="003F5673"/>
    <w:rsid w:val="003F7A29"/>
    <w:rsid w:val="00401003"/>
    <w:rsid w:val="00403B9D"/>
    <w:rsid w:val="0041193D"/>
    <w:rsid w:val="004338BA"/>
    <w:rsid w:val="00433FF4"/>
    <w:rsid w:val="004361A3"/>
    <w:rsid w:val="00437DB2"/>
    <w:rsid w:val="00444F74"/>
    <w:rsid w:val="00460A5D"/>
    <w:rsid w:val="00476A3A"/>
    <w:rsid w:val="00484B8D"/>
    <w:rsid w:val="004865AC"/>
    <w:rsid w:val="0049089B"/>
    <w:rsid w:val="004A39CB"/>
    <w:rsid w:val="004B54C0"/>
    <w:rsid w:val="004C35E0"/>
    <w:rsid w:val="004C6A21"/>
    <w:rsid w:val="004C6E59"/>
    <w:rsid w:val="004D1403"/>
    <w:rsid w:val="004D3953"/>
    <w:rsid w:val="004D5DFA"/>
    <w:rsid w:val="004E1C8E"/>
    <w:rsid w:val="004E5D93"/>
    <w:rsid w:val="004E5E5A"/>
    <w:rsid w:val="004F2796"/>
    <w:rsid w:val="00503ADE"/>
    <w:rsid w:val="00524B65"/>
    <w:rsid w:val="00532541"/>
    <w:rsid w:val="00545602"/>
    <w:rsid w:val="00554679"/>
    <w:rsid w:val="00554F2C"/>
    <w:rsid w:val="00556B3F"/>
    <w:rsid w:val="00564908"/>
    <w:rsid w:val="0057302F"/>
    <w:rsid w:val="0058260F"/>
    <w:rsid w:val="00584CE8"/>
    <w:rsid w:val="00592895"/>
    <w:rsid w:val="00595CE3"/>
    <w:rsid w:val="005A2B62"/>
    <w:rsid w:val="005A6B24"/>
    <w:rsid w:val="005B04B5"/>
    <w:rsid w:val="005B2106"/>
    <w:rsid w:val="005B5F50"/>
    <w:rsid w:val="005C2EF0"/>
    <w:rsid w:val="005C374B"/>
    <w:rsid w:val="005C4028"/>
    <w:rsid w:val="005D0D67"/>
    <w:rsid w:val="005D2FE1"/>
    <w:rsid w:val="005D6C5C"/>
    <w:rsid w:val="005E0C6B"/>
    <w:rsid w:val="005E60B1"/>
    <w:rsid w:val="005E68A5"/>
    <w:rsid w:val="005F6779"/>
    <w:rsid w:val="005F7CD2"/>
    <w:rsid w:val="00611A3F"/>
    <w:rsid w:val="006123C0"/>
    <w:rsid w:val="00613474"/>
    <w:rsid w:val="0062240B"/>
    <w:rsid w:val="00632754"/>
    <w:rsid w:val="00634FED"/>
    <w:rsid w:val="006358D6"/>
    <w:rsid w:val="00646D52"/>
    <w:rsid w:val="006561AF"/>
    <w:rsid w:val="00656AC3"/>
    <w:rsid w:val="00656C5A"/>
    <w:rsid w:val="006602DA"/>
    <w:rsid w:val="0066216C"/>
    <w:rsid w:val="006775E6"/>
    <w:rsid w:val="00681549"/>
    <w:rsid w:val="00691F44"/>
    <w:rsid w:val="006A2A72"/>
    <w:rsid w:val="006A6A34"/>
    <w:rsid w:val="006B2A75"/>
    <w:rsid w:val="006B4D23"/>
    <w:rsid w:val="006B5BE4"/>
    <w:rsid w:val="006C09E4"/>
    <w:rsid w:val="006C58D1"/>
    <w:rsid w:val="006D0288"/>
    <w:rsid w:val="006D09E1"/>
    <w:rsid w:val="006E5B6B"/>
    <w:rsid w:val="006F1CC0"/>
    <w:rsid w:val="006F5BC1"/>
    <w:rsid w:val="00702D59"/>
    <w:rsid w:val="00704D33"/>
    <w:rsid w:val="00705BC9"/>
    <w:rsid w:val="00706007"/>
    <w:rsid w:val="00707B96"/>
    <w:rsid w:val="00710B5B"/>
    <w:rsid w:val="0071333C"/>
    <w:rsid w:val="007149EA"/>
    <w:rsid w:val="00737E04"/>
    <w:rsid w:val="007426BE"/>
    <w:rsid w:val="00744757"/>
    <w:rsid w:val="0074697E"/>
    <w:rsid w:val="00747BFB"/>
    <w:rsid w:val="00750296"/>
    <w:rsid w:val="0075209F"/>
    <w:rsid w:val="00753140"/>
    <w:rsid w:val="007607CE"/>
    <w:rsid w:val="00763CAD"/>
    <w:rsid w:val="0076437C"/>
    <w:rsid w:val="007657C8"/>
    <w:rsid w:val="00773E7F"/>
    <w:rsid w:val="00794316"/>
    <w:rsid w:val="0079631C"/>
    <w:rsid w:val="007B0418"/>
    <w:rsid w:val="007B4259"/>
    <w:rsid w:val="007B6380"/>
    <w:rsid w:val="007C2429"/>
    <w:rsid w:val="007C6739"/>
    <w:rsid w:val="007F1B18"/>
    <w:rsid w:val="007F4052"/>
    <w:rsid w:val="00800277"/>
    <w:rsid w:val="00801C96"/>
    <w:rsid w:val="0081736B"/>
    <w:rsid w:val="00820A0C"/>
    <w:rsid w:val="008260FA"/>
    <w:rsid w:val="00831390"/>
    <w:rsid w:val="00831499"/>
    <w:rsid w:val="00834C04"/>
    <w:rsid w:val="008419DB"/>
    <w:rsid w:val="0084354B"/>
    <w:rsid w:val="00852316"/>
    <w:rsid w:val="00867CD7"/>
    <w:rsid w:val="0087598D"/>
    <w:rsid w:val="00876E40"/>
    <w:rsid w:val="00886D96"/>
    <w:rsid w:val="00892C62"/>
    <w:rsid w:val="008B3D6D"/>
    <w:rsid w:val="008C1AEF"/>
    <w:rsid w:val="008C6950"/>
    <w:rsid w:val="008E6331"/>
    <w:rsid w:val="00900C3D"/>
    <w:rsid w:val="009020F8"/>
    <w:rsid w:val="00905759"/>
    <w:rsid w:val="00931E6B"/>
    <w:rsid w:val="0093234B"/>
    <w:rsid w:val="0093518A"/>
    <w:rsid w:val="00951499"/>
    <w:rsid w:val="00963AAA"/>
    <w:rsid w:val="009716F3"/>
    <w:rsid w:val="00975C69"/>
    <w:rsid w:val="00977F2B"/>
    <w:rsid w:val="009868D3"/>
    <w:rsid w:val="009A505F"/>
    <w:rsid w:val="009B3ABE"/>
    <w:rsid w:val="009B3D7C"/>
    <w:rsid w:val="009C6E40"/>
    <w:rsid w:val="009C7FDC"/>
    <w:rsid w:val="009D22AE"/>
    <w:rsid w:val="009F180F"/>
    <w:rsid w:val="009F2538"/>
    <w:rsid w:val="009F5F1D"/>
    <w:rsid w:val="00A00E8A"/>
    <w:rsid w:val="00A01532"/>
    <w:rsid w:val="00A07DD3"/>
    <w:rsid w:val="00A328C8"/>
    <w:rsid w:val="00A43D8D"/>
    <w:rsid w:val="00A44EFC"/>
    <w:rsid w:val="00A83DF9"/>
    <w:rsid w:val="00A84D81"/>
    <w:rsid w:val="00A90C34"/>
    <w:rsid w:val="00A9361A"/>
    <w:rsid w:val="00A93C61"/>
    <w:rsid w:val="00AA632F"/>
    <w:rsid w:val="00AC445D"/>
    <w:rsid w:val="00AC5609"/>
    <w:rsid w:val="00AC5B52"/>
    <w:rsid w:val="00AD05D5"/>
    <w:rsid w:val="00AD51A7"/>
    <w:rsid w:val="00AD7866"/>
    <w:rsid w:val="00AE155E"/>
    <w:rsid w:val="00AF2ABB"/>
    <w:rsid w:val="00AF5CBC"/>
    <w:rsid w:val="00B02423"/>
    <w:rsid w:val="00B06645"/>
    <w:rsid w:val="00B146BF"/>
    <w:rsid w:val="00B20180"/>
    <w:rsid w:val="00B24649"/>
    <w:rsid w:val="00B25B56"/>
    <w:rsid w:val="00B34753"/>
    <w:rsid w:val="00B4009E"/>
    <w:rsid w:val="00B405A3"/>
    <w:rsid w:val="00B411E6"/>
    <w:rsid w:val="00B5041B"/>
    <w:rsid w:val="00B52D15"/>
    <w:rsid w:val="00B52FBB"/>
    <w:rsid w:val="00B55D37"/>
    <w:rsid w:val="00B6652C"/>
    <w:rsid w:val="00B703D4"/>
    <w:rsid w:val="00BA5C6B"/>
    <w:rsid w:val="00BA7BF4"/>
    <w:rsid w:val="00BB38D3"/>
    <w:rsid w:val="00BB6129"/>
    <w:rsid w:val="00BB67FD"/>
    <w:rsid w:val="00BB79DD"/>
    <w:rsid w:val="00BC4FC9"/>
    <w:rsid w:val="00BE40A5"/>
    <w:rsid w:val="00BE4EE9"/>
    <w:rsid w:val="00BF07B7"/>
    <w:rsid w:val="00BF5412"/>
    <w:rsid w:val="00C07DCD"/>
    <w:rsid w:val="00C227E6"/>
    <w:rsid w:val="00C32B75"/>
    <w:rsid w:val="00C33987"/>
    <w:rsid w:val="00C345D8"/>
    <w:rsid w:val="00C466DF"/>
    <w:rsid w:val="00C57AAD"/>
    <w:rsid w:val="00C64285"/>
    <w:rsid w:val="00C6430C"/>
    <w:rsid w:val="00C74430"/>
    <w:rsid w:val="00C8239F"/>
    <w:rsid w:val="00CA5370"/>
    <w:rsid w:val="00CA6282"/>
    <w:rsid w:val="00CB7C53"/>
    <w:rsid w:val="00CD038B"/>
    <w:rsid w:val="00CE250E"/>
    <w:rsid w:val="00CE5B1A"/>
    <w:rsid w:val="00CF08D9"/>
    <w:rsid w:val="00CF0A5F"/>
    <w:rsid w:val="00CF249C"/>
    <w:rsid w:val="00CF3EE8"/>
    <w:rsid w:val="00D01513"/>
    <w:rsid w:val="00D02262"/>
    <w:rsid w:val="00D04DBB"/>
    <w:rsid w:val="00D2610B"/>
    <w:rsid w:val="00D307D4"/>
    <w:rsid w:val="00D30D21"/>
    <w:rsid w:val="00D3457C"/>
    <w:rsid w:val="00D3519D"/>
    <w:rsid w:val="00D37201"/>
    <w:rsid w:val="00D42988"/>
    <w:rsid w:val="00D479E0"/>
    <w:rsid w:val="00D57E42"/>
    <w:rsid w:val="00D60273"/>
    <w:rsid w:val="00D963ED"/>
    <w:rsid w:val="00D97C71"/>
    <w:rsid w:val="00DA5E7E"/>
    <w:rsid w:val="00DB2A6B"/>
    <w:rsid w:val="00DB53E4"/>
    <w:rsid w:val="00DC6EB8"/>
    <w:rsid w:val="00DD1377"/>
    <w:rsid w:val="00DD1667"/>
    <w:rsid w:val="00DD1D77"/>
    <w:rsid w:val="00DD3988"/>
    <w:rsid w:val="00DD3DCB"/>
    <w:rsid w:val="00DD5A54"/>
    <w:rsid w:val="00DD6C6A"/>
    <w:rsid w:val="00DE3107"/>
    <w:rsid w:val="00DF3CCC"/>
    <w:rsid w:val="00E060D3"/>
    <w:rsid w:val="00E061D8"/>
    <w:rsid w:val="00E13C2F"/>
    <w:rsid w:val="00E44A6C"/>
    <w:rsid w:val="00E453D8"/>
    <w:rsid w:val="00E463CC"/>
    <w:rsid w:val="00E46A4A"/>
    <w:rsid w:val="00E623A4"/>
    <w:rsid w:val="00E77201"/>
    <w:rsid w:val="00E85BBD"/>
    <w:rsid w:val="00EA3D74"/>
    <w:rsid w:val="00EA4CBC"/>
    <w:rsid w:val="00EC21C0"/>
    <w:rsid w:val="00ED0232"/>
    <w:rsid w:val="00ED2DDF"/>
    <w:rsid w:val="00EE2BB0"/>
    <w:rsid w:val="00EE37F6"/>
    <w:rsid w:val="00EE6EC8"/>
    <w:rsid w:val="00EE7A34"/>
    <w:rsid w:val="00EF12DC"/>
    <w:rsid w:val="00F00AB0"/>
    <w:rsid w:val="00F019F7"/>
    <w:rsid w:val="00F04AD4"/>
    <w:rsid w:val="00F102A9"/>
    <w:rsid w:val="00F223F7"/>
    <w:rsid w:val="00F33AEC"/>
    <w:rsid w:val="00F458EF"/>
    <w:rsid w:val="00F56FC8"/>
    <w:rsid w:val="00FA111D"/>
    <w:rsid w:val="00FA2EE3"/>
    <w:rsid w:val="00FA32DA"/>
    <w:rsid w:val="00FA57E5"/>
    <w:rsid w:val="00FA5B66"/>
    <w:rsid w:val="00FB5D6B"/>
    <w:rsid w:val="00FC1161"/>
    <w:rsid w:val="00FC61C0"/>
    <w:rsid w:val="00FD1B3A"/>
    <w:rsid w:val="00FD20D9"/>
    <w:rsid w:val="00FE0BDF"/>
    <w:rsid w:val="00FE369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6FB9070"/>
  <w15:docId w15:val="{7038A829-DD13-46F5-B2AE-A02B18D8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0180"/>
    <w:rPr>
      <w:rFonts w:ascii="Calibri" w:eastAsia="Calibri" w:hAnsi="Calibri"/>
      <w:sz w:val="21"/>
      <w:szCs w:val="24"/>
      <w:lang w:val="en-GB" w:eastAsia="zh-TW"/>
    </w:rPr>
  </w:style>
  <w:style w:type="paragraph" w:styleId="Heading1">
    <w:name w:val="heading 1"/>
    <w:basedOn w:val="Normal"/>
    <w:next w:val="Normal"/>
    <w:uiPriority w:val="4"/>
    <w:qFormat/>
    <w:rsid w:val="000C324D"/>
    <w:pPr>
      <w:keepNext/>
      <w:keepLines/>
      <w:numPr>
        <w:numId w:val="7"/>
      </w:numPr>
      <w:spacing w:before="360" w:after="60" w:line="252" w:lineRule="auto"/>
      <w:ind w:left="794" w:hanging="794"/>
      <w:outlineLvl w:val="0"/>
    </w:pPr>
    <w:rPr>
      <w:rFonts w:eastAsia="Times New Roman"/>
      <w:b/>
      <w:bCs/>
      <w:caps/>
      <w:sz w:val="22"/>
      <w:szCs w:val="28"/>
    </w:rPr>
  </w:style>
  <w:style w:type="paragraph" w:styleId="Heading2">
    <w:name w:val="heading 2"/>
    <w:basedOn w:val="Normal"/>
    <w:next w:val="Normal"/>
    <w:uiPriority w:val="5"/>
    <w:qFormat/>
    <w:rsid w:val="000C324D"/>
    <w:pPr>
      <w:keepNext/>
      <w:keepLines/>
      <w:numPr>
        <w:ilvl w:val="1"/>
        <w:numId w:val="7"/>
      </w:numPr>
      <w:spacing w:before="240" w:after="60" w:line="252" w:lineRule="auto"/>
      <w:ind w:left="794" w:hanging="794"/>
      <w:outlineLvl w:val="1"/>
    </w:pPr>
    <w:rPr>
      <w:rFonts w:eastAsia="Times New Roman"/>
      <w:b/>
      <w:bCs/>
      <w:sz w:val="22"/>
      <w:szCs w:val="26"/>
    </w:rPr>
  </w:style>
  <w:style w:type="paragraph" w:styleId="Heading3">
    <w:name w:val="heading 3"/>
    <w:basedOn w:val="Heading2"/>
    <w:next w:val="Normal"/>
    <w:uiPriority w:val="6"/>
    <w:qFormat/>
    <w:rsid w:val="000C324D"/>
    <w:pPr>
      <w:numPr>
        <w:ilvl w:val="2"/>
      </w:numPr>
      <w:ind w:left="794" w:hanging="794"/>
      <w:outlineLvl w:val="2"/>
    </w:pPr>
    <w:rPr>
      <w:bCs w:val="0"/>
    </w:rPr>
  </w:style>
  <w:style w:type="paragraph" w:styleId="Heading4">
    <w:name w:val="heading 4"/>
    <w:basedOn w:val="Normal"/>
    <w:next w:val="Normal"/>
    <w:uiPriority w:val="7"/>
    <w:qFormat/>
    <w:rsid w:val="000C324D"/>
    <w:pPr>
      <w:keepNext/>
      <w:keepLines/>
      <w:numPr>
        <w:ilvl w:val="3"/>
        <w:numId w:val="7"/>
      </w:numPr>
      <w:spacing w:before="240" w:after="60" w:line="252" w:lineRule="auto"/>
      <w:ind w:left="794" w:hanging="794"/>
      <w:outlineLvl w:val="3"/>
    </w:pPr>
    <w:rPr>
      <w:rFonts w:eastAsia="Times New Roman"/>
      <w:b/>
      <w:bCs/>
      <w:iCs/>
      <w:sz w:val="22"/>
    </w:rPr>
  </w:style>
  <w:style w:type="paragraph" w:styleId="Heading5">
    <w:name w:val="heading 5"/>
    <w:basedOn w:val="Normal"/>
    <w:next w:val="Normal"/>
    <w:rsid w:val="002B5DBE"/>
    <w:pPr>
      <w:keepNext/>
      <w:keepLines/>
      <w:numPr>
        <w:ilvl w:val="4"/>
        <w:numId w:val="7"/>
      </w:numPr>
      <w:spacing w:before="200"/>
      <w:outlineLvl w:val="4"/>
    </w:pPr>
    <w:rPr>
      <w:rFonts w:ascii="Cambria" w:eastAsia="Times New Roman" w:hAnsi="Cambria"/>
      <w:color w:val="243F60"/>
    </w:rPr>
  </w:style>
  <w:style w:type="paragraph" w:styleId="Heading6">
    <w:name w:val="heading 6"/>
    <w:basedOn w:val="Normal"/>
    <w:next w:val="Normal"/>
    <w:rsid w:val="002B5DBE"/>
    <w:pPr>
      <w:keepNext/>
      <w:keepLines/>
      <w:numPr>
        <w:ilvl w:val="5"/>
        <w:numId w:val="7"/>
      </w:numPr>
      <w:spacing w:before="200"/>
      <w:outlineLvl w:val="5"/>
    </w:pPr>
    <w:rPr>
      <w:rFonts w:ascii="Cambria" w:eastAsia="Times New Roman" w:hAnsi="Cambria"/>
      <w:i/>
      <w:iCs/>
      <w:color w:val="243F60"/>
    </w:rPr>
  </w:style>
  <w:style w:type="paragraph" w:styleId="Heading7">
    <w:name w:val="heading 7"/>
    <w:basedOn w:val="Normal"/>
    <w:next w:val="Normal"/>
    <w:rsid w:val="002B5DBE"/>
    <w:pPr>
      <w:keepNext/>
      <w:keepLines/>
      <w:numPr>
        <w:ilvl w:val="6"/>
        <w:numId w:val="7"/>
      </w:numPr>
      <w:spacing w:before="200"/>
      <w:outlineLvl w:val="6"/>
    </w:pPr>
    <w:rPr>
      <w:rFonts w:ascii="Cambria" w:eastAsia="Times New Roman" w:hAnsi="Cambria"/>
      <w:i/>
      <w:iCs/>
      <w:color w:val="404040"/>
    </w:rPr>
  </w:style>
  <w:style w:type="paragraph" w:styleId="Heading8">
    <w:name w:val="heading 8"/>
    <w:basedOn w:val="Normal"/>
    <w:next w:val="Normal"/>
    <w:rsid w:val="002B5DBE"/>
    <w:pPr>
      <w:keepNext/>
      <w:keepLines/>
      <w:numPr>
        <w:ilvl w:val="7"/>
        <w:numId w:val="7"/>
      </w:numPr>
      <w:spacing w:before="200"/>
      <w:outlineLvl w:val="7"/>
    </w:pPr>
    <w:rPr>
      <w:rFonts w:ascii="Cambria" w:eastAsia="Times New Roman" w:hAnsi="Cambria"/>
      <w:color w:val="404040"/>
      <w:sz w:val="20"/>
      <w:szCs w:val="20"/>
    </w:rPr>
  </w:style>
  <w:style w:type="paragraph" w:styleId="Heading9">
    <w:name w:val="heading 9"/>
    <w:basedOn w:val="Normal"/>
    <w:next w:val="Normal"/>
    <w:rsid w:val="002B5DBE"/>
    <w:pPr>
      <w:keepNext/>
      <w:keepLines/>
      <w:numPr>
        <w:ilvl w:val="8"/>
        <w:numId w:val="7"/>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0246C"/>
    <w:pPr>
      <w:tabs>
        <w:tab w:val="center" w:pos="4536"/>
        <w:tab w:val="right" w:pos="9072"/>
      </w:tabs>
    </w:pPr>
    <w:rPr>
      <w:sz w:val="16"/>
      <w:lang w:val="en-US"/>
    </w:rPr>
  </w:style>
  <w:style w:type="paragraph" w:styleId="Header">
    <w:name w:val="header"/>
    <w:basedOn w:val="Normal"/>
    <w:link w:val="HeaderChar"/>
    <w:rsid w:val="002B5DBE"/>
    <w:pPr>
      <w:tabs>
        <w:tab w:val="center" w:pos="4536"/>
        <w:tab w:val="right" w:pos="9072"/>
      </w:tabs>
    </w:pPr>
    <w:rPr>
      <w:lang w:val="en-US"/>
    </w:rPr>
  </w:style>
  <w:style w:type="paragraph" w:customStyle="1" w:styleId="Overskrift">
    <w:name w:val="Overskrift"/>
    <w:basedOn w:val="Normal"/>
    <w:rsid w:val="002B5DBE"/>
    <w:pPr>
      <w:spacing w:before="240" w:after="120"/>
    </w:pPr>
    <w:rPr>
      <w:b/>
      <w:caps/>
      <w:sz w:val="24"/>
    </w:rPr>
  </w:style>
  <w:style w:type="paragraph" w:customStyle="1" w:styleId="Bilag">
    <w:name w:val="Bilag"/>
    <w:basedOn w:val="Normal"/>
    <w:next w:val="Normal"/>
    <w:uiPriority w:val="12"/>
    <w:rsid w:val="00AC445D"/>
    <w:pPr>
      <w:numPr>
        <w:numId w:val="2"/>
      </w:numPr>
      <w:tabs>
        <w:tab w:val="clear" w:pos="1080"/>
        <w:tab w:val="left" w:pos="1191"/>
      </w:tabs>
      <w:spacing w:before="360" w:after="60" w:line="252" w:lineRule="auto"/>
      <w:ind w:left="794" w:hanging="794"/>
      <w:outlineLvl w:val="3"/>
    </w:pPr>
  </w:style>
  <w:style w:type="character" w:styleId="FollowedHyperlink">
    <w:name w:val="FollowedHyperlink"/>
    <w:rsid w:val="002B5DBE"/>
    <w:rPr>
      <w:color w:val="800080"/>
      <w:u w:val="single"/>
    </w:rPr>
  </w:style>
  <w:style w:type="character" w:styleId="PageNumber">
    <w:name w:val="page number"/>
    <w:basedOn w:val="DefaultParagraphFont"/>
    <w:rsid w:val="002B5DBE"/>
  </w:style>
  <w:style w:type="paragraph" w:customStyle="1" w:styleId="Referanse">
    <w:name w:val="Referanse"/>
    <w:basedOn w:val="Normal"/>
    <w:rsid w:val="002B5DBE"/>
    <w:rPr>
      <w:sz w:val="16"/>
    </w:rPr>
  </w:style>
  <w:style w:type="character" w:styleId="Hyperlink">
    <w:name w:val="Hyperlink"/>
    <w:uiPriority w:val="99"/>
    <w:rsid w:val="002B5DBE"/>
    <w:rPr>
      <w:color w:val="0000FF"/>
      <w:u w:val="single"/>
    </w:rPr>
  </w:style>
  <w:style w:type="paragraph" w:customStyle="1" w:styleId="Kluge">
    <w:name w:val="Kluge"/>
    <w:rsid w:val="002005CA"/>
    <w:rPr>
      <w:rFonts w:eastAsia="Times New Roman"/>
      <w:color w:val="000000"/>
      <w:sz w:val="16"/>
      <w:lang w:eastAsia="en-US"/>
    </w:rPr>
  </w:style>
  <w:style w:type="paragraph" w:customStyle="1" w:styleId="vanlig">
    <w:name w:val="vanlig"/>
    <w:rsid w:val="002B5DBE"/>
    <w:pPr>
      <w:jc w:val="center"/>
    </w:pPr>
    <w:rPr>
      <w:rFonts w:eastAsia="Times New Roman"/>
      <w:color w:val="000000"/>
    </w:rPr>
  </w:style>
  <w:style w:type="paragraph" w:customStyle="1" w:styleId="Ledetekst">
    <w:name w:val="Ledetekst"/>
    <w:basedOn w:val="Normal"/>
    <w:rsid w:val="002005CA"/>
    <w:rPr>
      <w:b/>
      <w:lang w:eastAsia="en-US"/>
    </w:rPr>
  </w:style>
  <w:style w:type="paragraph" w:customStyle="1" w:styleId="ExhibitR">
    <w:name w:val="Exhibit R"/>
    <w:basedOn w:val="Bilag"/>
    <w:next w:val="Normal"/>
    <w:rsid w:val="00AC445D"/>
    <w:pPr>
      <w:numPr>
        <w:numId w:val="5"/>
      </w:numPr>
      <w:tabs>
        <w:tab w:val="clear" w:pos="1080"/>
      </w:tabs>
      <w:spacing w:before="0" w:after="200"/>
      <w:ind w:left="1191" w:hanging="1191"/>
    </w:pPr>
  </w:style>
  <w:style w:type="paragraph" w:customStyle="1" w:styleId="Arabisk">
    <w:name w:val="Arabisk"/>
    <w:basedOn w:val="Normal"/>
    <w:rsid w:val="002B5DBE"/>
    <w:pPr>
      <w:numPr>
        <w:numId w:val="1"/>
      </w:numPr>
    </w:pPr>
  </w:style>
  <w:style w:type="paragraph" w:styleId="BalloonText">
    <w:name w:val="Balloon Text"/>
    <w:basedOn w:val="Normal"/>
    <w:link w:val="BalloonTextChar"/>
    <w:rsid w:val="002B5DBE"/>
    <w:rPr>
      <w:rFonts w:ascii="Tahoma" w:hAnsi="Tahoma" w:cs="Tahoma"/>
      <w:sz w:val="16"/>
      <w:szCs w:val="16"/>
    </w:rPr>
  </w:style>
  <w:style w:type="character" w:customStyle="1" w:styleId="BalloonTextChar">
    <w:name w:val="Balloon Text Char"/>
    <w:link w:val="BalloonText"/>
    <w:rsid w:val="002B5DBE"/>
    <w:rPr>
      <w:rFonts w:ascii="Tahoma" w:eastAsia="Calibri" w:hAnsi="Tahoma" w:cs="Tahoma"/>
      <w:sz w:val="16"/>
      <w:szCs w:val="16"/>
      <w:lang w:eastAsia="zh-TW"/>
    </w:rPr>
  </w:style>
  <w:style w:type="paragraph" w:customStyle="1" w:styleId="Bokstavliten">
    <w:name w:val="Bokstav liten"/>
    <w:basedOn w:val="Normal"/>
    <w:rsid w:val="002B5DBE"/>
    <w:pPr>
      <w:numPr>
        <w:numId w:val="3"/>
      </w:numPr>
    </w:pPr>
  </w:style>
  <w:style w:type="paragraph" w:customStyle="1" w:styleId="Bokstavstor">
    <w:name w:val="Bokstav stor"/>
    <w:basedOn w:val="Normal"/>
    <w:rsid w:val="002B5DBE"/>
    <w:pPr>
      <w:numPr>
        <w:numId w:val="4"/>
      </w:numPr>
    </w:pPr>
  </w:style>
  <w:style w:type="paragraph" w:customStyle="1" w:styleId="Firma">
    <w:name w:val="Firma"/>
    <w:basedOn w:val="Normal"/>
    <w:rsid w:val="001C7A5B"/>
    <w:rPr>
      <w:b/>
    </w:rPr>
  </w:style>
  <w:style w:type="paragraph" w:customStyle="1" w:styleId="Lede">
    <w:name w:val="Lede"/>
    <w:link w:val="LedeTegn"/>
    <w:rsid w:val="002B5DBE"/>
    <w:rPr>
      <w:rFonts w:ascii="Calibri" w:eastAsia="Times New Roman" w:hAnsi="Calibri"/>
      <w:b/>
      <w:color w:val="000000"/>
      <w:sz w:val="14"/>
      <w:szCs w:val="24"/>
      <w:lang w:eastAsia="zh-TW"/>
    </w:rPr>
  </w:style>
  <w:style w:type="paragraph" w:customStyle="1" w:styleId="Romerliten">
    <w:name w:val="Romer liten"/>
    <w:basedOn w:val="Normal"/>
    <w:uiPriority w:val="10"/>
    <w:qFormat/>
    <w:rsid w:val="00403B9D"/>
    <w:pPr>
      <w:numPr>
        <w:numId w:val="8"/>
      </w:numPr>
    </w:pPr>
  </w:style>
  <w:style w:type="paragraph" w:customStyle="1" w:styleId="Romerstor">
    <w:name w:val="Romer stor"/>
    <w:basedOn w:val="Normal"/>
    <w:uiPriority w:val="11"/>
    <w:qFormat/>
    <w:rsid w:val="00403B9D"/>
    <w:pPr>
      <w:numPr>
        <w:numId w:val="9"/>
      </w:numPr>
    </w:pPr>
  </w:style>
  <w:style w:type="numbering" w:customStyle="1" w:styleId="Stil1">
    <w:name w:val="Stil1"/>
    <w:uiPriority w:val="99"/>
    <w:rsid w:val="002B5DBE"/>
    <w:pPr>
      <w:numPr>
        <w:numId w:val="6"/>
      </w:numPr>
    </w:pPr>
  </w:style>
  <w:style w:type="paragraph" w:styleId="NormalIndent">
    <w:name w:val="Normal Indent"/>
    <w:basedOn w:val="Normal"/>
    <w:uiPriority w:val="1"/>
    <w:qFormat/>
    <w:rsid w:val="002B5DBE"/>
    <w:pPr>
      <w:ind w:left="907"/>
    </w:pPr>
  </w:style>
  <w:style w:type="paragraph" w:customStyle="1" w:styleId="Bunntekst2">
    <w:name w:val="Bunntekst2"/>
    <w:basedOn w:val="Footer"/>
    <w:rsid w:val="0000246C"/>
  </w:style>
  <w:style w:type="character" w:styleId="Emphasis">
    <w:name w:val="Emphasis"/>
    <w:uiPriority w:val="22"/>
    <w:qFormat/>
    <w:rsid w:val="006123C0"/>
    <w:rPr>
      <w:i/>
      <w:iCs/>
    </w:rPr>
  </w:style>
  <w:style w:type="paragraph" w:styleId="Quote">
    <w:name w:val="Quote"/>
    <w:basedOn w:val="Normal"/>
    <w:next w:val="Normal"/>
    <w:link w:val="QuoteChar"/>
    <w:uiPriority w:val="20"/>
    <w:qFormat/>
    <w:rsid w:val="006123C0"/>
    <w:rPr>
      <w:i/>
      <w:iCs/>
      <w:color w:val="000000"/>
    </w:rPr>
  </w:style>
  <w:style w:type="character" w:customStyle="1" w:styleId="QuoteChar">
    <w:name w:val="Quote Char"/>
    <w:link w:val="Quote"/>
    <w:uiPriority w:val="20"/>
    <w:rsid w:val="00646D52"/>
    <w:rPr>
      <w:rFonts w:ascii="Calibri" w:eastAsia="Calibri" w:hAnsi="Calibri"/>
      <w:i/>
      <w:iCs/>
      <w:color w:val="000000"/>
      <w:sz w:val="22"/>
      <w:szCs w:val="24"/>
      <w:lang w:eastAsia="zh-TW"/>
    </w:rPr>
  </w:style>
  <w:style w:type="paragraph" w:styleId="TOC1">
    <w:name w:val="toc 1"/>
    <w:basedOn w:val="Normal"/>
    <w:next w:val="Normal"/>
    <w:autoRedefine/>
    <w:uiPriority w:val="39"/>
    <w:rsid w:val="006123C0"/>
    <w:pPr>
      <w:pBdr>
        <w:bottom w:val="single" w:sz="4" w:space="1" w:color="auto"/>
      </w:pBdr>
      <w:tabs>
        <w:tab w:val="left" w:pos="8505"/>
      </w:tabs>
      <w:spacing w:before="360"/>
    </w:pPr>
    <w:rPr>
      <w:b/>
      <w:bCs/>
      <w:caps/>
      <w:szCs w:val="20"/>
    </w:rPr>
  </w:style>
  <w:style w:type="paragraph" w:styleId="TOC2">
    <w:name w:val="toc 2"/>
    <w:basedOn w:val="Normal"/>
    <w:next w:val="Normal"/>
    <w:autoRedefine/>
    <w:uiPriority w:val="39"/>
    <w:rsid w:val="006123C0"/>
    <w:pPr>
      <w:tabs>
        <w:tab w:val="left" w:pos="8505"/>
      </w:tabs>
    </w:pPr>
    <w:rPr>
      <w:iCs/>
      <w:szCs w:val="20"/>
    </w:rPr>
  </w:style>
  <w:style w:type="paragraph" w:styleId="TOC3">
    <w:name w:val="toc 3"/>
    <w:basedOn w:val="Normal"/>
    <w:next w:val="Normal"/>
    <w:autoRedefine/>
    <w:uiPriority w:val="39"/>
    <w:rsid w:val="006123C0"/>
    <w:pPr>
      <w:tabs>
        <w:tab w:val="left" w:pos="8505"/>
      </w:tabs>
    </w:pPr>
    <w:rPr>
      <w:szCs w:val="20"/>
    </w:rPr>
  </w:style>
  <w:style w:type="paragraph" w:styleId="TOC4">
    <w:name w:val="toc 4"/>
    <w:basedOn w:val="Normal"/>
    <w:next w:val="Normal"/>
    <w:autoRedefine/>
    <w:uiPriority w:val="39"/>
    <w:rsid w:val="0049089B"/>
    <w:pPr>
      <w:tabs>
        <w:tab w:val="right" w:leader="dot" w:pos="9072"/>
      </w:tabs>
      <w:ind w:left="1100" w:hanging="1100"/>
    </w:pPr>
    <w:rPr>
      <w:szCs w:val="20"/>
    </w:rPr>
  </w:style>
  <w:style w:type="paragraph" w:styleId="TOC5">
    <w:name w:val="toc 5"/>
    <w:basedOn w:val="Normal"/>
    <w:next w:val="Normal"/>
    <w:autoRedefine/>
    <w:rsid w:val="006123C0"/>
    <w:pPr>
      <w:ind w:left="880"/>
    </w:pPr>
    <w:rPr>
      <w:sz w:val="20"/>
      <w:szCs w:val="20"/>
    </w:rPr>
  </w:style>
  <w:style w:type="paragraph" w:styleId="TOC6">
    <w:name w:val="toc 6"/>
    <w:basedOn w:val="Normal"/>
    <w:next w:val="Normal"/>
    <w:autoRedefine/>
    <w:rsid w:val="006123C0"/>
    <w:pPr>
      <w:ind w:left="1100"/>
    </w:pPr>
    <w:rPr>
      <w:sz w:val="20"/>
      <w:szCs w:val="20"/>
    </w:rPr>
  </w:style>
  <w:style w:type="paragraph" w:styleId="TOC7">
    <w:name w:val="toc 7"/>
    <w:basedOn w:val="Normal"/>
    <w:next w:val="Normal"/>
    <w:autoRedefine/>
    <w:rsid w:val="006123C0"/>
    <w:pPr>
      <w:ind w:left="1320"/>
    </w:pPr>
    <w:rPr>
      <w:sz w:val="20"/>
      <w:szCs w:val="20"/>
    </w:rPr>
  </w:style>
  <w:style w:type="paragraph" w:styleId="TOC8">
    <w:name w:val="toc 8"/>
    <w:basedOn w:val="Normal"/>
    <w:next w:val="Normal"/>
    <w:autoRedefine/>
    <w:rsid w:val="006123C0"/>
    <w:pPr>
      <w:ind w:left="1540"/>
    </w:pPr>
    <w:rPr>
      <w:sz w:val="20"/>
      <w:szCs w:val="20"/>
    </w:rPr>
  </w:style>
  <w:style w:type="paragraph" w:styleId="TOC9">
    <w:name w:val="toc 9"/>
    <w:basedOn w:val="Normal"/>
    <w:next w:val="Normal"/>
    <w:autoRedefine/>
    <w:rsid w:val="006123C0"/>
    <w:pPr>
      <w:ind w:left="1760"/>
    </w:pPr>
    <w:rPr>
      <w:sz w:val="20"/>
      <w:szCs w:val="20"/>
    </w:rPr>
  </w:style>
  <w:style w:type="paragraph" w:customStyle="1" w:styleId="INNHTittel">
    <w:name w:val="INNH Tittel"/>
    <w:basedOn w:val="Title"/>
    <w:rsid w:val="006123C0"/>
    <w:pPr>
      <w:pBdr>
        <w:bottom w:val="single" w:sz="2" w:space="7" w:color="auto"/>
      </w:pBdr>
      <w:spacing w:after="960"/>
      <w:contextualSpacing w:val="0"/>
    </w:pPr>
    <w:rPr>
      <w:rFonts w:ascii="Calibri" w:hAnsi="Calibri"/>
      <w:b/>
      <w:caps/>
      <w:color w:val="auto"/>
      <w:spacing w:val="20"/>
      <w:sz w:val="24"/>
    </w:rPr>
  </w:style>
  <w:style w:type="paragraph" w:styleId="Title">
    <w:name w:val="Title"/>
    <w:basedOn w:val="Normal"/>
    <w:next w:val="Normal"/>
    <w:link w:val="TitleChar"/>
    <w:rsid w:val="006123C0"/>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rsid w:val="006123C0"/>
    <w:rPr>
      <w:rFonts w:ascii="Cambria" w:eastAsia="Times New Roman" w:hAnsi="Cambria" w:cs="Times New Roman"/>
      <w:color w:val="17365D"/>
      <w:spacing w:val="5"/>
      <w:kern w:val="28"/>
      <w:sz w:val="52"/>
      <w:szCs w:val="52"/>
      <w:lang w:eastAsia="zh-TW"/>
    </w:rPr>
  </w:style>
  <w:style w:type="paragraph" w:customStyle="1" w:styleId="Overskrift2avsnitt">
    <w:name w:val="Overskrift 2 avsnitt"/>
    <w:basedOn w:val="Heading2"/>
    <w:qFormat/>
    <w:rsid w:val="004C6E59"/>
    <w:rPr>
      <w:b w:val="0"/>
      <w:sz w:val="21"/>
    </w:rPr>
  </w:style>
  <w:style w:type="paragraph" w:customStyle="1" w:styleId="Overskrift3avsnitt">
    <w:name w:val="Overskrift 3 avsnitt"/>
    <w:basedOn w:val="Overskrift2avsnitt"/>
    <w:qFormat/>
    <w:rsid w:val="004C6E59"/>
  </w:style>
  <w:style w:type="character" w:customStyle="1" w:styleId="FooterChar">
    <w:name w:val="Footer Char"/>
    <w:basedOn w:val="DefaultParagraphFont"/>
    <w:link w:val="Footer"/>
    <w:rsid w:val="00C32B75"/>
    <w:rPr>
      <w:rFonts w:ascii="Calibri" w:eastAsia="Calibri" w:hAnsi="Calibri"/>
      <w:sz w:val="16"/>
      <w:szCs w:val="24"/>
      <w:lang w:val="en-US" w:eastAsia="zh-TW"/>
    </w:rPr>
  </w:style>
  <w:style w:type="character" w:customStyle="1" w:styleId="HeaderChar">
    <w:name w:val="Header Char"/>
    <w:basedOn w:val="DefaultParagraphFont"/>
    <w:link w:val="Header"/>
    <w:rsid w:val="00C32B75"/>
    <w:rPr>
      <w:rFonts w:ascii="Calibri" w:eastAsia="Calibri" w:hAnsi="Calibri"/>
      <w:sz w:val="21"/>
      <w:szCs w:val="24"/>
      <w:lang w:val="en-US" w:eastAsia="zh-TW"/>
    </w:rPr>
  </w:style>
  <w:style w:type="character" w:customStyle="1" w:styleId="LedeTegn">
    <w:name w:val="Lede Tegn"/>
    <w:link w:val="Lede"/>
    <w:rsid w:val="000F62E8"/>
    <w:rPr>
      <w:rFonts w:ascii="Calibri" w:eastAsia="Times New Roman" w:hAnsi="Calibri"/>
      <w:b/>
      <w:color w:val="000000"/>
      <w:sz w:val="14"/>
      <w:szCs w:val="24"/>
      <w:lang w:eastAsia="zh-TW"/>
    </w:rPr>
  </w:style>
  <w:style w:type="paragraph" w:styleId="CommentText">
    <w:name w:val="annotation text"/>
    <w:basedOn w:val="Normal"/>
    <w:link w:val="CommentTextChar"/>
    <w:semiHidden/>
    <w:unhideWhenUsed/>
    <w:rsid w:val="005B2106"/>
    <w:pPr>
      <w:spacing w:after="160"/>
    </w:pPr>
    <w:rPr>
      <w:sz w:val="20"/>
      <w:szCs w:val="20"/>
      <w:lang w:val="nb-NO" w:eastAsia="en-US"/>
    </w:rPr>
  </w:style>
  <w:style w:type="character" w:customStyle="1" w:styleId="CommentTextChar">
    <w:name w:val="Comment Text Char"/>
    <w:basedOn w:val="DefaultParagraphFont"/>
    <w:link w:val="CommentText"/>
    <w:semiHidden/>
    <w:rsid w:val="005B2106"/>
    <w:rPr>
      <w:rFonts w:ascii="Calibri" w:eastAsia="Calibri" w:hAnsi="Calibri"/>
      <w:lang w:eastAsia="en-US"/>
    </w:rPr>
  </w:style>
  <w:style w:type="character" w:styleId="CommentReference">
    <w:name w:val="annotation reference"/>
    <w:basedOn w:val="DefaultParagraphFont"/>
    <w:semiHidden/>
    <w:unhideWhenUsed/>
    <w:rsid w:val="005B2106"/>
    <w:rPr>
      <w:sz w:val="16"/>
      <w:szCs w:val="16"/>
    </w:rPr>
  </w:style>
  <w:style w:type="table" w:styleId="TableGrid">
    <w:name w:val="Table Grid"/>
    <w:basedOn w:val="TableNormal"/>
    <w:rsid w:val="005B210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TableNormal"/>
    <w:next w:val="TableGrid"/>
    <w:rsid w:val="003706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TableNormal"/>
    <w:next w:val="TableGrid"/>
    <w:rsid w:val="0058260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8260F"/>
    <w:pPr>
      <w:widowControl w:val="0"/>
      <w:autoSpaceDE w:val="0"/>
      <w:autoSpaceDN w:val="0"/>
      <w:spacing w:line="268" w:lineRule="exact"/>
      <w:ind w:left="107"/>
    </w:pPr>
    <w:rPr>
      <w:rFonts w:cs="Calibri"/>
      <w:sz w:val="22"/>
      <w:szCs w:val="22"/>
      <w:lang w:val="nb" w:eastAsia="en-US"/>
    </w:rPr>
  </w:style>
  <w:style w:type="paragraph" w:styleId="BodyText">
    <w:name w:val="Body Text"/>
    <w:basedOn w:val="Normal"/>
    <w:link w:val="BodyTextChar"/>
    <w:uiPriority w:val="1"/>
    <w:qFormat/>
    <w:rsid w:val="0058260F"/>
    <w:pPr>
      <w:widowControl w:val="0"/>
      <w:autoSpaceDE w:val="0"/>
      <w:autoSpaceDN w:val="0"/>
    </w:pPr>
    <w:rPr>
      <w:rFonts w:cs="Calibri"/>
      <w:sz w:val="22"/>
      <w:szCs w:val="22"/>
      <w:lang w:val="nb" w:eastAsia="en-US"/>
    </w:rPr>
  </w:style>
  <w:style w:type="character" w:customStyle="1" w:styleId="BodyTextChar">
    <w:name w:val="Body Text Char"/>
    <w:basedOn w:val="DefaultParagraphFont"/>
    <w:link w:val="BodyText"/>
    <w:uiPriority w:val="1"/>
    <w:rsid w:val="0058260F"/>
    <w:rPr>
      <w:rFonts w:ascii="Calibri" w:eastAsia="Calibri" w:hAnsi="Calibri" w:cs="Calibri"/>
      <w:sz w:val="22"/>
      <w:szCs w:val="22"/>
      <w:lang w:val="nb" w:eastAsia="en-US"/>
    </w:rPr>
  </w:style>
  <w:style w:type="paragraph" w:styleId="CommentSubject">
    <w:name w:val="annotation subject"/>
    <w:basedOn w:val="CommentText"/>
    <w:next w:val="CommentText"/>
    <w:link w:val="CommentSubjectChar"/>
    <w:semiHidden/>
    <w:unhideWhenUsed/>
    <w:rsid w:val="006B2A75"/>
    <w:pPr>
      <w:spacing w:after="0"/>
    </w:pPr>
    <w:rPr>
      <w:b/>
      <w:bCs/>
      <w:lang w:val="en-GB" w:eastAsia="zh-TW"/>
    </w:rPr>
  </w:style>
  <w:style w:type="character" w:customStyle="1" w:styleId="CommentSubjectChar">
    <w:name w:val="Comment Subject Char"/>
    <w:basedOn w:val="CommentTextChar"/>
    <w:link w:val="CommentSubject"/>
    <w:semiHidden/>
    <w:rsid w:val="006B2A75"/>
    <w:rPr>
      <w:rFonts w:ascii="Calibri" w:eastAsia="Calibri" w:hAnsi="Calibri"/>
      <w:b/>
      <w:bCs/>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103433">
      <w:bodyDiv w:val="1"/>
      <w:marLeft w:val="0"/>
      <w:marRight w:val="0"/>
      <w:marTop w:val="0"/>
      <w:marBottom w:val="0"/>
      <w:divBdr>
        <w:top w:val="none" w:sz="0" w:space="0" w:color="auto"/>
        <w:left w:val="none" w:sz="0" w:space="0" w:color="auto"/>
        <w:bottom w:val="none" w:sz="0" w:space="0" w:color="auto"/>
        <w:right w:val="none" w:sz="0" w:space="0" w:color="auto"/>
      </w:divBdr>
    </w:div>
    <w:div w:id="994456603">
      <w:bodyDiv w:val="1"/>
      <w:marLeft w:val="0"/>
      <w:marRight w:val="0"/>
      <w:marTop w:val="0"/>
      <w:marBottom w:val="0"/>
      <w:divBdr>
        <w:top w:val="none" w:sz="0" w:space="0" w:color="auto"/>
        <w:left w:val="none" w:sz="0" w:space="0" w:color="auto"/>
        <w:bottom w:val="none" w:sz="0" w:space="0" w:color="auto"/>
        <w:right w:val="none" w:sz="0" w:space="0" w:color="auto"/>
      </w:divBdr>
    </w:div>
    <w:div w:id="1278951287">
      <w:bodyDiv w:val="1"/>
      <w:marLeft w:val="0"/>
      <w:marRight w:val="0"/>
      <w:marTop w:val="0"/>
      <w:marBottom w:val="0"/>
      <w:divBdr>
        <w:top w:val="none" w:sz="0" w:space="0" w:color="auto"/>
        <w:left w:val="none" w:sz="0" w:space="0" w:color="auto"/>
        <w:bottom w:val="none" w:sz="0" w:space="0" w:color="auto"/>
        <w:right w:val="none" w:sz="0" w:space="0" w:color="auto"/>
      </w:divBdr>
    </w:div>
    <w:div w:id="18200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footer" Target="foot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5DC1E-7520-4A59-8DC6-708ADBDA2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4235</Words>
  <Characters>22483</Characters>
  <Application>Microsoft Office Word</Application>
  <DocSecurity>0</DocSecurity>
  <Lines>187</Lines>
  <Paragraphs>53</Paragraphs>
  <ScaleCrop>false</ScaleCrop>
  <Company/>
  <LinksUpToDate>false</LinksUpToDate>
  <CharactersWithSpaces>26665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Bjørnstad, Arne Sannes</dc:creator>
  <cp:lastModifiedBy>Bjørnstad, Arne Sannes</cp:lastModifiedBy>
  <cp:revision>2</cp:revision>
  <dcterms:created xsi:type="dcterms:W3CDTF">2021-09-24T06:32:00Z</dcterms:created>
  <dcterms:modified xsi:type="dcterms:W3CDTF">2021-09-24T06:32:00Z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itle">
    <vt:lpwstr> </vt:lpwstr>
  </property>
  <property fmtid="{D5CDD505-2E9C-101B-9397-08002B2CF9AE}" pid="3" name="DocReference">
    <vt:lpwstr>311145-016\30409308\v1</vt:lpwstr>
  </property>
  <property fmtid="{D5CDD505-2E9C-101B-9397-08002B2CF9AE}" pid="4" name="DocDate">
    <vt:lpwstr>1. January 0001</vt:lpwstr>
  </property>
  <property fmtid="{D5CDD505-2E9C-101B-9397-08002B2CF9AE}" pid="5" name="AnsvAdv">
    <vt:lpwstr>Olav Hasaas</vt:lpwstr>
  </property>
  <property fmtid="{D5CDD505-2E9C-101B-9397-08002B2CF9AE}" pid="6" name="DocLang">
    <vt:lpwstr>EN</vt:lpwstr>
  </property>
</Properties>
</file>