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AB12" w14:textId="77777777" w:rsidR="001F6DE5" w:rsidRDefault="00CC1980" w:rsidP="001F6DE5">
      <w:pPr>
        <w:pStyle w:val="TechnicalBlock"/>
        <w:ind w:left="-1134" w:right="-1134"/>
      </w:pPr>
      <w:bookmarkStart w:id="0" w:name="DW_BM_COVERPAGE"/>
      <w:r>
        <w:pict w14:anchorId="17C5A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cument Cover Page.&#10;Document Number: 8901/23 ADD 1.&#10;Subject Codes: PI 58 PHARM 69 COMPET 387 MI 355 IND 209 IA 91 CODEC 751.&#10;Heading: SPREMNI DOPIS.&#10;Originator: za generalno sekretarko Evropske komisije: direktorica Martine DEPREZ.&#10;Recipient: Thérèse BLANCHET, generalna sekretarka Sveta Evropske unije.&#10;Subject: PRILOGA k predlogu uredbe Evropskega Parlamenta in Sveta o prisilnem licenciranju za krizno upravljanje in spremembi Uredbe (ES) št. 816/2006.&#10;Commission Document Number: COM(2023) 224 final.&#10;Preceeding Document Number: Not Set.&#10;Location: Bruselj.&#10;Date: 2. maj 2023.&#10;Interinstitutional Files: 2023/0129 (COD).&#10;Institutional Framework: Svet Evropske unije.&#10;Language: SL.&#10;Distribution Code: PUBLIC.&#10;GUID: 5541593537273831318_0" style="width:568.7pt;height:424.7pt">
            <v:imagedata r:id="rId7" o:title=""/>
          </v:shape>
        </w:pict>
      </w:r>
      <w:bookmarkEnd w:id="0"/>
    </w:p>
    <w:p w14:paraId="7DE45231" w14:textId="5DB47161" w:rsidR="001F6DE5" w:rsidRDefault="001F6DE5" w:rsidP="001F6DE5">
      <w:pPr>
        <w:pStyle w:val="EntText"/>
        <w:spacing w:before="480"/>
      </w:pPr>
      <w:r w:rsidRPr="001F6DE5">
        <w:t xml:space="preserve">Delegacije prejmejo priloženi dokument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Pr="001F6DE5">
        <w:instrText>COM(2023) 224 final</w:instrText>
      </w:r>
      <w:r>
        <w:instrText xml:space="preserve">" </w:instrText>
      </w:r>
      <w:r>
        <w:fldChar w:fldCharType="separate"/>
      </w:r>
      <w:r w:rsidRPr="001F6DE5">
        <w:t>COM(2023) 224 final</w:t>
      </w:r>
      <w:r>
        <w:fldChar w:fldCharType="end"/>
      </w:r>
      <w:r w:rsidRPr="001F6DE5">
        <w:t>.</w:t>
      </w:r>
    </w:p>
    <w:p w14:paraId="0B6C67D7" w14:textId="77777777" w:rsidR="001F6DE5" w:rsidRDefault="001F6DE5" w:rsidP="001F6DE5">
      <w:pPr>
        <w:pStyle w:val="Lignefinal"/>
      </w:pPr>
    </w:p>
    <w:p w14:paraId="24E73B37" w14:textId="3F93CD20" w:rsidR="001F6DE5" w:rsidRDefault="001F6DE5" w:rsidP="001F6DE5">
      <w:pPr>
        <w:pStyle w:val="pj"/>
        <w:spacing w:before="120"/>
      </w:pPr>
      <w:r w:rsidRPr="001F6DE5">
        <w:t xml:space="preserve">Priloga: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Pr="001F6DE5">
        <w:instrText>COM(2023) 224 final</w:instrText>
      </w:r>
      <w:r>
        <w:instrText xml:space="preserve">" </w:instrText>
      </w:r>
      <w:r>
        <w:fldChar w:fldCharType="separate"/>
      </w:r>
      <w:r w:rsidRPr="001F6DE5">
        <w:t>COM(2023) 224 final</w:t>
      </w:r>
      <w:r>
        <w:fldChar w:fldCharType="end"/>
      </w:r>
    </w:p>
    <w:p w14:paraId="477DBC7D" w14:textId="77777777" w:rsidR="001F6DE5" w:rsidRDefault="001F6DE5" w:rsidP="001F6DE5">
      <w:pPr>
        <w:rPr>
          <w:noProof/>
        </w:rPr>
        <w:sectPr w:rsidR="001F6DE5" w:rsidSect="001F6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624" w:right="1134" w:bottom="1134" w:left="1134" w:header="567" w:footer="567" w:gutter="0"/>
          <w:pgNumType w:start="0"/>
          <w:cols w:space="720"/>
          <w:titlePg/>
          <w:docGrid w:linePitch="360"/>
        </w:sectPr>
      </w:pPr>
    </w:p>
    <w:p w14:paraId="168DB3BB" w14:textId="6C9AF383" w:rsidR="00F20723" w:rsidRPr="00BF6697" w:rsidRDefault="00CC1980" w:rsidP="005E434A">
      <w:pPr>
        <w:pStyle w:val="Pagedecouverture"/>
        <w:rPr>
          <w:noProof/>
        </w:rPr>
      </w:pPr>
      <w:r>
        <w:rPr>
          <w:noProof/>
        </w:rPr>
        <w:lastRenderedPageBreak/>
        <w:pict w14:anchorId="5C7C0152">
          <v:shape id="_x0000_i1026" type="#_x0000_t75" alt="19883725-0AB3-49BA-9D8A-49A0F11A8F22" style="width:454.95pt;height:414.25pt">
            <v:imagedata r:id="rId14" o:title=""/>
          </v:shape>
        </w:pict>
      </w:r>
    </w:p>
    <w:p w14:paraId="3964A697" w14:textId="72ADF49A" w:rsidR="00DB5513" w:rsidRPr="00BF6697" w:rsidRDefault="00DB5513" w:rsidP="00DB5513">
      <w:pPr>
        <w:pStyle w:val="Pagedecouverture"/>
        <w:rPr>
          <w:noProof/>
        </w:rPr>
        <w:sectPr w:rsidR="00DB5513" w:rsidRPr="00BF6697" w:rsidSect="005E434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5B84733D" w14:textId="1E621725" w:rsidR="00F20723" w:rsidRPr="00BF6697" w:rsidRDefault="003B76D1" w:rsidP="004610A7">
      <w:pPr>
        <w:pStyle w:val="Annexetitre"/>
        <w:rPr>
          <w:noProof/>
        </w:rPr>
      </w:pPr>
      <w:r w:rsidRPr="00BF6697">
        <w:rPr>
          <w:noProof/>
        </w:rPr>
        <w:lastRenderedPageBreak/>
        <w:t>PRILOGA – Krizni način ali način izrednih razmer iz člena 4 in pristojni svetovalni organi iz člena 6(2) so navedeni spodaj: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F20723" w:rsidRPr="00BF6697" w14:paraId="2580AB77" w14:textId="77777777" w:rsidTr="00C757F2">
        <w:trPr>
          <w:trHeight w:val="300"/>
        </w:trPr>
        <w:tc>
          <w:tcPr>
            <w:tcW w:w="3020" w:type="dxa"/>
          </w:tcPr>
          <w:p w14:paraId="2A71D6D5" w14:textId="341EA65B" w:rsidR="00F20723" w:rsidRPr="00BF6697" w:rsidRDefault="00F20723" w:rsidP="00C757F2">
            <w:pPr>
              <w:pStyle w:val="Institutionquisigne"/>
              <w:keepNext w:val="0"/>
              <w:widowControl w:val="0"/>
              <w:jc w:val="center"/>
              <w:rPr>
                <w:b/>
                <w:bCs/>
                <w:i w:val="0"/>
                <w:noProof/>
              </w:rPr>
            </w:pPr>
            <w:r w:rsidRPr="00BF6697">
              <w:rPr>
                <w:b/>
                <w:i w:val="0"/>
                <w:noProof/>
              </w:rPr>
              <w:t>Mehanizem Unije za krizo ali izredne razmere</w:t>
            </w:r>
          </w:p>
        </w:tc>
        <w:tc>
          <w:tcPr>
            <w:tcW w:w="3020" w:type="dxa"/>
          </w:tcPr>
          <w:p w14:paraId="6C4B72CF" w14:textId="77777777" w:rsidR="00F20723" w:rsidRPr="00BF6697" w:rsidRDefault="00F20723" w:rsidP="00C757F2">
            <w:pPr>
              <w:pStyle w:val="Institutionquisigne"/>
              <w:keepNext w:val="0"/>
              <w:widowControl w:val="0"/>
              <w:jc w:val="center"/>
              <w:rPr>
                <w:b/>
                <w:bCs/>
                <w:i w:val="0"/>
                <w:noProof/>
              </w:rPr>
            </w:pPr>
            <w:r w:rsidRPr="00BF6697">
              <w:rPr>
                <w:b/>
                <w:i w:val="0"/>
                <w:noProof/>
              </w:rPr>
              <w:t>Krizni način ali način izrednih razmer</w:t>
            </w:r>
          </w:p>
          <w:p w14:paraId="25806058" w14:textId="77777777" w:rsidR="00F20723" w:rsidRPr="00BF6697" w:rsidRDefault="00F20723" w:rsidP="00C757F2">
            <w:pPr>
              <w:pStyle w:val="Personnequisigne"/>
              <w:widowControl w:val="0"/>
              <w:rPr>
                <w:noProof/>
              </w:rPr>
            </w:pPr>
          </w:p>
        </w:tc>
        <w:tc>
          <w:tcPr>
            <w:tcW w:w="3020" w:type="dxa"/>
          </w:tcPr>
          <w:p w14:paraId="48FCCE3C" w14:textId="77777777" w:rsidR="00F20723" w:rsidRPr="00BF6697" w:rsidRDefault="00F20723" w:rsidP="00C757F2">
            <w:pPr>
              <w:pStyle w:val="Institutionquisigne"/>
              <w:keepNext w:val="0"/>
              <w:widowControl w:val="0"/>
              <w:jc w:val="center"/>
              <w:rPr>
                <w:i w:val="0"/>
                <w:noProof/>
              </w:rPr>
            </w:pPr>
            <w:r w:rsidRPr="00BF6697">
              <w:rPr>
                <w:b/>
                <w:i w:val="0"/>
                <w:noProof/>
              </w:rPr>
              <w:t>Pristojni svetovalni organ</w:t>
            </w:r>
          </w:p>
        </w:tc>
      </w:tr>
      <w:tr w:rsidR="00F20723" w:rsidRPr="00BF6697" w14:paraId="4934D4C5" w14:textId="77777777" w:rsidTr="00C757F2">
        <w:trPr>
          <w:trHeight w:val="300"/>
        </w:trPr>
        <w:tc>
          <w:tcPr>
            <w:tcW w:w="3020" w:type="dxa"/>
          </w:tcPr>
          <w:p w14:paraId="543EBBA3" w14:textId="28514484" w:rsidR="00F20723" w:rsidRPr="00BF6697" w:rsidRDefault="00F20723" w:rsidP="00C97C89">
            <w:pPr>
              <w:pStyle w:val="Institutionquisigne"/>
              <w:keepNext w:val="0"/>
              <w:widowControl w:val="0"/>
              <w:numPr>
                <w:ilvl w:val="0"/>
                <w:numId w:val="1"/>
              </w:numPr>
              <w:jc w:val="left"/>
              <w:rPr>
                <w:i w:val="0"/>
                <w:iCs/>
                <w:noProof/>
              </w:rPr>
            </w:pPr>
            <w:r w:rsidRPr="00BF6697">
              <w:rPr>
                <w:i w:val="0"/>
                <w:noProof/>
              </w:rPr>
              <w:t xml:space="preserve">Uredba XXX/XX Evropskega parlamenta in Sveta o vzpostavitvi instrumenta za izredne razmere na enotnem trgu in razveljavitvi Uredbe Sveta (ES) št. 2679/98 [COM(2022) 459] </w:t>
            </w:r>
          </w:p>
          <w:p w14:paraId="05B13A07" w14:textId="77777777" w:rsidR="00F20723" w:rsidRPr="00BF6697" w:rsidRDefault="00F20723" w:rsidP="00C757F2">
            <w:pPr>
              <w:pStyle w:val="Personnequisigne"/>
              <w:widowControl w:val="0"/>
              <w:rPr>
                <w:i w:val="0"/>
                <w:iCs/>
                <w:noProof/>
              </w:rPr>
            </w:pPr>
          </w:p>
        </w:tc>
        <w:tc>
          <w:tcPr>
            <w:tcW w:w="3020" w:type="dxa"/>
          </w:tcPr>
          <w:p w14:paraId="7B0BE1E6" w14:textId="3A3442FF" w:rsidR="00F20723" w:rsidRPr="00BF6697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</w:rPr>
            </w:pPr>
            <w:r w:rsidRPr="00BF6697">
              <w:rPr>
                <w:b/>
                <w:i w:val="0"/>
                <w:noProof/>
              </w:rPr>
              <w:t>Način izrednih razmer na enotnem trgu</w:t>
            </w:r>
            <w:r w:rsidRPr="00BF6697">
              <w:rPr>
                <w:i w:val="0"/>
                <w:noProof/>
              </w:rPr>
              <w:t xml:space="preserve">, aktiviran z izvedbenim aktom Sveta [člen [14] Uredbe XXX/XX] [COM(2022) 459] </w:t>
            </w:r>
          </w:p>
        </w:tc>
        <w:tc>
          <w:tcPr>
            <w:tcW w:w="3020" w:type="dxa"/>
          </w:tcPr>
          <w:p w14:paraId="11E64013" w14:textId="2EAF3849" w:rsidR="00F20723" w:rsidRPr="00BF6697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</w:rPr>
            </w:pPr>
            <w:r w:rsidRPr="00BF6697">
              <w:rPr>
                <w:b/>
                <w:i w:val="0"/>
                <w:noProof/>
              </w:rPr>
              <w:t>Koordinacijska skupina za plin</w:t>
            </w:r>
            <w:r w:rsidRPr="00BF6697">
              <w:rPr>
                <w:i w:val="0"/>
                <w:noProof/>
              </w:rPr>
              <w:t xml:space="preserve"> [člen 4 Uredbe XXX/XX] [COM(2022) 459] </w:t>
            </w:r>
          </w:p>
        </w:tc>
      </w:tr>
      <w:tr w:rsidR="00F20723" w:rsidRPr="00BF6697" w14:paraId="20FFAC67" w14:textId="77777777" w:rsidTr="00C757F2">
        <w:trPr>
          <w:trHeight w:val="300"/>
        </w:trPr>
        <w:tc>
          <w:tcPr>
            <w:tcW w:w="3020" w:type="dxa"/>
          </w:tcPr>
          <w:p w14:paraId="0AD3686E" w14:textId="77777777" w:rsidR="00F20723" w:rsidRPr="00BF6697" w:rsidRDefault="00F20723" w:rsidP="00C97C89">
            <w:pPr>
              <w:pStyle w:val="Institutionquisigne"/>
              <w:keepNext w:val="0"/>
              <w:widowControl w:val="0"/>
              <w:numPr>
                <w:ilvl w:val="0"/>
                <w:numId w:val="1"/>
              </w:numPr>
              <w:jc w:val="left"/>
              <w:rPr>
                <w:i w:val="0"/>
                <w:iCs/>
                <w:noProof/>
              </w:rPr>
            </w:pPr>
            <w:r w:rsidRPr="00BF6697">
              <w:rPr>
                <w:i w:val="0"/>
                <w:noProof/>
              </w:rPr>
              <w:t>Uredba (EU) 2022/2371 Evropskega parlamenta in Sveta z dne 23. novembra 2022 o resnih čezmejnih grožnjah za zdravje in razveljavitvi Sklepa št. 1082/2013/EU</w:t>
            </w:r>
          </w:p>
          <w:p w14:paraId="6B59F5C9" w14:textId="77777777" w:rsidR="00F20723" w:rsidRPr="00BF6697" w:rsidRDefault="00F20723" w:rsidP="00C757F2">
            <w:pPr>
              <w:pStyle w:val="Personnequisigne"/>
              <w:widowControl w:val="0"/>
              <w:rPr>
                <w:i w:val="0"/>
                <w:iCs/>
                <w:noProof/>
              </w:rPr>
            </w:pPr>
          </w:p>
        </w:tc>
        <w:tc>
          <w:tcPr>
            <w:tcW w:w="3020" w:type="dxa"/>
          </w:tcPr>
          <w:p w14:paraId="75371834" w14:textId="77777777" w:rsidR="00F20723" w:rsidRPr="00BF6697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</w:rPr>
            </w:pPr>
            <w:r w:rsidRPr="00BF6697">
              <w:rPr>
                <w:b/>
                <w:i w:val="0"/>
                <w:noProof/>
              </w:rPr>
              <w:t>Izredne razmere v javnem zdravju na ravni Unije</w:t>
            </w:r>
            <w:r w:rsidRPr="00BF6697">
              <w:rPr>
                <w:i w:val="0"/>
                <w:noProof/>
              </w:rPr>
              <w:t>, uradno priznane z izvedbenim aktom Komisije [člen 23 Uredbe (EU) 2022/2371]</w:t>
            </w:r>
          </w:p>
        </w:tc>
        <w:tc>
          <w:tcPr>
            <w:tcW w:w="3020" w:type="dxa"/>
          </w:tcPr>
          <w:p w14:paraId="5DA86A37" w14:textId="77C0B120" w:rsidR="00F20723" w:rsidRPr="00BF6697" w:rsidRDefault="00B72995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</w:rPr>
            </w:pPr>
            <w:r w:rsidRPr="00BF6697">
              <w:rPr>
                <w:b/>
                <w:i w:val="0"/>
                <w:noProof/>
              </w:rPr>
              <w:t>Odbor za zdravstveno varnost</w:t>
            </w:r>
            <w:r w:rsidRPr="00BF6697">
              <w:rPr>
                <w:i w:val="0"/>
                <w:noProof/>
              </w:rPr>
              <w:t xml:space="preserve"> [člen 4 Uredbe (EU) 2022/2371]</w:t>
            </w:r>
          </w:p>
        </w:tc>
      </w:tr>
      <w:tr w:rsidR="00F20723" w:rsidRPr="00BF6697" w14:paraId="20C0654B" w14:textId="77777777" w:rsidTr="00C757F2">
        <w:trPr>
          <w:trHeight w:val="300"/>
        </w:trPr>
        <w:tc>
          <w:tcPr>
            <w:tcW w:w="3020" w:type="dxa"/>
          </w:tcPr>
          <w:p w14:paraId="0B85BEE4" w14:textId="77777777" w:rsidR="00F20723" w:rsidRPr="00BF6697" w:rsidRDefault="00F20723" w:rsidP="00C97C89">
            <w:pPr>
              <w:pStyle w:val="Institutionquisigne"/>
              <w:keepNext w:val="0"/>
              <w:widowControl w:val="0"/>
              <w:numPr>
                <w:ilvl w:val="0"/>
                <w:numId w:val="1"/>
              </w:numPr>
              <w:jc w:val="left"/>
              <w:rPr>
                <w:i w:val="0"/>
                <w:iCs/>
                <w:noProof/>
              </w:rPr>
            </w:pPr>
            <w:r w:rsidRPr="00BF6697">
              <w:rPr>
                <w:i w:val="0"/>
                <w:noProof/>
              </w:rPr>
              <w:t>Uredba Sveta (EU) 2022/2372 z dne 24. oktobra 2022 o okviru ukrepov za zagotovitev dobave v krizi pomembnih zdravstvenih protiukrepov v primeru izrednih razmer v javnem zdravju na ravni Unije</w:t>
            </w:r>
          </w:p>
          <w:p w14:paraId="24F8F1A5" w14:textId="77777777" w:rsidR="00F20723" w:rsidRPr="00BF6697" w:rsidRDefault="00F20723" w:rsidP="00C757F2">
            <w:pPr>
              <w:pStyle w:val="Personnequisigne"/>
              <w:widowControl w:val="0"/>
              <w:rPr>
                <w:i w:val="0"/>
                <w:iCs/>
                <w:noProof/>
              </w:rPr>
            </w:pPr>
          </w:p>
        </w:tc>
        <w:tc>
          <w:tcPr>
            <w:tcW w:w="3020" w:type="dxa"/>
          </w:tcPr>
          <w:p w14:paraId="7D5AFEFC" w14:textId="77777777" w:rsidR="00F20723" w:rsidRPr="00BF6697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</w:rPr>
            </w:pPr>
            <w:r w:rsidRPr="00BF6697">
              <w:rPr>
                <w:b/>
                <w:i w:val="0"/>
                <w:noProof/>
              </w:rPr>
              <w:t>Okvir izrednih ukrepov</w:t>
            </w:r>
            <w:r w:rsidRPr="00BF6697">
              <w:rPr>
                <w:i w:val="0"/>
                <w:noProof/>
              </w:rPr>
              <w:t>, aktiviran s sprejetjem Uredbe Sveta [člen 3 Uredbe (EU) 2022/2372]</w:t>
            </w:r>
          </w:p>
        </w:tc>
        <w:tc>
          <w:tcPr>
            <w:tcW w:w="3020" w:type="dxa"/>
          </w:tcPr>
          <w:p w14:paraId="26F504A8" w14:textId="77777777" w:rsidR="00F20723" w:rsidRPr="00BF6697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</w:rPr>
            </w:pPr>
            <w:r w:rsidRPr="00BF6697">
              <w:rPr>
                <w:b/>
                <w:i w:val="0"/>
                <w:noProof/>
              </w:rPr>
              <w:t>Odbor za zdravstvene krize</w:t>
            </w:r>
            <w:r w:rsidRPr="00BF6697">
              <w:rPr>
                <w:i w:val="0"/>
                <w:noProof/>
              </w:rPr>
              <w:t xml:space="preserve"> [člen 5 Uredbe (EU) 2022/2372]</w:t>
            </w:r>
          </w:p>
        </w:tc>
      </w:tr>
      <w:tr w:rsidR="00F20723" w:rsidRPr="00BF6697" w14:paraId="39503466" w14:textId="77777777" w:rsidTr="00C757F2">
        <w:trPr>
          <w:trHeight w:val="300"/>
        </w:trPr>
        <w:tc>
          <w:tcPr>
            <w:tcW w:w="3020" w:type="dxa"/>
          </w:tcPr>
          <w:p w14:paraId="0FFAB3EF" w14:textId="37F9BEFA" w:rsidR="00F20723" w:rsidRPr="00BF6697" w:rsidRDefault="00F20723" w:rsidP="00C97C89">
            <w:pPr>
              <w:pStyle w:val="Institutionquisigne"/>
              <w:keepNext w:val="0"/>
              <w:widowControl w:val="0"/>
              <w:numPr>
                <w:ilvl w:val="0"/>
                <w:numId w:val="1"/>
              </w:numPr>
              <w:jc w:val="left"/>
              <w:rPr>
                <w:i w:val="0"/>
                <w:iCs/>
                <w:noProof/>
              </w:rPr>
            </w:pPr>
            <w:r w:rsidRPr="00BF6697">
              <w:rPr>
                <w:i w:val="0"/>
                <w:noProof/>
              </w:rPr>
              <w:t>Uredba XXX/XX o vzpostavitvi okvira ukrepov za okrepitev evropskega polprevodniškega ekosistema [COM(2022) 46]</w:t>
            </w:r>
          </w:p>
          <w:p w14:paraId="1FD58874" w14:textId="77777777" w:rsidR="00F20723" w:rsidRPr="00BF6697" w:rsidRDefault="00F20723" w:rsidP="00C757F2">
            <w:pPr>
              <w:pStyle w:val="Personnequisigne"/>
              <w:widowControl w:val="0"/>
              <w:rPr>
                <w:i w:val="0"/>
                <w:iCs/>
                <w:noProof/>
              </w:rPr>
            </w:pPr>
          </w:p>
        </w:tc>
        <w:tc>
          <w:tcPr>
            <w:tcW w:w="3020" w:type="dxa"/>
          </w:tcPr>
          <w:p w14:paraId="5DE09F8F" w14:textId="0EFB725B" w:rsidR="00F20723" w:rsidRPr="00BF6697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</w:rPr>
            </w:pPr>
            <w:r w:rsidRPr="00BF6697">
              <w:rPr>
                <w:b/>
                <w:i w:val="0"/>
                <w:noProof/>
              </w:rPr>
              <w:t>Faza krize</w:t>
            </w:r>
            <w:r w:rsidRPr="00BF6697">
              <w:rPr>
                <w:i w:val="0"/>
                <w:noProof/>
              </w:rPr>
              <w:t>, aktivirana z izvedbenim aktom Komisije [člen 18 Uredbe XXX/XXX] [COM(2022) 46]</w:t>
            </w:r>
          </w:p>
        </w:tc>
        <w:tc>
          <w:tcPr>
            <w:tcW w:w="3020" w:type="dxa"/>
          </w:tcPr>
          <w:p w14:paraId="0D560D7D" w14:textId="13A0C741" w:rsidR="00F20723" w:rsidRPr="00BF6697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</w:rPr>
            </w:pPr>
            <w:r w:rsidRPr="00BF6697">
              <w:rPr>
                <w:i w:val="0"/>
                <w:noProof/>
              </w:rPr>
              <w:t>Evropski odbor za polprevodnike [člen 23 Uredbe XXX/XXX] [COM(2022) 46]</w:t>
            </w:r>
          </w:p>
        </w:tc>
      </w:tr>
      <w:tr w:rsidR="00F20723" w:rsidRPr="00BF6697" w14:paraId="43DB3B88" w14:textId="77777777" w:rsidTr="00C757F2">
        <w:trPr>
          <w:trHeight w:val="300"/>
        </w:trPr>
        <w:tc>
          <w:tcPr>
            <w:tcW w:w="3020" w:type="dxa"/>
          </w:tcPr>
          <w:p w14:paraId="54F70B8A" w14:textId="77777777" w:rsidR="00F20723" w:rsidRPr="00BF6697" w:rsidRDefault="00F20723" w:rsidP="00C97C89">
            <w:pPr>
              <w:pStyle w:val="Institutionquisigne"/>
              <w:keepNext w:val="0"/>
              <w:widowControl w:val="0"/>
              <w:numPr>
                <w:ilvl w:val="0"/>
                <w:numId w:val="1"/>
              </w:numPr>
              <w:jc w:val="left"/>
              <w:rPr>
                <w:i w:val="0"/>
                <w:iCs/>
                <w:noProof/>
              </w:rPr>
            </w:pPr>
            <w:r w:rsidRPr="00BF6697">
              <w:rPr>
                <w:i w:val="0"/>
                <w:noProof/>
              </w:rPr>
              <w:t>Uredba (EU) 2017/1938 Evropskega parlamenta in Sveta z dne 25. oktobra 2017 o ukrepih za zagotavljanje zanesljivosti oskrbe s plinom in o razveljavitvi Uredbe (EU) št. 994/2010</w:t>
            </w:r>
          </w:p>
          <w:p w14:paraId="248288D9" w14:textId="77777777" w:rsidR="00F20723" w:rsidRPr="00BF6697" w:rsidRDefault="00F20723" w:rsidP="00C757F2">
            <w:pPr>
              <w:pStyle w:val="Personnequisigne"/>
              <w:widowControl w:val="0"/>
              <w:rPr>
                <w:i w:val="0"/>
                <w:iCs/>
                <w:noProof/>
              </w:rPr>
            </w:pPr>
          </w:p>
        </w:tc>
        <w:tc>
          <w:tcPr>
            <w:tcW w:w="3020" w:type="dxa"/>
          </w:tcPr>
          <w:p w14:paraId="3EC8ACE5" w14:textId="77777777" w:rsidR="00F20723" w:rsidRPr="00BF6697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</w:rPr>
            </w:pPr>
            <w:r w:rsidRPr="00BF6697">
              <w:rPr>
                <w:b/>
                <w:i w:val="0"/>
                <w:noProof/>
              </w:rPr>
              <w:t>Izredne razmere na ravni Unije</w:t>
            </w:r>
            <w:r w:rsidRPr="00BF6697">
              <w:rPr>
                <w:i w:val="0"/>
                <w:noProof/>
              </w:rPr>
              <w:t>, ki jih razglasi Komisija [člen 12 Uredbe (EU) 2017/1938]</w:t>
            </w:r>
          </w:p>
        </w:tc>
        <w:tc>
          <w:tcPr>
            <w:tcW w:w="3020" w:type="dxa"/>
          </w:tcPr>
          <w:p w14:paraId="339DB2A5" w14:textId="77777777" w:rsidR="00F20723" w:rsidRPr="00BF6697" w:rsidRDefault="00F20723" w:rsidP="00C757F2">
            <w:pPr>
              <w:pStyle w:val="Institutionquisigne"/>
              <w:keepNext w:val="0"/>
              <w:widowControl w:val="0"/>
              <w:rPr>
                <w:i w:val="0"/>
                <w:iCs/>
                <w:noProof/>
              </w:rPr>
            </w:pPr>
            <w:r w:rsidRPr="00BF6697">
              <w:rPr>
                <w:b/>
                <w:i w:val="0"/>
                <w:noProof/>
              </w:rPr>
              <w:t>Koordinacijska skupina za plin</w:t>
            </w:r>
            <w:r w:rsidRPr="00BF6697">
              <w:rPr>
                <w:i w:val="0"/>
                <w:noProof/>
              </w:rPr>
              <w:t xml:space="preserve"> [člen 4 Uredbe (EU) 2017/1938]</w:t>
            </w:r>
          </w:p>
        </w:tc>
      </w:tr>
    </w:tbl>
    <w:p w14:paraId="71C6FCD6" w14:textId="77777777" w:rsidR="00905D22" w:rsidRPr="00BF6697" w:rsidRDefault="00905D22" w:rsidP="001C783B">
      <w:pPr>
        <w:rPr>
          <w:noProof/>
        </w:rPr>
      </w:pPr>
    </w:p>
    <w:sectPr w:rsidR="00905D22" w:rsidRPr="00BF6697" w:rsidSect="005E434A">
      <w:footerReference w:type="default" r:id="rId21"/>
      <w:footerReference w:type="first" r:id="rId22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D504" w14:textId="77777777" w:rsidR="00F20723" w:rsidRDefault="00F20723" w:rsidP="00F20723">
      <w:pPr>
        <w:spacing w:before="0" w:after="0"/>
      </w:pPr>
      <w:r>
        <w:separator/>
      </w:r>
    </w:p>
  </w:endnote>
  <w:endnote w:type="continuationSeparator" w:id="0">
    <w:p w14:paraId="64C70366" w14:textId="77777777" w:rsidR="00F20723" w:rsidRDefault="00F20723" w:rsidP="00F207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4ABA" w14:textId="77777777" w:rsidR="001F6DE5" w:rsidRDefault="001F6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1F6DE5" w:rsidRPr="00D94637" w14:paraId="700B8F64" w14:textId="77777777" w:rsidTr="001F6DE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14:paraId="2DB76788" w14:textId="77777777" w:rsidR="001F6DE5" w:rsidRPr="00D94637" w:rsidRDefault="001F6DE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1F6DE5" w:rsidRPr="00B310DC" w14:paraId="6583BB11" w14:textId="77777777" w:rsidTr="001F6DE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14:paraId="0688D802" w14:textId="47D834D6" w:rsidR="001F6DE5" w:rsidRPr="00AD7BF2" w:rsidRDefault="001F6DE5" w:rsidP="004F54B2">
          <w:pPr>
            <w:pStyle w:val="FooterText"/>
          </w:pPr>
          <w:r>
            <w:t>8901/23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4AD36EC3" w14:textId="77777777" w:rsidR="001F6DE5" w:rsidRPr="00AD7BF2" w:rsidRDefault="001F6DE5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14:paraId="2C4D04DC" w14:textId="6BB608FC" w:rsidR="001F6DE5" w:rsidRPr="002511D8" w:rsidRDefault="001F6DE5" w:rsidP="00D94637">
          <w:pPr>
            <w:pStyle w:val="FooterText"/>
            <w:jc w:val="center"/>
          </w:pPr>
          <w:r>
            <w:t>ako</w:t>
          </w: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21C0337B" w14:textId="7DCED512" w:rsidR="001F6DE5" w:rsidRPr="00B310DC" w:rsidRDefault="001F6DE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0</w:t>
          </w:r>
          <w:r>
            <w:fldChar w:fldCharType="end"/>
          </w:r>
        </w:p>
      </w:tc>
    </w:tr>
    <w:tr w:rsidR="001F6DE5" w:rsidRPr="00D94637" w14:paraId="02D0229B" w14:textId="77777777" w:rsidTr="001F6DE5">
      <w:trPr>
        <w:jc w:val="center"/>
      </w:trPr>
      <w:tc>
        <w:tcPr>
          <w:tcW w:w="1774" w:type="pct"/>
          <w:shd w:val="clear" w:color="auto" w:fill="auto"/>
        </w:tcPr>
        <w:p w14:paraId="09AC5CA9" w14:textId="2B6CB345" w:rsidR="001F6DE5" w:rsidRPr="00AD7BF2" w:rsidRDefault="001F6DE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14:paraId="346B7EEF" w14:textId="5F75AF52" w:rsidR="001F6DE5" w:rsidRPr="00AD7BF2" w:rsidRDefault="001F6DE5" w:rsidP="00D204D6">
          <w:pPr>
            <w:pStyle w:val="FooterText"/>
            <w:spacing w:before="40"/>
            <w:jc w:val="center"/>
          </w:pPr>
          <w:r>
            <w:t>COMPET.1</w:t>
          </w:r>
        </w:p>
      </w:tc>
      <w:tc>
        <w:tcPr>
          <w:tcW w:w="742" w:type="pct"/>
          <w:shd w:val="clear" w:color="auto" w:fill="auto"/>
        </w:tcPr>
        <w:p w14:paraId="1AF171DD" w14:textId="13ECFFA3" w:rsidR="001F6DE5" w:rsidRPr="00D94637" w:rsidRDefault="001F6DE5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3BA9F95C" w14:textId="39461FAD" w:rsidR="001F6DE5" w:rsidRPr="000310C2" w:rsidRDefault="001F6DE5" w:rsidP="00D94637">
          <w:pPr>
            <w:pStyle w:val="FooterText"/>
            <w:jc w:val="right"/>
            <w:rPr>
              <w:spacing w:val="-20"/>
              <w:sz w:val="16"/>
            </w:rPr>
          </w:pPr>
          <w:r>
            <w:rPr>
              <w:b/>
              <w:spacing w:val="-20"/>
              <w:position w:val="-4"/>
              <w:sz w:val="36"/>
            </w:rPr>
            <w:t>SL</w:t>
          </w:r>
        </w:p>
      </w:tc>
    </w:tr>
    <w:bookmarkEnd w:id="1"/>
  </w:tbl>
  <w:p w14:paraId="3EC60203" w14:textId="0DD2285D" w:rsidR="00DB5513" w:rsidRPr="001F6DE5" w:rsidRDefault="00DB5513" w:rsidP="001F6DE5">
    <w:pPr>
      <w:pStyle w:val="FooterCounci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1F6DE5" w:rsidRPr="00D94637" w14:paraId="423B05A4" w14:textId="77777777" w:rsidTr="001F6DE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14:paraId="00B887B6" w14:textId="77777777" w:rsidR="001F6DE5" w:rsidRPr="00D94637" w:rsidRDefault="001F6DE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F6DE5" w:rsidRPr="00B310DC" w14:paraId="2AE26D70" w14:textId="77777777" w:rsidTr="001F6DE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14:paraId="6D544B14" w14:textId="6FA626B5" w:rsidR="001F6DE5" w:rsidRPr="00AD7BF2" w:rsidRDefault="001F6DE5" w:rsidP="004F54B2">
          <w:pPr>
            <w:pStyle w:val="FooterText"/>
          </w:pPr>
          <w:r>
            <w:t>8901/23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55D13626" w14:textId="77777777" w:rsidR="001F6DE5" w:rsidRPr="00AD7BF2" w:rsidRDefault="001F6DE5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14:paraId="5617419F" w14:textId="7E2F7967" w:rsidR="001F6DE5" w:rsidRPr="002511D8" w:rsidRDefault="001F6DE5" w:rsidP="00D94637">
          <w:pPr>
            <w:pStyle w:val="FooterText"/>
            <w:jc w:val="center"/>
          </w:pPr>
          <w:r>
            <w:t>ako</w:t>
          </w: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553D473A" w14:textId="2FD1927B" w:rsidR="001F6DE5" w:rsidRPr="00B310DC" w:rsidRDefault="001F6DE5" w:rsidP="00D94637">
          <w:pPr>
            <w:pStyle w:val="FooterText"/>
            <w:jc w:val="right"/>
          </w:pPr>
        </w:p>
      </w:tc>
    </w:tr>
    <w:tr w:rsidR="001F6DE5" w:rsidRPr="00D94637" w14:paraId="22C8C157" w14:textId="77777777" w:rsidTr="001F6DE5">
      <w:trPr>
        <w:jc w:val="center"/>
      </w:trPr>
      <w:tc>
        <w:tcPr>
          <w:tcW w:w="1774" w:type="pct"/>
          <w:shd w:val="clear" w:color="auto" w:fill="auto"/>
        </w:tcPr>
        <w:p w14:paraId="4B8D34B5" w14:textId="1EE30AAC" w:rsidR="001F6DE5" w:rsidRPr="00AD7BF2" w:rsidRDefault="001F6DE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14:paraId="032BE77D" w14:textId="2B59DE0B" w:rsidR="001F6DE5" w:rsidRPr="00AD7BF2" w:rsidRDefault="001F6DE5" w:rsidP="00D204D6">
          <w:pPr>
            <w:pStyle w:val="FooterText"/>
            <w:spacing w:before="40"/>
            <w:jc w:val="center"/>
          </w:pPr>
          <w:r>
            <w:t>COMPET.1</w:t>
          </w:r>
        </w:p>
      </w:tc>
      <w:tc>
        <w:tcPr>
          <w:tcW w:w="742" w:type="pct"/>
          <w:shd w:val="clear" w:color="auto" w:fill="auto"/>
        </w:tcPr>
        <w:p w14:paraId="465C50D2" w14:textId="2FF0D40A" w:rsidR="001F6DE5" w:rsidRPr="00D94637" w:rsidRDefault="001F6DE5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5E955AC9" w14:textId="0AA81C9E" w:rsidR="001F6DE5" w:rsidRPr="000310C2" w:rsidRDefault="001F6DE5" w:rsidP="00D94637">
          <w:pPr>
            <w:pStyle w:val="FooterText"/>
            <w:jc w:val="right"/>
            <w:rPr>
              <w:spacing w:val="-20"/>
              <w:sz w:val="16"/>
            </w:rPr>
          </w:pPr>
          <w:r>
            <w:rPr>
              <w:b/>
              <w:spacing w:val="-20"/>
              <w:position w:val="-4"/>
              <w:sz w:val="36"/>
            </w:rPr>
            <w:t>SL</w:t>
          </w:r>
        </w:p>
      </w:tc>
    </w:tr>
  </w:tbl>
  <w:p w14:paraId="72E273DB" w14:textId="77777777" w:rsidR="005E434A" w:rsidRPr="001F6DE5" w:rsidRDefault="005E434A" w:rsidP="001F6DE5">
    <w:pPr>
      <w:pStyle w:val="FooterCouncil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220E" w14:textId="77777777" w:rsidR="001F6DE5" w:rsidRPr="005E434A" w:rsidRDefault="001F6DE5" w:rsidP="005E434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7E6F" w14:textId="77777777" w:rsidR="001F6DE5" w:rsidRPr="005E434A" w:rsidRDefault="001F6DE5" w:rsidP="005E434A">
    <w:pPr>
      <w:pStyle w:val="Footer"/>
      <w:rPr>
        <w:rFonts w:ascii="Arial" w:hAnsi="Arial" w:cs="Arial"/>
        <w:b/>
        <w:sz w:val="48"/>
      </w:rPr>
    </w:pPr>
    <w:r w:rsidRPr="005E434A">
      <w:rPr>
        <w:rFonts w:ascii="Arial" w:hAnsi="Arial" w:cs="Arial"/>
        <w:b/>
        <w:sz w:val="48"/>
      </w:rPr>
      <w:t>SL</w:t>
    </w:r>
    <w:r w:rsidRPr="005E434A">
      <w:rPr>
        <w:rFonts w:ascii="Arial" w:hAnsi="Arial" w:cs="Arial"/>
        <w:b/>
        <w:sz w:val="48"/>
      </w:rPr>
      <w:tab/>
    </w:r>
    <w:r w:rsidRPr="005E434A">
      <w:rPr>
        <w:rFonts w:ascii="Arial" w:hAnsi="Arial" w:cs="Arial"/>
        <w:b/>
        <w:sz w:val="48"/>
      </w:rPr>
      <w:tab/>
    </w:r>
    <w:r w:rsidRPr="005E434A">
      <w:tab/>
    </w:r>
    <w:r w:rsidRPr="005E434A">
      <w:rPr>
        <w:rFonts w:ascii="Arial" w:hAnsi="Arial" w:cs="Arial"/>
        <w:b/>
        <w:sz w:val="48"/>
      </w:rPr>
      <w:t>SL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D194" w14:textId="77777777" w:rsidR="001F6DE5" w:rsidRPr="005E434A" w:rsidRDefault="001F6DE5" w:rsidP="005E434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435E" w14:textId="133D95ED" w:rsidR="005E434A" w:rsidRPr="005E434A" w:rsidRDefault="005E434A" w:rsidP="005E434A">
    <w:pPr>
      <w:pStyle w:val="Footer"/>
      <w:rPr>
        <w:rFonts w:ascii="Arial" w:hAnsi="Arial" w:cs="Arial"/>
        <w:b/>
        <w:sz w:val="48"/>
      </w:rPr>
    </w:pPr>
    <w:r w:rsidRPr="005E434A">
      <w:rPr>
        <w:rFonts w:ascii="Arial" w:hAnsi="Arial" w:cs="Arial"/>
        <w:b/>
        <w:sz w:val="48"/>
      </w:rPr>
      <w:t>SL</w:t>
    </w:r>
    <w:r w:rsidRPr="005E434A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5E434A">
      <w:tab/>
    </w:r>
    <w:r w:rsidRPr="005E434A">
      <w:rPr>
        <w:rFonts w:ascii="Arial" w:hAnsi="Arial" w:cs="Arial"/>
        <w:b/>
        <w:sz w:val="48"/>
      </w:rPr>
      <w:t>SL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BFDE" w14:textId="77777777" w:rsidR="005E434A" w:rsidRPr="005E434A" w:rsidRDefault="005E434A" w:rsidP="005E4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D05F" w14:textId="77777777" w:rsidR="00F20723" w:rsidRDefault="00F20723" w:rsidP="00F20723">
      <w:pPr>
        <w:spacing w:before="0" w:after="0"/>
      </w:pPr>
      <w:r>
        <w:separator/>
      </w:r>
    </w:p>
  </w:footnote>
  <w:footnote w:type="continuationSeparator" w:id="0">
    <w:p w14:paraId="50313F07" w14:textId="77777777" w:rsidR="00F20723" w:rsidRDefault="00F20723" w:rsidP="00F207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50FB" w14:textId="77777777" w:rsidR="001F6DE5" w:rsidRDefault="001F6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CE16" w14:textId="706C3C7E" w:rsidR="005E434A" w:rsidRPr="001F6DE5" w:rsidRDefault="001F6DE5" w:rsidP="001F6DE5">
    <w:pPr>
      <w:pStyle w:val="HeaderCouncilLarge"/>
    </w:pP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465D" w14:textId="6B0D4B1C" w:rsidR="005E434A" w:rsidRPr="001F6DE5" w:rsidRDefault="001F6DE5" w:rsidP="001F6DE5">
    <w:pPr>
      <w:pStyle w:val="HeaderCouncil"/>
    </w:pPr>
    <w:r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F1FF" w14:textId="77777777" w:rsidR="001F6DE5" w:rsidRPr="005E434A" w:rsidRDefault="001F6DE5" w:rsidP="005E434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5667" w14:textId="77777777" w:rsidR="001F6DE5" w:rsidRPr="005E434A" w:rsidRDefault="001F6DE5" w:rsidP="005E434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5AE6" w14:textId="77777777" w:rsidR="001F6DE5" w:rsidRPr="005E434A" w:rsidRDefault="001F6DE5" w:rsidP="005E4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C50B2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D18092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8308D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0EA8A5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0DC43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B7EAA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9EE6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98AF7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4EEC9E"/>
    <w:multiLevelType w:val="hybridMultilevel"/>
    <w:tmpl w:val="FFFFFFFF"/>
    <w:lvl w:ilvl="0" w:tplc="25823330">
      <w:start w:val="1"/>
      <w:numFmt w:val="decimal"/>
      <w:lvlText w:val="%1."/>
      <w:lvlJc w:val="left"/>
      <w:pPr>
        <w:ind w:left="720" w:hanging="360"/>
      </w:pPr>
    </w:lvl>
    <w:lvl w:ilvl="1" w:tplc="2A2EA58E">
      <w:start w:val="1"/>
      <w:numFmt w:val="lowerLetter"/>
      <w:lvlText w:val="%2."/>
      <w:lvlJc w:val="left"/>
      <w:pPr>
        <w:ind w:left="1440" w:hanging="360"/>
      </w:pPr>
    </w:lvl>
    <w:lvl w:ilvl="2" w:tplc="CCE85994">
      <w:start w:val="1"/>
      <w:numFmt w:val="lowerRoman"/>
      <w:lvlText w:val="%3."/>
      <w:lvlJc w:val="right"/>
      <w:pPr>
        <w:ind w:left="2160" w:hanging="180"/>
      </w:pPr>
    </w:lvl>
    <w:lvl w:ilvl="3" w:tplc="F9E45B5C">
      <w:start w:val="1"/>
      <w:numFmt w:val="decimal"/>
      <w:lvlText w:val="%4."/>
      <w:lvlJc w:val="left"/>
      <w:pPr>
        <w:ind w:left="2880" w:hanging="360"/>
      </w:pPr>
    </w:lvl>
    <w:lvl w:ilvl="4" w:tplc="66EA9FFA">
      <w:start w:val="1"/>
      <w:numFmt w:val="lowerLetter"/>
      <w:lvlText w:val="%5."/>
      <w:lvlJc w:val="left"/>
      <w:pPr>
        <w:ind w:left="3600" w:hanging="360"/>
      </w:pPr>
    </w:lvl>
    <w:lvl w:ilvl="5" w:tplc="E4587F8E">
      <w:start w:val="1"/>
      <w:numFmt w:val="lowerRoman"/>
      <w:lvlText w:val="%6."/>
      <w:lvlJc w:val="right"/>
      <w:pPr>
        <w:ind w:left="4320" w:hanging="180"/>
      </w:pPr>
    </w:lvl>
    <w:lvl w:ilvl="6" w:tplc="C86207E0">
      <w:start w:val="1"/>
      <w:numFmt w:val="decimal"/>
      <w:lvlText w:val="%7."/>
      <w:lvlJc w:val="left"/>
      <w:pPr>
        <w:ind w:left="5040" w:hanging="360"/>
      </w:pPr>
    </w:lvl>
    <w:lvl w:ilvl="7" w:tplc="58CABEBE">
      <w:start w:val="1"/>
      <w:numFmt w:val="lowerLetter"/>
      <w:lvlText w:val="%8."/>
      <w:lvlJc w:val="left"/>
      <w:pPr>
        <w:ind w:left="5760" w:hanging="360"/>
      </w:pPr>
    </w:lvl>
    <w:lvl w:ilvl="8" w:tplc="06E026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143031864">
    <w:abstractNumId w:val="8"/>
  </w:num>
  <w:num w:numId="2" w16cid:durableId="1818960200">
    <w:abstractNumId w:val="7"/>
  </w:num>
  <w:num w:numId="3" w16cid:durableId="868419696">
    <w:abstractNumId w:val="5"/>
  </w:num>
  <w:num w:numId="4" w16cid:durableId="365984811">
    <w:abstractNumId w:val="4"/>
  </w:num>
  <w:num w:numId="5" w16cid:durableId="1516722368">
    <w:abstractNumId w:val="3"/>
  </w:num>
  <w:num w:numId="6" w16cid:durableId="1264805428">
    <w:abstractNumId w:val="6"/>
  </w:num>
  <w:num w:numId="7" w16cid:durableId="414984880">
    <w:abstractNumId w:val="2"/>
  </w:num>
  <w:num w:numId="8" w16cid:durableId="1330450607">
    <w:abstractNumId w:val="1"/>
  </w:num>
  <w:num w:numId="9" w16cid:durableId="2063820855">
    <w:abstractNumId w:val="0"/>
  </w:num>
  <w:num w:numId="10" w16cid:durableId="1185635705">
    <w:abstractNumId w:val="20"/>
  </w:num>
  <w:num w:numId="11" w16cid:durableId="1284658172">
    <w:abstractNumId w:val="13"/>
  </w:num>
  <w:num w:numId="12" w16cid:durableId="897671497">
    <w:abstractNumId w:val="22"/>
  </w:num>
  <w:num w:numId="13" w16cid:durableId="1347319231">
    <w:abstractNumId w:val="12"/>
  </w:num>
  <w:num w:numId="14" w16cid:durableId="344091093">
    <w:abstractNumId w:val="14"/>
  </w:num>
  <w:num w:numId="15" w16cid:durableId="1779593644">
    <w:abstractNumId w:val="15"/>
  </w:num>
  <w:num w:numId="16" w16cid:durableId="355424045">
    <w:abstractNumId w:val="10"/>
  </w:num>
  <w:num w:numId="17" w16cid:durableId="1696811231">
    <w:abstractNumId w:val="21"/>
  </w:num>
  <w:num w:numId="18" w16cid:durableId="1927570800">
    <w:abstractNumId w:val="9"/>
  </w:num>
  <w:num w:numId="19" w16cid:durableId="275448247">
    <w:abstractNumId w:val="16"/>
  </w:num>
  <w:num w:numId="20" w16cid:durableId="1907260706">
    <w:abstractNumId w:val="18"/>
  </w:num>
  <w:num w:numId="21" w16cid:durableId="409350870">
    <w:abstractNumId w:val="19"/>
  </w:num>
  <w:num w:numId="22" w16cid:durableId="1599558447">
    <w:abstractNumId w:val="11"/>
  </w:num>
  <w:num w:numId="23" w16cid:durableId="756555379">
    <w:abstractNumId w:val="17"/>
  </w:num>
  <w:num w:numId="24" w16cid:durableId="559176479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uncil" w:val="true"/>
    <w:docVar w:name="CoverPageOnWordDoc" w:val="false"/>
    <w:docVar w:name="CR_RefLast" w:val="0"/>
    <w:docVar w:name="DocuWriteMetaData" w:val="&lt;metadataset docuwriteversion=&quot;4.8.2&quot; technicalblockguid=&quot;5541593537273831318&quot;&gt;_x000d__x000a_  &lt;metadata key=&quot;md_DocumentLanguages&quot;&gt;_x000d__x000a_    &lt;basicdatatypelist&gt;_x000d__x000a_      &lt;language key=&quot;SL&quot; text=&quot;SL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SPREMNI DOPIS&quot; /&gt;_x000d__x000a_    &lt;/basicdatatype&gt;_x000d__x000a_  &lt;/metadata&gt;_x000d__x000a_  &lt;metadata key=&quot;md_HeadingText&quot;&gt;_x000d__x000a_    &lt;headingtext text=&quot;SPREMNI DOPIS&quot;&gt;_x000d__x000a_      &lt;formattedtext&gt;_x000d__x000a_        &lt;xaml text=&quot;SPREMNI DOPIS&quot;&gt;&amp;lt;FlowDocument xmlns=&quot;http://schemas.microsoft.com/winfx/2006/xaml/presentation&quot;&amp;gt;&amp;lt;Paragraph&amp;gt;SPREMNI DOPIS&amp;lt;/Paragraph&amp;gt;&amp;lt;/FlowDocument&amp;gt;&lt;/xaml&gt;_x000d__x000a_      &lt;/formattedtext&gt;_x000d__x000a_    &lt;/headingtext&gt;_x000d__x000a_  &lt;/metadata&gt;_x000d__x000a_  &lt;metadata key=&quot;md_CustomFootnote&quot; /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Svet Evropske unije&quot; institution=&quot;instfr_institution&quot; acronym=&quot;instfr_acronym&quot; /&gt;_x000d__x000a_    &lt;/basicdatatype&gt;_x000d__x000a_  &lt;/metadata&gt;_x000d__x000a_  &lt;metadata key=&quot;md_DraftNote&quot; /&gt;_x000d__x000a_  &lt;metadata key=&quot;md_DGName&quot;&gt;_x000d__x000a_    &lt;basicdatatype&gt;_x000d__x000a_      &lt;dgname key=&quot;&quot; /&gt;_x000d__x000a_    &lt;/basicdatatype&gt;_x000d__x000a_  &lt;/metadata&gt;_x000d__x000a_  &lt;metadata key=&quot;md_ContributingService&quot;&gt;_x000d__x000a_    &lt;text&gt;&lt;/text&gt;_x000d__x000a_  &lt;/metadata&gt;_x000d__x000a_  &lt;metadata key=&quot;md_DocumentLocation&quot;&gt;_x000d__x000a_    &lt;basicdatatype&gt;_x000d__x000a_      &lt;location key=&quot;loc_01&quot; text=&quot;Bruselj&quot; /&gt;_x000d__x000a_    &lt;/basicdatatype&gt;_x000d__x000a_  &lt;/metadata&gt;_x000d__x000a_  &lt;metadata key=&quot;md_DocumentDate&quot;&gt;_x000d__x000a_    &lt;text&gt;2023-05-02&lt;/text&gt;_x000d__x000a_  &lt;/metadata&gt;_x000d__x000a_  &lt;metadata key=&quot;md_Prefix&quot;&gt;_x000d__x000a_    &lt;text&gt;&lt;/text&gt;_x000d__x000a_  &lt;/metadata&gt;_x000d__x000a_  &lt;metadata key=&quot;md_DocumentNumber&quot;&gt;_x000d__x000a_    &lt;text&gt;8901&lt;/text&gt;_x000d__x000a_  &lt;/metadata&gt;_x000d__x000a_  &lt;metadata key=&quot;md_YearDocumentNumber&quot;&gt;_x000d__x000a_    &lt;text&gt;2023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I 58&lt;/text&gt;_x000d__x000a_      &lt;text&gt;PHARM 69&lt;/text&gt;_x000d__x000a_      &lt;text&gt;COMPET 387&lt;/text&gt;_x000d__x000a_      &lt;text&gt;MI 355&lt;/text&gt;_x000d__x000a_      &lt;text&gt;IND 209&lt;/text&gt;_x000d__x000a_      &lt;text&gt;IA 91&lt;/text&gt;_x000d__x000a_      &lt;text&gt;CODEC 75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23/0129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&gt;_x000d__x000a_    &lt;basicdatatype&gt;_x000d__x000a_      &lt;originator key=&quot;or_33&quot; text=&quot;za generalno sekretarko Evropske komisije: direktorica Martine DEPREZ&quot; /&gt;_x000d__x000a_    &lt;/basicdatatype&gt;_x000d__x000a_  &lt;/metadata&gt;_x000d__x000a_  &lt;metadata key=&quot;md_Recipient&quot;&gt;_x000d__x000a_    &lt;basicdatatype&gt;_x000d__x000a_      &lt;recipient key=&quot;re_47&quot; text=&quot;Thérèse BLANCHET, generalna sekretarka Sveta Evropske unije&quot; /&gt;_x000d__x000a_    &lt;/basicdatatype&gt;_x000d__x000a_  &lt;/metadata&gt;_x000d__x000a_  &lt;metadata key=&quot;md_DateOfReceipt&quot;&gt;_x000d__x000a_    &lt;text&gt;2023-04-27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&gt;_x000d__x000a_      &lt;text&gt;COM(2023) 224 final&lt;/text&gt;_x000d__x000a_    &lt;/textlist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PRILOGA k predlogu uredbe Evropskega Parlamenta in Sveta o prisilnem licenciranju za krizno upravljanje in spremembi Uredbe (ES) &amp;#353;t. 816/2006&quot;&gt;&amp;lt;FlowDocument FontFamily=&quot;Segoe UI&quot; FontSize=&quot;12&quot; PagePadding=&quot;2,2,2,2&quot; AllowDrop=&quot;False&quot; xmlns=&quot;http://schemas.microsoft.com/winfx/2006/xaml/presentation&quot;&amp;gt;&amp;lt;Paragraph&amp;gt;PRILOGA k predlogu uredbe Evropskega Parlamenta in Sveta &amp;lt;Run FontWeight=&quot;Bold&quot;&amp;gt;o prisilnem licenciranju za krizno upravljanje in spremembi Uredbe (ES) &amp;#353;t. 816/2006&amp;lt;/Run&amp;gt;&amp;lt;/Paragraph&amp;gt;&amp;lt;/FlowDocument&amp;gt;&lt;/xaml&gt;_x000d__x000a_  &lt;/metadata&gt;_x000d__x000a_  &lt;metadata key=&quot;md_SubjectFootnote&quot; /&gt;_x000d__x000a_  &lt;metadata key=&quot;md_DG&quot;&gt;_x000d__x000a_    &lt;text&gt;COMPET.1&lt;/text&gt;_x000d__x000a_  &lt;/metadata&gt;_x000d__x000a_  &lt;metadata key=&quot;md_Initials&quot;&gt;_x000d__x000a_    &lt;text&gt;ako&lt;/text&gt;_x000d__x000a_  &lt;/metadata&gt;_x000d__x000a_  &lt;metadata key=&quot;md_SensitivityLabel&quot;&gt;_x000d__x000a_    &lt;basicdatatype&gt;_x000d__x000a_      &lt;sensitivity_label key=&quot;senslabel_02&quot; text=&quot;NON-PUBLIC&quot; labelid=&quot;b1df41d6-74a9-4a97-809c-213cd32520cc&quot; siteid=&quot;03ad1c97-0a4d-4e82-8f93-27291a6a0767&quot; isdefault=&quot;true&quot; /&gt;_x000d__x000a_    &lt;/basicdatatype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SL&lt;/text&gt;_x000d__x000a_  &lt;/metadata&gt;_x000d__x000a_  &lt;metadata key=&quot;md_SourceDocType&quot;&gt;_x000d__x000a_    &lt;text&gt;PRILOGA&lt;/text&gt;_x000d__x000a_  &lt;/metadata&gt;_x000d__x000a_  &lt;metadata key=&quot;md_SourceDocTitle&quot;&gt;_x000d__x000a_    &lt;text&gt;k _x000d__x000a_predlogu uredbe Evropskega Parlamenta in Sveta _x000d__x000a_{b}o prisilnem licenciranju za krizno upravljanje in spremembi Uredbe (ES) &amp;#353;t. 816/2006{/b}_x000d__x000a_&lt;/text&gt;_x000d__x000a_  &lt;/metadata&gt;_x000d__x000a_  &lt;metadata key=&quot;md_SourceDocIsCECDoc&quot;&gt;_x000d__x000a_    &lt;text&gt;true&lt;/text&gt;_x000d__x000a_  &lt;/metadata&gt;_x000d__x000a_  &lt;metadata key=&quot;md_NB1&quot; /&gt;_x000d__x000a_  &lt;metadata key=&quot;md_NB2&quot; /&gt;_x000d__x000a_  &lt;metadata key=&quot;md_NB3&quot; /&gt;_x000d__x000a_  &lt;metadata key=&quot;md_NB4&quot; /&gt;_x000d__x000a_  &lt;metadata key=&quot;md_NB5&quot; /&gt;_x000d__x000a_  &lt;metadata key=&quot;md_CustomNB&quot; /&gt;_x000d__x000a_  &lt;metadata key=&quot;md_Meetings&quot; /&gt;_x000d__x000a_  &lt;metadata key=&quot;md_VisualRepresentation&quot;&gt;_x000d__x000a_    &lt;basicdatatype&gt;_x000d__x000a_      &lt;originator key=&quot;visrep_02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Segoe UI&quot; FontSize=&quot;12&quot; PagePadding=&quot;2,2,2,2&quot; AllowDrop=&quot;False&quot; xmlns=&quot;http://schemas.microsoft.com/winfx/2006/xaml/presentation&quot; /&amp;gt;&lt;/xaml&gt;_x000d__x000a_  &lt;/metadata&gt;_x000d__x000a_  &lt;metadata key=&quot;md_WorkflowLinkStatus&quot;&gt;_x000d__x000a_    &lt;text&gt;NotLinked&lt;/text&gt;_x000d__x000a_  &lt;/metadata&gt;_x000d__x000a_  &lt;metadata key=&quot;md_eAgendaLinkStatus&quot; /&gt;_x000d__x000a_  &lt;metadata key=&quot;md_Caveat&quot;&gt;_x000d__x000a_    &lt;text&gt;&lt;/text&gt;_x000d__x000a_  &lt;/metadata&gt;_x000d__x000a_  &lt;metadata key=&quot;md_TechnicalKey&quot; /&gt;_x000d__x000a_&lt;/metadataset&gt;"/>
    <w:docVar w:name="DQCDateTime" w:val="2023-06-02 22:14:01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k"/>
    <w:docVar w:name="LW_ACCOMPAGNANT.CP" w:val="k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9883725-0AB3-49BA-9D8A-49A0F11A8F22"/>
    <w:docVar w:name="LW_COVERPAGE_TYPE" w:val="1"/>
    <w:docVar w:name="LW_CROSSREFERENCE" w:val="{SEC(2023) 173 final} - {SWD(2023) 120 final} - {SWD(2023) 121 final} - {SWD(2023) 122 final}"/>
    <w:docVar w:name="LW_DocType" w:val="ANNEX"/>
    <w:docVar w:name="LW_EMISSION" w:val="27.4.2023"/>
    <w:docVar w:name="LW_EMISSION_ISODATE" w:val="2023-04-27"/>
    <w:docVar w:name="LW_EMISSION_LOCATION" w:val="BRX"/>
    <w:docVar w:name="LW_EMISSION_PREFIX" w:val="Bruselj, "/>
    <w:docVar w:name="LW_EMISSION_SUFFIX" w:val=" "/>
    <w:docVar w:name="LW_ID_DOCSTRUCTURE" w:val="COM/ANNEX"/>
    <w:docVar w:name="LW_ID_DOCTYPE" w:val="SG-017"/>
    <w:docVar w:name="LW_LANGUE" w:val="SL"/>
    <w:docVar w:name="LW_LEVEL_OF_SENSITIVITY" w:val="Standard treatment"/>
    <w:docVar w:name="LW_NOM.INST" w:val="EVROPSKA KOMISIJA"/>
    <w:docVar w:name="LW_NOM.INST_JOINTDOC" w:val="&lt;EMPTY&gt;"/>
    <w:docVar w:name="LW_OBJETACTEPRINCIPAL" w:val="&lt;FMT:Bold&gt;o prisilnem licenciranju za krizno upravljanje in spremembi Uredbe (ES) \u353?t. 816/2006&lt;/FMT&gt;_x000b_"/>
    <w:docVar w:name="LW_OBJETACTEPRINCIPAL.CP" w:val="&lt;FMT:Bold&gt;o prisilnem licenciranju za krizno upravljanje in spremembi Uredbe (ES) št. 816/2006&lt;/FMT&gt;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3) 224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RILOGA"/>
    <w:docVar w:name="LW_TYPE.DOC.CP" w:val="PRILOGA"/>
    <w:docVar w:name="LW_TYPEACTEPRINCIPAL" w:val="predlogu uredbe Evropskega Parlamenta in Sveta"/>
    <w:docVar w:name="LW_TYPEACTEPRINCIPAL.CP" w:val="predlogu uredbe Evropskega Parlamenta in Sveta"/>
    <w:docVar w:name="LwApiVersions" w:val="LW4CoDe 1.23.2.0; LW 8.0, Build 20211117"/>
  </w:docVars>
  <w:rsids>
    <w:rsidRoot w:val="00F20723"/>
    <w:rsid w:val="00005ACD"/>
    <w:rsid w:val="00040973"/>
    <w:rsid w:val="0005281C"/>
    <w:rsid w:val="00106C2A"/>
    <w:rsid w:val="00165C4F"/>
    <w:rsid w:val="0019077A"/>
    <w:rsid w:val="001C783B"/>
    <w:rsid w:val="001F343E"/>
    <w:rsid w:val="001F6DE5"/>
    <w:rsid w:val="00240E23"/>
    <w:rsid w:val="002A2681"/>
    <w:rsid w:val="00312ABB"/>
    <w:rsid w:val="00362200"/>
    <w:rsid w:val="003626A0"/>
    <w:rsid w:val="003734DD"/>
    <w:rsid w:val="003B76D1"/>
    <w:rsid w:val="004030E9"/>
    <w:rsid w:val="0043028E"/>
    <w:rsid w:val="00436E8C"/>
    <w:rsid w:val="004610A7"/>
    <w:rsid w:val="00492EB7"/>
    <w:rsid w:val="005A0E02"/>
    <w:rsid w:val="005A6ED7"/>
    <w:rsid w:val="005E434A"/>
    <w:rsid w:val="00623EEF"/>
    <w:rsid w:val="00626E37"/>
    <w:rsid w:val="006345A1"/>
    <w:rsid w:val="006A6BCB"/>
    <w:rsid w:val="006C2452"/>
    <w:rsid w:val="006D149D"/>
    <w:rsid w:val="00714705"/>
    <w:rsid w:val="00715708"/>
    <w:rsid w:val="00750EAF"/>
    <w:rsid w:val="007842CD"/>
    <w:rsid w:val="007D0D7A"/>
    <w:rsid w:val="008024F4"/>
    <w:rsid w:val="00807DD7"/>
    <w:rsid w:val="00845867"/>
    <w:rsid w:val="008B627B"/>
    <w:rsid w:val="008D6398"/>
    <w:rsid w:val="00905D22"/>
    <w:rsid w:val="00922829"/>
    <w:rsid w:val="00963AC1"/>
    <w:rsid w:val="00987455"/>
    <w:rsid w:val="009D1E9E"/>
    <w:rsid w:val="00A25E11"/>
    <w:rsid w:val="00A53A66"/>
    <w:rsid w:val="00A6243B"/>
    <w:rsid w:val="00A71F6D"/>
    <w:rsid w:val="00AD6799"/>
    <w:rsid w:val="00B17188"/>
    <w:rsid w:val="00B25645"/>
    <w:rsid w:val="00B43836"/>
    <w:rsid w:val="00B72995"/>
    <w:rsid w:val="00BA4F3C"/>
    <w:rsid w:val="00BB30BC"/>
    <w:rsid w:val="00BE0629"/>
    <w:rsid w:val="00BF6697"/>
    <w:rsid w:val="00C67214"/>
    <w:rsid w:val="00C953CA"/>
    <w:rsid w:val="00C97C89"/>
    <w:rsid w:val="00CB18B5"/>
    <w:rsid w:val="00CB6086"/>
    <w:rsid w:val="00CC1980"/>
    <w:rsid w:val="00D01AC1"/>
    <w:rsid w:val="00D13A43"/>
    <w:rsid w:val="00D328C4"/>
    <w:rsid w:val="00D33986"/>
    <w:rsid w:val="00D36063"/>
    <w:rsid w:val="00D72B85"/>
    <w:rsid w:val="00D73090"/>
    <w:rsid w:val="00DA63DF"/>
    <w:rsid w:val="00DB5513"/>
    <w:rsid w:val="00DD6588"/>
    <w:rsid w:val="00E32844"/>
    <w:rsid w:val="00EB0D84"/>
    <w:rsid w:val="00EC0DB5"/>
    <w:rsid w:val="00F20723"/>
    <w:rsid w:val="00F7024E"/>
    <w:rsid w:val="00F82260"/>
    <w:rsid w:val="00F84127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C464B6B"/>
  <w15:docId w15:val="{B55BF4E5-4818-4A2E-9A3F-85D6E718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l-SI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7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7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7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ocument Table,CV1,HTG,Deloitte,Standard table format,Simple table,Table Grid IDEA,Table Format 1,TabelEcorys,Tabela Renova"/>
    <w:basedOn w:val="TableNormal"/>
    <w:uiPriority w:val="39"/>
    <w:rsid w:val="00F2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7309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73090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D7309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7309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7309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7309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D7309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7309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7309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73090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7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6D1"/>
    <w:rPr>
      <w:rFonts w:ascii="Times New Roman" w:hAnsi="Times New Roman" w:cs="Times New Roman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D1"/>
    <w:rPr>
      <w:rFonts w:ascii="Times New Roman" w:hAnsi="Times New Roman" w:cs="Times New Roman"/>
      <w:b/>
      <w:bCs/>
      <w:sz w:val="20"/>
      <w:szCs w:val="20"/>
      <w:lang w:val="sl-SI"/>
    </w:rPr>
  </w:style>
  <w:style w:type="character" w:styleId="Hyperlink">
    <w:name w:val="Hyperlink"/>
    <w:basedOn w:val="DefaultParagraphFont"/>
    <w:uiPriority w:val="99"/>
    <w:unhideWhenUsed/>
    <w:rsid w:val="003B76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299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28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434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E434A"/>
    <w:rPr>
      <w:rFonts w:ascii="Times New Roman" w:hAnsi="Times New Roman" w:cs="Times New Roman"/>
      <w:sz w:val="24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5E434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E434A"/>
    <w:rPr>
      <w:rFonts w:ascii="Times New Roman" w:hAnsi="Times New Roman" w:cs="Times New Roman"/>
      <w:sz w:val="24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sl-SI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5E434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5E434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5E43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5E434A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5E43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ret5">
    <w:name w:val="Tiret 5"/>
    <w:basedOn w:val="Point5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6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6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sid w:val="001F6DE5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TechnicalBlock">
    <w:name w:val="Technical Block"/>
    <w:basedOn w:val="Normal"/>
    <w:link w:val="TechnicalBlockChar"/>
    <w:rsid w:val="001F6DE5"/>
    <w:pPr>
      <w:spacing w:before="0"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1F6DE5"/>
    <w:rPr>
      <w:rFonts w:ascii="Times New Roman" w:hAnsi="Times New Roman" w:cs="Times New Roman"/>
      <w:sz w:val="24"/>
      <w:lang w:val="sl-SI"/>
    </w:rPr>
  </w:style>
  <w:style w:type="paragraph" w:customStyle="1" w:styleId="EntText">
    <w:name w:val="EntText"/>
    <w:basedOn w:val="Normal"/>
    <w:rsid w:val="001F6DE5"/>
    <w:pPr>
      <w:spacing w:line="360" w:lineRule="auto"/>
      <w:jc w:val="left"/>
    </w:pPr>
  </w:style>
  <w:style w:type="paragraph" w:customStyle="1" w:styleId="Lignefinal">
    <w:name w:val="Ligne final"/>
    <w:basedOn w:val="Normal"/>
    <w:next w:val="Normal"/>
    <w:rsid w:val="001F6DE5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b/>
    </w:rPr>
  </w:style>
  <w:style w:type="paragraph" w:customStyle="1" w:styleId="pj">
    <w:name w:val="p.j."/>
    <w:basedOn w:val="Normal"/>
    <w:link w:val="pjChar"/>
    <w:rsid w:val="001F6DE5"/>
    <w:pPr>
      <w:spacing w:before="120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sid w:val="001F6DE5"/>
    <w:rPr>
      <w:rFonts w:ascii="Times New Roman" w:hAnsi="Times New Roman" w:cs="Times New Roman"/>
      <w:sz w:val="24"/>
      <w:lang w:val="sl-SI"/>
    </w:rPr>
  </w:style>
  <w:style w:type="paragraph" w:customStyle="1" w:styleId="nbbordered">
    <w:name w:val="nb bordered"/>
    <w:basedOn w:val="Normal"/>
    <w:link w:val="nbborderedChar"/>
    <w:rsid w:val="001F6D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0" w:color="auto"/>
      </w:pBdr>
      <w:spacing w:after="160"/>
      <w:ind w:left="480" w:hanging="480"/>
    </w:pPr>
    <w:rPr>
      <w:b/>
    </w:rPr>
  </w:style>
  <w:style w:type="character" w:customStyle="1" w:styleId="nbborderedChar">
    <w:name w:val="nb bordered Char"/>
    <w:basedOn w:val="TechnicalBlockChar"/>
    <w:link w:val="nbbordered"/>
    <w:rsid w:val="001F6DE5"/>
    <w:rPr>
      <w:rFonts w:ascii="Times New Roman" w:hAnsi="Times New Roman" w:cs="Times New Roman"/>
      <w:b/>
      <w:sz w:val="24"/>
      <w:lang w:val="sl-SI"/>
    </w:rPr>
  </w:style>
  <w:style w:type="paragraph" w:customStyle="1" w:styleId="HeaderCouncil">
    <w:name w:val="Header Council"/>
    <w:basedOn w:val="Normal"/>
    <w:link w:val="HeaderCouncilChar"/>
    <w:rsid w:val="001F6DE5"/>
    <w:pPr>
      <w:spacing w:before="0" w:after="0"/>
    </w:pPr>
    <w:rPr>
      <w:noProof/>
      <w:sz w:val="2"/>
    </w:rPr>
  </w:style>
  <w:style w:type="character" w:customStyle="1" w:styleId="HeaderCouncilChar">
    <w:name w:val="Header Council Char"/>
    <w:basedOn w:val="DefaultParagraphFont"/>
    <w:link w:val="HeaderCouncil"/>
    <w:rsid w:val="001F6DE5"/>
    <w:rPr>
      <w:rFonts w:ascii="Times New Roman" w:hAnsi="Times New Roman" w:cs="Times New Roman"/>
      <w:noProof/>
      <w:sz w:val="2"/>
      <w:lang w:val="sl-SI"/>
    </w:rPr>
  </w:style>
  <w:style w:type="paragraph" w:customStyle="1" w:styleId="HeaderCouncilLarge">
    <w:name w:val="Header Council Large"/>
    <w:basedOn w:val="Normal"/>
    <w:link w:val="HeaderCouncilLargeChar"/>
    <w:rsid w:val="001F6DE5"/>
    <w:pPr>
      <w:spacing w:before="0" w:after="440"/>
    </w:pPr>
    <w:rPr>
      <w:noProof/>
      <w:sz w:val="2"/>
    </w:rPr>
  </w:style>
  <w:style w:type="character" w:customStyle="1" w:styleId="HeaderCouncilLargeChar">
    <w:name w:val="Header Council Large Char"/>
    <w:basedOn w:val="DefaultParagraphFont"/>
    <w:link w:val="HeaderCouncilLarge"/>
    <w:rsid w:val="001F6DE5"/>
    <w:rPr>
      <w:rFonts w:ascii="Times New Roman" w:hAnsi="Times New Roman" w:cs="Times New Roman"/>
      <w:noProof/>
      <w:sz w:val="2"/>
      <w:lang w:val="sl-SI"/>
    </w:rPr>
  </w:style>
  <w:style w:type="paragraph" w:customStyle="1" w:styleId="FooterCouncil">
    <w:name w:val="Footer Council"/>
    <w:basedOn w:val="Normal"/>
    <w:link w:val="FooterCouncilChar"/>
    <w:rsid w:val="001F6DE5"/>
    <w:pPr>
      <w:spacing w:before="0" w:after="0"/>
    </w:pPr>
    <w:rPr>
      <w:noProof/>
      <w:sz w:val="2"/>
    </w:rPr>
  </w:style>
  <w:style w:type="character" w:customStyle="1" w:styleId="FooterCouncilChar">
    <w:name w:val="Footer Council Char"/>
    <w:basedOn w:val="DefaultParagraphFont"/>
    <w:link w:val="FooterCouncil"/>
    <w:rsid w:val="001F6DE5"/>
    <w:rPr>
      <w:rFonts w:ascii="Times New Roman" w:hAnsi="Times New Roman" w:cs="Times New Roman"/>
      <w:noProof/>
      <w:sz w:val="2"/>
      <w:lang w:val="sl-SI"/>
    </w:rPr>
  </w:style>
  <w:style w:type="paragraph" w:customStyle="1" w:styleId="FooterText">
    <w:name w:val="Footer Text"/>
    <w:basedOn w:val="Normal"/>
    <w:rsid w:val="001F6DE5"/>
    <w:pPr>
      <w:spacing w:before="0" w:after="0"/>
      <w:jc w:val="left"/>
    </w:pPr>
    <w:rPr>
      <w:rFonts w:eastAsia="Times New Roman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1F6D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FOSSOUL Virginie (GROW)</dc:creator>
  <cp:keywords/>
  <dc:description/>
  <cp:lastModifiedBy>KOZELNIK Alenka</cp:lastModifiedBy>
  <cp:revision>3</cp:revision>
  <dcterms:created xsi:type="dcterms:W3CDTF">2023-06-06T06:46:00Z</dcterms:created>
  <dcterms:modified xsi:type="dcterms:W3CDTF">2023-06-06T06:46:00Z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DocuWrite 4.8.2, Build 20230330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2023-03-17T14:38:11Z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514efd36-1dfa-4d23-b121-a60ab473e68e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DocuWrite 4.8.2, Build 20230330</vt:lpwstr>
  </property>
  <property fmtid="{D5CDD505-2E9C-101B-9397-08002B2CF9AE}" pid="13" name="First annex">
    <vt:lpwstr>1</vt:lpwstr>
  </property>
  <property fmtid="{D5CDD505-2E9C-101B-9397-08002B2CF9AE}" pid="14" name="Last annex">
    <vt:lpwstr>1</vt:lpwstr>
  </property>
  <property fmtid="{D5CDD505-2E9C-101B-9397-08002B2CF9AE}" pid="15" name="Unique annex">
    <vt:lpwstr>1</vt:lpwstr>
  </property>
  <property fmtid="{D5CDD505-2E9C-101B-9397-08002B2CF9AE}" pid="16" name="Part">
    <vt:lpwstr>1</vt:lpwstr>
  </property>
  <property fmtid="{D5CDD505-2E9C-101B-9397-08002B2CF9AE}" pid="17" name="Total parts">
    <vt:lpwstr>1</vt:lpwstr>
  </property>
  <property fmtid="{D5CDD505-2E9C-101B-9397-08002B2CF9AE}" pid="18" name="Level of sensitivity">
    <vt:lpwstr>Standard treatment</vt:lpwstr>
  </property>
  <property fmtid="{D5CDD505-2E9C-101B-9397-08002B2CF9AE}" pid="19" name="LWTemplateID">
    <vt:lpwstr>SG-017</vt:lpwstr>
  </property>
  <property fmtid="{D5CDD505-2E9C-101B-9397-08002B2CF9AE}" pid="20" name="DQCStatus">
    <vt:lpwstr>Green (DQC version 03)</vt:lpwstr>
  </property>
  <property fmtid="{D5CDD505-2E9C-101B-9397-08002B2CF9AE}" pid="21" name="MSIP_Label_b1df41d6-74a9-4a97-809c-213cd32520cc_Enabled">
    <vt:lpwstr>true</vt:lpwstr>
  </property>
  <property fmtid="{D5CDD505-2E9C-101B-9397-08002B2CF9AE}" pid="22" name="MSIP_Label_b1df41d6-74a9-4a97-809c-213cd32520cc_SetDate">
    <vt:lpwstr>2023-06-06T06:46:44Z</vt:lpwstr>
  </property>
  <property fmtid="{D5CDD505-2E9C-101B-9397-08002B2CF9AE}" pid="23" name="MSIP_Label_b1df41d6-74a9-4a97-809c-213cd32520cc_Method">
    <vt:lpwstr>Privileged</vt:lpwstr>
  </property>
  <property fmtid="{D5CDD505-2E9C-101B-9397-08002B2CF9AE}" pid="24" name="MSIP_Label_b1df41d6-74a9-4a97-809c-213cd32520cc_Name">
    <vt:lpwstr>GSCEU - NON PUBLIC Label</vt:lpwstr>
  </property>
  <property fmtid="{D5CDD505-2E9C-101B-9397-08002B2CF9AE}" pid="25" name="MSIP_Label_b1df41d6-74a9-4a97-809c-213cd32520cc_SiteId">
    <vt:lpwstr>03ad1c97-0a4d-4e82-8f93-27291a6a0767</vt:lpwstr>
  </property>
  <property fmtid="{D5CDD505-2E9C-101B-9397-08002B2CF9AE}" pid="26" name="MSIP_Label_b1df41d6-74a9-4a97-809c-213cd32520cc_ActionId">
    <vt:lpwstr>e007e357-a948-45e0-bee5-d8e933d89199</vt:lpwstr>
  </property>
  <property fmtid="{D5CDD505-2E9C-101B-9397-08002B2CF9AE}" pid="27" name="MSIP_Label_b1df41d6-74a9-4a97-809c-213cd32520cc_ContentBits">
    <vt:lpwstr>0</vt:lpwstr>
  </property>
</Properties>
</file>