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FEC32C" w14:textId="77777777" w:rsidR="00CA678E" w:rsidRPr="00DD4D74" w:rsidRDefault="00CA678E">
      <w:pPr>
        <w:rPr>
          <w:lang w:val="sl-SI"/>
        </w:rPr>
      </w:pPr>
    </w:p>
    <w:tbl>
      <w:tblPr>
        <w:tblW w:w="8992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"/>
        <w:gridCol w:w="1110"/>
        <w:gridCol w:w="549"/>
        <w:gridCol w:w="165"/>
        <w:gridCol w:w="1072"/>
        <w:gridCol w:w="658"/>
        <w:gridCol w:w="139"/>
        <w:gridCol w:w="562"/>
        <w:gridCol w:w="400"/>
        <w:gridCol w:w="882"/>
        <w:gridCol w:w="68"/>
        <w:gridCol w:w="270"/>
        <w:gridCol w:w="138"/>
        <w:gridCol w:w="183"/>
        <w:gridCol w:w="370"/>
        <w:gridCol w:w="534"/>
        <w:gridCol w:w="137"/>
        <w:gridCol w:w="405"/>
        <w:gridCol w:w="779"/>
        <w:gridCol w:w="470"/>
      </w:tblGrid>
      <w:tr w:rsidR="00CA678E" w:rsidRPr="00DD4D74" w14:paraId="1FAA0543" w14:textId="77777777" w:rsidTr="00C6632F">
        <w:trPr>
          <w:gridBefore w:val="1"/>
          <w:gridAfter w:val="7"/>
          <w:wBefore w:w="101" w:type="dxa"/>
          <w:wAfter w:w="2878" w:type="dxa"/>
          <w:trHeight w:val="122"/>
        </w:trPr>
        <w:tc>
          <w:tcPr>
            <w:tcW w:w="6013" w:type="dxa"/>
            <w:gridSpan w:val="12"/>
          </w:tcPr>
          <w:p w14:paraId="039253EB" w14:textId="77777777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BD40BF" w:rsidRPr="00BD40BF">
              <w:rPr>
                <w:sz w:val="20"/>
                <w:szCs w:val="20"/>
              </w:rPr>
              <w:t>35406-193/2024-2560</w:t>
            </w:r>
          </w:p>
        </w:tc>
      </w:tr>
      <w:tr w:rsidR="00CA678E" w:rsidRPr="00DD4D74" w14:paraId="713B479E" w14:textId="77777777" w:rsidTr="00C6632F">
        <w:trPr>
          <w:gridBefore w:val="1"/>
          <w:gridAfter w:val="7"/>
          <w:wBefore w:w="101" w:type="dxa"/>
          <w:wAfter w:w="2878" w:type="dxa"/>
          <w:trHeight w:val="122"/>
        </w:trPr>
        <w:tc>
          <w:tcPr>
            <w:tcW w:w="6013" w:type="dxa"/>
            <w:gridSpan w:val="12"/>
          </w:tcPr>
          <w:p w14:paraId="5898993B" w14:textId="19AA0BF4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0C7BBC">
              <w:rPr>
                <w:sz w:val="20"/>
                <w:szCs w:val="20"/>
              </w:rPr>
              <w:t>7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D40BF">
              <w:rPr>
                <w:sz w:val="20"/>
                <w:szCs w:val="20"/>
              </w:rPr>
              <w:t>1</w:t>
            </w:r>
            <w:r w:rsidR="000C7BBC">
              <w:rPr>
                <w:sz w:val="20"/>
                <w:szCs w:val="20"/>
              </w:rPr>
              <w:t>1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0D6DD9DF" w14:textId="77777777" w:rsidTr="00C6632F">
        <w:trPr>
          <w:gridBefore w:val="1"/>
          <w:gridAfter w:val="7"/>
          <w:wBefore w:w="101" w:type="dxa"/>
          <w:wAfter w:w="2878" w:type="dxa"/>
          <w:trHeight w:val="122"/>
        </w:trPr>
        <w:tc>
          <w:tcPr>
            <w:tcW w:w="6013" w:type="dxa"/>
            <w:gridSpan w:val="12"/>
          </w:tcPr>
          <w:p w14:paraId="0A377AC7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0E96B3C4" w14:textId="77777777" w:rsidTr="00C6632F">
        <w:trPr>
          <w:gridBefore w:val="1"/>
          <w:gridAfter w:val="7"/>
          <w:wBefore w:w="101" w:type="dxa"/>
          <w:wAfter w:w="2878" w:type="dxa"/>
          <w:trHeight w:val="497"/>
        </w:trPr>
        <w:tc>
          <w:tcPr>
            <w:tcW w:w="6013" w:type="dxa"/>
            <w:gridSpan w:val="12"/>
          </w:tcPr>
          <w:p w14:paraId="4A4BEE9E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5E0DFC7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599C2020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558947D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EBF9569" w14:textId="77777777" w:rsidTr="00C6632F">
        <w:trPr>
          <w:gridBefore w:val="1"/>
          <w:wBefore w:w="101" w:type="dxa"/>
          <w:trHeight w:val="374"/>
        </w:trPr>
        <w:tc>
          <w:tcPr>
            <w:tcW w:w="8891" w:type="dxa"/>
            <w:gridSpan w:val="19"/>
          </w:tcPr>
          <w:p w14:paraId="467B2ECF" w14:textId="77777777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667E25">
              <w:rPr>
                <w:sz w:val="20"/>
                <w:szCs w:val="20"/>
              </w:rPr>
              <w:t xml:space="preserve">Sprememba </w:t>
            </w:r>
            <w:r w:rsidR="00CB41D8">
              <w:rPr>
                <w:sz w:val="20"/>
                <w:szCs w:val="20"/>
              </w:rPr>
              <w:t>P</w:t>
            </w:r>
            <w:r w:rsidR="009A3A6A" w:rsidRPr="00DD4D74">
              <w:rPr>
                <w:sz w:val="20"/>
                <w:szCs w:val="20"/>
              </w:rPr>
              <w:t>rogram</w:t>
            </w:r>
            <w:r w:rsidR="00667E25">
              <w:rPr>
                <w:sz w:val="20"/>
                <w:szCs w:val="20"/>
              </w:rPr>
              <w:t>a</w:t>
            </w:r>
            <w:r w:rsidR="009A3A6A" w:rsidRPr="00DD4D74">
              <w:rPr>
                <w:sz w:val="20"/>
                <w:szCs w:val="20"/>
              </w:rPr>
              <w:t xml:space="preserve">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BD40BF" w:rsidRPr="00BD40BF">
              <w:rPr>
                <w:sz w:val="20"/>
              </w:rPr>
              <w:t>močnih neurij z vetrom, zemeljskimi plazovi in poplavami 19. in 20. julija 2024</w:t>
            </w:r>
            <w:r w:rsidR="00BD40BF">
              <w:rPr>
                <w:sz w:val="20"/>
              </w:rPr>
              <w:t xml:space="preserve"> </w:t>
            </w:r>
            <w:r w:rsidR="00CB41D8">
              <w:rPr>
                <w:sz w:val="20"/>
                <w:lang w:bidi="si-LK"/>
              </w:rPr>
              <w:t>–</w:t>
            </w:r>
            <w:r w:rsidR="008F0258" w:rsidRPr="00DD4D74">
              <w:rPr>
                <w:sz w:val="20"/>
                <w:szCs w:val="20"/>
              </w:rPr>
              <w:t xml:space="preserve">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571F0541" w14:textId="77777777" w:rsidTr="00C6632F">
        <w:trPr>
          <w:gridBefore w:val="1"/>
          <w:wBefore w:w="101" w:type="dxa"/>
          <w:trHeight w:val="122"/>
        </w:trPr>
        <w:tc>
          <w:tcPr>
            <w:tcW w:w="8891" w:type="dxa"/>
            <w:gridSpan w:val="19"/>
          </w:tcPr>
          <w:p w14:paraId="16D3D1A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2AAFC554" w14:textId="77777777" w:rsidTr="00C6632F">
        <w:trPr>
          <w:gridBefore w:val="1"/>
          <w:wBefore w:w="101" w:type="dxa"/>
          <w:trHeight w:val="1408"/>
        </w:trPr>
        <w:tc>
          <w:tcPr>
            <w:tcW w:w="8891" w:type="dxa"/>
            <w:gridSpan w:val="19"/>
          </w:tcPr>
          <w:p w14:paraId="5C1965AE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 in 117/23 –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555EA09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2A43E600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9DB4E5E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3D5A20C0" w14:textId="77777777" w:rsidR="00525046" w:rsidRPr="003503BD" w:rsidRDefault="00525046" w:rsidP="0052504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  <w:r w:rsidRPr="003503BD">
              <w:rPr>
                <w:rFonts w:cs="Arial"/>
                <w:color w:val="000000"/>
                <w:lang w:val="sl-SI"/>
              </w:rPr>
              <w:t xml:space="preserve">Vlada Republike Slovenije je sprejela </w:t>
            </w:r>
            <w:r w:rsidR="00E212F6" w:rsidRPr="003503BD">
              <w:rPr>
                <w:rFonts w:cs="Arial"/>
                <w:color w:val="000000"/>
                <w:lang w:val="sl-SI"/>
              </w:rPr>
              <w:t>Sprememb</w:t>
            </w:r>
            <w:r w:rsidR="0095147F" w:rsidRPr="003503BD">
              <w:rPr>
                <w:rFonts w:cs="Arial"/>
                <w:color w:val="000000"/>
                <w:lang w:val="sl-SI"/>
              </w:rPr>
              <w:t>o</w:t>
            </w:r>
            <w:r w:rsidR="00E212F6" w:rsidRPr="003503BD">
              <w:rPr>
                <w:rFonts w:cs="Arial"/>
                <w:color w:val="000000"/>
                <w:lang w:val="sl-SI"/>
              </w:rPr>
              <w:t xml:space="preserve"> Programa odprave posledic neposredne škode na stvareh zaradi </w:t>
            </w:r>
            <w:r w:rsidR="00BD40BF" w:rsidRPr="00BD40BF">
              <w:rPr>
                <w:rFonts w:cs="Arial"/>
                <w:bCs/>
                <w:lang w:val="sl-SI"/>
              </w:rPr>
              <w:t>močnih neurij z vetrom, zemeljskimi plazovi in poplavami 19. in 20. julija 2024</w:t>
            </w:r>
            <w:r w:rsidR="00E212F6" w:rsidRPr="003503BD">
              <w:rPr>
                <w:rFonts w:cs="Arial"/>
                <w:color w:val="000000"/>
                <w:lang w:val="sl-SI"/>
              </w:rPr>
              <w:t>.</w:t>
            </w:r>
          </w:p>
          <w:p w14:paraId="45A72CDB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3970B5DC" w14:textId="77777777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33FD8CC5" w14:textId="77777777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Helbl</w:t>
            </w:r>
          </w:p>
          <w:p w14:paraId="210E1EDC" w14:textId="7777777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35C2A7BA" w14:textId="77777777" w:rsidR="00E32C41" w:rsidRPr="00DD4D74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07A96131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08024762" w14:textId="77777777" w:rsidR="00322EB2" w:rsidRPr="00322EB2" w:rsidRDefault="00322EB2" w:rsidP="00322EB2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768" w:hanging="768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322EB2">
              <w:rPr>
                <w:rFonts w:cs="Arial"/>
                <w:color w:val="000000"/>
                <w:szCs w:val="20"/>
                <w:lang w:val="sl-SI"/>
              </w:rPr>
              <w:t xml:space="preserve">Sprememba Programa odprave posledic neposredne škode na stvareh zaradi </w:t>
            </w:r>
            <w:r w:rsidR="00BD40BF" w:rsidRPr="00BD40BF">
              <w:rPr>
                <w:rFonts w:cs="Arial"/>
                <w:color w:val="000000"/>
                <w:szCs w:val="20"/>
                <w:lang w:val="sl-SI"/>
              </w:rPr>
              <w:t>močnih neurij z vetrom, zemeljskimi plazovi in poplavami 19. in 20. julija 2024</w:t>
            </w:r>
          </w:p>
          <w:p w14:paraId="5A791F04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>Prejmejo:</w:t>
            </w:r>
          </w:p>
          <w:p w14:paraId="73A7C0EE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05A15A8F" w14:textId="77777777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1A1BC93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3703DFDC" w14:textId="77777777" w:rsidR="00A512C9" w:rsidRPr="00DD4D74" w:rsidRDefault="00CB41D8" w:rsidP="00CB41D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Služba Vlade Republike Slovenije za zakonodajo</w:t>
            </w:r>
          </w:p>
        </w:tc>
      </w:tr>
      <w:tr w:rsidR="00CA678E" w:rsidRPr="00DD4D74" w14:paraId="79CA5B80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3431E927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24EE2909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632531A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DD4D74" w14:paraId="73067340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5FA90A8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DD4D74" w14:paraId="695688DC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598048A6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296FDF73" w14:textId="77777777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43DBFBC5" w14:textId="77777777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</w:t>
            </w:r>
            <w:r w:rsidR="00BD40BF">
              <w:rPr>
                <w:rFonts w:cs="Arial"/>
                <w:bCs/>
                <w:szCs w:val="20"/>
                <w:lang w:val="sl-SI" w:eastAsia="sl-SI"/>
              </w:rPr>
              <w:t>Matej Voršič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D4D74" w14:paraId="592A889F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37CD470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49CC284C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4FC814A0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D4D74" w14:paraId="1103E4FA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3832D43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44EFA6CB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5D73F7A0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4B38B10A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38DE8247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D4D74" w14:paraId="0898EEB2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58EC9EE7" w14:textId="5167E3F9" w:rsidR="00CB41D8" w:rsidRPr="00DD4D74" w:rsidRDefault="00560F4B" w:rsidP="004C1C54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560F4B">
              <w:rPr>
                <w:iCs/>
                <w:szCs w:val="20"/>
                <w:lang w:val="sl-SI"/>
              </w:rPr>
              <w:t>Na podlagi Zakona o odpravi posledic naravnih nesreč</w:t>
            </w:r>
            <w:r w:rsidR="004C1C54">
              <w:t xml:space="preserve"> (Uradni list RS, št. </w:t>
            </w:r>
            <w:hyperlink r:id="rId9" w:tgtFrame="_blank" w:tooltip="Zakon o odpravi posledic naravnih nesreč (uradno prečiščeno besedilo) (ZOPNN-UPB1)" w:history="1">
              <w:r w:rsidR="004C1C54">
                <w:rPr>
                  <w:rStyle w:val="Hiperpovezava"/>
                </w:rPr>
                <w:t>114/05</w:t>
              </w:r>
            </w:hyperlink>
            <w:r w:rsidR="004C1C54">
              <w:t xml:space="preserve"> – uradno prečiščeno besedilo, </w:t>
            </w:r>
            <w:hyperlink r:id="rId10" w:tgtFrame="_blank" w:tooltip="Zakon o spremembah in dopolnitvah Zakona o odpravi posledic naravnih nesreč (ZOPNN-B)" w:history="1">
              <w:r w:rsidR="004C1C54">
                <w:rPr>
                  <w:rStyle w:val="Hiperpovezava"/>
                </w:rPr>
                <w:t>90/07</w:t>
              </w:r>
            </w:hyperlink>
            <w:r w:rsidR="004C1C54">
              <w:t xml:space="preserve">, </w:t>
            </w:r>
            <w:hyperlink r:id="rId11" w:tgtFrame="_blank" w:tooltip="Zakon o spremembah in dopolnitvah Zakona o odpravi posledic naravnih nesreč (ZOPNN-C)" w:history="1">
              <w:r w:rsidR="004C1C54">
                <w:rPr>
                  <w:rStyle w:val="Hiperpovezava"/>
                </w:rPr>
                <w:t>102/07</w:t>
              </w:r>
            </w:hyperlink>
            <w:r w:rsidR="004C1C54">
              <w:t xml:space="preserve">, </w:t>
            </w:r>
            <w:hyperlink r:id="rId12" w:tgtFrame="_blank" w:tooltip="Zakon za uravnoteženje javnih financ (ZUJF)" w:history="1">
              <w:r w:rsidR="004C1C54">
                <w:rPr>
                  <w:rStyle w:val="Hiperpovezava"/>
                </w:rPr>
                <w:t>40/12</w:t>
              </w:r>
            </w:hyperlink>
            <w:r w:rsidR="004C1C54">
              <w:t xml:space="preserve"> – ZUJF, </w:t>
            </w:r>
            <w:hyperlink r:id="rId13" w:tgtFrame="_blank" w:tooltip="Zakon o dopolnitvi Zakona o odpravi posledic naravnih nesreč (ZOPNN-D)" w:history="1">
              <w:r w:rsidR="004C1C54">
                <w:rPr>
                  <w:rStyle w:val="Hiperpovezava"/>
                </w:rPr>
                <w:t>17/14</w:t>
              </w:r>
            </w:hyperlink>
            <w:r w:rsidR="004C1C54">
              <w:t xml:space="preserve">, </w:t>
            </w:r>
            <w:hyperlink r:id="rId14" w:tgtFrame="_blank" w:tooltip="Zakon o dopolnitvi Zakona o odpravi posledic naravnih nesreč (ZOPNN-E)" w:history="1">
              <w:r w:rsidR="004C1C54">
                <w:rPr>
                  <w:rStyle w:val="Hiperpovezava"/>
                </w:rPr>
                <w:t>163/22</w:t>
              </w:r>
            </w:hyperlink>
            <w:r w:rsidR="004C1C54">
              <w:t xml:space="preserve">, </w:t>
            </w:r>
            <w:hyperlink r:id="rId15" w:tgtFrame="_blank" w:tooltip="Zakon o spremembah in dopolnitvah Zakona o državni upravi (ZDU-1O)" w:history="1">
              <w:r w:rsidR="004C1C54">
                <w:rPr>
                  <w:rStyle w:val="Hiperpovezava"/>
                </w:rPr>
                <w:t>18/23</w:t>
              </w:r>
            </w:hyperlink>
            <w:r w:rsidR="004C1C54">
              <w:t xml:space="preserve"> – ZDU-1O, </w:t>
            </w:r>
            <w:hyperlink r:id="rId16" w:tgtFrame="_blank" w:tooltip="Zakon o spremembah in dopolnitvah Zakona o odpravi posledic naravnih nesreč (ZOPNN-F)" w:history="1">
              <w:r w:rsidR="004C1C54">
                <w:rPr>
                  <w:rStyle w:val="Hiperpovezava"/>
                </w:rPr>
                <w:t>88/23</w:t>
              </w:r>
            </w:hyperlink>
            <w:r w:rsidR="004C1C54">
              <w:t xml:space="preserve">, </w:t>
            </w:r>
            <w:hyperlink r:id="rId17" w:tgtFrame="_blank" w:tooltip="Zakon o interventnih ukrepih za odpravo posledic poplav in zemeljskih plazov iz avgusta 2023 (ZIUOPZP)" w:history="1">
              <w:r w:rsidR="004C1C54">
                <w:rPr>
                  <w:rStyle w:val="Hiperpovezava"/>
                </w:rPr>
                <w:t>95/23</w:t>
              </w:r>
            </w:hyperlink>
            <w:r w:rsidR="004C1C54">
              <w:t xml:space="preserve"> – ZIUOPZP in </w:t>
            </w:r>
            <w:hyperlink r:id="rId18" w:tgtFrame="_blank" w:tooltip="Zakon o spremembah in dopolnitvah Zakona o interventnih ukrepih za odpravo posledic poplav in zemeljskih plazov iz avgusta 2023 (ZIUOPZP-A)" w:history="1">
              <w:r w:rsidR="004C1C54">
                <w:rPr>
                  <w:rStyle w:val="Hiperpovezava"/>
                </w:rPr>
                <w:t>117/23</w:t>
              </w:r>
            </w:hyperlink>
            <w:r w:rsidR="004C1C54">
              <w:t xml:space="preserve"> – ZIUOPZP-A)</w:t>
            </w:r>
            <w:r w:rsidRPr="00560F4B">
              <w:rPr>
                <w:iCs/>
                <w:szCs w:val="20"/>
                <w:lang w:val="sl-SI"/>
              </w:rPr>
              <w:t xml:space="preserve"> je Ministrstvo za naravne vire in prostor pripravilo Program odprave neposredne škode na stvareh zaradi </w:t>
            </w:r>
            <w:r w:rsidR="00BD40BF" w:rsidRPr="00BD40BF">
              <w:rPr>
                <w:iCs/>
                <w:szCs w:val="20"/>
                <w:lang w:val="sl-SI"/>
              </w:rPr>
              <w:t>močnih neurij z vetrom, zemeljskimi plazovi in poplavami 19. in 20. julija 2024</w:t>
            </w:r>
            <w:r w:rsidR="00CB41D8">
              <w:rPr>
                <w:iCs/>
                <w:szCs w:val="20"/>
                <w:lang w:val="sl-SI"/>
              </w:rPr>
              <w:t xml:space="preserve">, ki je bil sprejet na Vladi Republike Slovenije dne 3. 7. 2025 s sklepom št. </w:t>
            </w:r>
            <w:r w:rsidR="00BD40BF">
              <w:rPr>
                <w:iCs/>
                <w:szCs w:val="20"/>
                <w:lang w:val="sl-SI"/>
              </w:rPr>
              <w:t>84400-</w:t>
            </w:r>
            <w:r w:rsidR="00CB41D8" w:rsidRPr="00CB41D8">
              <w:rPr>
                <w:iCs/>
                <w:szCs w:val="20"/>
                <w:lang w:val="sl-SI"/>
              </w:rPr>
              <w:t>3/202</w:t>
            </w:r>
            <w:r w:rsidR="00BD40BF">
              <w:rPr>
                <w:iCs/>
                <w:szCs w:val="20"/>
                <w:lang w:val="sl-SI"/>
              </w:rPr>
              <w:t>5</w:t>
            </w:r>
            <w:r w:rsidR="00CB41D8" w:rsidRPr="00CB41D8">
              <w:rPr>
                <w:iCs/>
                <w:szCs w:val="20"/>
                <w:lang w:val="sl-SI"/>
              </w:rPr>
              <w:t>/</w:t>
            </w:r>
            <w:r w:rsidR="00BD40BF">
              <w:rPr>
                <w:iCs/>
                <w:szCs w:val="20"/>
                <w:lang w:val="sl-SI"/>
              </w:rPr>
              <w:t>4</w:t>
            </w:r>
            <w:r w:rsidR="00CB41D8">
              <w:rPr>
                <w:iCs/>
                <w:szCs w:val="20"/>
                <w:lang w:val="sl-SI"/>
              </w:rPr>
              <w:t xml:space="preserve">. V </w:t>
            </w:r>
            <w:r w:rsidR="004C1C54">
              <w:rPr>
                <w:iCs/>
                <w:szCs w:val="20"/>
                <w:lang w:val="sl-SI"/>
              </w:rPr>
              <w:t xml:space="preserve">Prilogi 1 se v 2. točki </w:t>
            </w:r>
            <w:r w:rsidR="00CB41D8" w:rsidRPr="00CB41D8">
              <w:rPr>
                <w:iCs/>
                <w:szCs w:val="20"/>
                <w:lang w:val="sl-SI"/>
              </w:rPr>
              <w:t>Seznam objektov v lasti občine ali osebe javnega prava in objektov gospodarske javne infrastrukture lokalnega pomena, ki so predmet programa</w:t>
            </w:r>
            <w:r w:rsidR="00CB41D8">
              <w:rPr>
                <w:iCs/>
                <w:szCs w:val="20"/>
                <w:lang w:val="sl-SI"/>
              </w:rPr>
              <w:t>, dodajo</w:t>
            </w:r>
            <w:r w:rsidR="00CF0F53">
              <w:rPr>
                <w:iCs/>
                <w:szCs w:val="20"/>
                <w:lang w:val="sl-SI"/>
              </w:rPr>
              <w:t xml:space="preserve"> novi objekti za obnovo, in sicer</w:t>
            </w:r>
            <w:r w:rsidR="00CB41D8">
              <w:rPr>
                <w:iCs/>
                <w:szCs w:val="20"/>
                <w:lang w:val="sl-SI"/>
              </w:rPr>
              <w:t xml:space="preserve"> za občini </w:t>
            </w:r>
            <w:r w:rsidR="00BD40BF">
              <w:rPr>
                <w:iCs/>
                <w:szCs w:val="20"/>
                <w:lang w:val="sl-SI"/>
              </w:rPr>
              <w:t>Mislinja</w:t>
            </w:r>
            <w:r w:rsidR="00CB41D8">
              <w:rPr>
                <w:iCs/>
                <w:szCs w:val="20"/>
                <w:lang w:val="sl-SI"/>
              </w:rPr>
              <w:t xml:space="preserve"> in </w:t>
            </w:r>
            <w:r w:rsidR="00BD40BF">
              <w:rPr>
                <w:iCs/>
                <w:szCs w:val="20"/>
                <w:lang w:val="sl-SI"/>
              </w:rPr>
              <w:t>Mozirje</w:t>
            </w:r>
            <w:r w:rsidR="00EE40E2">
              <w:rPr>
                <w:iCs/>
                <w:szCs w:val="20"/>
                <w:lang w:val="sl-SI"/>
              </w:rPr>
              <w:t xml:space="preserve"> (</w:t>
            </w:r>
            <w:r w:rsidR="00BD40BF" w:rsidRPr="00BD40BF">
              <w:rPr>
                <w:iCs/>
                <w:szCs w:val="20"/>
                <w:lang w:val="sl-SI"/>
              </w:rPr>
              <w:t xml:space="preserve">zaporedna številka </w:t>
            </w:r>
            <w:r w:rsidR="00BD40BF">
              <w:rPr>
                <w:iCs/>
                <w:szCs w:val="20"/>
                <w:lang w:val="sl-SI"/>
              </w:rPr>
              <w:t>18</w:t>
            </w:r>
            <w:r w:rsidR="00EE40E2">
              <w:rPr>
                <w:iCs/>
                <w:szCs w:val="20"/>
                <w:lang w:val="sl-SI"/>
              </w:rPr>
              <w:t xml:space="preserve"> in </w:t>
            </w:r>
            <w:r w:rsidR="00BD40BF">
              <w:rPr>
                <w:iCs/>
                <w:szCs w:val="20"/>
                <w:lang w:val="sl-SI"/>
              </w:rPr>
              <w:t>19</w:t>
            </w:r>
            <w:r w:rsidR="00EE40E2">
              <w:rPr>
                <w:iCs/>
                <w:szCs w:val="20"/>
                <w:lang w:val="sl-SI"/>
              </w:rPr>
              <w:t>)</w:t>
            </w:r>
            <w:r w:rsidR="00CB41D8">
              <w:rPr>
                <w:iCs/>
                <w:szCs w:val="20"/>
                <w:lang w:val="sl-SI"/>
              </w:rPr>
              <w:t xml:space="preserve">. </w:t>
            </w:r>
          </w:p>
        </w:tc>
      </w:tr>
      <w:bookmarkEnd w:id="2"/>
      <w:tr w:rsidR="004D6518" w:rsidRPr="00DD4D74" w14:paraId="097A5F7D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</w:tcPr>
          <w:p w14:paraId="6E09CFEB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3056434D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</w:tcPr>
          <w:p w14:paraId="36ADEE4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532" w:type="dxa"/>
            <w:gridSpan w:val="16"/>
          </w:tcPr>
          <w:p w14:paraId="499B695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249" w:type="dxa"/>
            <w:gridSpan w:val="2"/>
            <w:vAlign w:val="center"/>
          </w:tcPr>
          <w:p w14:paraId="6A25345A" w14:textId="77777777" w:rsidR="004D6518" w:rsidRPr="00DD4D74" w:rsidRDefault="00870272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4D6518" w:rsidRPr="00DD4D74" w14:paraId="3D6F6576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</w:tcPr>
          <w:p w14:paraId="7860BC4F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532" w:type="dxa"/>
            <w:gridSpan w:val="16"/>
          </w:tcPr>
          <w:p w14:paraId="32250CA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249" w:type="dxa"/>
            <w:gridSpan w:val="2"/>
            <w:vAlign w:val="center"/>
          </w:tcPr>
          <w:p w14:paraId="52631026" w14:textId="77777777" w:rsidR="004D6518" w:rsidRPr="00DD4D74" w:rsidRDefault="00870272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NE</w:t>
            </w:r>
          </w:p>
        </w:tc>
      </w:tr>
      <w:tr w:rsidR="004D6518" w:rsidRPr="00DD4D74" w14:paraId="398BB8BE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</w:tcPr>
          <w:p w14:paraId="759429A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532" w:type="dxa"/>
            <w:gridSpan w:val="16"/>
          </w:tcPr>
          <w:p w14:paraId="500F821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249" w:type="dxa"/>
            <w:gridSpan w:val="2"/>
            <w:vAlign w:val="center"/>
          </w:tcPr>
          <w:p w14:paraId="7DFEF86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BE5D71D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</w:tcPr>
          <w:p w14:paraId="403B35A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532" w:type="dxa"/>
            <w:gridSpan w:val="16"/>
          </w:tcPr>
          <w:p w14:paraId="3A861F5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249" w:type="dxa"/>
            <w:gridSpan w:val="2"/>
            <w:vAlign w:val="center"/>
          </w:tcPr>
          <w:p w14:paraId="466CEDA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D562976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</w:tcPr>
          <w:p w14:paraId="1B7A5D4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532" w:type="dxa"/>
            <w:gridSpan w:val="16"/>
          </w:tcPr>
          <w:p w14:paraId="40589221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249" w:type="dxa"/>
            <w:gridSpan w:val="2"/>
            <w:vAlign w:val="center"/>
          </w:tcPr>
          <w:p w14:paraId="20EADE12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001AC3E0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</w:tcPr>
          <w:p w14:paraId="1D81744D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532" w:type="dxa"/>
            <w:gridSpan w:val="16"/>
          </w:tcPr>
          <w:p w14:paraId="0A577F20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249" w:type="dxa"/>
            <w:gridSpan w:val="2"/>
            <w:vAlign w:val="center"/>
          </w:tcPr>
          <w:p w14:paraId="59B4973C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E7804EF" w14:textId="77777777" w:rsidTr="00C6632F">
        <w:trPr>
          <w:gridBefore w:val="1"/>
          <w:wBefore w:w="101" w:type="dxa"/>
          <w:trHeight w:val="69"/>
        </w:trPr>
        <w:tc>
          <w:tcPr>
            <w:tcW w:w="1110" w:type="dxa"/>
            <w:tcBorders>
              <w:bottom w:val="single" w:sz="4" w:space="0" w:color="auto"/>
            </w:tcBorders>
          </w:tcPr>
          <w:p w14:paraId="1DD90B2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532" w:type="dxa"/>
            <w:gridSpan w:val="16"/>
            <w:tcBorders>
              <w:bottom w:val="single" w:sz="4" w:space="0" w:color="auto"/>
            </w:tcBorders>
          </w:tcPr>
          <w:p w14:paraId="2A8D48B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092B2DCF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588920CF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1FBC9166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249" w:type="dxa"/>
            <w:gridSpan w:val="2"/>
            <w:tcBorders>
              <w:bottom w:val="single" w:sz="4" w:space="0" w:color="auto"/>
            </w:tcBorders>
            <w:vAlign w:val="center"/>
          </w:tcPr>
          <w:p w14:paraId="2022B49F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8D5D136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487A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E832958" w14:textId="7B5C85EF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programa </w:t>
            </w:r>
            <w:r w:rsidR="00870272">
              <w:rPr>
                <w:b w:val="0"/>
                <w:bCs/>
                <w:color w:val="000000"/>
                <w:sz w:val="20"/>
                <w:szCs w:val="20"/>
              </w:rPr>
              <w:t xml:space="preserve">se </w:t>
            </w:r>
            <w:r w:rsidR="00BD40BF">
              <w:rPr>
                <w:b w:val="0"/>
                <w:bCs/>
                <w:color w:val="000000"/>
                <w:sz w:val="20"/>
                <w:szCs w:val="20"/>
              </w:rPr>
              <w:t xml:space="preserve">v letu 2025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zagotavljajo </w:t>
            </w:r>
            <w:r w:rsidR="00354E1A">
              <w:rPr>
                <w:b w:val="0"/>
                <w:bCs/>
                <w:color w:val="000000"/>
                <w:sz w:val="20"/>
                <w:szCs w:val="20"/>
              </w:rPr>
              <w:t xml:space="preserve">iz </w:t>
            </w:r>
            <w:r w:rsidR="00BD40BF">
              <w:rPr>
                <w:b w:val="0"/>
                <w:bCs/>
                <w:color w:val="000000"/>
                <w:sz w:val="20"/>
                <w:szCs w:val="20"/>
              </w:rPr>
              <w:t xml:space="preserve">sredstev proračunske rezerve </w:t>
            </w:r>
            <w:r w:rsidR="00CB41D8">
              <w:rPr>
                <w:b w:val="0"/>
                <w:bCs/>
                <w:color w:val="000000"/>
                <w:sz w:val="20"/>
                <w:szCs w:val="20"/>
              </w:rPr>
              <w:t>in so že zagotovljena s sprejemom programa.</w:t>
            </w:r>
            <w:r w:rsidR="00870272">
              <w:rPr>
                <w:b w:val="0"/>
                <w:bCs/>
                <w:color w:val="000000"/>
                <w:sz w:val="20"/>
                <w:szCs w:val="20"/>
              </w:rPr>
              <w:t xml:space="preserve"> Navedena sprememba priloge nima dodatnih finančnih posledic</w:t>
            </w:r>
            <w:r w:rsidR="00BD40BF">
              <w:rPr>
                <w:b w:val="0"/>
                <w:bCs/>
                <w:color w:val="000000"/>
                <w:sz w:val="20"/>
                <w:szCs w:val="20"/>
              </w:rPr>
              <w:t xml:space="preserve">, ker je dosedanji odziv občin majhen, ker je praktično vsa operativa </w:t>
            </w:r>
            <w:r w:rsidR="000C7BBC">
              <w:rPr>
                <w:b w:val="0"/>
                <w:bCs/>
                <w:color w:val="000000"/>
                <w:sz w:val="20"/>
                <w:szCs w:val="20"/>
              </w:rPr>
              <w:t xml:space="preserve">še </w:t>
            </w:r>
            <w:r w:rsidR="00BD40BF">
              <w:rPr>
                <w:b w:val="0"/>
                <w:bCs/>
                <w:color w:val="000000"/>
                <w:sz w:val="20"/>
                <w:szCs w:val="20"/>
              </w:rPr>
              <w:t xml:space="preserve">vključena </w:t>
            </w:r>
            <w:r w:rsidR="000C7BBC">
              <w:rPr>
                <w:b w:val="0"/>
                <w:bCs/>
                <w:color w:val="000000"/>
                <w:sz w:val="20"/>
                <w:szCs w:val="20"/>
              </w:rPr>
              <w:t>v</w:t>
            </w:r>
            <w:r w:rsidR="00BD40BF">
              <w:rPr>
                <w:b w:val="0"/>
                <w:bCs/>
                <w:color w:val="000000"/>
                <w:sz w:val="20"/>
                <w:szCs w:val="20"/>
              </w:rPr>
              <w:t xml:space="preserve"> obnovo največjih poplav iz leta 2023.</w:t>
            </w:r>
          </w:p>
        </w:tc>
      </w:tr>
      <w:tr w:rsidR="004D6518" w:rsidRPr="00DD4D74" w14:paraId="17E77D98" w14:textId="77777777" w:rsidTr="00C6632F">
        <w:trPr>
          <w:gridBefore w:val="1"/>
          <w:wBefore w:w="101" w:type="dxa"/>
          <w:trHeight w:val="69"/>
        </w:trPr>
        <w:tc>
          <w:tcPr>
            <w:tcW w:w="88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7DFF5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DD4D74" w14:paraId="4DB50A77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32"/>
        </w:trPr>
        <w:tc>
          <w:tcPr>
            <w:tcW w:w="2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9DD8D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53FF1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D29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0D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D4C2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771F460F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03"/>
        </w:trPr>
        <w:tc>
          <w:tcPr>
            <w:tcW w:w="2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57F7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E655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18BF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B39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225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44F9D1A9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03"/>
        </w:trPr>
        <w:tc>
          <w:tcPr>
            <w:tcW w:w="2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A138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lastRenderedPageBreak/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886E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B660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5801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FEDF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596001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03"/>
        </w:trPr>
        <w:tc>
          <w:tcPr>
            <w:tcW w:w="2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1690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767C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62D5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44D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BA4A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100E05C6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99"/>
        </w:trPr>
        <w:tc>
          <w:tcPr>
            <w:tcW w:w="2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4FA6D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0F6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29F4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64D7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70881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1F64B0B3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203"/>
        </w:trPr>
        <w:tc>
          <w:tcPr>
            <w:tcW w:w="2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264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7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C8E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D7F4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226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D88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25E1BC0F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23"/>
        </w:trPr>
        <w:tc>
          <w:tcPr>
            <w:tcW w:w="88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4DB8DF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D4D74" w14:paraId="53AF4375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23"/>
        </w:trPr>
        <w:tc>
          <w:tcPr>
            <w:tcW w:w="88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FF84D0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DD4D74" w14:paraId="5FBB7764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8"/>
        </w:trPr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BB16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1845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3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F328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64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FDA6E" w14:textId="77777777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3E530F" w:rsidRPr="00DD4D74" w14:paraId="7083C333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01178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AEFC6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3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D6E32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96A54" w14:textId="77777777" w:rsidR="003E530F" w:rsidRPr="00DD4D74" w:rsidRDefault="003E530F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0DD3A" w14:textId="77777777" w:rsidR="003E530F" w:rsidRPr="00DD4D74" w:rsidRDefault="003E530F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282C18" w:rsidRPr="00DD4D74" w14:paraId="587A7EEC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46029" w14:textId="77777777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8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9B646" w14:textId="77777777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3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269CE" w14:textId="77777777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1DD86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47C6" w14:textId="77777777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7C27CDC6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587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417A5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3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C1512" w14:textId="77777777" w:rsidR="004D6518" w:rsidRPr="00855FD5" w:rsidRDefault="004D6518" w:rsidP="006517ED">
            <w:pPr>
              <w:widowControl w:val="0"/>
              <w:jc w:val="center"/>
              <w:rPr>
                <w:rFonts w:eastAsia="Calibri" w:cs="Arial"/>
                <w:b/>
                <w:bCs/>
                <w:szCs w:val="20"/>
                <w:lang w:val="sl-SI"/>
              </w:rPr>
            </w:pPr>
          </w:p>
        </w:tc>
        <w:tc>
          <w:tcPr>
            <w:tcW w:w="1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11E64" w14:textId="77777777" w:rsidR="004D6518" w:rsidRPr="00855FD5" w:rsidRDefault="004D65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1CAB3E05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141"/>
        </w:trPr>
        <w:tc>
          <w:tcPr>
            <w:tcW w:w="88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E0E10E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DD4D74" w14:paraId="05676651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8"/>
        </w:trPr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6FFF5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586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A781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E73F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44BA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513AAE4F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CF5AF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A269F" w14:textId="77777777" w:rsidR="00711EC0" w:rsidRPr="004441D5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878E7" w14:textId="77777777" w:rsidR="00711EC0" w:rsidRPr="004441D5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31945" w14:textId="77777777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D66BA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64B285CE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560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E42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611F2" w14:textId="77777777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B34B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11FB5DC2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99"/>
        </w:trPr>
        <w:tc>
          <w:tcPr>
            <w:tcW w:w="889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FC41F8E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DD4D74" w14:paraId="222E46D9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8"/>
        </w:trPr>
        <w:tc>
          <w:tcPr>
            <w:tcW w:w="4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A6C7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1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30F30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77AF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7E7A010A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4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0B73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2992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9EF3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3BA6CF8" w14:textId="77777777" w:rsidTr="00C663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1" w:type="dxa"/>
          <w:cantSplit/>
          <w:trHeight w:val="45"/>
        </w:trPr>
        <w:tc>
          <w:tcPr>
            <w:tcW w:w="42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6DF8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A4AD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6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0C022072" w14:textId="77777777" w:rsidTr="00C6632F">
        <w:trPr>
          <w:gridBefore w:val="1"/>
          <w:wBefore w:w="101" w:type="dxa"/>
          <w:trHeight w:val="271"/>
        </w:trPr>
        <w:tc>
          <w:tcPr>
            <w:tcW w:w="889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4CF8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7DDCAF11" w14:textId="77777777" w:rsidR="00C03C07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</w:t>
            </w:r>
          </w:p>
          <w:p w14:paraId="16350B60" w14:textId="77777777" w:rsidR="004D6518" w:rsidRPr="00DD4D74" w:rsidRDefault="004C5B86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Kratka obrazložitev</w:t>
            </w:r>
          </w:p>
        </w:tc>
      </w:tr>
      <w:tr w:rsidR="004D6518" w:rsidRPr="00DD4D74" w14:paraId="3E15FA5B" w14:textId="77777777" w:rsidTr="00C6632F">
        <w:trPr>
          <w:gridBefore w:val="1"/>
          <w:wBefore w:w="101" w:type="dxa"/>
          <w:trHeight w:val="178"/>
        </w:trPr>
        <w:tc>
          <w:tcPr>
            <w:tcW w:w="889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5C3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28A94C4F" w14:textId="77777777" w:rsidTr="00C6632F">
        <w:trPr>
          <w:gridBefore w:val="1"/>
          <w:wBefore w:w="101" w:type="dxa"/>
          <w:trHeight w:val="497"/>
        </w:trPr>
        <w:tc>
          <w:tcPr>
            <w:tcW w:w="6566" w:type="dxa"/>
            <w:gridSpan w:val="14"/>
          </w:tcPr>
          <w:p w14:paraId="6C32545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61DB75C9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3B427F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012434C5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325" w:type="dxa"/>
            <w:gridSpan w:val="5"/>
          </w:tcPr>
          <w:p w14:paraId="6509164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004E702D" w14:textId="77777777" w:rsidTr="00C6632F">
        <w:trPr>
          <w:gridBefore w:val="1"/>
          <w:wBefore w:w="101" w:type="dxa"/>
          <w:trHeight w:val="131"/>
        </w:trPr>
        <w:tc>
          <w:tcPr>
            <w:tcW w:w="8891" w:type="dxa"/>
            <w:gridSpan w:val="19"/>
          </w:tcPr>
          <w:p w14:paraId="01E14AD2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3AFFFEC8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09DE03BF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25426CA3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0A5C8C6D" w14:textId="77777777" w:rsidTr="00C6632F">
        <w:trPr>
          <w:gridBefore w:val="1"/>
          <w:wBefore w:w="101" w:type="dxa"/>
          <w:trHeight w:val="122"/>
        </w:trPr>
        <w:tc>
          <w:tcPr>
            <w:tcW w:w="8891" w:type="dxa"/>
            <w:gridSpan w:val="19"/>
            <w:vAlign w:val="center"/>
          </w:tcPr>
          <w:p w14:paraId="5C322259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5FF31F8C" w14:textId="77777777" w:rsidTr="00C6632F">
        <w:trPr>
          <w:gridBefore w:val="1"/>
          <w:wBefore w:w="101" w:type="dxa"/>
          <w:trHeight w:val="122"/>
        </w:trPr>
        <w:tc>
          <w:tcPr>
            <w:tcW w:w="6566" w:type="dxa"/>
            <w:gridSpan w:val="14"/>
          </w:tcPr>
          <w:p w14:paraId="1B83D62A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325" w:type="dxa"/>
            <w:gridSpan w:val="5"/>
          </w:tcPr>
          <w:p w14:paraId="2BBBD55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5058DC7" w14:textId="77777777" w:rsidTr="00C6632F">
        <w:trPr>
          <w:gridBefore w:val="1"/>
          <w:wBefore w:w="101" w:type="dxa"/>
          <w:trHeight w:val="122"/>
        </w:trPr>
        <w:tc>
          <w:tcPr>
            <w:tcW w:w="8891" w:type="dxa"/>
            <w:gridSpan w:val="19"/>
          </w:tcPr>
          <w:p w14:paraId="0D0E34A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7F91786F" w14:textId="77777777" w:rsidTr="00C6632F">
        <w:trPr>
          <w:gridBefore w:val="1"/>
          <w:wBefore w:w="101" w:type="dxa"/>
          <w:trHeight w:val="122"/>
        </w:trPr>
        <w:tc>
          <w:tcPr>
            <w:tcW w:w="8891" w:type="dxa"/>
            <w:gridSpan w:val="19"/>
          </w:tcPr>
          <w:p w14:paraId="711CF93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60531E4F" w14:textId="77777777" w:rsidTr="00C6632F">
        <w:trPr>
          <w:gridBefore w:val="1"/>
          <w:wBefore w:w="101" w:type="dxa"/>
          <w:trHeight w:val="245"/>
        </w:trPr>
        <w:tc>
          <w:tcPr>
            <w:tcW w:w="6566" w:type="dxa"/>
            <w:gridSpan w:val="14"/>
            <w:vAlign w:val="center"/>
          </w:tcPr>
          <w:p w14:paraId="0AC6493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325" w:type="dxa"/>
            <w:gridSpan w:val="5"/>
            <w:vAlign w:val="center"/>
          </w:tcPr>
          <w:p w14:paraId="73F3857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A162CF3" w14:textId="77777777" w:rsidTr="00C6632F">
        <w:trPr>
          <w:gridBefore w:val="1"/>
          <w:wBefore w:w="101" w:type="dxa"/>
          <w:trHeight w:val="122"/>
        </w:trPr>
        <w:tc>
          <w:tcPr>
            <w:tcW w:w="6566" w:type="dxa"/>
            <w:gridSpan w:val="14"/>
            <w:vAlign w:val="center"/>
          </w:tcPr>
          <w:p w14:paraId="6FBEAA0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325" w:type="dxa"/>
            <w:gridSpan w:val="5"/>
            <w:vAlign w:val="center"/>
          </w:tcPr>
          <w:p w14:paraId="008D5C2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33530B0F" w14:textId="77777777" w:rsidTr="00C6632F">
        <w:trPr>
          <w:gridBefore w:val="1"/>
          <w:wBefore w:w="101" w:type="dxa"/>
          <w:trHeight w:val="412"/>
        </w:trPr>
        <w:tc>
          <w:tcPr>
            <w:tcW w:w="8891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30C2" w14:textId="77777777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lastRenderedPageBreak/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27A6568C" w14:textId="77777777" w:rsidR="008C36AF" w:rsidRPr="00DD4D74" w:rsidRDefault="004D6518" w:rsidP="00C6632F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</w:tc>
      </w:tr>
      <w:tr w:rsidR="00CA678E" w:rsidRPr="00DD4D74" w14:paraId="795B3191" w14:textId="77777777" w:rsidTr="00C6632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70" w:type="dxa"/>
          <w:trHeight w:val="122"/>
        </w:trPr>
        <w:tc>
          <w:tcPr>
            <w:tcW w:w="8522" w:type="dxa"/>
            <w:gridSpan w:val="19"/>
          </w:tcPr>
          <w:p w14:paraId="13DBFBE5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3A897C6A" w14:textId="77777777" w:rsidR="00F156B7" w:rsidRDefault="00F156B7" w:rsidP="00F156B7">
      <w:pPr>
        <w:autoSpaceDE w:val="0"/>
        <w:autoSpaceDN w:val="0"/>
        <w:adjustRightInd w:val="0"/>
        <w:spacing w:line="276" w:lineRule="auto"/>
        <w:rPr>
          <w:rFonts w:cs="Arial"/>
          <w:b/>
          <w:color w:val="000000"/>
        </w:rPr>
      </w:pPr>
    </w:p>
    <w:p w14:paraId="4776C859" w14:textId="77777777" w:rsidR="00F156B7" w:rsidRDefault="00F156B7" w:rsidP="00F156B7">
      <w:pPr>
        <w:autoSpaceDE w:val="0"/>
        <w:autoSpaceDN w:val="0"/>
        <w:adjustRightInd w:val="0"/>
        <w:spacing w:line="276" w:lineRule="auto"/>
        <w:rPr>
          <w:rFonts w:cs="Arial"/>
          <w:b/>
          <w:color w:val="000000"/>
        </w:rPr>
      </w:pPr>
    </w:p>
    <w:p w14:paraId="32F0D001" w14:textId="77777777" w:rsidR="008F0258" w:rsidRPr="00F156B7" w:rsidRDefault="008F0258" w:rsidP="00F156B7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color w:val="000000"/>
        </w:rPr>
      </w:pPr>
      <w:r w:rsidRPr="00F156B7">
        <w:rPr>
          <w:rFonts w:cs="Arial"/>
          <w:b/>
          <w:color w:val="000000"/>
        </w:rPr>
        <w:t>OBRAZLOŽITEV</w:t>
      </w:r>
    </w:p>
    <w:p w14:paraId="5B688FC0" w14:textId="77777777" w:rsidR="00E73693" w:rsidRDefault="00E73693" w:rsidP="00870272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</w:p>
    <w:p w14:paraId="555FAD56" w14:textId="77777777" w:rsidR="00F156B7" w:rsidRPr="00F156B7" w:rsidRDefault="00F156B7" w:rsidP="00870272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</w:p>
    <w:p w14:paraId="5289AE5B" w14:textId="77777777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  <w:r w:rsidRPr="00BD40BF">
        <w:rPr>
          <w:iCs/>
          <w:szCs w:val="20"/>
          <w:lang w:val="sl-SI"/>
        </w:rPr>
        <w:t>Sprememba Programa odprave posledic neposredne škode na stvareh zaradi močnih neurij z vetrom, zemeljskimi plazovi in poplavami 19. in 20. julija 2024</w:t>
      </w:r>
    </w:p>
    <w:p w14:paraId="06F2CB67" w14:textId="77777777" w:rsidR="00DA4533" w:rsidRDefault="00DA4533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</w:p>
    <w:p w14:paraId="2B71E8F0" w14:textId="7C5ED308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  <w:r w:rsidRPr="00BD40BF">
        <w:rPr>
          <w:iCs/>
          <w:szCs w:val="20"/>
          <w:lang w:val="sl-SI"/>
        </w:rPr>
        <w:t>V Programu odprave posledic neposredne škode na stvareh zaradi močnih neurij z vetrom, zemeljskimi plazovi in poplavami 19. in 20. julija 2024, št. 84400-3/2025/4 z dne 3. 7. 2025 se v Prilogi 1</w:t>
      </w:r>
      <w:r w:rsidR="00C27687">
        <w:rPr>
          <w:iCs/>
          <w:szCs w:val="20"/>
          <w:lang w:val="sl-SI"/>
        </w:rPr>
        <w:t>,</w:t>
      </w:r>
      <w:r w:rsidR="000C7BBC">
        <w:rPr>
          <w:iCs/>
          <w:szCs w:val="20"/>
          <w:lang w:val="sl-SI"/>
        </w:rPr>
        <w:t xml:space="preserve"> </w:t>
      </w:r>
      <w:r w:rsidR="004C1C54">
        <w:rPr>
          <w:iCs/>
          <w:szCs w:val="20"/>
          <w:lang w:val="sl-SI"/>
        </w:rPr>
        <w:t>2. točka</w:t>
      </w:r>
      <w:r w:rsidR="004C1C54" w:rsidRPr="00BD40BF">
        <w:rPr>
          <w:iCs/>
          <w:szCs w:val="20"/>
          <w:lang w:val="sl-SI"/>
        </w:rPr>
        <w:t xml:space="preserve"> </w:t>
      </w:r>
      <w:r w:rsidRPr="00BD40BF">
        <w:rPr>
          <w:iCs/>
          <w:szCs w:val="20"/>
          <w:lang w:val="sl-SI"/>
        </w:rPr>
        <w:t xml:space="preserve">nadomesti z novo </w:t>
      </w:r>
      <w:r w:rsidR="004C1C54">
        <w:rPr>
          <w:iCs/>
          <w:szCs w:val="20"/>
          <w:lang w:val="sl-SI"/>
        </w:rPr>
        <w:t xml:space="preserve">2. </w:t>
      </w:r>
      <w:r w:rsidRPr="00BD40BF">
        <w:rPr>
          <w:iCs/>
          <w:szCs w:val="20"/>
          <w:lang w:val="sl-SI"/>
        </w:rPr>
        <w:t xml:space="preserve">točko, ki je kot </w:t>
      </w:r>
      <w:r w:rsidR="004C1C54">
        <w:rPr>
          <w:iCs/>
          <w:szCs w:val="20"/>
          <w:lang w:val="sl-SI"/>
        </w:rPr>
        <w:t>P</w:t>
      </w:r>
      <w:r w:rsidRPr="00BD40BF">
        <w:rPr>
          <w:iCs/>
          <w:szCs w:val="20"/>
          <w:lang w:val="sl-SI"/>
        </w:rPr>
        <w:t xml:space="preserve">riloga sestavni del </w:t>
      </w:r>
      <w:r w:rsidR="004C1C54">
        <w:rPr>
          <w:iCs/>
          <w:szCs w:val="20"/>
          <w:lang w:val="sl-SI"/>
        </w:rPr>
        <w:t xml:space="preserve">tega </w:t>
      </w:r>
      <w:r w:rsidRPr="00BD40BF">
        <w:rPr>
          <w:iCs/>
          <w:szCs w:val="20"/>
          <w:lang w:val="sl-SI"/>
        </w:rPr>
        <w:t>programa.</w:t>
      </w:r>
    </w:p>
    <w:p w14:paraId="4C0213B5" w14:textId="77777777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</w:p>
    <w:p w14:paraId="06BADC67" w14:textId="77777777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  <w:r w:rsidRPr="00BD40BF">
        <w:rPr>
          <w:iCs/>
          <w:szCs w:val="20"/>
          <w:lang w:val="sl-SI"/>
        </w:rPr>
        <w:t xml:space="preserve">V prilogi 1: Seznam objektov v lasti občine ali osebe javnega prava in objektov gospodarske javne infrastrukture lokalnega pomena, ki so predmet programa, se v točki 2. Močna neurja z vetrom, zemeljskimi plazovi in poplavami 19. in 20. julija 2024, dodajo novi objekti za obnovo, in sicer za občini Mislinja in Mozirje (zaporedna številka 18 in 19). </w:t>
      </w:r>
    </w:p>
    <w:p w14:paraId="49A60022" w14:textId="77777777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</w:p>
    <w:p w14:paraId="005FF258" w14:textId="77777777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  <w:r w:rsidRPr="00BD40BF">
        <w:rPr>
          <w:iCs/>
          <w:szCs w:val="20"/>
          <w:lang w:val="sl-SI"/>
        </w:rPr>
        <w:t>Ker konkretni objekti v času priprave programa oziroma omenjene priloge niso bili zajeti, se s spremembo zagotavlja uskladitev stanja na obnovi lokalne infrastrukture.</w:t>
      </w:r>
    </w:p>
    <w:p w14:paraId="7BE0D336" w14:textId="77777777" w:rsidR="00BD40BF" w:rsidRPr="00BD40BF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iCs/>
          <w:szCs w:val="20"/>
          <w:lang w:val="sl-SI"/>
        </w:rPr>
      </w:pPr>
    </w:p>
    <w:p w14:paraId="7B13B620" w14:textId="77777777" w:rsidR="00A055B7" w:rsidRDefault="00BD40BF" w:rsidP="00BD40BF">
      <w:pPr>
        <w:overflowPunct w:val="0"/>
        <w:autoSpaceDE w:val="0"/>
        <w:autoSpaceDN w:val="0"/>
        <w:adjustRightInd w:val="0"/>
        <w:jc w:val="both"/>
        <w:textAlignment w:val="baseline"/>
        <w:rPr>
          <w:lang w:val="sl-SI"/>
        </w:rPr>
      </w:pPr>
      <w:r w:rsidRPr="00BD40BF">
        <w:rPr>
          <w:iCs/>
          <w:szCs w:val="20"/>
          <w:lang w:val="sl-SI"/>
        </w:rPr>
        <w:t>Uvrstitev objektov za sanacijo v program je podlaga za uvrščanje projektov v državni Načrt razvojnih programov in s tem v zagotavljanje sredstev za obnovo lokalne infrastrukture in izvedbo geotehničnih ukrepov o občini Mislinja in Mozirje.</w:t>
      </w:r>
    </w:p>
    <w:p w14:paraId="3E3EED6D" w14:textId="77777777" w:rsidR="008F0258" w:rsidRPr="00DD4D74" w:rsidRDefault="008F0258" w:rsidP="00870272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</w:p>
    <w:sectPr w:rsidR="008F0258" w:rsidRPr="00DD4D74" w:rsidSect="00783310">
      <w:headerReference w:type="default" r:id="rId19"/>
      <w:headerReference w:type="first" r:id="rId2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475E8" w14:textId="77777777" w:rsidR="0075690B" w:rsidRDefault="0075690B">
      <w:r>
        <w:separator/>
      </w:r>
    </w:p>
  </w:endnote>
  <w:endnote w:type="continuationSeparator" w:id="0">
    <w:p w14:paraId="5D355356" w14:textId="77777777" w:rsidR="0075690B" w:rsidRDefault="00756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03F22B3-99AB-4C68-BFF1-CAB1F206199E}"/>
    <w:embedBold r:id="rId2" w:fontKey="{B09DBFE1-86BD-48E0-BCA1-8733D1AF0CE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2660ECE-CD00-440C-AEE3-15A0FD3FF5EB}"/>
    <w:embedBold r:id="rId4" w:fontKey="{B890C0E3-8BE7-4AA4-BB41-32009B2CCB9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8CD052F-4227-4894-9FA7-55A287B4C57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59B6FCA7-FDD3-456D-8C2A-1A3821DDB441}"/>
    <w:embedBold r:id="rId7" w:fontKey="{423D0DB5-FFA9-43C2-AC27-C96F54EC7A1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091C3" w14:textId="77777777" w:rsidR="0075690B" w:rsidRDefault="0075690B">
      <w:r>
        <w:separator/>
      </w:r>
    </w:p>
  </w:footnote>
  <w:footnote w:type="continuationSeparator" w:id="0">
    <w:p w14:paraId="6F2A68FD" w14:textId="77777777" w:rsidR="0075690B" w:rsidRDefault="00756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97D40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2DC00DD1" w14:textId="77777777" w:rsidTr="00B77473">
      <w:trPr>
        <w:cantSplit/>
        <w:trHeight w:hRule="exact" w:val="847"/>
      </w:trPr>
      <w:tc>
        <w:tcPr>
          <w:tcW w:w="649" w:type="dxa"/>
        </w:tcPr>
        <w:p w14:paraId="4C738686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6FCA70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9FD9E2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768A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BF0E9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9F61F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7D2A8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D44312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1DE9D2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A006CA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3143A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9FC65E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DF5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4B2BC2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DA9A0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52DAD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A1AEEA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BDED75A" w14:textId="38EE09AA" w:rsidR="00B77473" w:rsidRPr="00B95595" w:rsidRDefault="000C7BB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30ADEF97" wp14:editId="71B14697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206363179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466E2" id="Raven povezovalnik 1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6EF87C06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4DBAD456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370BF49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7671767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78F9B9FC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1F60E425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112895">
    <w:abstractNumId w:val="22"/>
  </w:num>
  <w:num w:numId="2" w16cid:durableId="1790588201">
    <w:abstractNumId w:val="9"/>
  </w:num>
  <w:num w:numId="3" w16cid:durableId="1328171775">
    <w:abstractNumId w:val="14"/>
  </w:num>
  <w:num w:numId="4" w16cid:durableId="1821075409">
    <w:abstractNumId w:val="0"/>
  </w:num>
  <w:num w:numId="5" w16cid:durableId="1813866986">
    <w:abstractNumId w:val="3"/>
  </w:num>
  <w:num w:numId="6" w16cid:durableId="573854885">
    <w:abstractNumId w:val="26"/>
  </w:num>
  <w:num w:numId="7" w16cid:durableId="374626340">
    <w:abstractNumId w:val="10"/>
  </w:num>
  <w:num w:numId="8" w16cid:durableId="1493524917">
    <w:abstractNumId w:val="20"/>
  </w:num>
  <w:num w:numId="9" w16cid:durableId="773522099">
    <w:abstractNumId w:val="18"/>
  </w:num>
  <w:num w:numId="10" w16cid:durableId="374697775">
    <w:abstractNumId w:val="5"/>
  </w:num>
  <w:num w:numId="11" w16cid:durableId="1175337089">
    <w:abstractNumId w:val="23"/>
  </w:num>
  <w:num w:numId="12" w16cid:durableId="1848669258">
    <w:abstractNumId w:val="28"/>
  </w:num>
  <w:num w:numId="13" w16cid:durableId="1461456149">
    <w:abstractNumId w:val="13"/>
  </w:num>
  <w:num w:numId="14" w16cid:durableId="567619663">
    <w:abstractNumId w:val="8"/>
  </w:num>
  <w:num w:numId="15" w16cid:durableId="1365863006">
    <w:abstractNumId w:val="11"/>
    <w:lvlOverride w:ilvl="0">
      <w:startOverride w:val="1"/>
    </w:lvlOverride>
  </w:num>
  <w:num w:numId="16" w16cid:durableId="1831629716">
    <w:abstractNumId w:val="6"/>
  </w:num>
  <w:num w:numId="17" w16cid:durableId="215049476">
    <w:abstractNumId w:val="1"/>
  </w:num>
  <w:num w:numId="18" w16cid:durableId="1044675852">
    <w:abstractNumId w:val="17"/>
  </w:num>
  <w:num w:numId="19" w16cid:durableId="1292780653">
    <w:abstractNumId w:val="19"/>
  </w:num>
  <w:num w:numId="20" w16cid:durableId="1765413194">
    <w:abstractNumId w:val="2"/>
  </w:num>
  <w:num w:numId="21" w16cid:durableId="21905818">
    <w:abstractNumId w:val="4"/>
  </w:num>
  <w:num w:numId="22" w16cid:durableId="1206525319">
    <w:abstractNumId w:val="12"/>
  </w:num>
  <w:num w:numId="23" w16cid:durableId="67070537">
    <w:abstractNumId w:val="27"/>
  </w:num>
  <w:num w:numId="24" w16cid:durableId="1829054417">
    <w:abstractNumId w:val="15"/>
  </w:num>
  <w:num w:numId="25" w16cid:durableId="1087580951">
    <w:abstractNumId w:val="16"/>
  </w:num>
  <w:num w:numId="26" w16cid:durableId="1414626066">
    <w:abstractNumId w:val="7"/>
  </w:num>
  <w:num w:numId="27" w16cid:durableId="946037246">
    <w:abstractNumId w:val="25"/>
  </w:num>
  <w:num w:numId="28" w16cid:durableId="260063538">
    <w:abstractNumId w:val="21"/>
  </w:num>
  <w:num w:numId="29" w16cid:durableId="13289716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2606F"/>
    <w:rsid w:val="000303D7"/>
    <w:rsid w:val="00031A16"/>
    <w:rsid w:val="00032AC7"/>
    <w:rsid w:val="000364B0"/>
    <w:rsid w:val="00036784"/>
    <w:rsid w:val="00042725"/>
    <w:rsid w:val="00045772"/>
    <w:rsid w:val="00054504"/>
    <w:rsid w:val="000770E6"/>
    <w:rsid w:val="000909E4"/>
    <w:rsid w:val="0009403C"/>
    <w:rsid w:val="000951FD"/>
    <w:rsid w:val="000A071F"/>
    <w:rsid w:val="000A4E48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C7BBC"/>
    <w:rsid w:val="000D353D"/>
    <w:rsid w:val="000D4D6D"/>
    <w:rsid w:val="000E1570"/>
    <w:rsid w:val="000E5D72"/>
    <w:rsid w:val="00105221"/>
    <w:rsid w:val="00107BE1"/>
    <w:rsid w:val="00120B91"/>
    <w:rsid w:val="0012303B"/>
    <w:rsid w:val="001314F8"/>
    <w:rsid w:val="001357B2"/>
    <w:rsid w:val="00136502"/>
    <w:rsid w:val="00141F3C"/>
    <w:rsid w:val="00153D42"/>
    <w:rsid w:val="001649CC"/>
    <w:rsid w:val="00185EB5"/>
    <w:rsid w:val="0019315E"/>
    <w:rsid w:val="00193A81"/>
    <w:rsid w:val="001966D2"/>
    <w:rsid w:val="00197C83"/>
    <w:rsid w:val="001C13F9"/>
    <w:rsid w:val="001C4632"/>
    <w:rsid w:val="001D385C"/>
    <w:rsid w:val="001E1C4A"/>
    <w:rsid w:val="001F2114"/>
    <w:rsid w:val="0020107F"/>
    <w:rsid w:val="00202A77"/>
    <w:rsid w:val="002134B3"/>
    <w:rsid w:val="00215EFC"/>
    <w:rsid w:val="002227C8"/>
    <w:rsid w:val="002267AA"/>
    <w:rsid w:val="00231EB5"/>
    <w:rsid w:val="002532A5"/>
    <w:rsid w:val="00255AC1"/>
    <w:rsid w:val="00271CE5"/>
    <w:rsid w:val="00276127"/>
    <w:rsid w:val="00282020"/>
    <w:rsid w:val="00282C18"/>
    <w:rsid w:val="002911A6"/>
    <w:rsid w:val="002A00D0"/>
    <w:rsid w:val="002A6AD2"/>
    <w:rsid w:val="002C6808"/>
    <w:rsid w:val="002C695B"/>
    <w:rsid w:val="002E2719"/>
    <w:rsid w:val="002E66F5"/>
    <w:rsid w:val="002F1CDD"/>
    <w:rsid w:val="002F7F1D"/>
    <w:rsid w:val="00314E3B"/>
    <w:rsid w:val="00322EB2"/>
    <w:rsid w:val="00330D94"/>
    <w:rsid w:val="003503BD"/>
    <w:rsid w:val="00354E1A"/>
    <w:rsid w:val="003636BF"/>
    <w:rsid w:val="0037052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3E530F"/>
    <w:rsid w:val="003F7954"/>
    <w:rsid w:val="004057D5"/>
    <w:rsid w:val="00416654"/>
    <w:rsid w:val="00416AAE"/>
    <w:rsid w:val="00425FCC"/>
    <w:rsid w:val="004358EB"/>
    <w:rsid w:val="00442411"/>
    <w:rsid w:val="004441D5"/>
    <w:rsid w:val="0044762C"/>
    <w:rsid w:val="00455B16"/>
    <w:rsid w:val="004569D1"/>
    <w:rsid w:val="00460758"/>
    <w:rsid w:val="00461708"/>
    <w:rsid w:val="00464D0F"/>
    <w:rsid w:val="00465934"/>
    <w:rsid w:val="0047593B"/>
    <w:rsid w:val="0048002B"/>
    <w:rsid w:val="004858D6"/>
    <w:rsid w:val="004A5322"/>
    <w:rsid w:val="004C1C54"/>
    <w:rsid w:val="004C5B86"/>
    <w:rsid w:val="004D51BA"/>
    <w:rsid w:val="004D6518"/>
    <w:rsid w:val="004F5A92"/>
    <w:rsid w:val="00514076"/>
    <w:rsid w:val="00523BEF"/>
    <w:rsid w:val="00525046"/>
    <w:rsid w:val="00526246"/>
    <w:rsid w:val="00532C08"/>
    <w:rsid w:val="00535C1A"/>
    <w:rsid w:val="00540247"/>
    <w:rsid w:val="00542E8E"/>
    <w:rsid w:val="00544935"/>
    <w:rsid w:val="00553406"/>
    <w:rsid w:val="00560F4B"/>
    <w:rsid w:val="00567106"/>
    <w:rsid w:val="00583511"/>
    <w:rsid w:val="005854DF"/>
    <w:rsid w:val="005972C9"/>
    <w:rsid w:val="005A1E3B"/>
    <w:rsid w:val="005A25ED"/>
    <w:rsid w:val="005C2E22"/>
    <w:rsid w:val="005D549D"/>
    <w:rsid w:val="005D67EA"/>
    <w:rsid w:val="005E1D3C"/>
    <w:rsid w:val="005F08B3"/>
    <w:rsid w:val="005F3119"/>
    <w:rsid w:val="005F317D"/>
    <w:rsid w:val="005F6C0D"/>
    <w:rsid w:val="00600058"/>
    <w:rsid w:val="00600D10"/>
    <w:rsid w:val="006060FF"/>
    <w:rsid w:val="00606E6F"/>
    <w:rsid w:val="00623C1D"/>
    <w:rsid w:val="00632253"/>
    <w:rsid w:val="0064061E"/>
    <w:rsid w:val="00642714"/>
    <w:rsid w:val="00644CDF"/>
    <w:rsid w:val="006455CE"/>
    <w:rsid w:val="00647C4A"/>
    <w:rsid w:val="006517ED"/>
    <w:rsid w:val="0065271D"/>
    <w:rsid w:val="00653003"/>
    <w:rsid w:val="006556BE"/>
    <w:rsid w:val="0065758D"/>
    <w:rsid w:val="00666867"/>
    <w:rsid w:val="00667E25"/>
    <w:rsid w:val="00670DD6"/>
    <w:rsid w:val="00690FFD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151B0"/>
    <w:rsid w:val="007175D7"/>
    <w:rsid w:val="00722BCC"/>
    <w:rsid w:val="007303F5"/>
    <w:rsid w:val="00733017"/>
    <w:rsid w:val="00744E58"/>
    <w:rsid w:val="00750527"/>
    <w:rsid w:val="00753E29"/>
    <w:rsid w:val="0075690B"/>
    <w:rsid w:val="00760B1C"/>
    <w:rsid w:val="0077224B"/>
    <w:rsid w:val="00783310"/>
    <w:rsid w:val="007A4A6D"/>
    <w:rsid w:val="007A7776"/>
    <w:rsid w:val="007D1BCF"/>
    <w:rsid w:val="007D3E4C"/>
    <w:rsid w:val="007D75CF"/>
    <w:rsid w:val="007E491E"/>
    <w:rsid w:val="007E60F5"/>
    <w:rsid w:val="007E6DC5"/>
    <w:rsid w:val="007F1EAF"/>
    <w:rsid w:val="007F382D"/>
    <w:rsid w:val="007F3FBA"/>
    <w:rsid w:val="007F694B"/>
    <w:rsid w:val="00800C7F"/>
    <w:rsid w:val="00825850"/>
    <w:rsid w:val="008448E3"/>
    <w:rsid w:val="0084502B"/>
    <w:rsid w:val="008501E8"/>
    <w:rsid w:val="00855FD5"/>
    <w:rsid w:val="008661E7"/>
    <w:rsid w:val="00866AEB"/>
    <w:rsid w:val="00870272"/>
    <w:rsid w:val="00877334"/>
    <w:rsid w:val="00877C81"/>
    <w:rsid w:val="0088043C"/>
    <w:rsid w:val="0088107B"/>
    <w:rsid w:val="008906C9"/>
    <w:rsid w:val="00894262"/>
    <w:rsid w:val="0089616F"/>
    <w:rsid w:val="008A08DD"/>
    <w:rsid w:val="008A19AD"/>
    <w:rsid w:val="008A2394"/>
    <w:rsid w:val="008A6BBB"/>
    <w:rsid w:val="008B1BAB"/>
    <w:rsid w:val="008B292C"/>
    <w:rsid w:val="008B440F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17C07"/>
    <w:rsid w:val="009213F4"/>
    <w:rsid w:val="0092415E"/>
    <w:rsid w:val="00924E3C"/>
    <w:rsid w:val="00926AC9"/>
    <w:rsid w:val="00930F56"/>
    <w:rsid w:val="00932026"/>
    <w:rsid w:val="009328E5"/>
    <w:rsid w:val="00933B00"/>
    <w:rsid w:val="009360FC"/>
    <w:rsid w:val="0095147F"/>
    <w:rsid w:val="009525F3"/>
    <w:rsid w:val="00952998"/>
    <w:rsid w:val="009612BB"/>
    <w:rsid w:val="00961E7B"/>
    <w:rsid w:val="009651D1"/>
    <w:rsid w:val="00966073"/>
    <w:rsid w:val="00973098"/>
    <w:rsid w:val="00976551"/>
    <w:rsid w:val="009A3A6A"/>
    <w:rsid w:val="009C0CD0"/>
    <w:rsid w:val="009C5429"/>
    <w:rsid w:val="009E31E4"/>
    <w:rsid w:val="009E7E6F"/>
    <w:rsid w:val="009F66B8"/>
    <w:rsid w:val="009F750C"/>
    <w:rsid w:val="00A055B7"/>
    <w:rsid w:val="00A05BC2"/>
    <w:rsid w:val="00A125C5"/>
    <w:rsid w:val="00A12ECC"/>
    <w:rsid w:val="00A15628"/>
    <w:rsid w:val="00A20E8A"/>
    <w:rsid w:val="00A22025"/>
    <w:rsid w:val="00A42BCF"/>
    <w:rsid w:val="00A46F09"/>
    <w:rsid w:val="00A5039D"/>
    <w:rsid w:val="00A512C9"/>
    <w:rsid w:val="00A51FC8"/>
    <w:rsid w:val="00A54890"/>
    <w:rsid w:val="00A54F2C"/>
    <w:rsid w:val="00A61831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02148"/>
    <w:rsid w:val="00B17141"/>
    <w:rsid w:val="00B237A5"/>
    <w:rsid w:val="00B302F0"/>
    <w:rsid w:val="00B31575"/>
    <w:rsid w:val="00B44C09"/>
    <w:rsid w:val="00B510F2"/>
    <w:rsid w:val="00B62A91"/>
    <w:rsid w:val="00B63933"/>
    <w:rsid w:val="00B77473"/>
    <w:rsid w:val="00B8547D"/>
    <w:rsid w:val="00BA6416"/>
    <w:rsid w:val="00BC1BDB"/>
    <w:rsid w:val="00BC5C54"/>
    <w:rsid w:val="00BD40BF"/>
    <w:rsid w:val="00BD5F65"/>
    <w:rsid w:val="00BD7C3D"/>
    <w:rsid w:val="00BF546D"/>
    <w:rsid w:val="00BF60AE"/>
    <w:rsid w:val="00C03C07"/>
    <w:rsid w:val="00C17BF5"/>
    <w:rsid w:val="00C2290A"/>
    <w:rsid w:val="00C2491C"/>
    <w:rsid w:val="00C250D5"/>
    <w:rsid w:val="00C27687"/>
    <w:rsid w:val="00C30D59"/>
    <w:rsid w:val="00C362DE"/>
    <w:rsid w:val="00C403B2"/>
    <w:rsid w:val="00C64DCB"/>
    <w:rsid w:val="00C6632F"/>
    <w:rsid w:val="00C8780B"/>
    <w:rsid w:val="00C91B2B"/>
    <w:rsid w:val="00C92898"/>
    <w:rsid w:val="00C92CB8"/>
    <w:rsid w:val="00C935ED"/>
    <w:rsid w:val="00C94F52"/>
    <w:rsid w:val="00C95B70"/>
    <w:rsid w:val="00C964CD"/>
    <w:rsid w:val="00CA0264"/>
    <w:rsid w:val="00CA678E"/>
    <w:rsid w:val="00CB2482"/>
    <w:rsid w:val="00CB2576"/>
    <w:rsid w:val="00CB41D8"/>
    <w:rsid w:val="00CB6A40"/>
    <w:rsid w:val="00CD3AF5"/>
    <w:rsid w:val="00CD42A1"/>
    <w:rsid w:val="00CE22F2"/>
    <w:rsid w:val="00CE5804"/>
    <w:rsid w:val="00CE7514"/>
    <w:rsid w:val="00CF0F53"/>
    <w:rsid w:val="00D04605"/>
    <w:rsid w:val="00D05B32"/>
    <w:rsid w:val="00D16E3C"/>
    <w:rsid w:val="00D244FC"/>
    <w:rsid w:val="00D248DE"/>
    <w:rsid w:val="00D31C94"/>
    <w:rsid w:val="00D46281"/>
    <w:rsid w:val="00D5326C"/>
    <w:rsid w:val="00D54D84"/>
    <w:rsid w:val="00D55AF5"/>
    <w:rsid w:val="00D81536"/>
    <w:rsid w:val="00D8542D"/>
    <w:rsid w:val="00D90AE6"/>
    <w:rsid w:val="00DA4533"/>
    <w:rsid w:val="00DA48B2"/>
    <w:rsid w:val="00DB5872"/>
    <w:rsid w:val="00DB5D9B"/>
    <w:rsid w:val="00DC6A71"/>
    <w:rsid w:val="00DD4D74"/>
    <w:rsid w:val="00DE3D1E"/>
    <w:rsid w:val="00DE5B46"/>
    <w:rsid w:val="00DF054D"/>
    <w:rsid w:val="00DF3E55"/>
    <w:rsid w:val="00E0357D"/>
    <w:rsid w:val="00E0616C"/>
    <w:rsid w:val="00E1265D"/>
    <w:rsid w:val="00E212F6"/>
    <w:rsid w:val="00E218C6"/>
    <w:rsid w:val="00E24EC2"/>
    <w:rsid w:val="00E27139"/>
    <w:rsid w:val="00E27A6F"/>
    <w:rsid w:val="00E32C41"/>
    <w:rsid w:val="00E4562B"/>
    <w:rsid w:val="00E60845"/>
    <w:rsid w:val="00E67027"/>
    <w:rsid w:val="00E73693"/>
    <w:rsid w:val="00E73ED1"/>
    <w:rsid w:val="00E75FDC"/>
    <w:rsid w:val="00E924F0"/>
    <w:rsid w:val="00E943CC"/>
    <w:rsid w:val="00E94B29"/>
    <w:rsid w:val="00EA07E8"/>
    <w:rsid w:val="00EA0DB9"/>
    <w:rsid w:val="00EA40A3"/>
    <w:rsid w:val="00EA5769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E40E2"/>
    <w:rsid w:val="00EF2609"/>
    <w:rsid w:val="00F01996"/>
    <w:rsid w:val="00F057D2"/>
    <w:rsid w:val="00F1335F"/>
    <w:rsid w:val="00F155FB"/>
    <w:rsid w:val="00F156B7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75DB0"/>
    <w:rsid w:val="00F86035"/>
    <w:rsid w:val="00F87DF8"/>
    <w:rsid w:val="00F939A2"/>
    <w:rsid w:val="00FA5004"/>
    <w:rsid w:val="00FC46D1"/>
    <w:rsid w:val="00FC4DBE"/>
    <w:rsid w:val="00FC62EA"/>
    <w:rsid w:val="00FE3002"/>
    <w:rsid w:val="00FE39E4"/>
    <w:rsid w:val="00FF5B0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79235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link w:val="Telobesedila2Znak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  <w:style w:type="paragraph" w:styleId="Revizija">
    <w:name w:val="Revision"/>
    <w:hidden/>
    <w:uiPriority w:val="99"/>
    <w:semiHidden/>
    <w:rsid w:val="00042725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semiHidden/>
    <w:unhideWhenUsed/>
    <w:rsid w:val="00E212F6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E212F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E212F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E212F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E212F6"/>
    <w:rPr>
      <w:rFonts w:ascii="Arial" w:hAnsi="Arial"/>
      <w:b/>
      <w:bCs/>
      <w:lang w:val="en-US" w:eastAsia="en-US"/>
    </w:rPr>
  </w:style>
  <w:style w:type="character" w:customStyle="1" w:styleId="Telobesedila2Znak">
    <w:name w:val="Telo besedila 2 Znak"/>
    <w:basedOn w:val="Privzetapisavaodstavka"/>
    <w:link w:val="Telobesedila2"/>
    <w:rsid w:val="00E60845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13" Type="http://schemas.openxmlformats.org/officeDocument/2006/relationships/hyperlink" Target="https://www.uradni-list.si/glasilo-uradni-list-rs/vsebina/2014-01-0542" TargetMode="External"/><Relationship Id="rId18" Type="http://schemas.openxmlformats.org/officeDocument/2006/relationships/hyperlink" Target="https://www.uradni-list.si/glasilo-uradni-list-rs/vsebina/2023-01-341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2-01-1700" TargetMode="External"/><Relationship Id="rId17" Type="http://schemas.openxmlformats.org/officeDocument/2006/relationships/hyperlink" Target="https://www.uradni-list.si/glasilo-uradni-list-rs/vsebina/2023-01-267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radni-list.si/glasilo-uradni-list-rs/vsebina/2023-01-2599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07-01-507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radni-list.si/glasilo-uradni-list-rs/vsebina/2023-01-0348" TargetMode="External"/><Relationship Id="rId10" Type="http://schemas.openxmlformats.org/officeDocument/2006/relationships/hyperlink" Target="https://www.uradni-list.si/glasilo-uradni-list-rs/vsebina/2007-01-4414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05-01-5041" TargetMode="External"/><Relationship Id="rId14" Type="http://schemas.openxmlformats.org/officeDocument/2006/relationships/hyperlink" Target="https://www.uradni-list.si/glasilo-uradni-list-rs/vsebina/2022-01-4189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25B8D-94BE-4D0B-92C7-1EA5AEBD0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8895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2025-11-07T11:07:00Z</dcterms:created>
  <dcterms:modified xsi:type="dcterms:W3CDTF">2025-11-07T11:18:00Z</dcterms:modified>
</cp:coreProperties>
</file>