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A59E" w14:textId="56B1AB8B" w:rsidR="004C6088" w:rsidRPr="003F5BE5" w:rsidRDefault="00DB5807" w:rsidP="003A11C5">
      <w:pPr>
        <w:pStyle w:val="Glava"/>
        <w:tabs>
          <w:tab w:val="clear" w:pos="4320"/>
          <w:tab w:val="clear" w:pos="8640"/>
          <w:tab w:val="left" w:pos="5112"/>
        </w:tabs>
        <w:spacing w:before="120" w:line="240" w:lineRule="exact"/>
        <w:rPr>
          <w:rFonts w:cs="Arial"/>
          <w:szCs w:val="20"/>
        </w:rPr>
      </w:pPr>
      <w:r w:rsidRPr="003F5BE5">
        <w:rPr>
          <w:rFonts w:cs="Arial"/>
          <w:szCs w:val="20"/>
        </w:rPr>
        <w:t xml:space="preserve">    </w:t>
      </w:r>
      <w:r w:rsidR="003A11C5" w:rsidRPr="003F5BE5">
        <w:rPr>
          <w:rFonts w:cs="Arial"/>
          <w:szCs w:val="20"/>
        </w:rPr>
        <w:tab/>
      </w:r>
    </w:p>
    <w:p w14:paraId="72217DA1" w14:textId="5BA5E22B" w:rsidR="004C6088" w:rsidRPr="003F5BE5" w:rsidRDefault="004C6088" w:rsidP="004C6088">
      <w:pPr>
        <w:spacing w:line="240" w:lineRule="atLeast"/>
        <w:rPr>
          <w:rFonts w:cs="Arial"/>
          <w:szCs w:val="20"/>
        </w:rPr>
      </w:pPr>
    </w:p>
    <w:tbl>
      <w:tblPr>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419"/>
        <w:gridCol w:w="678"/>
        <w:gridCol w:w="1066"/>
        <w:gridCol w:w="129"/>
        <w:gridCol w:w="1478"/>
        <w:gridCol w:w="15"/>
        <w:gridCol w:w="352"/>
        <w:gridCol w:w="264"/>
        <w:gridCol w:w="487"/>
        <w:gridCol w:w="292"/>
        <w:gridCol w:w="243"/>
        <w:gridCol w:w="1963"/>
        <w:gridCol w:w="17"/>
      </w:tblGrid>
      <w:tr w:rsidR="004C6088" w:rsidRPr="003F5BE5" w14:paraId="1234A5D8" w14:textId="77777777" w:rsidTr="00B7004B">
        <w:trPr>
          <w:gridAfter w:val="6"/>
          <w:wAfter w:w="3266" w:type="dxa"/>
        </w:trPr>
        <w:tc>
          <w:tcPr>
            <w:tcW w:w="5547" w:type="dxa"/>
            <w:gridSpan w:val="8"/>
          </w:tcPr>
          <w:p w14:paraId="09DD8499" w14:textId="5A7BC2B8"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 xml:space="preserve">Številka: </w:t>
            </w:r>
            <w:r w:rsidR="00416B3C">
              <w:rPr>
                <w:rFonts w:cs="Arial"/>
                <w:sz w:val="20"/>
                <w:szCs w:val="20"/>
                <w:lang w:eastAsia="sl-SI"/>
              </w:rPr>
              <w:t>007-215/2025/53</w:t>
            </w:r>
          </w:p>
        </w:tc>
      </w:tr>
      <w:tr w:rsidR="004C6088" w:rsidRPr="003F5BE5" w14:paraId="71F75028" w14:textId="77777777" w:rsidTr="00B7004B">
        <w:trPr>
          <w:gridAfter w:val="6"/>
          <w:wAfter w:w="3266" w:type="dxa"/>
        </w:trPr>
        <w:tc>
          <w:tcPr>
            <w:tcW w:w="5547" w:type="dxa"/>
            <w:gridSpan w:val="8"/>
          </w:tcPr>
          <w:p w14:paraId="08CB1528" w14:textId="204F18BB"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 xml:space="preserve">Ljubljana, </w:t>
            </w:r>
            <w:r w:rsidR="00B11E3C">
              <w:rPr>
                <w:rFonts w:cs="Arial"/>
                <w:sz w:val="20"/>
                <w:szCs w:val="20"/>
                <w:lang w:eastAsia="sl-SI"/>
              </w:rPr>
              <w:t>5</w:t>
            </w:r>
            <w:r w:rsidR="007306DF">
              <w:rPr>
                <w:rFonts w:cs="Arial"/>
                <w:sz w:val="20"/>
                <w:szCs w:val="20"/>
                <w:lang w:eastAsia="sl-SI"/>
              </w:rPr>
              <w:t>. 1</w:t>
            </w:r>
            <w:r w:rsidR="00890477" w:rsidRPr="003F5BE5">
              <w:rPr>
                <w:rFonts w:cs="Arial"/>
                <w:sz w:val="20"/>
                <w:szCs w:val="20"/>
                <w:lang w:eastAsia="sl-SI"/>
              </w:rPr>
              <w:t>. 202</w:t>
            </w:r>
            <w:r w:rsidR="00416B3C">
              <w:rPr>
                <w:rFonts w:cs="Arial"/>
                <w:sz w:val="20"/>
                <w:szCs w:val="20"/>
                <w:lang w:eastAsia="sl-SI"/>
              </w:rPr>
              <w:t>6</w:t>
            </w:r>
          </w:p>
        </w:tc>
      </w:tr>
      <w:tr w:rsidR="004C6088" w:rsidRPr="003F5BE5" w14:paraId="03577B9A" w14:textId="77777777" w:rsidTr="00B7004B">
        <w:trPr>
          <w:gridAfter w:val="6"/>
          <w:wAfter w:w="3266" w:type="dxa"/>
        </w:trPr>
        <w:tc>
          <w:tcPr>
            <w:tcW w:w="5547" w:type="dxa"/>
            <w:gridSpan w:val="8"/>
          </w:tcPr>
          <w:p w14:paraId="37CB0A50" w14:textId="2D20E97A" w:rsidR="004C6088" w:rsidRPr="003F5BE5" w:rsidRDefault="004C6088" w:rsidP="00DC6A74">
            <w:pPr>
              <w:pStyle w:val="Neotevilenodstavek"/>
              <w:spacing w:before="0" w:after="0" w:line="240" w:lineRule="atLeast"/>
              <w:jc w:val="left"/>
              <w:rPr>
                <w:rFonts w:cs="Arial"/>
                <w:sz w:val="20"/>
                <w:szCs w:val="20"/>
                <w:lang w:eastAsia="sl-SI"/>
              </w:rPr>
            </w:pPr>
            <w:r w:rsidRPr="003F5BE5">
              <w:rPr>
                <w:rFonts w:cs="Arial"/>
                <w:sz w:val="20"/>
                <w:szCs w:val="20"/>
                <w:lang w:eastAsia="sl-SI"/>
              </w:rPr>
              <w:t>EVA: 202</w:t>
            </w:r>
            <w:r w:rsidR="00890477" w:rsidRPr="003F5BE5">
              <w:rPr>
                <w:rFonts w:cs="Arial"/>
                <w:sz w:val="20"/>
                <w:szCs w:val="20"/>
                <w:lang w:eastAsia="sl-SI"/>
              </w:rPr>
              <w:t>5</w:t>
            </w:r>
            <w:r w:rsidRPr="003F5BE5">
              <w:rPr>
                <w:rFonts w:cs="Arial"/>
                <w:sz w:val="20"/>
                <w:szCs w:val="20"/>
                <w:lang w:eastAsia="sl-SI"/>
              </w:rPr>
              <w:t>-</w:t>
            </w:r>
            <w:r w:rsidR="007306DF">
              <w:rPr>
                <w:rFonts w:cs="Arial"/>
                <w:sz w:val="20"/>
                <w:szCs w:val="20"/>
                <w:lang w:eastAsia="sl-SI"/>
              </w:rPr>
              <w:t>2560-0039</w:t>
            </w:r>
          </w:p>
        </w:tc>
      </w:tr>
      <w:tr w:rsidR="004C6088" w:rsidRPr="003F5BE5" w14:paraId="3483EF7E" w14:textId="77777777" w:rsidTr="00B7004B">
        <w:trPr>
          <w:gridAfter w:val="6"/>
          <w:wAfter w:w="3266" w:type="dxa"/>
        </w:trPr>
        <w:tc>
          <w:tcPr>
            <w:tcW w:w="5547" w:type="dxa"/>
            <w:gridSpan w:val="8"/>
          </w:tcPr>
          <w:p w14:paraId="4E2D82EF" w14:textId="77777777" w:rsidR="004C6088" w:rsidRPr="003F5BE5" w:rsidRDefault="004C6088" w:rsidP="00DC6A74">
            <w:pPr>
              <w:spacing w:line="240" w:lineRule="atLeast"/>
              <w:rPr>
                <w:rFonts w:cs="Arial"/>
                <w:szCs w:val="20"/>
              </w:rPr>
            </w:pPr>
          </w:p>
          <w:p w14:paraId="4304E94F" w14:textId="77777777" w:rsidR="004C6088" w:rsidRPr="003F5BE5" w:rsidRDefault="004C6088" w:rsidP="00DC6A74">
            <w:pPr>
              <w:spacing w:line="240" w:lineRule="atLeast"/>
              <w:rPr>
                <w:rFonts w:cs="Arial"/>
                <w:b/>
                <w:szCs w:val="20"/>
              </w:rPr>
            </w:pPr>
            <w:r w:rsidRPr="003F5BE5">
              <w:rPr>
                <w:rFonts w:cs="Arial"/>
                <w:b/>
                <w:szCs w:val="20"/>
              </w:rPr>
              <w:t>GENERALNI SEKRETARIAT VLADE REPUBLIKE SLOVENIJE</w:t>
            </w:r>
          </w:p>
          <w:p w14:paraId="2E77576A" w14:textId="77777777" w:rsidR="004C6088" w:rsidRPr="003F5BE5" w:rsidRDefault="004C6088" w:rsidP="00DC6A74">
            <w:pPr>
              <w:spacing w:line="240" w:lineRule="atLeast"/>
              <w:rPr>
                <w:rStyle w:val="Hiperpovezava"/>
                <w:rFonts w:eastAsiaTheme="majorEastAsia" w:cs="Arial"/>
                <w:szCs w:val="20"/>
              </w:rPr>
            </w:pPr>
            <w:r w:rsidRPr="003F5BE5">
              <w:rPr>
                <w:rStyle w:val="Hiperpovezava"/>
                <w:rFonts w:eastAsiaTheme="majorEastAsia" w:cs="Arial"/>
                <w:szCs w:val="20"/>
              </w:rPr>
              <w:t>g</w:t>
            </w:r>
            <w:hyperlink r:id="rId8" w:history="1">
              <w:r w:rsidRPr="003F5BE5">
                <w:rPr>
                  <w:rStyle w:val="Hiperpovezava"/>
                  <w:rFonts w:eastAsiaTheme="majorEastAsia" w:cs="Arial"/>
                  <w:szCs w:val="20"/>
                </w:rPr>
                <w:t>p.gs@gov.si</w:t>
              </w:r>
            </w:hyperlink>
          </w:p>
          <w:p w14:paraId="33613D93" w14:textId="77777777" w:rsidR="004C6088" w:rsidRPr="003F5BE5" w:rsidRDefault="004C6088" w:rsidP="00DC6A74">
            <w:pPr>
              <w:spacing w:line="240" w:lineRule="atLeast"/>
              <w:rPr>
                <w:rFonts w:cs="Arial"/>
                <w:szCs w:val="20"/>
              </w:rPr>
            </w:pPr>
          </w:p>
        </w:tc>
      </w:tr>
      <w:tr w:rsidR="004C6088" w:rsidRPr="003F5BE5" w14:paraId="1F20B297" w14:textId="77777777" w:rsidTr="00B7004B">
        <w:tc>
          <w:tcPr>
            <w:tcW w:w="8813" w:type="dxa"/>
            <w:gridSpan w:val="14"/>
          </w:tcPr>
          <w:p w14:paraId="5352B143" w14:textId="5A07C7C9" w:rsidR="00041AEA" w:rsidRDefault="004C6088" w:rsidP="00DC6A74">
            <w:pPr>
              <w:spacing w:line="240" w:lineRule="atLeast"/>
              <w:jc w:val="both"/>
              <w:rPr>
                <w:rFonts w:cs="Arial"/>
                <w:b/>
                <w:bCs/>
                <w:szCs w:val="20"/>
                <w:lang w:eastAsia="sl-SI"/>
              </w:rPr>
            </w:pPr>
            <w:r w:rsidRPr="003F5BE5">
              <w:rPr>
                <w:rFonts w:cs="Arial"/>
                <w:b/>
                <w:szCs w:val="20"/>
                <w:lang w:eastAsia="sl-SI"/>
              </w:rPr>
              <w:t xml:space="preserve">ZADEVA: </w:t>
            </w:r>
            <w:bookmarkStart w:id="0" w:name="_Hlk35508307"/>
            <w:r w:rsidRPr="003F5BE5">
              <w:rPr>
                <w:rFonts w:cs="Arial"/>
                <w:b/>
                <w:szCs w:val="20"/>
                <w:lang w:eastAsia="sl-SI"/>
              </w:rPr>
              <w:t>Predlog</w:t>
            </w:r>
            <w:bookmarkEnd w:id="0"/>
            <w:r w:rsidR="00890477" w:rsidRPr="003F5BE5">
              <w:rPr>
                <w:rFonts w:cs="Arial"/>
                <w:b/>
                <w:szCs w:val="20"/>
                <w:lang w:eastAsia="sl-SI"/>
              </w:rPr>
              <w:t xml:space="preserve"> Zakona o </w:t>
            </w:r>
            <w:r w:rsidR="00041AEA">
              <w:rPr>
                <w:rFonts w:cs="Arial"/>
                <w:b/>
                <w:szCs w:val="20"/>
                <w:lang w:eastAsia="sl-SI"/>
              </w:rPr>
              <w:t>spremembah in dopolnitvah Zakona o rudarstvu</w:t>
            </w:r>
            <w:r w:rsidR="00890477" w:rsidRPr="003F5BE5">
              <w:rPr>
                <w:rFonts w:cs="Arial"/>
                <w:b/>
                <w:szCs w:val="20"/>
                <w:lang w:eastAsia="sl-SI"/>
              </w:rPr>
              <w:t xml:space="preserve"> </w:t>
            </w:r>
            <w:r w:rsidR="00041AEA">
              <w:rPr>
                <w:rFonts w:cs="Arial"/>
                <w:b/>
                <w:szCs w:val="20"/>
                <w:lang w:eastAsia="sl-SI"/>
              </w:rPr>
              <w:t xml:space="preserve">(ZRud-1F) </w:t>
            </w:r>
          </w:p>
          <w:p w14:paraId="44878C5D" w14:textId="400E2381" w:rsidR="004C6088" w:rsidRPr="00041AEA" w:rsidRDefault="00041AEA" w:rsidP="003F481D">
            <w:pPr>
              <w:pStyle w:val="Odstavekseznama"/>
              <w:numPr>
                <w:ilvl w:val="0"/>
                <w:numId w:val="72"/>
              </w:numPr>
              <w:spacing w:line="240" w:lineRule="atLeast"/>
              <w:jc w:val="both"/>
              <w:rPr>
                <w:rFonts w:cs="Arial"/>
                <w:b/>
                <w:bCs/>
                <w:szCs w:val="20"/>
                <w:lang w:eastAsia="sl-SI"/>
              </w:rPr>
            </w:pPr>
            <w:r w:rsidRPr="00041AEA">
              <w:rPr>
                <w:rFonts w:cs="Arial"/>
                <w:b/>
                <w:bCs/>
                <w:szCs w:val="20"/>
                <w:lang w:eastAsia="sl-SI"/>
              </w:rPr>
              <w:t>predlog za obravnavo</w:t>
            </w:r>
          </w:p>
        </w:tc>
      </w:tr>
      <w:tr w:rsidR="004C6088" w:rsidRPr="003F5BE5" w14:paraId="18B34696" w14:textId="77777777" w:rsidTr="00B7004B">
        <w:tc>
          <w:tcPr>
            <w:tcW w:w="8813" w:type="dxa"/>
            <w:gridSpan w:val="14"/>
          </w:tcPr>
          <w:p w14:paraId="4470066C" w14:textId="77777777" w:rsidR="004C6088" w:rsidRPr="003F5BE5" w:rsidRDefault="004C6088" w:rsidP="00DC6A74">
            <w:pPr>
              <w:pStyle w:val="Poglavje"/>
              <w:spacing w:before="0" w:after="0" w:line="240" w:lineRule="atLeast"/>
              <w:jc w:val="left"/>
              <w:rPr>
                <w:sz w:val="20"/>
                <w:szCs w:val="20"/>
              </w:rPr>
            </w:pPr>
            <w:r w:rsidRPr="003F5BE5">
              <w:rPr>
                <w:sz w:val="20"/>
                <w:szCs w:val="20"/>
              </w:rPr>
              <w:t>1. Predlog sklepov vlade:</w:t>
            </w:r>
          </w:p>
        </w:tc>
      </w:tr>
      <w:tr w:rsidR="004C6088" w:rsidRPr="003F5BE5" w14:paraId="5513248A" w14:textId="77777777" w:rsidTr="00B7004B">
        <w:tc>
          <w:tcPr>
            <w:tcW w:w="8813" w:type="dxa"/>
            <w:gridSpan w:val="14"/>
          </w:tcPr>
          <w:p w14:paraId="2F9200D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Na podlagi drugega odstavka 2. člena Zakona o Vladi Republike Slovenije (Uradni list RS, št. 24/05 – uradno prečiščeno besedilo, 109/08, 38/10 – ZUKN, 8/12, 21/13, 47/13 – ZDU-1G, 65/14, 55/17, 163/22 in 57/25 – ZF) je Vlada Republike Slovenije na … seji dne … pod točko … sprejela naslednji</w:t>
            </w:r>
          </w:p>
          <w:p w14:paraId="0F37C9A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A40857A" w14:textId="77777777" w:rsidR="00041AEA" w:rsidRPr="00041AEA" w:rsidRDefault="00041AEA" w:rsidP="00041AEA">
            <w:pPr>
              <w:overflowPunct w:val="0"/>
              <w:autoSpaceDE w:val="0"/>
              <w:autoSpaceDN w:val="0"/>
              <w:adjustRightInd w:val="0"/>
              <w:spacing w:before="60" w:after="120" w:line="240" w:lineRule="atLeast"/>
              <w:jc w:val="center"/>
              <w:textAlignment w:val="baseline"/>
              <w:rPr>
                <w:rFonts w:cs="Arial"/>
                <w:b/>
                <w:bCs/>
                <w:color w:val="000000"/>
                <w:szCs w:val="20"/>
                <w:lang w:eastAsia="sl-SI"/>
              </w:rPr>
            </w:pPr>
            <w:r w:rsidRPr="00041AEA">
              <w:rPr>
                <w:rFonts w:cs="Arial"/>
                <w:b/>
                <w:bCs/>
                <w:color w:val="000000"/>
                <w:szCs w:val="20"/>
                <w:lang w:eastAsia="sl-SI"/>
              </w:rPr>
              <w:t>S K L E P:</w:t>
            </w:r>
          </w:p>
          <w:p w14:paraId="484D89CA"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1ABD682"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Vlada Republike Slovenije je določila besedilo Predloga zakona o spremembah in dopolnitvah Zakona o rudarstvu ter ga pošlje v obravnavo Državnemu zboru po skrajšanem postopku.</w:t>
            </w:r>
          </w:p>
          <w:p w14:paraId="1851280C"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7C7A20A2" w14:textId="6A7CBB81"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Barbara Kolenko Helbl</w:t>
            </w:r>
          </w:p>
          <w:p w14:paraId="7442E39B" w14:textId="7157EC96"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GENERALNA SEKRETARKA</w:t>
            </w:r>
          </w:p>
          <w:p w14:paraId="45229BC8" w14:textId="77777777" w:rsid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79E1E2E5"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5BBF25D7" w14:textId="758C477B"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Prilog</w:t>
            </w:r>
            <w:r w:rsidR="00C41315">
              <w:rPr>
                <w:rFonts w:cs="Arial"/>
                <w:color w:val="000000"/>
                <w:szCs w:val="20"/>
                <w:lang w:eastAsia="sl-SI"/>
              </w:rPr>
              <w:t>i</w:t>
            </w:r>
            <w:r w:rsidRPr="00041AEA">
              <w:rPr>
                <w:rFonts w:cs="Arial"/>
                <w:color w:val="000000"/>
                <w:szCs w:val="20"/>
                <w:lang w:eastAsia="sl-SI"/>
              </w:rPr>
              <w:t>:</w:t>
            </w:r>
          </w:p>
          <w:p w14:paraId="4F1B8F4F" w14:textId="147760C1" w:rsid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Predlog zakona o spremembah in dopolnitvah Zakona o rudarstvu</w:t>
            </w:r>
            <w:r w:rsidR="00B807FC">
              <w:rPr>
                <w:rFonts w:cs="Arial"/>
                <w:color w:val="000000"/>
                <w:szCs w:val="20"/>
                <w:lang w:eastAsia="sl-SI"/>
              </w:rPr>
              <w:t>,</w:t>
            </w:r>
          </w:p>
          <w:p w14:paraId="6E953BFF" w14:textId="204EEBA9" w:rsidR="00B807FC" w:rsidRPr="00041AEA" w:rsidRDefault="00B807FC"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MSP test.</w:t>
            </w:r>
          </w:p>
          <w:p w14:paraId="6F559A3F"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420B46D7" w14:textId="77777777" w:rsidR="00041AEA" w:rsidRPr="00041AEA" w:rsidRDefault="00041AEA" w:rsidP="00041AEA">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Prejemniki:</w:t>
            </w:r>
          </w:p>
          <w:p w14:paraId="45A98BEF"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naravne vire in prostor</w:t>
            </w:r>
          </w:p>
          <w:p w14:paraId="146A23E6"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finance</w:t>
            </w:r>
          </w:p>
          <w:p w14:paraId="46EFDA63"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Služba Vlade Republike Slovenije za zakonodajo</w:t>
            </w:r>
          </w:p>
          <w:p w14:paraId="7A99EBC4"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javno upravo</w:t>
            </w:r>
          </w:p>
          <w:p w14:paraId="7DF6BC4E"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gospodarstvo, turizem in šport</w:t>
            </w:r>
          </w:p>
          <w:p w14:paraId="7DA2F125" w14:textId="77777777" w:rsidR="00041AEA" w:rsidRPr="00041AEA" w:rsidRDefault="00041AEA" w:rsidP="003F481D">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Inšpektorat Republike Slovenije za naravne vire in prostor</w:t>
            </w:r>
          </w:p>
          <w:p w14:paraId="2D9C025B" w14:textId="390A118D" w:rsidR="004C6088" w:rsidRPr="003F5BE5" w:rsidRDefault="004C6088" w:rsidP="00041AEA">
            <w:pPr>
              <w:tabs>
                <w:tab w:val="left" w:pos="180"/>
                <w:tab w:val="left" w:pos="318"/>
                <w:tab w:val="left" w:pos="360"/>
              </w:tabs>
              <w:autoSpaceDE w:val="0"/>
              <w:autoSpaceDN w:val="0"/>
              <w:adjustRightInd w:val="0"/>
              <w:spacing w:line="240" w:lineRule="atLeast"/>
              <w:jc w:val="both"/>
              <w:rPr>
                <w:rFonts w:cs="Arial"/>
                <w:iCs/>
                <w:szCs w:val="20"/>
                <w:lang w:eastAsia="sl-SI"/>
              </w:rPr>
            </w:pPr>
          </w:p>
        </w:tc>
      </w:tr>
      <w:tr w:rsidR="004C6088" w:rsidRPr="003F5BE5" w14:paraId="3BA91E3F" w14:textId="77777777" w:rsidTr="00B7004B">
        <w:tc>
          <w:tcPr>
            <w:tcW w:w="8813" w:type="dxa"/>
            <w:gridSpan w:val="14"/>
          </w:tcPr>
          <w:p w14:paraId="5A6DA6E9"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t xml:space="preserve">2. Predlog za zakona </w:t>
            </w:r>
            <w:bookmarkStart w:id="1" w:name="_Hlk160443601"/>
            <w:r w:rsidR="00263CAB" w:rsidRPr="003F5BE5">
              <w:rPr>
                <w:rFonts w:cs="Arial"/>
                <w:b/>
                <w:sz w:val="20"/>
                <w:szCs w:val="20"/>
                <w:lang w:eastAsia="sl-SI"/>
              </w:rPr>
              <w:t xml:space="preserve">obravnavo predloga </w:t>
            </w:r>
            <w:r w:rsidRPr="003F5BE5">
              <w:rPr>
                <w:rFonts w:cs="Arial"/>
                <w:b/>
                <w:sz w:val="20"/>
                <w:szCs w:val="20"/>
                <w:lang w:eastAsia="sl-SI"/>
              </w:rPr>
              <w:t>po nujnem ali skrajšanem postopku v državnem zboru z obrazložitvijo</w:t>
            </w:r>
            <w:bookmarkEnd w:id="1"/>
            <w:r w:rsidRPr="003F5BE5">
              <w:rPr>
                <w:rFonts w:cs="Arial"/>
                <w:b/>
                <w:sz w:val="20"/>
                <w:szCs w:val="20"/>
                <w:lang w:eastAsia="sl-SI"/>
              </w:rPr>
              <w:t xml:space="preserve"> razlogov:</w:t>
            </w:r>
          </w:p>
        </w:tc>
      </w:tr>
      <w:tr w:rsidR="004C6088" w:rsidRPr="003F5BE5" w14:paraId="7D0CF2AA" w14:textId="77777777" w:rsidTr="00B7004B">
        <w:tc>
          <w:tcPr>
            <w:tcW w:w="8813" w:type="dxa"/>
            <w:gridSpan w:val="14"/>
          </w:tcPr>
          <w:p w14:paraId="6C357B8B" w14:textId="77777777" w:rsidR="00C41315" w:rsidRDefault="00C41315" w:rsidP="001A36C4">
            <w:pPr>
              <w:spacing w:line="240" w:lineRule="atLeast"/>
              <w:jc w:val="both"/>
              <w:rPr>
                <w:rFonts w:cs="Arial"/>
                <w:szCs w:val="20"/>
              </w:rPr>
            </w:pPr>
            <w:bookmarkStart w:id="2" w:name="_Hlk214529630"/>
          </w:p>
          <w:p w14:paraId="18F35B3A" w14:textId="52002FC5" w:rsidR="001A36C4" w:rsidRPr="003F5BE5" w:rsidRDefault="00041AEA" w:rsidP="001A36C4">
            <w:pPr>
              <w:spacing w:line="240" w:lineRule="atLeast"/>
              <w:jc w:val="both"/>
              <w:rPr>
                <w:rFonts w:cs="Arial"/>
                <w:szCs w:val="20"/>
              </w:rPr>
            </w:pPr>
            <w:r w:rsidRPr="00041AEA">
              <w:rPr>
                <w:rFonts w:cs="Arial"/>
                <w:szCs w:val="20"/>
              </w:rPr>
              <w:t xml:space="preserve">Predlog zakona naj se obravnava po skrajšanem postopku. S predlogom zakona se želi urediti ustrezna pravna podlaga s katero se v prehodnih določbah zakona opredelijo pogoji začasnega podaljšanja v času ko ministrstvo, pristojno za rudarstvo rešuje vloge nosilcev rudarske pravice in bivših nosilcev rudarske pravice, katerim so potekle koncesijske pogodbe v mesecu decembru </w:t>
            </w:r>
            <w:r w:rsidRPr="00041AEA">
              <w:rPr>
                <w:rFonts w:cs="Arial"/>
                <w:szCs w:val="20"/>
              </w:rPr>
              <w:lastRenderedPageBreak/>
              <w:t>2025 oziroma potečejo v letu 2026 ter ministrstvo, pristojno za rudarstvo o njih še ni odločilo, zato je začasno podaljšanje predvideno do konca leta 2026.</w:t>
            </w:r>
          </w:p>
          <w:p w14:paraId="0E200282" w14:textId="66074BE6" w:rsidR="00867A3E" w:rsidRPr="003F5BE5" w:rsidRDefault="00867A3E" w:rsidP="001A36C4">
            <w:pPr>
              <w:jc w:val="both"/>
              <w:rPr>
                <w:rFonts w:cs="Arial"/>
                <w:szCs w:val="20"/>
              </w:rPr>
            </w:pPr>
          </w:p>
        </w:tc>
      </w:tr>
      <w:bookmarkEnd w:id="2"/>
      <w:tr w:rsidR="004C6088" w:rsidRPr="003F5BE5" w14:paraId="79A529BB" w14:textId="77777777" w:rsidTr="00B7004B">
        <w:tc>
          <w:tcPr>
            <w:tcW w:w="8813" w:type="dxa"/>
            <w:gridSpan w:val="14"/>
          </w:tcPr>
          <w:p w14:paraId="74C661D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lastRenderedPageBreak/>
              <w:t>3.a Osebe, odgovorne za strokovno pripravo in usklajenost gradiva:</w:t>
            </w:r>
          </w:p>
        </w:tc>
      </w:tr>
      <w:tr w:rsidR="004C6088" w:rsidRPr="003F5BE5" w14:paraId="1747116D" w14:textId="77777777" w:rsidTr="00B7004B">
        <w:tc>
          <w:tcPr>
            <w:tcW w:w="8813" w:type="dxa"/>
            <w:gridSpan w:val="14"/>
          </w:tcPr>
          <w:p w14:paraId="336A1D24" w14:textId="77777777" w:rsidR="00041AEA" w:rsidRPr="00041AEA" w:rsidRDefault="00041AEA" w:rsidP="003F481D">
            <w:pPr>
              <w:pStyle w:val="Odstavekseznama"/>
              <w:numPr>
                <w:ilvl w:val="0"/>
                <w:numId w:val="14"/>
              </w:numPr>
              <w:spacing w:line="260" w:lineRule="atLeast"/>
              <w:rPr>
                <w:rFonts w:cs="Arial"/>
                <w:bCs/>
                <w:szCs w:val="20"/>
              </w:rPr>
            </w:pPr>
            <w:r w:rsidRPr="00041AEA">
              <w:rPr>
                <w:rFonts w:cs="Arial"/>
                <w:bCs/>
                <w:szCs w:val="20"/>
              </w:rPr>
              <w:t>Jože Novak, minister  za naravne vire in prostor,</w:t>
            </w:r>
          </w:p>
          <w:p w14:paraId="08ECBD22" w14:textId="77777777" w:rsidR="00041AEA" w:rsidRPr="00041AEA" w:rsidRDefault="00041AEA" w:rsidP="003F481D">
            <w:pPr>
              <w:pStyle w:val="Odstavekseznama"/>
              <w:numPr>
                <w:ilvl w:val="0"/>
                <w:numId w:val="14"/>
              </w:numPr>
              <w:spacing w:line="260" w:lineRule="atLeast"/>
              <w:rPr>
                <w:rFonts w:cs="Arial"/>
                <w:bCs/>
                <w:szCs w:val="20"/>
              </w:rPr>
            </w:pPr>
            <w:r w:rsidRPr="00041AEA">
              <w:rPr>
                <w:rFonts w:cs="Arial"/>
                <w:bCs/>
                <w:szCs w:val="20"/>
              </w:rPr>
              <w:t>mag. Miran Gajšek, državni sekretar, Ministrstvo za naravne vire in prostor,</w:t>
            </w:r>
          </w:p>
          <w:p w14:paraId="1EA767D5" w14:textId="0BED67C1" w:rsidR="006A5438" w:rsidRPr="00BB1890" w:rsidRDefault="00C41315" w:rsidP="00BB1890">
            <w:pPr>
              <w:pStyle w:val="Odstavekseznama"/>
              <w:numPr>
                <w:ilvl w:val="0"/>
                <w:numId w:val="14"/>
              </w:numPr>
              <w:spacing w:line="260" w:lineRule="atLeast"/>
              <w:rPr>
                <w:rFonts w:cs="Arial"/>
                <w:bCs/>
                <w:szCs w:val="20"/>
              </w:rPr>
            </w:pPr>
            <w:r w:rsidRPr="00041AEA">
              <w:rPr>
                <w:rFonts w:cs="Arial"/>
                <w:bCs/>
                <w:szCs w:val="20"/>
              </w:rPr>
              <w:t>mag. Mojca Štritof Brus, namestnica generalne sekretarke, Ministrstvo za naravne vire in prostor</w:t>
            </w:r>
          </w:p>
        </w:tc>
      </w:tr>
      <w:tr w:rsidR="004C6088" w:rsidRPr="003F5BE5" w14:paraId="320EBFC8" w14:textId="77777777" w:rsidTr="00B7004B">
        <w:tc>
          <w:tcPr>
            <w:tcW w:w="8813" w:type="dxa"/>
            <w:gridSpan w:val="14"/>
          </w:tcPr>
          <w:p w14:paraId="1C743B2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iCs/>
                <w:sz w:val="20"/>
                <w:szCs w:val="20"/>
                <w:lang w:eastAsia="sl-SI"/>
              </w:rPr>
              <w:t xml:space="preserve">3.b Zunanji strokovnjaki, ki so </w:t>
            </w:r>
            <w:r w:rsidRPr="003F5BE5">
              <w:rPr>
                <w:rFonts w:cs="Arial"/>
                <w:b/>
                <w:sz w:val="20"/>
                <w:szCs w:val="20"/>
                <w:lang w:eastAsia="sl-SI"/>
              </w:rPr>
              <w:t>sodelovali pri pripravi dela ali celotnega gradiva:</w:t>
            </w:r>
          </w:p>
        </w:tc>
      </w:tr>
      <w:tr w:rsidR="004C6088" w:rsidRPr="003F5BE5" w14:paraId="049F6FC3" w14:textId="77777777" w:rsidTr="00B7004B">
        <w:tc>
          <w:tcPr>
            <w:tcW w:w="8813" w:type="dxa"/>
            <w:gridSpan w:val="14"/>
          </w:tcPr>
          <w:p w14:paraId="2A844FC5" w14:textId="26F1E31B" w:rsidR="001C0F47" w:rsidRPr="001C0F47" w:rsidRDefault="001C0F47" w:rsidP="001C0F47">
            <w:pPr>
              <w:rPr>
                <w:rFonts w:cs="Arial"/>
                <w:iCs/>
                <w:szCs w:val="20"/>
                <w:lang w:eastAsia="sl-SI"/>
              </w:rPr>
            </w:pPr>
            <w:r w:rsidRPr="001C0F47">
              <w:rPr>
                <w:rFonts w:cs="Arial"/>
                <w:iCs/>
                <w:szCs w:val="20"/>
                <w:lang w:eastAsia="sl-SI"/>
              </w:rPr>
              <w:t>mag. Samo Logar, odvetnik</w:t>
            </w:r>
            <w:r>
              <w:rPr>
                <w:rFonts w:cs="Arial"/>
                <w:iCs/>
                <w:szCs w:val="20"/>
                <w:lang w:eastAsia="sl-SI"/>
              </w:rPr>
              <w:t xml:space="preserve"> iz Ljubljane</w:t>
            </w:r>
          </w:p>
          <w:p w14:paraId="7AE0295B" w14:textId="63EF22C4" w:rsidR="00041AEA" w:rsidRPr="003F5BE5" w:rsidRDefault="00041AEA" w:rsidP="00DC6A74">
            <w:pPr>
              <w:pStyle w:val="Neotevilenodstavek"/>
              <w:spacing w:before="0" w:after="0" w:line="240" w:lineRule="atLeast"/>
              <w:rPr>
                <w:rFonts w:cs="Arial"/>
                <w:iCs/>
                <w:sz w:val="20"/>
                <w:szCs w:val="20"/>
                <w:lang w:eastAsia="sl-SI"/>
              </w:rPr>
            </w:pPr>
          </w:p>
        </w:tc>
      </w:tr>
      <w:tr w:rsidR="004C6088" w:rsidRPr="003F5BE5" w14:paraId="5BBBBE3B" w14:textId="77777777" w:rsidTr="00B7004B">
        <w:tc>
          <w:tcPr>
            <w:tcW w:w="8813" w:type="dxa"/>
            <w:gridSpan w:val="14"/>
          </w:tcPr>
          <w:p w14:paraId="738F4E4C" w14:textId="77777777" w:rsidR="004C6088" w:rsidRPr="003F5BE5" w:rsidRDefault="004C6088" w:rsidP="00DC6A74">
            <w:pPr>
              <w:pStyle w:val="Neotevilenodstavek"/>
              <w:spacing w:before="0" w:after="0" w:line="240" w:lineRule="atLeast"/>
              <w:rPr>
                <w:rFonts w:cs="Arial"/>
                <w:b/>
                <w:iCs/>
                <w:sz w:val="20"/>
                <w:szCs w:val="20"/>
                <w:lang w:eastAsia="sl-SI"/>
              </w:rPr>
            </w:pPr>
            <w:r w:rsidRPr="003F5BE5">
              <w:rPr>
                <w:rFonts w:cs="Arial"/>
                <w:b/>
                <w:sz w:val="20"/>
                <w:szCs w:val="20"/>
                <w:lang w:eastAsia="sl-SI"/>
              </w:rPr>
              <w:t>4. Predstavniki vlade, ki bodo sodelovali pri delu državnega zbora:</w:t>
            </w:r>
          </w:p>
        </w:tc>
      </w:tr>
      <w:tr w:rsidR="004C6088" w:rsidRPr="003F5BE5" w14:paraId="3C03F4B0" w14:textId="77777777" w:rsidTr="00B7004B">
        <w:tc>
          <w:tcPr>
            <w:tcW w:w="8813" w:type="dxa"/>
            <w:gridSpan w:val="14"/>
          </w:tcPr>
          <w:p w14:paraId="20937291" w14:textId="77777777" w:rsidR="00041AEA" w:rsidRPr="00041AEA" w:rsidRDefault="00041AEA" w:rsidP="003F481D">
            <w:pPr>
              <w:pStyle w:val="Odstavekseznama"/>
              <w:numPr>
                <w:ilvl w:val="0"/>
                <w:numId w:val="23"/>
              </w:numPr>
              <w:jc w:val="both"/>
              <w:rPr>
                <w:rFonts w:cs="Arial"/>
                <w:bCs/>
                <w:szCs w:val="20"/>
              </w:rPr>
            </w:pPr>
            <w:r w:rsidRPr="00041AEA">
              <w:rPr>
                <w:rFonts w:cs="Arial"/>
                <w:bCs/>
                <w:szCs w:val="20"/>
              </w:rPr>
              <w:t>Jože Novak, minister  za naravne vire in prostor,</w:t>
            </w:r>
          </w:p>
          <w:p w14:paraId="539EEFD4" w14:textId="77777777" w:rsidR="00041AEA" w:rsidRPr="00041AEA" w:rsidRDefault="00041AEA" w:rsidP="003F481D">
            <w:pPr>
              <w:pStyle w:val="Odstavekseznama"/>
              <w:numPr>
                <w:ilvl w:val="0"/>
                <w:numId w:val="23"/>
              </w:numPr>
              <w:jc w:val="both"/>
              <w:rPr>
                <w:rFonts w:cs="Arial"/>
                <w:bCs/>
                <w:szCs w:val="20"/>
              </w:rPr>
            </w:pPr>
            <w:r w:rsidRPr="00041AEA">
              <w:rPr>
                <w:rFonts w:cs="Arial"/>
                <w:bCs/>
                <w:szCs w:val="20"/>
              </w:rPr>
              <w:t>mag. Miran Gajšek, državni sekretar, Ministrstvo za naravne vire in prostor,</w:t>
            </w:r>
          </w:p>
          <w:p w14:paraId="4F95AC68" w14:textId="08D4FF32" w:rsidR="007D6326" w:rsidRPr="00BB1890" w:rsidRDefault="007D6326" w:rsidP="00BB1890">
            <w:pPr>
              <w:pStyle w:val="Odstavekseznama"/>
              <w:numPr>
                <w:ilvl w:val="0"/>
                <w:numId w:val="23"/>
              </w:numPr>
              <w:jc w:val="both"/>
              <w:rPr>
                <w:rFonts w:cs="Arial"/>
                <w:bCs/>
                <w:szCs w:val="20"/>
              </w:rPr>
            </w:pPr>
            <w:r w:rsidRPr="00041AEA">
              <w:rPr>
                <w:rFonts w:cs="Arial"/>
                <w:bCs/>
                <w:szCs w:val="20"/>
              </w:rPr>
              <w:t>mag. Mojca Štritof Brus, namestnica generalne sekretarke, Ministrstvo za naravne vire in prostor.</w:t>
            </w:r>
          </w:p>
        </w:tc>
      </w:tr>
      <w:tr w:rsidR="004C6088" w:rsidRPr="003F5BE5" w14:paraId="5FC5FC7B" w14:textId="77777777" w:rsidTr="00B7004B">
        <w:tc>
          <w:tcPr>
            <w:tcW w:w="8813" w:type="dxa"/>
            <w:gridSpan w:val="14"/>
          </w:tcPr>
          <w:p w14:paraId="7ECED4C8" w14:textId="77777777" w:rsidR="004C6088" w:rsidRPr="003F5BE5" w:rsidRDefault="004C6088" w:rsidP="00DC6A74">
            <w:pPr>
              <w:pStyle w:val="Oddelek"/>
              <w:numPr>
                <w:ilvl w:val="0"/>
                <w:numId w:val="0"/>
              </w:numPr>
              <w:spacing w:before="0" w:after="0" w:line="240" w:lineRule="atLeast"/>
              <w:jc w:val="left"/>
              <w:rPr>
                <w:rFonts w:cs="Arial"/>
                <w:sz w:val="20"/>
                <w:szCs w:val="20"/>
                <w:lang w:eastAsia="sl-SI"/>
              </w:rPr>
            </w:pPr>
            <w:r w:rsidRPr="003F5BE5">
              <w:rPr>
                <w:rFonts w:cs="Arial"/>
                <w:sz w:val="20"/>
                <w:szCs w:val="20"/>
                <w:lang w:eastAsia="sl-SI"/>
              </w:rPr>
              <w:t>5. Kratek povzetek gradiva:</w:t>
            </w:r>
          </w:p>
        </w:tc>
      </w:tr>
      <w:tr w:rsidR="004C6088" w:rsidRPr="003F5BE5" w14:paraId="08A8ADDF" w14:textId="77777777" w:rsidTr="00B7004B">
        <w:tc>
          <w:tcPr>
            <w:tcW w:w="8813" w:type="dxa"/>
            <w:gridSpan w:val="14"/>
          </w:tcPr>
          <w:p w14:paraId="16772769" w14:textId="77777777" w:rsidR="00217373" w:rsidRDefault="00217373" w:rsidP="005400B9">
            <w:pPr>
              <w:spacing w:line="240" w:lineRule="atLeast"/>
              <w:jc w:val="both"/>
              <w:rPr>
                <w:rFonts w:cs="Arial"/>
                <w:bCs/>
                <w:szCs w:val="20"/>
              </w:rPr>
            </w:pPr>
          </w:p>
          <w:p w14:paraId="11A25039" w14:textId="4D2819EB" w:rsidR="005400B9" w:rsidRDefault="005400B9" w:rsidP="005400B9">
            <w:pPr>
              <w:spacing w:line="240" w:lineRule="atLeast"/>
              <w:jc w:val="both"/>
              <w:rPr>
                <w:rFonts w:cs="Arial"/>
                <w:bCs/>
                <w:szCs w:val="20"/>
              </w:rPr>
            </w:pPr>
            <w:r w:rsidRPr="005400B9">
              <w:rPr>
                <w:rFonts w:cs="Arial"/>
                <w:bCs/>
                <w:szCs w:val="20"/>
              </w:rPr>
              <w:t>Predlog novele zakona o rudarstvu določa spremembe, namenjene povečanju pravne jasnosti, izboljšanju učinkovitosti postopkov ter zagotavljanju varnega upravljanja rudarske dejavnosti. Cilj je vzpostaviti jasnejša pravila za pridobivanje in prenos rudarskih pravic ter zagotoviti pogoje za trajnostno rabo mineralnih surovin.</w:t>
            </w:r>
          </w:p>
          <w:p w14:paraId="43C8D955" w14:textId="77777777" w:rsidR="005400B9" w:rsidRPr="005400B9" w:rsidRDefault="005400B9" w:rsidP="005400B9">
            <w:pPr>
              <w:spacing w:line="240" w:lineRule="atLeast"/>
              <w:jc w:val="both"/>
              <w:rPr>
                <w:rFonts w:cs="Arial"/>
                <w:bCs/>
                <w:szCs w:val="20"/>
              </w:rPr>
            </w:pPr>
          </w:p>
          <w:p w14:paraId="1AEC663D" w14:textId="77777777" w:rsidR="005400B9" w:rsidRDefault="005400B9" w:rsidP="005400B9">
            <w:pPr>
              <w:spacing w:line="240" w:lineRule="atLeast"/>
              <w:jc w:val="both"/>
              <w:rPr>
                <w:rFonts w:cs="Arial"/>
                <w:bCs/>
                <w:szCs w:val="20"/>
              </w:rPr>
            </w:pPr>
            <w:r w:rsidRPr="005400B9">
              <w:rPr>
                <w:rFonts w:cs="Arial"/>
                <w:bCs/>
                <w:szCs w:val="20"/>
              </w:rPr>
              <w:t>Novela ureja sodelovanje lokalnih skupnosti z državo pri načrtovanju oskrbe z mineralnimi surovinami. Občine bodo pri tem upoštevale državno rudarsko strategijo in rudarsko-geološke študije, ki jih zagotovi država. Določene so oblike sodelovanja, vključno z usklajevanjem strategij, posredovanjem podatkov, podajanjem mnenj ter vključevanjem v strokovne skupine.</w:t>
            </w:r>
          </w:p>
          <w:p w14:paraId="28BBD6B7" w14:textId="77777777" w:rsidR="005400B9" w:rsidRPr="005400B9" w:rsidRDefault="005400B9" w:rsidP="005400B9">
            <w:pPr>
              <w:spacing w:line="240" w:lineRule="atLeast"/>
              <w:jc w:val="both"/>
              <w:rPr>
                <w:rFonts w:cs="Arial"/>
                <w:bCs/>
                <w:szCs w:val="20"/>
              </w:rPr>
            </w:pPr>
          </w:p>
          <w:p w14:paraId="7A1AE93B" w14:textId="77777777" w:rsidR="005400B9" w:rsidRDefault="005400B9" w:rsidP="005400B9">
            <w:pPr>
              <w:spacing w:line="240" w:lineRule="atLeast"/>
              <w:jc w:val="both"/>
              <w:rPr>
                <w:rFonts w:cs="Arial"/>
                <w:bCs/>
                <w:szCs w:val="20"/>
              </w:rPr>
            </w:pPr>
            <w:r w:rsidRPr="005400B9">
              <w:rPr>
                <w:rFonts w:cs="Arial"/>
                <w:bCs/>
                <w:szCs w:val="20"/>
              </w:rPr>
              <w:t>Spremembe postopkov vključujejo natančnejša pravila glede popolnosti vlog, obvezno projektno dokumentacijo ter rok za dopolnitev vloge, ki je omejen na 30 dni. Dodana je zahteva po pravici dostopa do javnih cest. Podaljšujejo se roki za prenos rudarskih pravic ob stečaju ali smrti nosilca. Uvaja se pravna podlaga za uporabo zaprtih rudniških objektov za turistične, kulturne, raziskovalne in druge dejavnosti ob določenih varnostnih pogojih.</w:t>
            </w:r>
          </w:p>
          <w:p w14:paraId="41E01A45" w14:textId="77777777" w:rsidR="005400B9" w:rsidRPr="005400B9" w:rsidRDefault="005400B9" w:rsidP="005400B9">
            <w:pPr>
              <w:spacing w:line="240" w:lineRule="atLeast"/>
              <w:jc w:val="both"/>
              <w:rPr>
                <w:rFonts w:cs="Arial"/>
                <w:bCs/>
                <w:szCs w:val="20"/>
              </w:rPr>
            </w:pPr>
          </w:p>
          <w:p w14:paraId="7344AE15" w14:textId="77777777" w:rsidR="005400B9" w:rsidRDefault="005400B9" w:rsidP="005400B9">
            <w:pPr>
              <w:spacing w:line="240" w:lineRule="atLeast"/>
              <w:jc w:val="both"/>
              <w:rPr>
                <w:rFonts w:cs="Arial"/>
                <w:bCs/>
                <w:szCs w:val="20"/>
              </w:rPr>
            </w:pPr>
            <w:r w:rsidRPr="005400B9">
              <w:rPr>
                <w:rFonts w:cs="Arial"/>
                <w:bCs/>
                <w:szCs w:val="20"/>
              </w:rPr>
              <w:t xml:space="preserve">Novela krepi nadzor nad nezakonitimi rudarskimi deli z dodatnimi pooblastili občinskih inšpektorjev ter uvaja strožje sankcije za presežek pridobivanja surovin in druge prekrške. </w:t>
            </w:r>
          </w:p>
          <w:p w14:paraId="5D04AAE3" w14:textId="77777777" w:rsidR="005400B9" w:rsidRDefault="005400B9" w:rsidP="005400B9">
            <w:pPr>
              <w:spacing w:line="240" w:lineRule="atLeast"/>
              <w:jc w:val="both"/>
              <w:rPr>
                <w:rFonts w:cs="Arial"/>
                <w:bCs/>
                <w:szCs w:val="20"/>
              </w:rPr>
            </w:pPr>
          </w:p>
          <w:p w14:paraId="405E4096" w14:textId="4B4DEF14" w:rsidR="004C088D" w:rsidRDefault="005400B9" w:rsidP="005400B9">
            <w:pPr>
              <w:spacing w:line="240" w:lineRule="atLeast"/>
              <w:jc w:val="both"/>
              <w:rPr>
                <w:rFonts w:cs="Arial"/>
                <w:bCs/>
                <w:szCs w:val="20"/>
              </w:rPr>
            </w:pPr>
            <w:r w:rsidRPr="005400B9">
              <w:rPr>
                <w:rFonts w:cs="Arial"/>
                <w:bCs/>
                <w:szCs w:val="20"/>
              </w:rPr>
              <w:t>Prehodne določbe omogočajo začasno podaljšanje rudarskih pravic do 31. decembra 2026. Zakon začne veljati petnajsti dan po objavi v Uradnem listu Republike Slovenije.</w:t>
            </w:r>
          </w:p>
          <w:p w14:paraId="67FA4EAA" w14:textId="2CD75C82" w:rsidR="005400B9" w:rsidRPr="003F5BE5" w:rsidRDefault="005400B9" w:rsidP="005400B9">
            <w:pPr>
              <w:spacing w:line="240" w:lineRule="atLeast"/>
              <w:jc w:val="both"/>
              <w:rPr>
                <w:rFonts w:cs="Arial"/>
                <w:bCs/>
                <w:szCs w:val="20"/>
              </w:rPr>
            </w:pPr>
          </w:p>
        </w:tc>
      </w:tr>
      <w:tr w:rsidR="004C6088" w:rsidRPr="003F5BE5" w14:paraId="3D040AFC" w14:textId="77777777" w:rsidTr="00B7004B">
        <w:tc>
          <w:tcPr>
            <w:tcW w:w="8813" w:type="dxa"/>
            <w:gridSpan w:val="14"/>
          </w:tcPr>
          <w:p w14:paraId="4A230859" w14:textId="77777777" w:rsidR="004C6088" w:rsidRPr="003F5BE5" w:rsidRDefault="004C6088" w:rsidP="00DC6A74">
            <w:pPr>
              <w:pStyle w:val="Oddelek"/>
              <w:numPr>
                <w:ilvl w:val="0"/>
                <w:numId w:val="0"/>
              </w:numPr>
              <w:spacing w:before="0" w:after="0" w:line="240" w:lineRule="atLeast"/>
              <w:jc w:val="left"/>
              <w:rPr>
                <w:rFonts w:cs="Arial"/>
                <w:sz w:val="20"/>
                <w:szCs w:val="20"/>
                <w:lang w:eastAsia="sl-SI"/>
              </w:rPr>
            </w:pPr>
            <w:r w:rsidRPr="003F5BE5">
              <w:rPr>
                <w:rFonts w:cs="Arial"/>
                <w:sz w:val="20"/>
                <w:szCs w:val="20"/>
                <w:lang w:eastAsia="sl-SI"/>
              </w:rPr>
              <w:t>6. Presoja posledic za:</w:t>
            </w:r>
          </w:p>
        </w:tc>
      </w:tr>
      <w:tr w:rsidR="004C6088" w:rsidRPr="003F5BE5" w14:paraId="4351ADAD" w14:textId="77777777" w:rsidTr="00B7004B">
        <w:tc>
          <w:tcPr>
            <w:tcW w:w="1410" w:type="dxa"/>
          </w:tcPr>
          <w:p w14:paraId="5F26386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a)</w:t>
            </w:r>
          </w:p>
        </w:tc>
        <w:tc>
          <w:tcPr>
            <w:tcW w:w="5180" w:type="dxa"/>
            <w:gridSpan w:val="10"/>
          </w:tcPr>
          <w:p w14:paraId="584F36AA" w14:textId="77777777" w:rsidR="004C6088" w:rsidRPr="003F5BE5" w:rsidRDefault="004C6088" w:rsidP="00DC6A74">
            <w:pPr>
              <w:pStyle w:val="Neotevilenodstavek"/>
              <w:spacing w:before="0" w:after="0" w:line="240" w:lineRule="atLeast"/>
              <w:rPr>
                <w:rFonts w:cs="Arial"/>
                <w:sz w:val="20"/>
                <w:szCs w:val="20"/>
                <w:lang w:eastAsia="sl-SI"/>
              </w:rPr>
            </w:pPr>
            <w:r w:rsidRPr="003F5BE5">
              <w:rPr>
                <w:rFonts w:cs="Arial"/>
                <w:sz w:val="20"/>
                <w:szCs w:val="20"/>
                <w:lang w:eastAsia="sl-SI"/>
              </w:rPr>
              <w:t>javnofinančna sredstva nad 40.000 EUR v tekočem in naslednjih treh letih</w:t>
            </w:r>
          </w:p>
        </w:tc>
        <w:tc>
          <w:tcPr>
            <w:tcW w:w="2223" w:type="dxa"/>
            <w:gridSpan w:val="3"/>
            <w:vAlign w:val="center"/>
          </w:tcPr>
          <w:p w14:paraId="71F0F0C5" w14:textId="77777777" w:rsidR="004C6088" w:rsidRPr="000D6AC3" w:rsidRDefault="004C6088" w:rsidP="00DC6A74">
            <w:pPr>
              <w:pStyle w:val="Neotevilenodstavek"/>
              <w:spacing w:before="0" w:after="0" w:line="240" w:lineRule="atLeast"/>
              <w:jc w:val="center"/>
              <w:rPr>
                <w:rFonts w:cs="Arial"/>
                <w:bCs/>
                <w:iCs/>
                <w:sz w:val="20"/>
                <w:szCs w:val="20"/>
                <w:lang w:eastAsia="sl-SI"/>
              </w:rPr>
            </w:pPr>
            <w:r w:rsidRPr="000D6AC3">
              <w:rPr>
                <w:rFonts w:cs="Arial"/>
                <w:bCs/>
                <w:iCs/>
                <w:sz w:val="20"/>
                <w:szCs w:val="20"/>
                <w:lang w:eastAsia="sl-SI"/>
              </w:rPr>
              <w:t>DA</w:t>
            </w:r>
          </w:p>
        </w:tc>
      </w:tr>
      <w:tr w:rsidR="004C6088" w:rsidRPr="003F5BE5" w14:paraId="40BD6BF5" w14:textId="77777777" w:rsidTr="00B7004B">
        <w:tc>
          <w:tcPr>
            <w:tcW w:w="1410" w:type="dxa"/>
          </w:tcPr>
          <w:p w14:paraId="2F80A648"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b)</w:t>
            </w:r>
          </w:p>
        </w:tc>
        <w:tc>
          <w:tcPr>
            <w:tcW w:w="5180" w:type="dxa"/>
            <w:gridSpan w:val="10"/>
          </w:tcPr>
          <w:p w14:paraId="7577E93A" w14:textId="77777777" w:rsidR="004C6088" w:rsidRPr="003F5BE5" w:rsidRDefault="004C6088" w:rsidP="00DC6A74">
            <w:pPr>
              <w:pStyle w:val="Neotevilenodstavek"/>
              <w:spacing w:before="0" w:after="0" w:line="240" w:lineRule="atLeast"/>
              <w:rPr>
                <w:rFonts w:cs="Arial"/>
                <w:iCs/>
                <w:sz w:val="20"/>
                <w:szCs w:val="20"/>
                <w:lang w:eastAsia="sl-SI"/>
              </w:rPr>
            </w:pPr>
            <w:r w:rsidRPr="003F5BE5">
              <w:rPr>
                <w:rFonts w:cs="Arial"/>
                <w:bCs/>
                <w:sz w:val="20"/>
                <w:szCs w:val="20"/>
                <w:lang w:eastAsia="sl-SI"/>
              </w:rPr>
              <w:t>usklajenost slovenskega pravnega reda s pravnim redom Evropske unije</w:t>
            </w:r>
          </w:p>
        </w:tc>
        <w:tc>
          <w:tcPr>
            <w:tcW w:w="2223" w:type="dxa"/>
            <w:gridSpan w:val="3"/>
            <w:vAlign w:val="center"/>
          </w:tcPr>
          <w:p w14:paraId="143B4471"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4CC8DF72" w14:textId="77777777" w:rsidTr="00B7004B">
        <w:tc>
          <w:tcPr>
            <w:tcW w:w="1410" w:type="dxa"/>
          </w:tcPr>
          <w:p w14:paraId="3DE365B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c)</w:t>
            </w:r>
          </w:p>
        </w:tc>
        <w:tc>
          <w:tcPr>
            <w:tcW w:w="5180" w:type="dxa"/>
            <w:gridSpan w:val="10"/>
          </w:tcPr>
          <w:p w14:paraId="57C27499" w14:textId="77777777" w:rsidR="004C6088" w:rsidRPr="003F5BE5" w:rsidRDefault="004C6088" w:rsidP="00DC6A74">
            <w:pPr>
              <w:pStyle w:val="Neotevilenodstavek"/>
              <w:spacing w:before="0" w:after="0" w:line="240" w:lineRule="atLeast"/>
              <w:rPr>
                <w:rFonts w:cs="Arial"/>
                <w:iCs/>
                <w:sz w:val="20"/>
                <w:szCs w:val="20"/>
                <w:lang w:eastAsia="sl-SI"/>
              </w:rPr>
            </w:pPr>
            <w:r w:rsidRPr="003F5BE5">
              <w:rPr>
                <w:rFonts w:cs="Arial"/>
                <w:sz w:val="20"/>
                <w:szCs w:val="20"/>
                <w:lang w:eastAsia="sl-SI"/>
              </w:rPr>
              <w:t>administrativne posledice</w:t>
            </w:r>
          </w:p>
        </w:tc>
        <w:tc>
          <w:tcPr>
            <w:tcW w:w="2223" w:type="dxa"/>
            <w:gridSpan w:val="3"/>
            <w:vAlign w:val="center"/>
          </w:tcPr>
          <w:p w14:paraId="59FFFE3A" w14:textId="77777777" w:rsidR="004C6088" w:rsidRPr="003F5BE5" w:rsidRDefault="004C6088" w:rsidP="00DC6A74">
            <w:pPr>
              <w:pStyle w:val="Neotevilenodstavek"/>
              <w:spacing w:before="0" w:after="0" w:line="240" w:lineRule="atLeast"/>
              <w:jc w:val="center"/>
              <w:rPr>
                <w:rFonts w:cs="Arial"/>
                <w:bCs/>
                <w:sz w:val="20"/>
                <w:szCs w:val="20"/>
                <w:lang w:eastAsia="sl-SI"/>
              </w:rPr>
            </w:pPr>
            <w:r w:rsidRPr="003F5BE5">
              <w:rPr>
                <w:rFonts w:cs="Arial"/>
                <w:bCs/>
                <w:sz w:val="20"/>
                <w:szCs w:val="20"/>
                <w:lang w:eastAsia="sl-SI"/>
              </w:rPr>
              <w:t>NE</w:t>
            </w:r>
          </w:p>
        </w:tc>
      </w:tr>
      <w:tr w:rsidR="004C6088" w:rsidRPr="003F5BE5" w14:paraId="0BD7D182" w14:textId="77777777" w:rsidTr="00B7004B">
        <w:tc>
          <w:tcPr>
            <w:tcW w:w="1410" w:type="dxa"/>
          </w:tcPr>
          <w:p w14:paraId="5130F33A"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č)</w:t>
            </w:r>
          </w:p>
        </w:tc>
        <w:tc>
          <w:tcPr>
            <w:tcW w:w="5180" w:type="dxa"/>
            <w:gridSpan w:val="10"/>
          </w:tcPr>
          <w:p w14:paraId="5DEFD79A"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sz w:val="20"/>
                <w:szCs w:val="20"/>
                <w:lang w:eastAsia="sl-SI"/>
              </w:rPr>
              <w:t>gospodarstvo, zlasti</w:t>
            </w:r>
            <w:r w:rsidRPr="003F5BE5">
              <w:rPr>
                <w:rFonts w:cs="Arial"/>
                <w:bCs/>
                <w:sz w:val="20"/>
                <w:szCs w:val="20"/>
                <w:lang w:eastAsia="sl-SI"/>
              </w:rPr>
              <w:t xml:space="preserve"> mala in srednja podjetja ter konkurenčnost podjetij</w:t>
            </w:r>
          </w:p>
        </w:tc>
        <w:tc>
          <w:tcPr>
            <w:tcW w:w="2223" w:type="dxa"/>
            <w:gridSpan w:val="3"/>
            <w:vAlign w:val="center"/>
          </w:tcPr>
          <w:p w14:paraId="552F1F7D"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7704C39B" w14:textId="77777777" w:rsidTr="00B7004B">
        <w:tc>
          <w:tcPr>
            <w:tcW w:w="1410" w:type="dxa"/>
          </w:tcPr>
          <w:p w14:paraId="718D2C8F"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d)</w:t>
            </w:r>
          </w:p>
        </w:tc>
        <w:tc>
          <w:tcPr>
            <w:tcW w:w="5180" w:type="dxa"/>
            <w:gridSpan w:val="10"/>
          </w:tcPr>
          <w:p w14:paraId="4FF35CF7"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okolje, vključno s prostorskimi in varstvenimi vidiki</w:t>
            </w:r>
          </w:p>
        </w:tc>
        <w:tc>
          <w:tcPr>
            <w:tcW w:w="2223" w:type="dxa"/>
            <w:gridSpan w:val="3"/>
            <w:vAlign w:val="center"/>
          </w:tcPr>
          <w:p w14:paraId="464242AD"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1383A7AB" w14:textId="77777777" w:rsidTr="00B7004B">
        <w:tc>
          <w:tcPr>
            <w:tcW w:w="1410" w:type="dxa"/>
          </w:tcPr>
          <w:p w14:paraId="0CD10C92"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e)</w:t>
            </w:r>
          </w:p>
        </w:tc>
        <w:tc>
          <w:tcPr>
            <w:tcW w:w="5180" w:type="dxa"/>
            <w:gridSpan w:val="10"/>
          </w:tcPr>
          <w:p w14:paraId="4ADBE8DF"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socialno področje</w:t>
            </w:r>
          </w:p>
        </w:tc>
        <w:tc>
          <w:tcPr>
            <w:tcW w:w="2223" w:type="dxa"/>
            <w:gridSpan w:val="3"/>
            <w:vAlign w:val="center"/>
          </w:tcPr>
          <w:p w14:paraId="718196D0"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t>NE</w:t>
            </w:r>
          </w:p>
        </w:tc>
      </w:tr>
      <w:tr w:rsidR="004C6088" w:rsidRPr="003F5BE5" w14:paraId="207E6CCB" w14:textId="77777777" w:rsidTr="00B7004B">
        <w:tc>
          <w:tcPr>
            <w:tcW w:w="1410" w:type="dxa"/>
            <w:tcBorders>
              <w:bottom w:val="single" w:sz="4" w:space="0" w:color="auto"/>
            </w:tcBorders>
          </w:tcPr>
          <w:p w14:paraId="3CC41992" w14:textId="77777777" w:rsidR="004C6088" w:rsidRPr="003F5BE5" w:rsidRDefault="004C6088" w:rsidP="00DC6A74">
            <w:pPr>
              <w:pStyle w:val="Neotevilenodstavek"/>
              <w:spacing w:before="0" w:after="0" w:line="240" w:lineRule="atLeast"/>
              <w:ind w:left="360"/>
              <w:rPr>
                <w:rFonts w:cs="Arial"/>
                <w:iCs/>
                <w:sz w:val="20"/>
                <w:szCs w:val="20"/>
                <w:lang w:eastAsia="sl-SI"/>
              </w:rPr>
            </w:pPr>
            <w:r w:rsidRPr="003F5BE5">
              <w:rPr>
                <w:rFonts w:cs="Arial"/>
                <w:iCs/>
                <w:sz w:val="20"/>
                <w:szCs w:val="20"/>
                <w:lang w:eastAsia="sl-SI"/>
              </w:rPr>
              <w:t>f)</w:t>
            </w:r>
          </w:p>
        </w:tc>
        <w:tc>
          <w:tcPr>
            <w:tcW w:w="5180" w:type="dxa"/>
            <w:gridSpan w:val="10"/>
            <w:tcBorders>
              <w:bottom w:val="single" w:sz="4" w:space="0" w:color="auto"/>
            </w:tcBorders>
          </w:tcPr>
          <w:p w14:paraId="4A15D6B2" w14:textId="77777777" w:rsidR="004C6088" w:rsidRPr="003F5BE5" w:rsidRDefault="004C6088" w:rsidP="00DC6A74">
            <w:pPr>
              <w:pStyle w:val="Neotevilenodstavek"/>
              <w:spacing w:before="0" w:after="0" w:line="240" w:lineRule="atLeast"/>
              <w:rPr>
                <w:rFonts w:cs="Arial"/>
                <w:bCs/>
                <w:sz w:val="20"/>
                <w:szCs w:val="20"/>
                <w:lang w:eastAsia="sl-SI"/>
              </w:rPr>
            </w:pPr>
            <w:r w:rsidRPr="003F5BE5">
              <w:rPr>
                <w:rFonts w:cs="Arial"/>
                <w:bCs/>
                <w:sz w:val="20"/>
                <w:szCs w:val="20"/>
                <w:lang w:eastAsia="sl-SI"/>
              </w:rPr>
              <w:t>dokumente razvojnega načrtovanja:</w:t>
            </w:r>
          </w:p>
          <w:p w14:paraId="42DA50A4" w14:textId="77777777" w:rsidR="004C6088" w:rsidRPr="003F5BE5"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nacionalne dokumente razvojnega načrtovanja</w:t>
            </w:r>
          </w:p>
          <w:p w14:paraId="4C548595" w14:textId="77777777" w:rsidR="004C6088" w:rsidRPr="003F5BE5"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razvojne politike na ravni programov po strukturi razvojne klasifikacije programskega proračuna</w:t>
            </w:r>
          </w:p>
          <w:p w14:paraId="5E0A1C9F" w14:textId="77777777" w:rsidR="004C6088" w:rsidRDefault="004C6088" w:rsidP="00DC6A74">
            <w:pPr>
              <w:pStyle w:val="Neotevilenodstavek"/>
              <w:numPr>
                <w:ilvl w:val="0"/>
                <w:numId w:val="2"/>
              </w:numPr>
              <w:spacing w:before="0" w:after="0" w:line="240" w:lineRule="atLeast"/>
              <w:rPr>
                <w:rFonts w:cs="Arial"/>
                <w:bCs/>
                <w:sz w:val="20"/>
                <w:szCs w:val="20"/>
                <w:lang w:eastAsia="sl-SI"/>
              </w:rPr>
            </w:pPr>
            <w:r w:rsidRPr="003F5BE5">
              <w:rPr>
                <w:rFonts w:cs="Arial"/>
                <w:bCs/>
                <w:sz w:val="20"/>
                <w:szCs w:val="20"/>
                <w:lang w:eastAsia="sl-SI"/>
              </w:rPr>
              <w:t>razvojne dokumente Evropske unije in mednarodnih organizacij</w:t>
            </w:r>
          </w:p>
          <w:p w14:paraId="61959572" w14:textId="77777777" w:rsidR="0001588E" w:rsidRPr="003F5BE5" w:rsidRDefault="0001588E" w:rsidP="00DC6A74">
            <w:pPr>
              <w:pStyle w:val="Neotevilenodstavek"/>
              <w:numPr>
                <w:ilvl w:val="0"/>
                <w:numId w:val="2"/>
              </w:numPr>
              <w:spacing w:before="0" w:after="0" w:line="240" w:lineRule="atLeast"/>
              <w:rPr>
                <w:rFonts w:cs="Arial"/>
                <w:bCs/>
                <w:sz w:val="20"/>
                <w:szCs w:val="20"/>
                <w:lang w:eastAsia="sl-SI"/>
              </w:rPr>
            </w:pPr>
          </w:p>
        </w:tc>
        <w:tc>
          <w:tcPr>
            <w:tcW w:w="2223" w:type="dxa"/>
            <w:gridSpan w:val="3"/>
            <w:tcBorders>
              <w:bottom w:val="single" w:sz="4" w:space="0" w:color="auto"/>
            </w:tcBorders>
            <w:vAlign w:val="center"/>
          </w:tcPr>
          <w:p w14:paraId="42931AF8" w14:textId="77777777" w:rsidR="004C6088" w:rsidRPr="003F5BE5" w:rsidRDefault="004C6088" w:rsidP="00DC6A74">
            <w:pPr>
              <w:pStyle w:val="Neotevilenodstavek"/>
              <w:spacing w:before="0" w:after="0" w:line="240" w:lineRule="atLeast"/>
              <w:jc w:val="center"/>
              <w:rPr>
                <w:rFonts w:cs="Arial"/>
                <w:bCs/>
                <w:iCs/>
                <w:sz w:val="20"/>
                <w:szCs w:val="20"/>
                <w:lang w:eastAsia="sl-SI"/>
              </w:rPr>
            </w:pPr>
            <w:r w:rsidRPr="003F5BE5">
              <w:rPr>
                <w:rFonts w:cs="Arial"/>
                <w:bCs/>
                <w:sz w:val="20"/>
                <w:szCs w:val="20"/>
                <w:lang w:eastAsia="sl-SI"/>
              </w:rPr>
              <w:lastRenderedPageBreak/>
              <w:t>NE</w:t>
            </w:r>
          </w:p>
        </w:tc>
      </w:tr>
      <w:tr w:rsidR="004C6088" w:rsidRPr="003F5BE5" w14:paraId="6AE31C1D" w14:textId="77777777" w:rsidTr="00B7004B">
        <w:tc>
          <w:tcPr>
            <w:tcW w:w="8813" w:type="dxa"/>
            <w:gridSpan w:val="14"/>
            <w:tcBorders>
              <w:top w:val="single" w:sz="4" w:space="0" w:color="auto"/>
              <w:left w:val="single" w:sz="4" w:space="0" w:color="auto"/>
              <w:bottom w:val="single" w:sz="4" w:space="0" w:color="auto"/>
              <w:right w:val="single" w:sz="4" w:space="0" w:color="auto"/>
            </w:tcBorders>
          </w:tcPr>
          <w:p w14:paraId="2D207346" w14:textId="77777777" w:rsidR="004C6088" w:rsidRPr="003F5BE5" w:rsidRDefault="004C6088" w:rsidP="00DC6A74">
            <w:pPr>
              <w:pStyle w:val="Oddelek"/>
              <w:widowControl w:val="0"/>
              <w:numPr>
                <w:ilvl w:val="0"/>
                <w:numId w:val="0"/>
              </w:numPr>
              <w:spacing w:before="0" w:after="0" w:line="240" w:lineRule="atLeast"/>
              <w:jc w:val="left"/>
              <w:rPr>
                <w:rFonts w:cs="Arial"/>
                <w:sz w:val="20"/>
                <w:szCs w:val="20"/>
                <w:lang w:eastAsia="sl-SI"/>
              </w:rPr>
            </w:pPr>
            <w:r w:rsidRPr="003F5BE5">
              <w:rPr>
                <w:rFonts w:cs="Arial"/>
                <w:sz w:val="20"/>
                <w:szCs w:val="20"/>
                <w:lang w:eastAsia="sl-SI"/>
              </w:rPr>
              <w:t>7.a Predstavitev ocene finančnih posledic nad 40.000 EUR:</w:t>
            </w:r>
          </w:p>
          <w:p w14:paraId="50F321DD" w14:textId="44F8F6F9" w:rsidR="004C6088" w:rsidRPr="003F5BE5" w:rsidRDefault="0001588E" w:rsidP="00DC6A74">
            <w:pPr>
              <w:pStyle w:val="Oddelek"/>
              <w:widowControl w:val="0"/>
              <w:numPr>
                <w:ilvl w:val="0"/>
                <w:numId w:val="0"/>
              </w:numPr>
              <w:spacing w:before="0" w:after="0" w:line="240" w:lineRule="atLeast"/>
              <w:jc w:val="left"/>
              <w:rPr>
                <w:rFonts w:cs="Arial"/>
                <w:b w:val="0"/>
                <w:sz w:val="20"/>
                <w:szCs w:val="20"/>
                <w:lang w:eastAsia="sl-SI"/>
              </w:rPr>
            </w:pPr>
            <w:r>
              <w:rPr>
                <w:rFonts w:cs="Arial"/>
                <w:b w:val="0"/>
                <w:sz w:val="20"/>
                <w:szCs w:val="20"/>
                <w:lang w:eastAsia="sl-SI"/>
              </w:rPr>
              <w:t>/</w:t>
            </w:r>
          </w:p>
          <w:p w14:paraId="46A96060" w14:textId="1387452E" w:rsidR="00890477" w:rsidRPr="003F5BE5" w:rsidRDefault="00890477" w:rsidP="0001588E">
            <w:pPr>
              <w:autoSpaceDE w:val="0"/>
              <w:autoSpaceDN w:val="0"/>
              <w:adjustRightInd w:val="0"/>
              <w:spacing w:line="240" w:lineRule="atLeast"/>
              <w:jc w:val="both"/>
              <w:rPr>
                <w:rFonts w:cs="Arial"/>
                <w:b/>
                <w:szCs w:val="20"/>
                <w:lang w:eastAsia="sl-SI"/>
              </w:rPr>
            </w:pPr>
          </w:p>
        </w:tc>
      </w:tr>
      <w:tr w:rsidR="004C6088" w:rsidRPr="003F5BE5" w14:paraId="7BAEE494" w14:textId="77777777" w:rsidTr="00B7004B">
        <w:tc>
          <w:tcPr>
            <w:tcW w:w="8813" w:type="dxa"/>
            <w:gridSpan w:val="14"/>
            <w:tcBorders>
              <w:top w:val="single" w:sz="4" w:space="0" w:color="auto"/>
              <w:left w:val="single" w:sz="4" w:space="0" w:color="auto"/>
              <w:bottom w:val="single" w:sz="4" w:space="0" w:color="auto"/>
              <w:right w:val="single" w:sz="4" w:space="0" w:color="auto"/>
            </w:tcBorders>
          </w:tcPr>
          <w:p w14:paraId="25BA6B30" w14:textId="77777777" w:rsidR="004C6088" w:rsidRPr="003F5BE5" w:rsidRDefault="004C6088" w:rsidP="00DC6A74">
            <w:pPr>
              <w:pStyle w:val="Oddelek"/>
              <w:numPr>
                <w:ilvl w:val="0"/>
                <w:numId w:val="0"/>
              </w:numPr>
              <w:spacing w:line="240" w:lineRule="atLeast"/>
              <w:jc w:val="left"/>
              <w:rPr>
                <w:rFonts w:cs="Arial"/>
                <w:sz w:val="20"/>
                <w:szCs w:val="20"/>
                <w:lang w:eastAsia="sl-SI"/>
              </w:rPr>
            </w:pPr>
            <w:r w:rsidRPr="003F5BE5">
              <w:rPr>
                <w:rFonts w:cs="Arial"/>
                <w:sz w:val="20"/>
                <w:szCs w:val="20"/>
                <w:lang w:eastAsia="sl-SI"/>
              </w:rPr>
              <w:t>I. Ocena finančnih posledic, ki niso načrtovane v sprejetem proračunu</w:t>
            </w:r>
          </w:p>
        </w:tc>
      </w:tr>
      <w:tr w:rsidR="004C6088" w:rsidRPr="003F5BE5" w14:paraId="2F898C7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276"/>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F84014A" w14:textId="77777777" w:rsidR="004C6088" w:rsidRPr="003F5BE5" w:rsidRDefault="004C6088" w:rsidP="00DC6A74">
            <w:pPr>
              <w:widowControl w:val="0"/>
              <w:spacing w:line="240" w:lineRule="atLeast"/>
              <w:ind w:left="-122" w:right="-112"/>
              <w:jc w:val="center"/>
              <w:rPr>
                <w:rFonts w:cs="Arial"/>
                <w:szCs w:val="20"/>
              </w:rPr>
            </w:pPr>
          </w:p>
        </w:tc>
        <w:tc>
          <w:tcPr>
            <w:tcW w:w="1066" w:type="dxa"/>
            <w:tcBorders>
              <w:top w:val="single" w:sz="4" w:space="0" w:color="auto"/>
              <w:left w:val="single" w:sz="4" w:space="0" w:color="auto"/>
              <w:bottom w:val="single" w:sz="4" w:space="0" w:color="auto"/>
              <w:right w:val="single" w:sz="4" w:space="0" w:color="auto"/>
            </w:tcBorders>
            <w:vAlign w:val="center"/>
          </w:tcPr>
          <w:p w14:paraId="06327A15" w14:textId="77777777" w:rsidR="004C6088" w:rsidRPr="003F5BE5" w:rsidRDefault="004C6088" w:rsidP="00DC6A74">
            <w:pPr>
              <w:widowControl w:val="0"/>
              <w:spacing w:line="240" w:lineRule="atLeast"/>
              <w:jc w:val="center"/>
              <w:rPr>
                <w:rFonts w:cs="Arial"/>
                <w:szCs w:val="20"/>
              </w:rPr>
            </w:pPr>
            <w:r w:rsidRPr="003F5BE5">
              <w:rPr>
                <w:rFonts w:cs="Arial"/>
                <w:szCs w:val="20"/>
              </w:rPr>
              <w:t>Tekoče leto (t)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59823764" w14:textId="77777777" w:rsidR="004C6088" w:rsidRPr="003F5BE5" w:rsidRDefault="004C6088" w:rsidP="00DC6A74">
            <w:pPr>
              <w:widowControl w:val="0"/>
              <w:spacing w:line="240" w:lineRule="atLeast"/>
              <w:jc w:val="center"/>
              <w:rPr>
                <w:rFonts w:cs="Arial"/>
                <w:szCs w:val="20"/>
              </w:rPr>
            </w:pPr>
            <w:r w:rsidRPr="003F5BE5">
              <w:rPr>
                <w:rFonts w:cs="Arial"/>
                <w:szCs w:val="20"/>
              </w:rPr>
              <w:t>t + 1</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393E745" w14:textId="77777777" w:rsidR="004C6088" w:rsidRPr="003F5BE5" w:rsidRDefault="004C6088" w:rsidP="00DC6A74">
            <w:pPr>
              <w:widowControl w:val="0"/>
              <w:spacing w:line="240" w:lineRule="atLeast"/>
              <w:jc w:val="center"/>
              <w:rPr>
                <w:rFonts w:cs="Arial"/>
                <w:szCs w:val="20"/>
              </w:rPr>
            </w:pPr>
            <w:r w:rsidRPr="003F5BE5">
              <w:rPr>
                <w:rFonts w:cs="Arial"/>
                <w:szCs w:val="20"/>
              </w:rPr>
              <w:t>t + 2</w:t>
            </w:r>
          </w:p>
        </w:tc>
        <w:tc>
          <w:tcPr>
            <w:tcW w:w="1963" w:type="dxa"/>
            <w:tcBorders>
              <w:top w:val="single" w:sz="4" w:space="0" w:color="auto"/>
              <w:left w:val="single" w:sz="4" w:space="0" w:color="auto"/>
              <w:bottom w:val="single" w:sz="4" w:space="0" w:color="auto"/>
              <w:right w:val="single" w:sz="4" w:space="0" w:color="auto"/>
            </w:tcBorders>
            <w:vAlign w:val="center"/>
          </w:tcPr>
          <w:p w14:paraId="0C1C2A25" w14:textId="77777777" w:rsidR="004C6088" w:rsidRPr="003F5BE5" w:rsidRDefault="004C6088" w:rsidP="00DC6A74">
            <w:pPr>
              <w:widowControl w:val="0"/>
              <w:spacing w:line="240" w:lineRule="atLeast"/>
              <w:jc w:val="center"/>
              <w:rPr>
                <w:rFonts w:cs="Arial"/>
                <w:szCs w:val="20"/>
              </w:rPr>
            </w:pPr>
            <w:r w:rsidRPr="003F5BE5">
              <w:rPr>
                <w:rFonts w:cs="Arial"/>
                <w:szCs w:val="20"/>
              </w:rPr>
              <w:t>t + 3</w:t>
            </w:r>
          </w:p>
        </w:tc>
      </w:tr>
      <w:tr w:rsidR="004C6088" w:rsidRPr="003F5BE5" w14:paraId="519506DA"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4ADE3520" w14:textId="77777777" w:rsidR="004C6088" w:rsidRPr="003F5BE5" w:rsidRDefault="004C6088" w:rsidP="00DC6A74">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prihodkov državnega proračuna </w:t>
            </w:r>
          </w:p>
        </w:tc>
        <w:tc>
          <w:tcPr>
            <w:tcW w:w="1066" w:type="dxa"/>
            <w:tcBorders>
              <w:top w:val="single" w:sz="4" w:space="0" w:color="auto"/>
              <w:left w:val="single" w:sz="4" w:space="0" w:color="auto"/>
              <w:bottom w:val="single" w:sz="4" w:space="0" w:color="auto"/>
              <w:right w:val="single" w:sz="4" w:space="0" w:color="auto"/>
            </w:tcBorders>
            <w:vAlign w:val="center"/>
          </w:tcPr>
          <w:p w14:paraId="49A8F78C" w14:textId="1E2787EC" w:rsidR="004C6088" w:rsidRPr="003F5BE5" w:rsidRDefault="0001588E" w:rsidP="00FB4E5B">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722D976A" w14:textId="6D963DED" w:rsidR="000D6AC3" w:rsidRPr="000D6AC3" w:rsidRDefault="0001588E" w:rsidP="00B7004B">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5A16AA61" w14:textId="37D29B18" w:rsidR="00B7004B" w:rsidRPr="00B7004B" w:rsidRDefault="0001588E" w:rsidP="00B7004B">
            <w:pPr>
              <w:jc w:val="center"/>
              <w:rPr>
                <w:b/>
                <w:kern w:val="32"/>
                <w:szCs w:val="20"/>
                <w:lang w:eastAsia="sl-SI"/>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3293223B" w14:textId="2594B413" w:rsidR="00B7004B" w:rsidRPr="00B7004B" w:rsidRDefault="0001588E" w:rsidP="00B7004B">
            <w:pPr>
              <w:jc w:val="center"/>
              <w:rPr>
                <w:b/>
                <w:kern w:val="32"/>
                <w:szCs w:val="20"/>
                <w:lang w:eastAsia="sl-SI"/>
              </w:rPr>
            </w:pPr>
            <w:r>
              <w:rPr>
                <w:b/>
                <w:kern w:val="32"/>
                <w:szCs w:val="20"/>
                <w:lang w:eastAsia="sl-SI"/>
              </w:rPr>
              <w:t>/</w:t>
            </w:r>
          </w:p>
        </w:tc>
      </w:tr>
      <w:tr w:rsidR="0001588E" w:rsidRPr="003F5BE5" w14:paraId="021FB8F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5D34B5BB"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prihodkov občinskih proračunov </w:t>
            </w:r>
          </w:p>
        </w:tc>
        <w:tc>
          <w:tcPr>
            <w:tcW w:w="1066" w:type="dxa"/>
            <w:tcBorders>
              <w:top w:val="single" w:sz="4" w:space="0" w:color="auto"/>
              <w:left w:val="single" w:sz="4" w:space="0" w:color="auto"/>
              <w:bottom w:val="single" w:sz="4" w:space="0" w:color="auto"/>
              <w:right w:val="single" w:sz="4" w:space="0" w:color="auto"/>
            </w:tcBorders>
            <w:vAlign w:val="center"/>
          </w:tcPr>
          <w:p w14:paraId="4A2CAD49" w14:textId="7E0D4226" w:rsidR="0001588E" w:rsidRPr="003F5BE5" w:rsidRDefault="0001588E" w:rsidP="0001588E">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2F00A801" w14:textId="5DAFAD81" w:rsidR="0001588E" w:rsidRPr="003F5BE5" w:rsidRDefault="0001588E" w:rsidP="0001588E">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473A0A13" w14:textId="37A017E3"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18A16155" w14:textId="13C13A22" w:rsidR="0001588E" w:rsidRPr="003F5BE5" w:rsidRDefault="0001588E" w:rsidP="0001588E">
            <w:pPr>
              <w:pStyle w:val="Naslov1"/>
            </w:pPr>
            <w:r>
              <w:rPr>
                <w:b w:val="0"/>
              </w:rPr>
              <w:t>/</w:t>
            </w:r>
          </w:p>
        </w:tc>
      </w:tr>
      <w:tr w:rsidR="0001588E" w:rsidRPr="003F5BE5" w14:paraId="2C206C54"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1607D9B0"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xml:space="preserve">) odhodkov državnega proračuna </w:t>
            </w:r>
          </w:p>
        </w:tc>
        <w:tc>
          <w:tcPr>
            <w:tcW w:w="1066" w:type="dxa"/>
            <w:tcBorders>
              <w:top w:val="single" w:sz="4" w:space="0" w:color="auto"/>
              <w:left w:val="single" w:sz="4" w:space="0" w:color="auto"/>
              <w:bottom w:val="single" w:sz="4" w:space="0" w:color="auto"/>
              <w:right w:val="single" w:sz="4" w:space="0" w:color="auto"/>
            </w:tcBorders>
            <w:vAlign w:val="center"/>
          </w:tcPr>
          <w:p w14:paraId="4636F561" w14:textId="0411ADEB" w:rsidR="0001588E" w:rsidRPr="003F5BE5" w:rsidRDefault="0001588E" w:rsidP="0001588E">
            <w:pPr>
              <w:widowControl w:val="0"/>
              <w:spacing w:line="240" w:lineRule="atLeast"/>
              <w:jc w:val="center"/>
              <w:rPr>
                <w:rFonts w:cs="Arial"/>
                <w:szCs w:val="20"/>
              </w:rPr>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45705CCF" w14:textId="68CBBA6F" w:rsidR="0001588E" w:rsidRPr="00B7004B" w:rsidRDefault="0001588E" w:rsidP="0001588E">
            <w:pPr>
              <w:widowControl w:val="0"/>
              <w:spacing w:line="240" w:lineRule="atLeast"/>
              <w:jc w:val="center"/>
              <w:rPr>
                <w:rFonts w:cs="Arial"/>
                <w:b/>
                <w:szCs w:val="20"/>
              </w:rPr>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02A5517C" w14:textId="4FAB4290" w:rsidR="0001588E" w:rsidRPr="00B7004B" w:rsidRDefault="0001588E" w:rsidP="0001588E">
            <w:pPr>
              <w:widowControl w:val="0"/>
              <w:spacing w:line="240" w:lineRule="atLeast"/>
              <w:jc w:val="center"/>
              <w:rPr>
                <w:rFonts w:cs="Arial"/>
                <w:b/>
                <w:szCs w:val="20"/>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1B33C52F" w14:textId="4D057E41" w:rsidR="0001588E" w:rsidRPr="00B7004B" w:rsidRDefault="0001588E" w:rsidP="0001588E">
            <w:pPr>
              <w:widowControl w:val="0"/>
              <w:spacing w:line="240" w:lineRule="atLeast"/>
              <w:jc w:val="center"/>
              <w:rPr>
                <w:rFonts w:cs="Arial"/>
                <w:b/>
                <w:szCs w:val="20"/>
              </w:rPr>
            </w:pPr>
            <w:r>
              <w:rPr>
                <w:b/>
                <w:kern w:val="32"/>
                <w:szCs w:val="20"/>
                <w:lang w:eastAsia="sl-SI"/>
              </w:rPr>
              <w:t>/</w:t>
            </w:r>
          </w:p>
        </w:tc>
      </w:tr>
      <w:tr w:rsidR="0001588E" w:rsidRPr="003F5BE5" w14:paraId="5DA0D4AD"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6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2E88B3C"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odhodkov občinskih proračunov</w:t>
            </w:r>
          </w:p>
        </w:tc>
        <w:tc>
          <w:tcPr>
            <w:tcW w:w="1066" w:type="dxa"/>
            <w:tcBorders>
              <w:top w:val="single" w:sz="4" w:space="0" w:color="auto"/>
              <w:left w:val="single" w:sz="4" w:space="0" w:color="auto"/>
              <w:bottom w:val="single" w:sz="4" w:space="0" w:color="auto"/>
              <w:right w:val="single" w:sz="4" w:space="0" w:color="auto"/>
            </w:tcBorders>
            <w:vAlign w:val="center"/>
          </w:tcPr>
          <w:p w14:paraId="5E3269E4" w14:textId="66C96924" w:rsidR="0001588E" w:rsidRPr="003F5BE5" w:rsidRDefault="0001588E" w:rsidP="0001588E">
            <w:pPr>
              <w:widowControl w:val="0"/>
              <w:spacing w:line="240" w:lineRule="atLeast"/>
              <w:jc w:val="center"/>
              <w:rPr>
                <w:rFonts w:cs="Arial"/>
                <w:szCs w:val="20"/>
              </w:rPr>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4F153BA6" w14:textId="57D368A3" w:rsidR="0001588E" w:rsidRPr="003F5BE5" w:rsidRDefault="0001588E" w:rsidP="0001588E">
            <w:pPr>
              <w:widowControl w:val="0"/>
              <w:spacing w:line="240" w:lineRule="atLeast"/>
              <w:jc w:val="center"/>
              <w:rPr>
                <w:rFonts w:cs="Arial"/>
                <w:szCs w:val="20"/>
              </w:rPr>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C9E37C0" w14:textId="646217E5" w:rsidR="0001588E" w:rsidRPr="003F5BE5" w:rsidRDefault="0001588E" w:rsidP="0001588E">
            <w:pPr>
              <w:widowControl w:val="0"/>
              <w:spacing w:line="240" w:lineRule="atLeast"/>
              <w:jc w:val="center"/>
              <w:rPr>
                <w:rFonts w:cs="Arial"/>
                <w:szCs w:val="20"/>
              </w:rPr>
            </w:pPr>
            <w:r>
              <w:rPr>
                <w:b/>
                <w:kern w:val="32"/>
                <w:szCs w:val="20"/>
                <w:lang w:eastAsia="sl-SI"/>
              </w:rPr>
              <w:t>/</w:t>
            </w:r>
          </w:p>
        </w:tc>
        <w:tc>
          <w:tcPr>
            <w:tcW w:w="1963" w:type="dxa"/>
            <w:tcBorders>
              <w:top w:val="single" w:sz="4" w:space="0" w:color="auto"/>
              <w:left w:val="single" w:sz="4" w:space="0" w:color="auto"/>
              <w:bottom w:val="single" w:sz="4" w:space="0" w:color="auto"/>
              <w:right w:val="single" w:sz="4" w:space="0" w:color="auto"/>
            </w:tcBorders>
            <w:vAlign w:val="center"/>
          </w:tcPr>
          <w:p w14:paraId="5CCDC8E5" w14:textId="223B8E80" w:rsidR="0001588E" w:rsidRPr="003F5BE5" w:rsidRDefault="0001588E" w:rsidP="0001588E">
            <w:pPr>
              <w:widowControl w:val="0"/>
              <w:spacing w:line="240" w:lineRule="atLeast"/>
              <w:jc w:val="center"/>
              <w:rPr>
                <w:rFonts w:cs="Arial"/>
                <w:szCs w:val="20"/>
              </w:rPr>
            </w:pPr>
            <w:r>
              <w:rPr>
                <w:b/>
                <w:kern w:val="32"/>
                <w:szCs w:val="20"/>
                <w:lang w:eastAsia="sl-SI"/>
              </w:rPr>
              <w:t>/</w:t>
            </w:r>
          </w:p>
        </w:tc>
      </w:tr>
      <w:tr w:rsidR="0001588E" w:rsidRPr="003F5BE5" w14:paraId="163AF7B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423"/>
        </w:trPr>
        <w:tc>
          <w:tcPr>
            <w:tcW w:w="2507" w:type="dxa"/>
            <w:gridSpan w:val="3"/>
            <w:tcBorders>
              <w:top w:val="single" w:sz="4" w:space="0" w:color="auto"/>
              <w:left w:val="single" w:sz="4" w:space="0" w:color="auto"/>
              <w:bottom w:val="single" w:sz="4" w:space="0" w:color="auto"/>
              <w:right w:val="single" w:sz="4" w:space="0" w:color="auto"/>
            </w:tcBorders>
            <w:vAlign w:val="center"/>
          </w:tcPr>
          <w:p w14:paraId="7E0BE8BB" w14:textId="77777777" w:rsidR="0001588E" w:rsidRPr="003F5BE5" w:rsidRDefault="0001588E" w:rsidP="0001588E">
            <w:pPr>
              <w:widowControl w:val="0"/>
              <w:spacing w:line="240" w:lineRule="atLeast"/>
              <w:rPr>
                <w:rFonts w:cs="Arial"/>
                <w:bCs/>
                <w:szCs w:val="20"/>
              </w:rPr>
            </w:pPr>
            <w:r w:rsidRPr="003F5BE5">
              <w:rPr>
                <w:rFonts w:cs="Arial"/>
                <w:bCs/>
                <w:szCs w:val="20"/>
              </w:rPr>
              <w:t>Predvideno povečanje (+) ali zmanjšanje (</w:t>
            </w:r>
            <w:r w:rsidRPr="003F5BE5">
              <w:rPr>
                <w:rFonts w:cs="Arial"/>
                <w:b/>
                <w:szCs w:val="20"/>
              </w:rPr>
              <w:t>–</w:t>
            </w:r>
            <w:r w:rsidRPr="003F5BE5">
              <w:rPr>
                <w:rFonts w:cs="Arial"/>
                <w:bCs/>
                <w:szCs w:val="20"/>
              </w:rPr>
              <w:t>) obveznosti za druga javnofinančna sredstva</w:t>
            </w:r>
          </w:p>
        </w:tc>
        <w:tc>
          <w:tcPr>
            <w:tcW w:w="1066" w:type="dxa"/>
            <w:tcBorders>
              <w:top w:val="single" w:sz="4" w:space="0" w:color="auto"/>
              <w:left w:val="single" w:sz="4" w:space="0" w:color="auto"/>
              <w:bottom w:val="single" w:sz="4" w:space="0" w:color="auto"/>
              <w:right w:val="single" w:sz="4" w:space="0" w:color="auto"/>
            </w:tcBorders>
            <w:vAlign w:val="center"/>
          </w:tcPr>
          <w:p w14:paraId="29EC3FC0" w14:textId="61D683F6" w:rsidR="0001588E" w:rsidRPr="003F5BE5" w:rsidRDefault="0001588E" w:rsidP="0001588E">
            <w:pPr>
              <w:pStyle w:val="Naslov1"/>
            </w:pPr>
            <w:r>
              <w:t>/</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67567F4A" w14:textId="7D916ECC" w:rsidR="0001588E" w:rsidRPr="003F5BE5" w:rsidRDefault="0001588E" w:rsidP="0001588E">
            <w:pPr>
              <w:pStyle w:val="Naslov1"/>
            </w:pPr>
            <w:r>
              <w:t>/</w:t>
            </w:r>
          </w:p>
        </w:tc>
        <w:tc>
          <w:tcPr>
            <w:tcW w:w="1653" w:type="dxa"/>
            <w:gridSpan w:val="6"/>
            <w:tcBorders>
              <w:top w:val="single" w:sz="4" w:space="0" w:color="auto"/>
              <w:left w:val="single" w:sz="4" w:space="0" w:color="auto"/>
              <w:bottom w:val="single" w:sz="4" w:space="0" w:color="auto"/>
              <w:right w:val="single" w:sz="4" w:space="0" w:color="auto"/>
            </w:tcBorders>
            <w:vAlign w:val="center"/>
          </w:tcPr>
          <w:p w14:paraId="7C5E3237" w14:textId="4F5480AB"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44B95D3E" w14:textId="77D903FF" w:rsidR="0001588E" w:rsidRPr="003F5BE5" w:rsidRDefault="0001588E" w:rsidP="0001588E">
            <w:pPr>
              <w:pStyle w:val="Naslov1"/>
            </w:pPr>
            <w:r>
              <w:rPr>
                <w:b w:val="0"/>
              </w:rPr>
              <w:t>/</w:t>
            </w:r>
          </w:p>
        </w:tc>
      </w:tr>
      <w:tr w:rsidR="004C6088" w:rsidRPr="003F5BE5" w14:paraId="26AEA8C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3D889C" w14:textId="77777777" w:rsidR="004C6088" w:rsidRPr="003F5BE5" w:rsidRDefault="004C6088" w:rsidP="00FB4E5B">
            <w:pPr>
              <w:pStyle w:val="Naslov1"/>
            </w:pPr>
            <w:r w:rsidRPr="003F5BE5">
              <w:t>II. Finančne posledice za državni proračun</w:t>
            </w:r>
          </w:p>
        </w:tc>
      </w:tr>
      <w:tr w:rsidR="004C6088" w:rsidRPr="003F5BE5" w14:paraId="20C77B6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58EC27A" w14:textId="77777777" w:rsidR="004C6088" w:rsidRPr="003F5BE5" w:rsidRDefault="004C6088" w:rsidP="00FB4E5B">
            <w:pPr>
              <w:pStyle w:val="Naslov1"/>
            </w:pPr>
            <w:r w:rsidRPr="003F5BE5">
              <w:t>II.a Pravice porabe za izvedbo predlaganih rešitev so zagotovljene:</w:t>
            </w:r>
          </w:p>
        </w:tc>
      </w:tr>
      <w:tr w:rsidR="004C6088" w:rsidRPr="003F5BE5" w14:paraId="4488ECE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100"/>
        </w:trPr>
        <w:tc>
          <w:tcPr>
            <w:tcW w:w="1829" w:type="dxa"/>
            <w:gridSpan w:val="2"/>
            <w:tcBorders>
              <w:top w:val="single" w:sz="4" w:space="0" w:color="auto"/>
              <w:left w:val="single" w:sz="4" w:space="0" w:color="auto"/>
              <w:bottom w:val="single" w:sz="4" w:space="0" w:color="auto"/>
              <w:right w:val="single" w:sz="4" w:space="0" w:color="auto"/>
            </w:tcBorders>
            <w:vAlign w:val="center"/>
          </w:tcPr>
          <w:p w14:paraId="1FD67B16"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Ime proračunskega uporabnika </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23CABD9"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ukrepa, projekta</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6C9967CA"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proračunske postavke</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542FA6EC"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tekoče leto (t)</w:t>
            </w:r>
          </w:p>
        </w:tc>
        <w:tc>
          <w:tcPr>
            <w:tcW w:w="1963" w:type="dxa"/>
            <w:tcBorders>
              <w:top w:val="single" w:sz="4" w:space="0" w:color="auto"/>
              <w:left w:val="single" w:sz="4" w:space="0" w:color="auto"/>
              <w:bottom w:val="single" w:sz="4" w:space="0" w:color="auto"/>
              <w:right w:val="single" w:sz="4" w:space="0" w:color="auto"/>
            </w:tcBorders>
            <w:vAlign w:val="center"/>
          </w:tcPr>
          <w:p w14:paraId="432383ED"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 + 1</w:t>
            </w:r>
          </w:p>
        </w:tc>
      </w:tr>
      <w:tr w:rsidR="0001588E" w:rsidRPr="003F5BE5" w14:paraId="3339A33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53F5DAB2" w14:textId="7CC8C5D5"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9D3CB03" w14:textId="3D5A862C"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6D1FFE97" w14:textId="54DA2152"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7F76D226" w14:textId="4F3D30BD"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0C690035" w14:textId="17C72AED" w:rsidR="0001588E" w:rsidRPr="003F5BE5" w:rsidRDefault="0001588E" w:rsidP="0001588E">
            <w:pPr>
              <w:pStyle w:val="Naslov1"/>
            </w:pPr>
            <w:r>
              <w:t>/</w:t>
            </w:r>
          </w:p>
        </w:tc>
      </w:tr>
      <w:tr w:rsidR="0001588E" w:rsidRPr="003F5BE5" w14:paraId="63AF3A90"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45E45986" w14:textId="7983965A"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644B4637" w14:textId="482BF6C7"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D19255" w14:textId="59A70257"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20E7A55E" w14:textId="77119978"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71BFBC7F" w14:textId="4EC68FE7" w:rsidR="0001588E" w:rsidRPr="003F5BE5" w:rsidRDefault="0001588E" w:rsidP="0001588E">
            <w:pPr>
              <w:pStyle w:val="Naslov1"/>
            </w:pPr>
            <w:r>
              <w:t>/</w:t>
            </w:r>
          </w:p>
        </w:tc>
      </w:tr>
      <w:tr w:rsidR="0001588E" w:rsidRPr="003F5BE5" w14:paraId="69E9F27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693114AF" w14:textId="793996F0"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AF37995" w14:textId="31606941"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98C1436" w14:textId="5AB2A406"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5DF00F3E" w14:textId="124B69FA"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5D859D21" w14:textId="328B6789" w:rsidR="0001588E" w:rsidRPr="003F5BE5" w:rsidRDefault="0001588E" w:rsidP="0001588E">
            <w:pPr>
              <w:pStyle w:val="Naslov1"/>
            </w:pPr>
            <w:r>
              <w:t>/</w:t>
            </w:r>
          </w:p>
        </w:tc>
      </w:tr>
      <w:tr w:rsidR="0001588E" w:rsidRPr="003F5BE5" w14:paraId="1B0D3C35"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328"/>
        </w:trPr>
        <w:tc>
          <w:tcPr>
            <w:tcW w:w="1829" w:type="dxa"/>
            <w:gridSpan w:val="2"/>
            <w:tcBorders>
              <w:top w:val="single" w:sz="4" w:space="0" w:color="auto"/>
              <w:left w:val="single" w:sz="4" w:space="0" w:color="auto"/>
              <w:bottom w:val="single" w:sz="4" w:space="0" w:color="auto"/>
              <w:right w:val="single" w:sz="4" w:space="0" w:color="auto"/>
            </w:tcBorders>
            <w:vAlign w:val="center"/>
          </w:tcPr>
          <w:p w14:paraId="398B1672" w14:textId="722D4F98"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27E8EF94" w14:textId="4F5367C3"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E3BC447" w14:textId="4DC09342"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5E5A485" w14:textId="6FDE28A2"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15E55C29" w14:textId="290FCBB6" w:rsidR="0001588E" w:rsidRPr="003F5BE5" w:rsidRDefault="0001588E" w:rsidP="0001588E">
            <w:pPr>
              <w:pStyle w:val="Naslov1"/>
            </w:pPr>
            <w:r>
              <w:t>/</w:t>
            </w:r>
          </w:p>
        </w:tc>
      </w:tr>
      <w:tr w:rsidR="0001588E" w:rsidRPr="003F5BE5" w14:paraId="7DD40B6A"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1829" w:type="dxa"/>
            <w:gridSpan w:val="2"/>
            <w:tcBorders>
              <w:top w:val="single" w:sz="4" w:space="0" w:color="auto"/>
              <w:left w:val="single" w:sz="4" w:space="0" w:color="auto"/>
              <w:bottom w:val="single" w:sz="4" w:space="0" w:color="auto"/>
              <w:right w:val="single" w:sz="4" w:space="0" w:color="auto"/>
            </w:tcBorders>
            <w:vAlign w:val="center"/>
          </w:tcPr>
          <w:p w14:paraId="4537EE31" w14:textId="38C9D101"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DB9ACE3" w14:textId="3163DA79"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72A4733" w14:textId="5EC115E4"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1BFA34FD" w14:textId="3071C60A"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68CF8FFF" w14:textId="5E06CFE5" w:rsidR="0001588E" w:rsidRPr="003F5BE5" w:rsidRDefault="0001588E" w:rsidP="0001588E">
            <w:pPr>
              <w:pStyle w:val="Naslov1"/>
            </w:pPr>
            <w:r>
              <w:t>/</w:t>
            </w:r>
          </w:p>
        </w:tc>
      </w:tr>
      <w:tr w:rsidR="004C6088" w:rsidRPr="003F5BE5" w14:paraId="02AA686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5195" w:type="dxa"/>
            <w:gridSpan w:val="7"/>
            <w:tcBorders>
              <w:top w:val="single" w:sz="4" w:space="0" w:color="auto"/>
              <w:left w:val="single" w:sz="4" w:space="0" w:color="auto"/>
              <w:bottom w:val="single" w:sz="4" w:space="0" w:color="auto"/>
              <w:right w:val="single" w:sz="4" w:space="0" w:color="auto"/>
            </w:tcBorders>
            <w:vAlign w:val="center"/>
          </w:tcPr>
          <w:p w14:paraId="4AC6E349" w14:textId="77777777" w:rsidR="004C6088" w:rsidRPr="003F5BE5" w:rsidRDefault="004C6088" w:rsidP="00FB4E5B">
            <w:pPr>
              <w:pStyle w:val="Naslov1"/>
            </w:pPr>
            <w:r w:rsidRPr="003F5BE5">
              <w:t>SKUPAJ</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B0A3213" w14:textId="77777777" w:rsidR="004C6088" w:rsidRPr="003F5BE5" w:rsidRDefault="004C6088" w:rsidP="00DC6A74">
            <w:pPr>
              <w:widowControl w:val="0"/>
              <w:spacing w:line="240" w:lineRule="atLeast"/>
              <w:jc w:val="center"/>
              <w:rPr>
                <w:rFonts w:cs="Arial"/>
                <w:b/>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12FD279" w14:textId="77777777" w:rsidR="004C6088" w:rsidRPr="003F5BE5" w:rsidRDefault="004C6088" w:rsidP="00FB4E5B">
            <w:pPr>
              <w:pStyle w:val="Naslov1"/>
            </w:pPr>
          </w:p>
        </w:tc>
      </w:tr>
      <w:tr w:rsidR="004C6088" w:rsidRPr="003F5BE5" w14:paraId="35540F8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881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747908" w14:textId="77777777" w:rsidR="004C6088" w:rsidRPr="003F5BE5" w:rsidRDefault="004C6088" w:rsidP="00FB4E5B">
            <w:pPr>
              <w:pStyle w:val="Naslov1"/>
            </w:pPr>
            <w:r w:rsidRPr="003F5BE5">
              <w:t>II.b Manjkajoče pravice porabe bodo zagotovljene s prerazporeditvijo:</w:t>
            </w:r>
          </w:p>
        </w:tc>
      </w:tr>
      <w:tr w:rsidR="004C6088" w:rsidRPr="003F5BE5" w14:paraId="0839BC9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100"/>
        </w:trPr>
        <w:tc>
          <w:tcPr>
            <w:tcW w:w="1829" w:type="dxa"/>
            <w:gridSpan w:val="2"/>
            <w:tcBorders>
              <w:top w:val="single" w:sz="4" w:space="0" w:color="auto"/>
              <w:left w:val="single" w:sz="4" w:space="0" w:color="auto"/>
              <w:bottom w:val="single" w:sz="4" w:space="0" w:color="auto"/>
              <w:right w:val="single" w:sz="4" w:space="0" w:color="auto"/>
            </w:tcBorders>
            <w:vAlign w:val="center"/>
          </w:tcPr>
          <w:p w14:paraId="74E4CD43"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Ime proračunskega uporabnika </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08A38305" w14:textId="77777777" w:rsidR="004C6088" w:rsidRPr="003F5BE5" w:rsidRDefault="004C6088" w:rsidP="00DC6A74">
            <w:pPr>
              <w:widowControl w:val="0"/>
              <w:spacing w:line="240" w:lineRule="atLeast"/>
              <w:jc w:val="center"/>
              <w:rPr>
                <w:rFonts w:cs="Arial"/>
                <w:szCs w:val="20"/>
              </w:rPr>
            </w:pPr>
            <w:r w:rsidRPr="003F5BE5">
              <w:rPr>
                <w:rFonts w:cs="Arial"/>
                <w:szCs w:val="20"/>
              </w:rPr>
              <w:t>Šifra in naziv ukrepa, projekta</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3E61E14"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Šifra in naziv proračunske postavke </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2E1C8EC7" w14:textId="77777777" w:rsidR="004C6088" w:rsidRPr="003F5BE5" w:rsidRDefault="004C6088" w:rsidP="00DC6A74">
            <w:pPr>
              <w:widowControl w:val="0"/>
              <w:spacing w:line="240" w:lineRule="atLeast"/>
              <w:jc w:val="center"/>
              <w:rPr>
                <w:rFonts w:cs="Arial"/>
                <w:szCs w:val="20"/>
              </w:rPr>
            </w:pPr>
            <w:r w:rsidRPr="003F5BE5">
              <w:rPr>
                <w:rFonts w:cs="Arial"/>
                <w:szCs w:val="20"/>
              </w:rPr>
              <w:t>Znesek za tekoče leto (t)</w:t>
            </w:r>
          </w:p>
        </w:tc>
        <w:tc>
          <w:tcPr>
            <w:tcW w:w="1963" w:type="dxa"/>
            <w:tcBorders>
              <w:top w:val="single" w:sz="4" w:space="0" w:color="auto"/>
              <w:left w:val="single" w:sz="4" w:space="0" w:color="auto"/>
              <w:bottom w:val="single" w:sz="4" w:space="0" w:color="auto"/>
              <w:right w:val="single" w:sz="4" w:space="0" w:color="auto"/>
            </w:tcBorders>
            <w:vAlign w:val="center"/>
          </w:tcPr>
          <w:p w14:paraId="189E33E6" w14:textId="77777777" w:rsidR="004C6088" w:rsidRPr="003F5BE5" w:rsidRDefault="004C6088" w:rsidP="00DC6A74">
            <w:pPr>
              <w:widowControl w:val="0"/>
              <w:spacing w:line="240" w:lineRule="atLeast"/>
              <w:jc w:val="center"/>
              <w:rPr>
                <w:rFonts w:cs="Arial"/>
                <w:szCs w:val="20"/>
              </w:rPr>
            </w:pPr>
            <w:r w:rsidRPr="003F5BE5">
              <w:rPr>
                <w:rFonts w:cs="Arial"/>
                <w:szCs w:val="20"/>
              </w:rPr>
              <w:t xml:space="preserve">Znesek za t + 1 </w:t>
            </w:r>
          </w:p>
        </w:tc>
      </w:tr>
      <w:tr w:rsidR="0001588E" w:rsidRPr="003F5BE5" w14:paraId="02B1CEAC"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1829" w:type="dxa"/>
            <w:gridSpan w:val="2"/>
            <w:tcBorders>
              <w:top w:val="single" w:sz="4" w:space="0" w:color="auto"/>
              <w:left w:val="single" w:sz="4" w:space="0" w:color="auto"/>
              <w:bottom w:val="single" w:sz="4" w:space="0" w:color="auto"/>
              <w:right w:val="single" w:sz="4" w:space="0" w:color="auto"/>
            </w:tcBorders>
            <w:vAlign w:val="center"/>
          </w:tcPr>
          <w:p w14:paraId="2A04FC58" w14:textId="5DA3FF20" w:rsidR="0001588E" w:rsidRPr="003F5BE5" w:rsidRDefault="0001588E" w:rsidP="0001588E">
            <w:pPr>
              <w:pStyle w:val="Naslov1"/>
            </w:pPr>
            <w:r>
              <w:t>/</w:t>
            </w:r>
          </w:p>
        </w:tc>
        <w:tc>
          <w:tcPr>
            <w:tcW w:w="1873" w:type="dxa"/>
            <w:gridSpan w:val="3"/>
            <w:tcBorders>
              <w:top w:val="single" w:sz="4" w:space="0" w:color="auto"/>
              <w:left w:val="single" w:sz="4" w:space="0" w:color="auto"/>
              <w:bottom w:val="single" w:sz="4" w:space="0" w:color="auto"/>
              <w:right w:val="single" w:sz="4" w:space="0" w:color="auto"/>
            </w:tcBorders>
            <w:vAlign w:val="center"/>
          </w:tcPr>
          <w:p w14:paraId="1C518FBE" w14:textId="777F4CF5" w:rsidR="0001588E" w:rsidRPr="003F5BE5" w:rsidRDefault="0001588E" w:rsidP="0001588E">
            <w:pPr>
              <w:pStyle w:val="Naslov1"/>
            </w:pPr>
            <w:r>
              <w:t>/</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004225A" w14:textId="69B84724" w:rsidR="0001588E" w:rsidRPr="003F5BE5" w:rsidRDefault="0001588E" w:rsidP="0001588E">
            <w:pPr>
              <w:pStyle w:val="Naslov1"/>
            </w:pPr>
            <w:r>
              <w:rPr>
                <w:b w:val="0"/>
              </w:rPr>
              <w:t>/</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39A67E42" w14:textId="5D8E1EE5" w:rsidR="0001588E" w:rsidRPr="003F5BE5" w:rsidRDefault="0001588E" w:rsidP="0001588E">
            <w:pPr>
              <w:pStyle w:val="Naslov1"/>
            </w:pPr>
            <w:r>
              <w:rPr>
                <w:b w:val="0"/>
              </w:rPr>
              <w:t>/</w:t>
            </w:r>
          </w:p>
        </w:tc>
        <w:tc>
          <w:tcPr>
            <w:tcW w:w="1963" w:type="dxa"/>
            <w:tcBorders>
              <w:top w:val="single" w:sz="4" w:space="0" w:color="auto"/>
              <w:left w:val="single" w:sz="4" w:space="0" w:color="auto"/>
              <w:bottom w:val="single" w:sz="4" w:space="0" w:color="auto"/>
              <w:right w:val="single" w:sz="4" w:space="0" w:color="auto"/>
            </w:tcBorders>
            <w:vAlign w:val="center"/>
          </w:tcPr>
          <w:p w14:paraId="43468038" w14:textId="304429D5" w:rsidR="0001588E" w:rsidRPr="003F5BE5" w:rsidRDefault="0001588E" w:rsidP="0001588E">
            <w:pPr>
              <w:pStyle w:val="Naslov1"/>
            </w:pPr>
            <w:r>
              <w:t>/</w:t>
            </w:r>
          </w:p>
        </w:tc>
      </w:tr>
      <w:tr w:rsidR="004C6088" w:rsidRPr="003F5BE5" w14:paraId="5201098B"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7" w:type="dxa"/>
          <w:cantSplit/>
          <w:trHeight w:val="95"/>
        </w:trPr>
        <w:tc>
          <w:tcPr>
            <w:tcW w:w="5195" w:type="dxa"/>
            <w:gridSpan w:val="7"/>
            <w:tcBorders>
              <w:top w:val="single" w:sz="4" w:space="0" w:color="auto"/>
              <w:left w:val="single" w:sz="4" w:space="0" w:color="auto"/>
              <w:bottom w:val="single" w:sz="4" w:space="0" w:color="auto"/>
              <w:right w:val="single" w:sz="4" w:space="0" w:color="auto"/>
            </w:tcBorders>
            <w:vAlign w:val="center"/>
          </w:tcPr>
          <w:p w14:paraId="7A52464B" w14:textId="77777777" w:rsidR="004C6088" w:rsidRPr="003F5BE5" w:rsidRDefault="004C6088" w:rsidP="00FB4E5B">
            <w:pPr>
              <w:pStyle w:val="Naslov1"/>
            </w:pPr>
            <w:r w:rsidRPr="003F5BE5">
              <w:t>SKUPAJ</w:t>
            </w:r>
          </w:p>
        </w:tc>
        <w:tc>
          <w:tcPr>
            <w:tcW w:w="1638" w:type="dxa"/>
            <w:gridSpan w:val="5"/>
            <w:tcBorders>
              <w:top w:val="single" w:sz="4" w:space="0" w:color="auto"/>
              <w:left w:val="single" w:sz="4" w:space="0" w:color="auto"/>
              <w:bottom w:val="single" w:sz="4" w:space="0" w:color="auto"/>
              <w:right w:val="single" w:sz="4" w:space="0" w:color="auto"/>
            </w:tcBorders>
            <w:vAlign w:val="center"/>
          </w:tcPr>
          <w:p w14:paraId="415F92BA" w14:textId="77777777" w:rsidR="004C6088" w:rsidRPr="003F5BE5" w:rsidRDefault="004C6088" w:rsidP="00FB4E5B">
            <w:pPr>
              <w:pStyle w:val="Naslov1"/>
            </w:pPr>
          </w:p>
        </w:tc>
        <w:tc>
          <w:tcPr>
            <w:tcW w:w="1963" w:type="dxa"/>
            <w:tcBorders>
              <w:top w:val="single" w:sz="4" w:space="0" w:color="auto"/>
              <w:left w:val="single" w:sz="4" w:space="0" w:color="auto"/>
              <w:bottom w:val="single" w:sz="4" w:space="0" w:color="auto"/>
              <w:right w:val="single" w:sz="4" w:space="0" w:color="auto"/>
            </w:tcBorders>
            <w:vAlign w:val="center"/>
          </w:tcPr>
          <w:p w14:paraId="0A8CAE22" w14:textId="77777777" w:rsidR="004C6088" w:rsidRPr="003F5BE5" w:rsidRDefault="004C6088" w:rsidP="00FB4E5B">
            <w:pPr>
              <w:pStyle w:val="Naslov1"/>
            </w:pPr>
          </w:p>
        </w:tc>
      </w:tr>
      <w:tr w:rsidR="004C6088" w:rsidRPr="003F5BE5" w14:paraId="56791B10"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8813"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D8065F" w14:textId="77777777" w:rsidR="004C6088" w:rsidRPr="003F5BE5" w:rsidRDefault="004C6088" w:rsidP="00FB4E5B">
            <w:pPr>
              <w:pStyle w:val="Naslov1"/>
            </w:pPr>
            <w:r w:rsidRPr="003F5BE5">
              <w:t>II.c Načrtovana nadomestitev zmanjšanih prihodkov in povečanih odhodkov proračuna:</w:t>
            </w:r>
          </w:p>
        </w:tc>
      </w:tr>
      <w:tr w:rsidR="004C6088" w:rsidRPr="003F5BE5" w14:paraId="67EB8599"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702" w:type="dxa"/>
            <w:gridSpan w:val="5"/>
            <w:tcBorders>
              <w:top w:val="single" w:sz="4" w:space="0" w:color="auto"/>
              <w:left w:val="single" w:sz="4" w:space="0" w:color="auto"/>
              <w:bottom w:val="single" w:sz="4" w:space="0" w:color="auto"/>
              <w:right w:val="single" w:sz="4" w:space="0" w:color="auto"/>
            </w:tcBorders>
            <w:vAlign w:val="center"/>
          </w:tcPr>
          <w:p w14:paraId="7F10299F"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Novi prihodki</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2A19BFC9"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Znesek za tekoče leto (t)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38DF41C9" w14:textId="77777777" w:rsidR="004C6088" w:rsidRPr="003F5BE5" w:rsidRDefault="004C6088" w:rsidP="00DC6A74">
            <w:pPr>
              <w:widowControl w:val="0"/>
              <w:spacing w:line="240" w:lineRule="atLeast"/>
              <w:ind w:left="-122" w:right="-112"/>
              <w:jc w:val="center"/>
              <w:rPr>
                <w:rFonts w:cs="Arial"/>
                <w:szCs w:val="20"/>
              </w:rPr>
            </w:pPr>
            <w:r w:rsidRPr="003F5BE5">
              <w:rPr>
                <w:rFonts w:cs="Arial"/>
                <w:szCs w:val="20"/>
              </w:rPr>
              <w:t>Znesek za t + 1</w:t>
            </w:r>
          </w:p>
        </w:tc>
      </w:tr>
      <w:tr w:rsidR="0001588E" w:rsidRPr="003F5BE5" w14:paraId="6C1E9C4F"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517126A8" w14:textId="7B920F0A" w:rsidR="0001588E" w:rsidRPr="003F5BE5" w:rsidRDefault="0001588E" w:rsidP="0001588E">
            <w:pPr>
              <w:pStyle w:val="Naslov1"/>
            </w:pPr>
            <w:r>
              <w:t>/</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7CE4E055" w14:textId="2D57F0D0" w:rsidR="0001588E" w:rsidRPr="003F5BE5" w:rsidRDefault="0001588E" w:rsidP="0001588E">
            <w:pPr>
              <w:pStyle w:val="Naslov1"/>
            </w:pPr>
            <w:r>
              <w: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737F0CE5" w14:textId="21BE30E8" w:rsidR="0001588E" w:rsidRPr="003F5BE5" w:rsidRDefault="0001588E" w:rsidP="0001588E">
            <w:pPr>
              <w:pStyle w:val="Naslov1"/>
            </w:pPr>
            <w:r>
              <w:rPr>
                <w:b w:val="0"/>
              </w:rPr>
              <w:t>/</w:t>
            </w:r>
          </w:p>
        </w:tc>
      </w:tr>
      <w:tr w:rsidR="0001588E" w:rsidRPr="003F5BE5" w14:paraId="1E994AFE"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6D5F6AEC" w14:textId="186709DA" w:rsidR="0001588E" w:rsidRPr="003F5BE5" w:rsidRDefault="0001588E" w:rsidP="0001588E">
            <w:pPr>
              <w:pStyle w:val="Naslov1"/>
            </w:pPr>
            <w:r>
              <w:t>/</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0095D30E" w14:textId="43F1B44E" w:rsidR="0001588E" w:rsidRPr="003F5BE5" w:rsidRDefault="0001588E" w:rsidP="0001588E">
            <w:pPr>
              <w:pStyle w:val="Naslov1"/>
            </w:pPr>
            <w:r>
              <w:t>/</w:t>
            </w: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0ECE622F" w14:textId="2A9EF273" w:rsidR="0001588E" w:rsidRPr="003F5BE5" w:rsidRDefault="0001588E" w:rsidP="0001588E">
            <w:pPr>
              <w:pStyle w:val="Naslov1"/>
            </w:pPr>
            <w:r>
              <w:rPr>
                <w:b w:val="0"/>
              </w:rPr>
              <w:t>/</w:t>
            </w:r>
          </w:p>
        </w:tc>
      </w:tr>
      <w:tr w:rsidR="004C6088" w:rsidRPr="003F5BE5" w14:paraId="68D19628" w14:textId="77777777" w:rsidTr="00B7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702" w:type="dxa"/>
            <w:gridSpan w:val="5"/>
            <w:tcBorders>
              <w:top w:val="single" w:sz="4" w:space="0" w:color="auto"/>
              <w:left w:val="single" w:sz="4" w:space="0" w:color="auto"/>
              <w:bottom w:val="single" w:sz="4" w:space="0" w:color="auto"/>
              <w:right w:val="single" w:sz="4" w:space="0" w:color="auto"/>
            </w:tcBorders>
            <w:vAlign w:val="center"/>
          </w:tcPr>
          <w:p w14:paraId="79DEADCD" w14:textId="77777777" w:rsidR="004C6088" w:rsidRPr="003F5BE5" w:rsidRDefault="004C6088" w:rsidP="00FB4E5B">
            <w:pPr>
              <w:pStyle w:val="Naslov1"/>
            </w:pPr>
            <w:r w:rsidRPr="003F5BE5">
              <w:t>SKUPAJ</w:t>
            </w:r>
          </w:p>
        </w:tc>
        <w:tc>
          <w:tcPr>
            <w:tcW w:w="2109" w:type="dxa"/>
            <w:gridSpan w:val="4"/>
            <w:tcBorders>
              <w:top w:val="single" w:sz="4" w:space="0" w:color="auto"/>
              <w:left w:val="single" w:sz="4" w:space="0" w:color="auto"/>
              <w:bottom w:val="single" w:sz="4" w:space="0" w:color="auto"/>
              <w:right w:val="single" w:sz="4" w:space="0" w:color="auto"/>
            </w:tcBorders>
            <w:vAlign w:val="center"/>
          </w:tcPr>
          <w:p w14:paraId="6EBE8A84" w14:textId="77777777" w:rsidR="004C6088" w:rsidRPr="003F5BE5" w:rsidRDefault="004C6088" w:rsidP="00FB4E5B">
            <w:pPr>
              <w:pStyle w:val="Naslov1"/>
            </w:pPr>
          </w:p>
        </w:tc>
        <w:tc>
          <w:tcPr>
            <w:tcW w:w="3002" w:type="dxa"/>
            <w:gridSpan w:val="5"/>
            <w:tcBorders>
              <w:top w:val="single" w:sz="4" w:space="0" w:color="auto"/>
              <w:left w:val="single" w:sz="4" w:space="0" w:color="auto"/>
              <w:bottom w:val="single" w:sz="4" w:space="0" w:color="auto"/>
              <w:right w:val="single" w:sz="4" w:space="0" w:color="auto"/>
            </w:tcBorders>
            <w:vAlign w:val="center"/>
          </w:tcPr>
          <w:p w14:paraId="1ED4E7E9" w14:textId="77777777" w:rsidR="004C6088" w:rsidRPr="003F5BE5" w:rsidRDefault="004C6088" w:rsidP="00FB4E5B">
            <w:pPr>
              <w:pStyle w:val="Naslov1"/>
            </w:pPr>
          </w:p>
        </w:tc>
      </w:tr>
      <w:tr w:rsidR="004C6088" w:rsidRPr="003F5BE5" w14:paraId="64B863B5" w14:textId="77777777" w:rsidTr="00B7004B">
        <w:trPr>
          <w:trHeight w:val="762"/>
        </w:trPr>
        <w:tc>
          <w:tcPr>
            <w:tcW w:w="8813" w:type="dxa"/>
            <w:gridSpan w:val="14"/>
          </w:tcPr>
          <w:p w14:paraId="4B7A656E" w14:textId="77777777" w:rsidR="004C6088" w:rsidRPr="003F5BE5" w:rsidRDefault="004C6088" w:rsidP="00DC6A74">
            <w:pPr>
              <w:widowControl w:val="0"/>
              <w:spacing w:line="240" w:lineRule="atLeast"/>
              <w:rPr>
                <w:rFonts w:cs="Arial"/>
                <w:b/>
                <w:szCs w:val="20"/>
              </w:rPr>
            </w:pPr>
            <w:r w:rsidRPr="003F5BE5">
              <w:rPr>
                <w:rFonts w:cs="Arial"/>
                <w:b/>
                <w:szCs w:val="20"/>
              </w:rPr>
              <w:lastRenderedPageBreak/>
              <w:t>OBRAZLOŽITEV:</w:t>
            </w:r>
          </w:p>
          <w:p w14:paraId="31921231" w14:textId="77777777" w:rsidR="004C6088" w:rsidRPr="003F5BE5" w:rsidRDefault="004C6088" w:rsidP="00DC6A74">
            <w:pPr>
              <w:widowControl w:val="0"/>
              <w:numPr>
                <w:ilvl w:val="0"/>
                <w:numId w:val="3"/>
              </w:numPr>
              <w:suppressAutoHyphens/>
              <w:spacing w:line="240" w:lineRule="atLeast"/>
              <w:ind w:left="284" w:hanging="284"/>
              <w:jc w:val="both"/>
              <w:rPr>
                <w:rFonts w:cs="Arial"/>
                <w:b/>
                <w:szCs w:val="20"/>
                <w:lang w:eastAsia="sl-SI"/>
              </w:rPr>
            </w:pPr>
            <w:r w:rsidRPr="003F5BE5">
              <w:rPr>
                <w:rFonts w:cs="Arial"/>
                <w:b/>
                <w:szCs w:val="20"/>
                <w:lang w:eastAsia="sl-SI"/>
              </w:rPr>
              <w:t>Ocena finančnih posledic, ki niso načrtovane v sprejetem proračunu</w:t>
            </w:r>
          </w:p>
          <w:p w14:paraId="4BD0A47D" w14:textId="77777777" w:rsidR="004C6088" w:rsidRPr="003F5BE5" w:rsidRDefault="004C6088" w:rsidP="00DC6A74">
            <w:pPr>
              <w:widowControl w:val="0"/>
              <w:spacing w:line="240" w:lineRule="atLeast"/>
              <w:ind w:left="360" w:hanging="76"/>
              <w:jc w:val="both"/>
              <w:rPr>
                <w:rFonts w:cs="Arial"/>
                <w:szCs w:val="20"/>
                <w:lang w:eastAsia="sl-SI"/>
              </w:rPr>
            </w:pPr>
            <w:r w:rsidRPr="003F5BE5">
              <w:rPr>
                <w:rFonts w:cs="Arial"/>
                <w:szCs w:val="20"/>
                <w:lang w:eastAsia="sl-SI"/>
              </w:rPr>
              <w:t>V zvezi s predlaganim vladnim gradivom se navedejo predvidene spremembe (povečanje, zmanjšanje):</w:t>
            </w:r>
          </w:p>
          <w:p w14:paraId="1E431C37"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prihodkov državnega proračuna in občinskih proračunov,</w:t>
            </w:r>
          </w:p>
          <w:p w14:paraId="0F9E246E"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odhodkov državnega proračuna, ki niso načrtovani na ukrepih oziroma projektih sprejetih proračunov,</w:t>
            </w:r>
          </w:p>
          <w:p w14:paraId="40E83726" w14:textId="77777777" w:rsidR="004C6088" w:rsidRPr="003F5BE5" w:rsidRDefault="004C6088" w:rsidP="00DC6A74">
            <w:pPr>
              <w:widowControl w:val="0"/>
              <w:numPr>
                <w:ilvl w:val="0"/>
                <w:numId w:val="4"/>
              </w:numPr>
              <w:suppressAutoHyphens/>
              <w:spacing w:line="240" w:lineRule="atLeast"/>
              <w:jc w:val="both"/>
              <w:rPr>
                <w:rFonts w:cs="Arial"/>
                <w:szCs w:val="20"/>
              </w:rPr>
            </w:pPr>
            <w:r w:rsidRPr="003F5BE5">
              <w:rPr>
                <w:rFonts w:cs="Arial"/>
                <w:szCs w:val="20"/>
                <w:lang w:eastAsia="sl-SI"/>
              </w:rPr>
              <w:t>obveznosti za druga javnofinančna sredstva (drugi viri), ki niso načrtovana na ukrepih oziroma projektih sprejetih proračunov.</w:t>
            </w:r>
          </w:p>
          <w:p w14:paraId="27988692" w14:textId="77777777" w:rsidR="004C6088" w:rsidRPr="003F5BE5" w:rsidRDefault="004C6088" w:rsidP="00DC6A74">
            <w:pPr>
              <w:widowControl w:val="0"/>
              <w:spacing w:line="240" w:lineRule="atLeast"/>
              <w:ind w:left="284"/>
              <w:rPr>
                <w:rFonts w:cs="Arial"/>
                <w:szCs w:val="20"/>
                <w:lang w:eastAsia="sl-SI"/>
              </w:rPr>
            </w:pPr>
          </w:p>
          <w:p w14:paraId="216F59BF" w14:textId="77777777" w:rsidR="004C6088" w:rsidRPr="003F5BE5" w:rsidRDefault="004C6088" w:rsidP="00DC6A74">
            <w:pPr>
              <w:widowControl w:val="0"/>
              <w:numPr>
                <w:ilvl w:val="0"/>
                <w:numId w:val="3"/>
              </w:numPr>
              <w:suppressAutoHyphens/>
              <w:spacing w:line="240" w:lineRule="atLeast"/>
              <w:ind w:left="284" w:hanging="284"/>
              <w:jc w:val="both"/>
              <w:rPr>
                <w:rFonts w:cs="Arial"/>
                <w:b/>
                <w:szCs w:val="20"/>
                <w:lang w:eastAsia="sl-SI"/>
              </w:rPr>
            </w:pPr>
            <w:r w:rsidRPr="003F5BE5">
              <w:rPr>
                <w:rFonts w:cs="Arial"/>
                <w:b/>
                <w:szCs w:val="20"/>
                <w:lang w:eastAsia="sl-SI"/>
              </w:rPr>
              <w:t>Finančne posledice za državni proračun</w:t>
            </w:r>
          </w:p>
          <w:p w14:paraId="47D2AB89"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Prikazane morajo biti finančne posledice za državni proračun, ki so na proračunskih postavkah načrtovane v dinamiki projektov oziroma ukrepov:</w:t>
            </w:r>
          </w:p>
          <w:p w14:paraId="780B749E" w14:textId="77777777" w:rsidR="004C6088" w:rsidRPr="003F5BE5" w:rsidRDefault="004C6088" w:rsidP="00DC6A74">
            <w:pPr>
              <w:widowControl w:val="0"/>
              <w:suppressAutoHyphens/>
              <w:spacing w:line="240" w:lineRule="atLeast"/>
              <w:ind w:left="720"/>
              <w:jc w:val="both"/>
              <w:rPr>
                <w:rFonts w:cs="Arial"/>
                <w:b/>
                <w:szCs w:val="20"/>
                <w:lang w:eastAsia="sl-SI"/>
              </w:rPr>
            </w:pPr>
            <w:r w:rsidRPr="003F5BE5">
              <w:rPr>
                <w:rFonts w:cs="Arial"/>
                <w:b/>
                <w:szCs w:val="20"/>
                <w:lang w:eastAsia="sl-SI"/>
              </w:rPr>
              <w:t>II.a Pravice porabe za izvedbo predlaganih rešitev so zagotovljene:</w:t>
            </w:r>
          </w:p>
          <w:p w14:paraId="6A85C709"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9318501"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proračunski uporabnik, ki bo financiral novi projekt oziroma ukrep,</w:t>
            </w:r>
          </w:p>
          <w:p w14:paraId="6BC83DF2"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 xml:space="preserve">projekt oziroma ukrep, s katerim se bodo dosegli cilji vladnega gradiva, in </w:t>
            </w:r>
          </w:p>
          <w:p w14:paraId="7BFD4ACC" w14:textId="77777777" w:rsidR="004C6088" w:rsidRPr="003F5BE5" w:rsidRDefault="004C6088" w:rsidP="00DC6A74">
            <w:pPr>
              <w:widowControl w:val="0"/>
              <w:numPr>
                <w:ilvl w:val="0"/>
                <w:numId w:val="5"/>
              </w:numPr>
              <w:suppressAutoHyphens/>
              <w:spacing w:line="240" w:lineRule="atLeast"/>
              <w:jc w:val="both"/>
              <w:rPr>
                <w:rFonts w:cs="Arial"/>
                <w:szCs w:val="20"/>
                <w:lang w:eastAsia="sl-SI"/>
              </w:rPr>
            </w:pPr>
            <w:r w:rsidRPr="003F5BE5">
              <w:rPr>
                <w:rFonts w:cs="Arial"/>
                <w:szCs w:val="20"/>
                <w:lang w:eastAsia="sl-SI"/>
              </w:rPr>
              <w:t>proračunske postavke.</w:t>
            </w:r>
          </w:p>
          <w:p w14:paraId="3F2B64E0"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EC9CD72" w14:textId="77777777" w:rsidR="004C6088" w:rsidRPr="003F5BE5" w:rsidRDefault="004C6088" w:rsidP="00DC6A74">
            <w:pPr>
              <w:widowControl w:val="0"/>
              <w:suppressAutoHyphens/>
              <w:spacing w:line="240" w:lineRule="atLeast"/>
              <w:ind w:left="714"/>
              <w:jc w:val="both"/>
              <w:rPr>
                <w:rFonts w:cs="Arial"/>
                <w:b/>
                <w:szCs w:val="20"/>
                <w:lang w:eastAsia="sl-SI"/>
              </w:rPr>
            </w:pPr>
            <w:r w:rsidRPr="003F5BE5">
              <w:rPr>
                <w:rFonts w:cs="Arial"/>
                <w:b/>
                <w:szCs w:val="20"/>
                <w:lang w:eastAsia="sl-SI"/>
              </w:rPr>
              <w:t>II.b Manjkajoče pravice porabe bodo zagotovljene s prerazporeditvijo:</w:t>
            </w:r>
          </w:p>
          <w:p w14:paraId="1EDB9A15"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9B2E148" w14:textId="77777777" w:rsidR="004C6088" w:rsidRPr="003F5BE5" w:rsidRDefault="004C6088" w:rsidP="00DC6A74">
            <w:pPr>
              <w:widowControl w:val="0"/>
              <w:suppressAutoHyphens/>
              <w:spacing w:line="240" w:lineRule="atLeast"/>
              <w:ind w:left="714"/>
              <w:jc w:val="both"/>
              <w:rPr>
                <w:rFonts w:cs="Arial"/>
                <w:b/>
                <w:szCs w:val="20"/>
                <w:lang w:eastAsia="sl-SI"/>
              </w:rPr>
            </w:pPr>
            <w:r w:rsidRPr="003F5BE5">
              <w:rPr>
                <w:rFonts w:cs="Arial"/>
                <w:b/>
                <w:szCs w:val="20"/>
                <w:lang w:eastAsia="sl-SI"/>
              </w:rPr>
              <w:t>II.c Načrtovana nadomestitev zmanjšanih prihodkov in povečanih odhodkov proračuna:</w:t>
            </w:r>
          </w:p>
          <w:p w14:paraId="0E797634" w14:textId="77777777" w:rsidR="004C6088" w:rsidRPr="003F5BE5" w:rsidRDefault="004C6088" w:rsidP="00DC6A74">
            <w:pPr>
              <w:widowControl w:val="0"/>
              <w:spacing w:line="240" w:lineRule="atLeast"/>
              <w:ind w:left="284"/>
              <w:jc w:val="both"/>
              <w:rPr>
                <w:rFonts w:cs="Arial"/>
                <w:szCs w:val="20"/>
                <w:lang w:eastAsia="sl-SI"/>
              </w:rPr>
            </w:pPr>
            <w:r w:rsidRPr="003F5BE5">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C6088" w:rsidRPr="003F5BE5" w14:paraId="5CEDDC99" w14:textId="77777777" w:rsidTr="00B7004B">
        <w:trPr>
          <w:trHeight w:val="1152"/>
        </w:trPr>
        <w:tc>
          <w:tcPr>
            <w:tcW w:w="8813" w:type="dxa"/>
            <w:gridSpan w:val="14"/>
            <w:tcBorders>
              <w:top w:val="single" w:sz="4" w:space="0" w:color="000000"/>
              <w:left w:val="single" w:sz="4" w:space="0" w:color="000000"/>
              <w:bottom w:val="single" w:sz="4" w:space="0" w:color="000000"/>
              <w:right w:val="single" w:sz="4" w:space="0" w:color="000000"/>
            </w:tcBorders>
          </w:tcPr>
          <w:p w14:paraId="10D60726" w14:textId="77777777" w:rsidR="004C6088" w:rsidRPr="003F5BE5" w:rsidRDefault="004C6088" w:rsidP="00DC6A74">
            <w:pPr>
              <w:spacing w:line="240" w:lineRule="atLeast"/>
              <w:rPr>
                <w:rFonts w:cs="Arial"/>
                <w:b/>
                <w:szCs w:val="20"/>
              </w:rPr>
            </w:pPr>
            <w:bookmarkStart w:id="3" w:name="_Hlk51156396"/>
            <w:r w:rsidRPr="003F5BE5">
              <w:rPr>
                <w:rFonts w:cs="Arial"/>
                <w:b/>
                <w:szCs w:val="20"/>
              </w:rPr>
              <w:t>7.b Predstavitev ocene finančnih posledic pod 40.000 EUR:</w:t>
            </w:r>
          </w:p>
          <w:bookmarkEnd w:id="3"/>
          <w:p w14:paraId="7DDD01F6" w14:textId="77777777" w:rsidR="004C6088" w:rsidRDefault="004C6088" w:rsidP="00DC6A74">
            <w:pPr>
              <w:spacing w:line="240" w:lineRule="atLeast"/>
              <w:rPr>
                <w:rFonts w:cs="Arial"/>
                <w:szCs w:val="20"/>
              </w:rPr>
            </w:pPr>
            <w:r w:rsidRPr="003F5BE5">
              <w:rPr>
                <w:rFonts w:cs="Arial"/>
                <w:szCs w:val="20"/>
              </w:rPr>
              <w:t>(Samo če izberete NE pod točko 6.a.)</w:t>
            </w:r>
          </w:p>
          <w:p w14:paraId="725BEB52" w14:textId="77777777" w:rsidR="00B807FC" w:rsidRPr="003F5BE5" w:rsidRDefault="00B807FC" w:rsidP="00DC6A74">
            <w:pPr>
              <w:spacing w:line="240" w:lineRule="atLeast"/>
              <w:rPr>
                <w:rFonts w:cs="Arial"/>
                <w:szCs w:val="20"/>
              </w:rPr>
            </w:pPr>
          </w:p>
          <w:p w14:paraId="1C53FBC1" w14:textId="5121BE4E" w:rsidR="004C6088" w:rsidRPr="0001588E" w:rsidRDefault="0001588E" w:rsidP="00DC6A74">
            <w:pPr>
              <w:pStyle w:val="Neotevilenodstavek"/>
              <w:widowControl w:val="0"/>
              <w:spacing w:before="0" w:after="0" w:line="240" w:lineRule="atLeast"/>
              <w:rPr>
                <w:rFonts w:cs="Arial"/>
                <w:iCs/>
                <w:sz w:val="20"/>
                <w:szCs w:val="20"/>
                <w:lang w:eastAsia="sl-SI"/>
              </w:rPr>
            </w:pPr>
            <w:r>
              <w:rPr>
                <w:rFonts w:cs="Arial"/>
                <w:iCs/>
                <w:sz w:val="20"/>
                <w:szCs w:val="20"/>
                <w:lang w:eastAsia="sl-SI"/>
              </w:rPr>
              <w:t>Predlog nima finančnih posledic.</w:t>
            </w:r>
          </w:p>
        </w:tc>
      </w:tr>
      <w:tr w:rsidR="004C6088" w:rsidRPr="003F5BE5" w14:paraId="012995FE" w14:textId="77777777" w:rsidTr="00B7004B">
        <w:trPr>
          <w:trHeight w:val="371"/>
        </w:trPr>
        <w:tc>
          <w:tcPr>
            <w:tcW w:w="8813" w:type="dxa"/>
            <w:gridSpan w:val="14"/>
            <w:tcBorders>
              <w:top w:val="single" w:sz="4" w:space="0" w:color="000000"/>
              <w:left w:val="single" w:sz="4" w:space="0" w:color="000000"/>
              <w:bottom w:val="single" w:sz="4" w:space="0" w:color="000000"/>
              <w:right w:val="single" w:sz="4" w:space="0" w:color="000000"/>
            </w:tcBorders>
          </w:tcPr>
          <w:p w14:paraId="2C34D058" w14:textId="77777777" w:rsidR="004C6088" w:rsidRPr="003F5BE5" w:rsidRDefault="004C6088" w:rsidP="00DC6A74">
            <w:pPr>
              <w:spacing w:line="240" w:lineRule="atLeast"/>
              <w:rPr>
                <w:rFonts w:cs="Arial"/>
                <w:b/>
                <w:szCs w:val="20"/>
              </w:rPr>
            </w:pPr>
            <w:r w:rsidRPr="003F5BE5">
              <w:rPr>
                <w:rFonts w:cs="Arial"/>
                <w:b/>
                <w:szCs w:val="20"/>
              </w:rPr>
              <w:t>8. Predstavitev sodelovanja z združenji občin:</w:t>
            </w:r>
          </w:p>
        </w:tc>
      </w:tr>
      <w:tr w:rsidR="004C6088" w:rsidRPr="003F5BE5" w14:paraId="5EA941A7" w14:textId="77777777" w:rsidTr="00B7004B">
        <w:tc>
          <w:tcPr>
            <w:tcW w:w="6298" w:type="dxa"/>
            <w:gridSpan w:val="10"/>
          </w:tcPr>
          <w:p w14:paraId="336BD278"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Vsebina predloženega gradiva (predpisa) vpliva na:</w:t>
            </w:r>
          </w:p>
          <w:p w14:paraId="4A760AFA"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pristojnosti občin,</w:t>
            </w:r>
          </w:p>
          <w:p w14:paraId="2D9005CE"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delovanje občin,</w:t>
            </w:r>
          </w:p>
          <w:p w14:paraId="093B7E11" w14:textId="77777777" w:rsidR="004C6088" w:rsidRPr="003F5BE5" w:rsidRDefault="004C6088" w:rsidP="00DC6A74">
            <w:pPr>
              <w:pStyle w:val="Neotevilenodstavek"/>
              <w:widowControl w:val="0"/>
              <w:numPr>
                <w:ilvl w:val="1"/>
                <w:numId w:val="4"/>
              </w:numPr>
              <w:spacing w:before="0" w:after="0" w:line="240" w:lineRule="atLeast"/>
              <w:rPr>
                <w:rFonts w:cs="Arial"/>
                <w:iCs/>
                <w:sz w:val="20"/>
                <w:szCs w:val="20"/>
                <w:lang w:eastAsia="sl-SI"/>
              </w:rPr>
            </w:pPr>
            <w:r w:rsidRPr="003F5BE5">
              <w:rPr>
                <w:rFonts w:cs="Arial"/>
                <w:iCs/>
                <w:sz w:val="20"/>
                <w:szCs w:val="20"/>
                <w:lang w:eastAsia="sl-SI"/>
              </w:rPr>
              <w:t>financiranje občin.</w:t>
            </w:r>
          </w:p>
        </w:tc>
        <w:tc>
          <w:tcPr>
            <w:tcW w:w="2515" w:type="dxa"/>
            <w:gridSpan w:val="4"/>
          </w:tcPr>
          <w:p w14:paraId="4A5FF791" w14:textId="0BA1380D" w:rsidR="004C6088" w:rsidRPr="003F5BE5" w:rsidRDefault="0001588E" w:rsidP="00DC6A74">
            <w:pPr>
              <w:pStyle w:val="Neotevilenodstavek"/>
              <w:widowControl w:val="0"/>
              <w:spacing w:before="0" w:after="0" w:line="240" w:lineRule="atLeast"/>
              <w:jc w:val="center"/>
              <w:rPr>
                <w:rFonts w:cs="Arial"/>
                <w:bCs/>
                <w:sz w:val="20"/>
                <w:szCs w:val="20"/>
                <w:lang w:eastAsia="sl-SI"/>
              </w:rPr>
            </w:pPr>
            <w:r>
              <w:rPr>
                <w:rFonts w:cs="Arial"/>
                <w:bCs/>
                <w:sz w:val="20"/>
                <w:szCs w:val="20"/>
                <w:lang w:eastAsia="sl-SI"/>
              </w:rPr>
              <w:t>DA</w:t>
            </w:r>
          </w:p>
        </w:tc>
      </w:tr>
      <w:tr w:rsidR="004C6088" w:rsidRPr="003F5BE5" w14:paraId="6F8BD9BB" w14:textId="77777777" w:rsidTr="00B7004B">
        <w:trPr>
          <w:trHeight w:val="274"/>
        </w:trPr>
        <w:tc>
          <w:tcPr>
            <w:tcW w:w="8813" w:type="dxa"/>
            <w:gridSpan w:val="14"/>
          </w:tcPr>
          <w:p w14:paraId="1E48848D"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 xml:space="preserve">Gradivo (predpis) je bilo poslano v mnenje: </w:t>
            </w:r>
          </w:p>
          <w:p w14:paraId="5F11E9BD" w14:textId="70B218FC"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iCs/>
                <w:sz w:val="20"/>
                <w:szCs w:val="20"/>
                <w:lang w:eastAsia="sl-SI"/>
              </w:rPr>
              <w:t xml:space="preserve">Skupnosti občin Slovenije SOS: </w:t>
            </w:r>
            <w:r w:rsidR="0001588E">
              <w:rPr>
                <w:rFonts w:cs="Arial"/>
                <w:bCs/>
                <w:iCs/>
                <w:sz w:val="20"/>
                <w:szCs w:val="20"/>
                <w:lang w:eastAsia="sl-SI"/>
              </w:rPr>
              <w:t>DA</w:t>
            </w:r>
          </w:p>
          <w:p w14:paraId="4D40F3AA" w14:textId="48F554F6"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bCs/>
                <w:iCs/>
                <w:sz w:val="20"/>
                <w:szCs w:val="20"/>
                <w:lang w:eastAsia="sl-SI"/>
              </w:rPr>
              <w:t xml:space="preserve">Združenju občin Slovenije ZOS: </w:t>
            </w:r>
            <w:r w:rsidR="0001588E">
              <w:rPr>
                <w:rFonts w:cs="Arial"/>
                <w:bCs/>
                <w:iCs/>
                <w:sz w:val="20"/>
                <w:szCs w:val="20"/>
                <w:lang w:eastAsia="sl-SI"/>
              </w:rPr>
              <w:t>DA</w:t>
            </w:r>
          </w:p>
          <w:p w14:paraId="4FD0B233" w14:textId="4838A49B" w:rsidR="004C6088" w:rsidRPr="003F5BE5" w:rsidRDefault="004C6088" w:rsidP="00DC6A74">
            <w:pPr>
              <w:pStyle w:val="Neotevilenodstavek"/>
              <w:widowControl w:val="0"/>
              <w:numPr>
                <w:ilvl w:val="0"/>
                <w:numId w:val="6"/>
              </w:numPr>
              <w:spacing w:before="0" w:after="0" w:line="240" w:lineRule="atLeast"/>
              <w:rPr>
                <w:rFonts w:cs="Arial"/>
                <w:bCs/>
                <w:iCs/>
                <w:sz w:val="20"/>
                <w:szCs w:val="20"/>
                <w:lang w:eastAsia="sl-SI"/>
              </w:rPr>
            </w:pPr>
            <w:r w:rsidRPr="003F5BE5">
              <w:rPr>
                <w:rFonts w:cs="Arial"/>
                <w:bCs/>
                <w:iCs/>
                <w:sz w:val="20"/>
                <w:szCs w:val="20"/>
                <w:lang w:eastAsia="sl-SI"/>
              </w:rPr>
              <w:t xml:space="preserve">Združenju mestnih občin Slovenije ZMOS: </w:t>
            </w:r>
            <w:r w:rsidR="0001588E">
              <w:rPr>
                <w:rFonts w:cs="Arial"/>
                <w:bCs/>
                <w:iCs/>
                <w:sz w:val="20"/>
                <w:szCs w:val="20"/>
                <w:lang w:eastAsia="sl-SI"/>
              </w:rPr>
              <w:t>DA</w:t>
            </w:r>
          </w:p>
          <w:p w14:paraId="14512885" w14:textId="77777777" w:rsidR="004C6088" w:rsidRPr="003F5BE5"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Predlogi in pripombe združenj so bili upoštevani:</w:t>
            </w:r>
          </w:p>
          <w:p w14:paraId="088C2F91" w14:textId="77777777" w:rsidR="004C6088" w:rsidRPr="0001588E" w:rsidRDefault="004C6088" w:rsidP="00DC6A74">
            <w:pPr>
              <w:pStyle w:val="Neotevilenodstavek"/>
              <w:widowControl w:val="0"/>
              <w:numPr>
                <w:ilvl w:val="0"/>
                <w:numId w:val="7"/>
              </w:numPr>
              <w:spacing w:before="0" w:after="0" w:line="240" w:lineRule="atLeast"/>
              <w:rPr>
                <w:rFonts w:cs="Arial"/>
                <w:b/>
                <w:bCs/>
                <w:iCs/>
                <w:sz w:val="20"/>
                <w:szCs w:val="20"/>
                <w:lang w:eastAsia="sl-SI"/>
              </w:rPr>
            </w:pPr>
            <w:r w:rsidRPr="0001588E">
              <w:rPr>
                <w:rFonts w:cs="Arial"/>
                <w:b/>
                <w:bCs/>
                <w:iCs/>
                <w:sz w:val="20"/>
                <w:szCs w:val="20"/>
                <w:lang w:eastAsia="sl-SI"/>
              </w:rPr>
              <w:t>v celoti,</w:t>
            </w:r>
          </w:p>
          <w:p w14:paraId="05097877"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t>večinoma,</w:t>
            </w:r>
          </w:p>
          <w:p w14:paraId="575F15D7"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t>delno,</w:t>
            </w:r>
          </w:p>
          <w:p w14:paraId="75D5C42D" w14:textId="77777777" w:rsidR="004C6088" w:rsidRPr="003F5BE5" w:rsidRDefault="004C6088" w:rsidP="00DC6A74">
            <w:pPr>
              <w:pStyle w:val="Neotevilenodstavek"/>
              <w:widowControl w:val="0"/>
              <w:numPr>
                <w:ilvl w:val="0"/>
                <w:numId w:val="7"/>
              </w:numPr>
              <w:spacing w:before="0" w:after="0" w:line="240" w:lineRule="atLeast"/>
              <w:rPr>
                <w:rFonts w:cs="Arial"/>
                <w:iCs/>
                <w:sz w:val="20"/>
                <w:szCs w:val="20"/>
                <w:lang w:eastAsia="sl-SI"/>
              </w:rPr>
            </w:pPr>
            <w:r w:rsidRPr="003F5BE5">
              <w:rPr>
                <w:rFonts w:cs="Arial"/>
                <w:iCs/>
                <w:sz w:val="20"/>
                <w:szCs w:val="20"/>
                <w:lang w:eastAsia="sl-SI"/>
              </w:rPr>
              <w:lastRenderedPageBreak/>
              <w:t>niso bili upoštevani.</w:t>
            </w:r>
          </w:p>
          <w:p w14:paraId="32689F31" w14:textId="77777777" w:rsidR="004C6088" w:rsidRDefault="004C6088" w:rsidP="00DC6A74">
            <w:pPr>
              <w:pStyle w:val="Neotevilenodstavek"/>
              <w:widowControl w:val="0"/>
              <w:spacing w:before="0" w:after="0" w:line="240" w:lineRule="atLeast"/>
              <w:rPr>
                <w:rFonts w:cs="Arial"/>
                <w:iCs/>
                <w:sz w:val="20"/>
                <w:szCs w:val="20"/>
                <w:lang w:eastAsia="sl-SI"/>
              </w:rPr>
            </w:pPr>
            <w:r w:rsidRPr="003F5BE5">
              <w:rPr>
                <w:rFonts w:cs="Arial"/>
                <w:iCs/>
                <w:sz w:val="20"/>
                <w:szCs w:val="20"/>
                <w:lang w:eastAsia="sl-SI"/>
              </w:rPr>
              <w:t>Bistveni predlogi in pripombe, ki niso bili upoštevani.</w:t>
            </w:r>
            <w:r w:rsidR="0001588E">
              <w:rPr>
                <w:rFonts w:cs="Arial"/>
                <w:iCs/>
                <w:sz w:val="20"/>
                <w:szCs w:val="20"/>
                <w:lang w:eastAsia="sl-SI"/>
              </w:rPr>
              <w:t xml:space="preserve"> /</w:t>
            </w:r>
          </w:p>
          <w:p w14:paraId="24D3E1D8" w14:textId="5F185E61" w:rsidR="00C41315" w:rsidRPr="003F5BE5" w:rsidRDefault="00C41315" w:rsidP="00DC6A74">
            <w:pPr>
              <w:pStyle w:val="Neotevilenodstavek"/>
              <w:widowControl w:val="0"/>
              <w:spacing w:before="0" w:after="0" w:line="240" w:lineRule="atLeast"/>
              <w:rPr>
                <w:rFonts w:cs="Arial"/>
                <w:iCs/>
                <w:sz w:val="20"/>
                <w:szCs w:val="20"/>
                <w:lang w:eastAsia="sl-SI"/>
              </w:rPr>
            </w:pPr>
          </w:p>
        </w:tc>
      </w:tr>
      <w:tr w:rsidR="004C6088" w:rsidRPr="003F5BE5" w14:paraId="4A8C4349" w14:textId="77777777" w:rsidTr="00B7004B">
        <w:tc>
          <w:tcPr>
            <w:tcW w:w="8813" w:type="dxa"/>
            <w:gridSpan w:val="14"/>
            <w:vAlign w:val="center"/>
          </w:tcPr>
          <w:p w14:paraId="632CD8F6" w14:textId="77777777" w:rsidR="004C6088" w:rsidRPr="003F5BE5" w:rsidRDefault="004C6088" w:rsidP="00DC6A74">
            <w:pPr>
              <w:pStyle w:val="Neotevilenodstavek"/>
              <w:widowControl w:val="0"/>
              <w:spacing w:before="0" w:after="0" w:line="240" w:lineRule="atLeast"/>
              <w:jc w:val="left"/>
              <w:rPr>
                <w:rFonts w:cs="Arial"/>
                <w:b/>
                <w:sz w:val="20"/>
                <w:szCs w:val="20"/>
                <w:lang w:eastAsia="sl-SI"/>
              </w:rPr>
            </w:pPr>
            <w:r w:rsidRPr="003F5BE5">
              <w:rPr>
                <w:rFonts w:cs="Arial"/>
                <w:b/>
                <w:sz w:val="20"/>
                <w:szCs w:val="20"/>
                <w:lang w:eastAsia="sl-SI"/>
              </w:rPr>
              <w:lastRenderedPageBreak/>
              <w:t>9. Predstavitev sodelovanja javnosti:</w:t>
            </w:r>
          </w:p>
        </w:tc>
      </w:tr>
      <w:tr w:rsidR="004C6088" w:rsidRPr="003F5BE5" w14:paraId="285E85FB" w14:textId="77777777" w:rsidTr="00B7004B">
        <w:tc>
          <w:tcPr>
            <w:tcW w:w="6298" w:type="dxa"/>
            <w:gridSpan w:val="10"/>
          </w:tcPr>
          <w:p w14:paraId="01FE3345" w14:textId="77777777" w:rsidR="004C6088" w:rsidRPr="003F5BE5" w:rsidRDefault="004C6088" w:rsidP="00DC6A74">
            <w:pPr>
              <w:pStyle w:val="Neotevilenodstavek"/>
              <w:widowControl w:val="0"/>
              <w:spacing w:before="0" w:after="0" w:line="240" w:lineRule="atLeast"/>
              <w:rPr>
                <w:rFonts w:cs="Arial"/>
                <w:sz w:val="20"/>
                <w:szCs w:val="20"/>
                <w:lang w:eastAsia="sl-SI"/>
              </w:rPr>
            </w:pPr>
            <w:r w:rsidRPr="003F5BE5">
              <w:rPr>
                <w:rFonts w:cs="Arial"/>
                <w:iCs/>
                <w:sz w:val="20"/>
                <w:szCs w:val="20"/>
                <w:lang w:eastAsia="sl-SI"/>
              </w:rPr>
              <w:t>Gradivo je bilo predhodno objavljeno na spletni strani predlagatelja:</w:t>
            </w:r>
          </w:p>
        </w:tc>
        <w:tc>
          <w:tcPr>
            <w:tcW w:w="2515" w:type="dxa"/>
            <w:gridSpan w:val="4"/>
          </w:tcPr>
          <w:p w14:paraId="10019930" w14:textId="537F9738" w:rsidR="004C6088" w:rsidRPr="003F5BE5" w:rsidRDefault="0001588E" w:rsidP="00DC6A74">
            <w:pPr>
              <w:pStyle w:val="Neotevilenodstavek"/>
              <w:widowControl w:val="0"/>
              <w:spacing w:before="0" w:after="0" w:line="240" w:lineRule="atLeast"/>
              <w:jc w:val="center"/>
              <w:rPr>
                <w:rFonts w:cs="Arial"/>
                <w:bCs/>
                <w:iCs/>
                <w:sz w:val="20"/>
                <w:szCs w:val="20"/>
                <w:lang w:eastAsia="sl-SI"/>
              </w:rPr>
            </w:pPr>
            <w:r>
              <w:rPr>
                <w:rFonts w:cs="Arial"/>
                <w:bCs/>
                <w:iCs/>
                <w:sz w:val="20"/>
                <w:szCs w:val="20"/>
                <w:lang w:eastAsia="sl-SI"/>
              </w:rPr>
              <w:t>DA</w:t>
            </w:r>
          </w:p>
        </w:tc>
      </w:tr>
      <w:tr w:rsidR="004C6088" w:rsidRPr="003F5BE5" w14:paraId="477C405D" w14:textId="77777777" w:rsidTr="00B7004B">
        <w:tc>
          <w:tcPr>
            <w:tcW w:w="8813" w:type="dxa"/>
            <w:gridSpan w:val="14"/>
          </w:tcPr>
          <w:p w14:paraId="5A6E9D65" w14:textId="111FE7BF" w:rsidR="004C6088" w:rsidRPr="003F5BE5" w:rsidRDefault="004C6088" w:rsidP="00DC6A74">
            <w:pPr>
              <w:pStyle w:val="Neotevilenodstavek"/>
              <w:widowControl w:val="0"/>
              <w:spacing w:before="0" w:after="0" w:line="240" w:lineRule="atLeast"/>
              <w:rPr>
                <w:rFonts w:cs="Arial"/>
                <w:iCs/>
                <w:sz w:val="20"/>
                <w:szCs w:val="20"/>
                <w:lang w:eastAsia="sl-SI"/>
              </w:rPr>
            </w:pPr>
          </w:p>
          <w:p w14:paraId="2A33E038" w14:textId="77777777" w:rsidR="0001588E" w:rsidRDefault="0001588E" w:rsidP="00DC6A74">
            <w:pPr>
              <w:pStyle w:val="Neotevilenodstavek"/>
              <w:widowControl w:val="0"/>
              <w:spacing w:before="0" w:after="0" w:line="240" w:lineRule="atLeast"/>
              <w:rPr>
                <w:rFonts w:cs="Arial"/>
                <w:iCs/>
                <w:sz w:val="20"/>
                <w:szCs w:val="20"/>
                <w:lang w:eastAsia="sl-SI"/>
              </w:rPr>
            </w:pPr>
            <w:r w:rsidRPr="0001588E">
              <w:rPr>
                <w:rFonts w:cs="Arial"/>
                <w:iCs/>
                <w:sz w:val="20"/>
                <w:szCs w:val="20"/>
                <w:lang w:eastAsia="sl-SI"/>
              </w:rPr>
              <w:t>Predpis je bil objavljen na portalu e</w:t>
            </w:r>
            <w:r w:rsidRPr="0001588E">
              <w:rPr>
                <w:rFonts w:ascii="Cambria Math" w:hAnsi="Cambria Math" w:cs="Cambria Math"/>
                <w:iCs/>
                <w:sz w:val="20"/>
                <w:szCs w:val="20"/>
                <w:lang w:eastAsia="sl-SI"/>
              </w:rPr>
              <w:t>‑</w:t>
            </w:r>
            <w:r w:rsidRPr="0001588E">
              <w:rPr>
                <w:rFonts w:cs="Arial"/>
                <w:iCs/>
                <w:sz w:val="20"/>
                <w:szCs w:val="20"/>
                <w:lang w:eastAsia="sl-SI"/>
              </w:rPr>
              <w:t>Demokracija https://e-uprava.gov.si/drzava-in-druzba/e-demokracija.html?lang=si od 30. 10. 2025 do 29. 11. 2025 ter predstavljen deležnikom na javni predstavitvi 18. 11. 2025 v dvorani Smelt v Ljubljani.</w:t>
            </w:r>
          </w:p>
          <w:p w14:paraId="246E4D0A" w14:textId="77777777" w:rsidR="0001588E" w:rsidRDefault="0001588E" w:rsidP="00DC6A74">
            <w:pPr>
              <w:pStyle w:val="Neotevilenodstavek"/>
              <w:widowControl w:val="0"/>
              <w:spacing w:before="0" w:after="0" w:line="240" w:lineRule="atLeast"/>
              <w:rPr>
                <w:rFonts w:cs="Arial"/>
                <w:iCs/>
                <w:sz w:val="20"/>
                <w:szCs w:val="20"/>
                <w:lang w:eastAsia="sl-SI"/>
              </w:rPr>
            </w:pPr>
          </w:p>
          <w:p w14:paraId="22D15526" w14:textId="75C3CB78" w:rsidR="0001588E" w:rsidRDefault="0001588E" w:rsidP="00DC6A74">
            <w:pPr>
              <w:pStyle w:val="Neotevilenodstavek"/>
              <w:widowControl w:val="0"/>
              <w:spacing w:before="0" w:after="0" w:line="240" w:lineRule="atLeast"/>
              <w:rPr>
                <w:rFonts w:cs="Arial"/>
                <w:iCs/>
                <w:sz w:val="20"/>
                <w:szCs w:val="20"/>
                <w:lang w:eastAsia="sl-SI"/>
              </w:rPr>
            </w:pPr>
            <w:r>
              <w:rPr>
                <w:rFonts w:cs="Arial"/>
                <w:iCs/>
                <w:sz w:val="20"/>
                <w:szCs w:val="20"/>
                <w:lang w:eastAsia="sl-SI"/>
              </w:rPr>
              <w:t xml:space="preserve">V javni obravnavi so podali pripombe: </w:t>
            </w:r>
          </w:p>
          <w:p w14:paraId="5D2FF2DF" w14:textId="468F268C"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Računsko sodišče RS</w:t>
            </w:r>
            <w:r>
              <w:rPr>
                <w:rFonts w:cs="Arial"/>
                <w:iCs/>
                <w:sz w:val="20"/>
                <w:szCs w:val="20"/>
                <w:lang w:eastAsia="sl-SI"/>
              </w:rPr>
              <w:t xml:space="preserve">, </w:t>
            </w:r>
            <w:r w:rsidRPr="0001588E">
              <w:rPr>
                <w:rFonts w:cs="Arial"/>
                <w:iCs/>
                <w:sz w:val="20"/>
                <w:szCs w:val="20"/>
                <w:lang w:eastAsia="sl-SI"/>
              </w:rPr>
              <w:t>IRSNVP – Rudarska inšpekcija</w:t>
            </w:r>
            <w:r>
              <w:rPr>
                <w:rFonts w:cs="Arial"/>
                <w:iCs/>
                <w:sz w:val="20"/>
                <w:szCs w:val="20"/>
                <w:lang w:eastAsia="sl-SI"/>
              </w:rPr>
              <w:t xml:space="preserve">, </w:t>
            </w:r>
            <w:r w:rsidRPr="0001588E">
              <w:rPr>
                <w:rFonts w:cs="Arial"/>
                <w:iCs/>
                <w:sz w:val="20"/>
                <w:szCs w:val="20"/>
                <w:lang w:eastAsia="sl-SI"/>
              </w:rPr>
              <w:t>Skupnost občin Slovenije (SOS)</w:t>
            </w:r>
            <w:r>
              <w:rPr>
                <w:rFonts w:cs="Arial"/>
                <w:iCs/>
                <w:sz w:val="20"/>
                <w:szCs w:val="20"/>
                <w:lang w:eastAsia="sl-SI"/>
              </w:rPr>
              <w:t xml:space="preserve">, </w:t>
            </w:r>
            <w:r w:rsidRPr="0001588E">
              <w:rPr>
                <w:rFonts w:cs="Arial"/>
                <w:iCs/>
                <w:sz w:val="20"/>
                <w:szCs w:val="20"/>
                <w:lang w:eastAsia="sl-SI"/>
              </w:rPr>
              <w:t>Združenje občin Slovenije (ZOS)</w:t>
            </w:r>
            <w:r>
              <w:rPr>
                <w:rFonts w:cs="Arial"/>
                <w:iCs/>
                <w:sz w:val="20"/>
                <w:szCs w:val="20"/>
                <w:lang w:eastAsia="sl-SI"/>
              </w:rPr>
              <w:t xml:space="preserve">, </w:t>
            </w:r>
            <w:r w:rsidRPr="0001588E">
              <w:rPr>
                <w:rFonts w:cs="Arial"/>
                <w:iCs/>
                <w:sz w:val="20"/>
                <w:szCs w:val="20"/>
                <w:lang w:eastAsia="sl-SI"/>
              </w:rPr>
              <w:t>GZS – ZGIGM / IJU (Sekcija mineralnih surovin)</w:t>
            </w:r>
            <w:r>
              <w:rPr>
                <w:rFonts w:cs="Arial"/>
                <w:iCs/>
                <w:sz w:val="20"/>
                <w:szCs w:val="20"/>
                <w:lang w:eastAsia="sl-SI"/>
              </w:rPr>
              <w:t xml:space="preserve">, </w:t>
            </w:r>
            <w:r w:rsidRPr="0001588E">
              <w:rPr>
                <w:rFonts w:cs="Arial"/>
                <w:iCs/>
                <w:sz w:val="20"/>
                <w:szCs w:val="20"/>
                <w:lang w:eastAsia="sl-SI"/>
              </w:rPr>
              <w:t>GeoZS – Geološki zavod Slovenije</w:t>
            </w:r>
            <w:r>
              <w:rPr>
                <w:rFonts w:cs="Arial"/>
                <w:iCs/>
                <w:sz w:val="20"/>
                <w:szCs w:val="20"/>
                <w:lang w:eastAsia="sl-SI"/>
              </w:rPr>
              <w:t xml:space="preserve">, </w:t>
            </w:r>
            <w:r w:rsidRPr="0001588E">
              <w:rPr>
                <w:rFonts w:cs="Arial"/>
                <w:iCs/>
                <w:sz w:val="20"/>
                <w:szCs w:val="20"/>
                <w:lang w:eastAsia="sl-SI"/>
              </w:rPr>
              <w:t>IRGO – Inštitut za rudarstvo, geotehnologijo in okolje</w:t>
            </w:r>
            <w:r>
              <w:rPr>
                <w:rFonts w:cs="Arial"/>
                <w:iCs/>
                <w:sz w:val="20"/>
                <w:szCs w:val="20"/>
                <w:lang w:eastAsia="sl-SI"/>
              </w:rPr>
              <w:t xml:space="preserve">, </w:t>
            </w:r>
            <w:r w:rsidRPr="0001588E">
              <w:rPr>
                <w:rFonts w:cs="Arial"/>
                <w:iCs/>
                <w:sz w:val="20"/>
                <w:szCs w:val="20"/>
                <w:lang w:eastAsia="sl-SI"/>
              </w:rPr>
              <w:t>Premogovnik Velenje, d.o.o.</w:t>
            </w:r>
            <w:r>
              <w:rPr>
                <w:rFonts w:cs="Arial"/>
                <w:iCs/>
                <w:sz w:val="20"/>
                <w:szCs w:val="20"/>
                <w:lang w:eastAsia="sl-SI"/>
              </w:rPr>
              <w:t xml:space="preserve">, </w:t>
            </w:r>
            <w:r w:rsidRPr="0001588E">
              <w:rPr>
                <w:rFonts w:cs="Arial"/>
                <w:iCs/>
                <w:sz w:val="20"/>
                <w:szCs w:val="20"/>
                <w:lang w:eastAsia="sl-SI"/>
              </w:rPr>
              <w:t>IZS – Inženirska zbornica Slovenije</w:t>
            </w:r>
            <w:r>
              <w:rPr>
                <w:rFonts w:cs="Arial"/>
                <w:iCs/>
                <w:sz w:val="20"/>
                <w:szCs w:val="20"/>
                <w:lang w:eastAsia="sl-SI"/>
              </w:rPr>
              <w:t xml:space="preserve">, </w:t>
            </w:r>
            <w:r w:rsidRPr="0001588E">
              <w:rPr>
                <w:rFonts w:cs="Arial"/>
                <w:iCs/>
                <w:sz w:val="20"/>
                <w:szCs w:val="20"/>
                <w:lang w:eastAsia="sl-SI"/>
              </w:rPr>
              <w:t>Slovensko rudarsko društvo inženirjev in tehnikov (SRDIT)</w:t>
            </w:r>
            <w:r>
              <w:rPr>
                <w:rFonts w:cs="Arial"/>
                <w:iCs/>
                <w:sz w:val="20"/>
                <w:szCs w:val="20"/>
                <w:lang w:eastAsia="sl-SI"/>
              </w:rPr>
              <w:t xml:space="preserve">, </w:t>
            </w:r>
            <w:r w:rsidRPr="0001588E">
              <w:rPr>
                <w:rFonts w:cs="Arial"/>
                <w:iCs/>
                <w:sz w:val="20"/>
                <w:szCs w:val="20"/>
                <w:lang w:eastAsia="sl-SI"/>
              </w:rPr>
              <w:t>DTV</w:t>
            </w:r>
            <w:r w:rsidRPr="0001588E">
              <w:rPr>
                <w:rFonts w:ascii="Cambria Math" w:hAnsi="Cambria Math" w:cs="Cambria Math"/>
                <w:iCs/>
                <w:sz w:val="20"/>
                <w:szCs w:val="20"/>
                <w:lang w:eastAsia="sl-SI"/>
              </w:rPr>
              <w:t>‑</w:t>
            </w:r>
            <w:r w:rsidRPr="0001588E">
              <w:rPr>
                <w:rFonts w:cs="Arial"/>
                <w:iCs/>
                <w:sz w:val="20"/>
                <w:szCs w:val="20"/>
                <w:lang w:eastAsia="sl-SI"/>
              </w:rPr>
              <w:t>PO / DZPG – Društvo tehničnih vodij – površinsko odkopavanje</w:t>
            </w:r>
            <w:r>
              <w:rPr>
                <w:rFonts w:cs="Arial"/>
                <w:iCs/>
                <w:sz w:val="20"/>
                <w:szCs w:val="20"/>
                <w:lang w:eastAsia="sl-SI"/>
              </w:rPr>
              <w:t xml:space="preserve">, </w:t>
            </w:r>
            <w:r w:rsidRPr="0001588E">
              <w:rPr>
                <w:rFonts w:cs="Arial"/>
                <w:iCs/>
                <w:sz w:val="20"/>
                <w:szCs w:val="20"/>
                <w:lang w:eastAsia="sl-SI"/>
              </w:rPr>
              <w:t>ROVO (medresorsko telo)</w:t>
            </w:r>
            <w:r>
              <w:rPr>
                <w:rFonts w:cs="Arial"/>
                <w:iCs/>
                <w:sz w:val="20"/>
                <w:szCs w:val="20"/>
                <w:lang w:eastAsia="sl-SI"/>
              </w:rPr>
              <w:t xml:space="preserve">, </w:t>
            </w:r>
            <w:r w:rsidRPr="0001588E">
              <w:rPr>
                <w:rFonts w:cs="Arial"/>
                <w:iCs/>
                <w:sz w:val="20"/>
                <w:szCs w:val="20"/>
                <w:lang w:eastAsia="sl-SI"/>
              </w:rPr>
              <w:t>ODI Law (po pooblastilu KAMNOLOM VERD d.o.o.)</w:t>
            </w:r>
            <w:r>
              <w:rPr>
                <w:rFonts w:cs="Arial"/>
                <w:iCs/>
                <w:sz w:val="20"/>
                <w:szCs w:val="20"/>
                <w:lang w:eastAsia="sl-SI"/>
              </w:rPr>
              <w:t xml:space="preserve">, </w:t>
            </w:r>
            <w:r w:rsidRPr="0001588E">
              <w:rPr>
                <w:rFonts w:cs="Arial"/>
                <w:iCs/>
                <w:sz w:val="20"/>
                <w:szCs w:val="20"/>
                <w:lang w:eastAsia="sl-SI"/>
              </w:rPr>
              <w:t>Odvetniška družba Šuligoj</w:t>
            </w:r>
            <w:r>
              <w:rPr>
                <w:rFonts w:cs="Arial"/>
                <w:iCs/>
                <w:sz w:val="20"/>
                <w:szCs w:val="20"/>
                <w:lang w:eastAsia="sl-SI"/>
              </w:rPr>
              <w:t xml:space="preserve">, </w:t>
            </w:r>
            <w:r w:rsidRPr="0001588E">
              <w:rPr>
                <w:rFonts w:cs="Arial"/>
                <w:iCs/>
                <w:sz w:val="20"/>
                <w:szCs w:val="20"/>
                <w:lang w:eastAsia="sl-SI"/>
              </w:rPr>
              <w:t>RRA Zasavje</w:t>
            </w:r>
            <w:r>
              <w:rPr>
                <w:rFonts w:cs="Arial"/>
                <w:iCs/>
                <w:sz w:val="20"/>
                <w:szCs w:val="20"/>
                <w:lang w:eastAsia="sl-SI"/>
              </w:rPr>
              <w:t xml:space="preserve">, </w:t>
            </w:r>
            <w:r w:rsidRPr="0001588E">
              <w:rPr>
                <w:rFonts w:cs="Arial"/>
                <w:iCs/>
                <w:sz w:val="20"/>
                <w:szCs w:val="20"/>
                <w:lang w:eastAsia="sl-SI"/>
              </w:rPr>
              <w:t>PROTOSIB</w:t>
            </w:r>
            <w:r>
              <w:rPr>
                <w:rFonts w:cs="Arial"/>
                <w:iCs/>
                <w:sz w:val="20"/>
                <w:szCs w:val="20"/>
                <w:lang w:eastAsia="sl-SI"/>
              </w:rPr>
              <w:t xml:space="preserve">, </w:t>
            </w:r>
            <w:r w:rsidRPr="0001588E">
              <w:rPr>
                <w:rFonts w:cs="Arial"/>
                <w:iCs/>
                <w:sz w:val="20"/>
                <w:szCs w:val="20"/>
                <w:lang w:eastAsia="sl-SI"/>
              </w:rPr>
              <w:t>ACT</w:t>
            </w:r>
            <w:r w:rsidRPr="0001588E">
              <w:rPr>
                <w:rFonts w:ascii="Cambria Math" w:hAnsi="Cambria Math" w:cs="Cambria Math"/>
                <w:iCs/>
                <w:sz w:val="20"/>
                <w:szCs w:val="20"/>
                <w:lang w:eastAsia="sl-SI"/>
              </w:rPr>
              <w:t>‑</w:t>
            </w:r>
            <w:r w:rsidRPr="0001588E">
              <w:rPr>
                <w:rFonts w:cs="Arial"/>
                <w:iCs/>
                <w:sz w:val="20"/>
                <w:szCs w:val="20"/>
                <w:lang w:eastAsia="sl-SI"/>
              </w:rPr>
              <w:t>SI in podpisniki (GZS, ZAG, CO2laborate, TEŠ, idr.)</w:t>
            </w:r>
            <w:r>
              <w:rPr>
                <w:rFonts w:cs="Arial"/>
                <w:iCs/>
                <w:sz w:val="20"/>
                <w:szCs w:val="20"/>
                <w:lang w:eastAsia="sl-SI"/>
              </w:rPr>
              <w:t>.</w:t>
            </w:r>
          </w:p>
          <w:p w14:paraId="13854D80" w14:textId="77777777" w:rsidR="0001588E" w:rsidRPr="0001588E" w:rsidRDefault="0001588E" w:rsidP="0001588E">
            <w:pPr>
              <w:pStyle w:val="Neotevilenodstavek"/>
              <w:widowControl w:val="0"/>
              <w:spacing w:line="240" w:lineRule="atLeast"/>
              <w:rPr>
                <w:rFonts w:cs="Arial"/>
                <w:iCs/>
                <w:sz w:val="20"/>
                <w:szCs w:val="20"/>
                <w:lang w:eastAsia="sl-SI"/>
              </w:rPr>
            </w:pPr>
          </w:p>
          <w:p w14:paraId="62227551" w14:textId="72AFF05E" w:rsid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Bistvena mnenja, predlogi in pripombe javnosti (tematski povzetek)</w:t>
            </w:r>
            <w:r w:rsidR="00C41315">
              <w:rPr>
                <w:rFonts w:cs="Arial"/>
                <w:iCs/>
                <w:sz w:val="20"/>
                <w:szCs w:val="20"/>
                <w:lang w:eastAsia="sl-SI"/>
              </w:rPr>
              <w:t>:</w:t>
            </w:r>
          </w:p>
          <w:p w14:paraId="764721F2" w14:textId="77777777" w:rsidR="00C41315" w:rsidRPr="0001588E" w:rsidRDefault="00C41315" w:rsidP="0001588E">
            <w:pPr>
              <w:pStyle w:val="Neotevilenodstavek"/>
              <w:widowControl w:val="0"/>
              <w:spacing w:line="240" w:lineRule="atLeast"/>
              <w:rPr>
                <w:rFonts w:cs="Arial"/>
                <w:iCs/>
                <w:sz w:val="20"/>
                <w:szCs w:val="20"/>
                <w:lang w:eastAsia="sl-SI"/>
              </w:rPr>
            </w:pPr>
          </w:p>
          <w:p w14:paraId="5EFB98F0"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A. Postopek in čas obravnave (skrajšani postopek)</w:t>
            </w:r>
          </w:p>
          <w:p w14:paraId="75271A55" w14:textId="05F3A46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Računsko sodišče RS: opozorilo na nomotehnične pomanjkljivosti in </w:t>
            </w:r>
            <w:r w:rsidR="004D7F85">
              <w:rPr>
                <w:rFonts w:cs="Arial"/>
                <w:iCs/>
                <w:sz w:val="20"/>
                <w:szCs w:val="20"/>
                <w:lang w:eastAsia="sl-SI"/>
              </w:rPr>
              <w:t xml:space="preserve">pomanjkljive </w:t>
            </w:r>
            <w:r w:rsidRPr="0001588E">
              <w:rPr>
                <w:rFonts w:cs="Arial"/>
                <w:iCs/>
                <w:sz w:val="20"/>
                <w:szCs w:val="20"/>
                <w:lang w:eastAsia="sl-SI"/>
              </w:rPr>
              <w:t xml:space="preserve">obrazložitve; predlog za umik spornih določb (samodejna podaljšanja, prenos pooblastil na IZS, omilitev pogojev). </w:t>
            </w:r>
          </w:p>
          <w:p w14:paraId="782A2556"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Stališče MNVP: skrajšani postopek se utemeljuje z nujnimi, ozko usmerjenimi spremembami; sporni členi so izločeni/ spremenjeni (več členov “člen se v celoti črta, argumenti RS”). Pripombe upoštevane v največji možni meri glede na cilje predpisa in stanje aktivnosti</w:t>
            </w:r>
          </w:p>
          <w:p w14:paraId="03E75B31" w14:textId="77777777" w:rsidR="0001588E" w:rsidRPr="0001588E" w:rsidRDefault="0001588E" w:rsidP="0001588E">
            <w:pPr>
              <w:pStyle w:val="Neotevilenodstavek"/>
              <w:widowControl w:val="0"/>
              <w:spacing w:line="240" w:lineRule="atLeast"/>
              <w:rPr>
                <w:rFonts w:cs="Arial"/>
                <w:iCs/>
                <w:sz w:val="20"/>
                <w:szCs w:val="20"/>
                <w:lang w:eastAsia="sl-SI"/>
              </w:rPr>
            </w:pPr>
          </w:p>
          <w:p w14:paraId="2FA01E6A" w14:textId="6EF6B6D1"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B. Vloga občin in prostorsko urejanje</w:t>
            </w:r>
          </w:p>
          <w:p w14:paraId="2CBB8DF8"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SOS / ZOS: varovanje izvirnih pristojnosti občin; nasprotovanje domnevnim posegom v prostorsko politiko (npr. 36. člen – zahteva črtanje odstavkov; krepitev sodelovalne vloge občin v 11. členu). </w:t>
            </w:r>
          </w:p>
          <w:p w14:paraId="3242252F"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člen 36 v celoti črtan (argumenti RS); 11. člen spremenjen po predlogu SOS (sodelovalna vloga občin). </w:t>
            </w:r>
          </w:p>
          <w:p w14:paraId="2E99377E" w14:textId="77777777" w:rsidR="0001588E" w:rsidRPr="0001588E" w:rsidRDefault="0001588E" w:rsidP="0001588E">
            <w:pPr>
              <w:pStyle w:val="Neotevilenodstavek"/>
              <w:widowControl w:val="0"/>
              <w:spacing w:line="240" w:lineRule="atLeast"/>
              <w:rPr>
                <w:rFonts w:cs="Arial"/>
                <w:iCs/>
                <w:sz w:val="20"/>
                <w:szCs w:val="20"/>
                <w:lang w:eastAsia="sl-SI"/>
              </w:rPr>
            </w:pPr>
          </w:p>
          <w:p w14:paraId="6890D3FD" w14:textId="09D060FF"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C. Podaljšanje rudarskih pravic – prehodni režim</w:t>
            </w:r>
          </w:p>
          <w:p w14:paraId="172186D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Različni deležniki (GZS, DZPG, IRSNVP) so podali pripombe o retroaktivnosti, rokih, elaboratih in poenostavitvah. RS je opozorilo na pravno varnost in sorazmernost. </w:t>
            </w:r>
          </w:p>
          <w:p w14:paraId="7C3F08E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sporni deli 50. člena so izločeni; 9. člen (prehodne določbe) se spremeni in upošteva pripombe RS (strogi pogoji, časovna omejitev). </w:t>
            </w:r>
          </w:p>
          <w:p w14:paraId="19463AA0" w14:textId="77777777" w:rsidR="0001588E" w:rsidRPr="0001588E" w:rsidRDefault="0001588E" w:rsidP="0001588E">
            <w:pPr>
              <w:pStyle w:val="Neotevilenodstavek"/>
              <w:widowControl w:val="0"/>
              <w:spacing w:line="240" w:lineRule="atLeast"/>
              <w:rPr>
                <w:rFonts w:cs="Arial"/>
                <w:iCs/>
                <w:sz w:val="20"/>
                <w:szCs w:val="20"/>
                <w:lang w:eastAsia="sl-SI"/>
              </w:rPr>
            </w:pPr>
          </w:p>
          <w:p w14:paraId="622B30D2" w14:textId="1A25CDD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 Raba zaprtih rudniških podzemnih objektov (100.d)</w:t>
            </w:r>
          </w:p>
          <w:p w14:paraId="2DFCCAA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RRA Zasavje, ZOS, IRGO, PV: podpora pravni podlagi, predlogi za razširitev namenov, natančnejše varnostne pogoje, vprašanje upravljavca, vpis lastništva vodnih virov ipd. </w:t>
            </w:r>
          </w:p>
          <w:p w14:paraId="55F7EEE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100.d se ustrezno spremeni (natančnejši pogoji, nadzor); podzakonski akt se pripravi prioritetno. </w:t>
            </w:r>
          </w:p>
          <w:p w14:paraId="23957D52" w14:textId="77777777" w:rsidR="0001588E" w:rsidRPr="0001588E" w:rsidRDefault="0001588E" w:rsidP="0001588E">
            <w:pPr>
              <w:pStyle w:val="Neotevilenodstavek"/>
              <w:widowControl w:val="0"/>
              <w:spacing w:line="240" w:lineRule="atLeast"/>
              <w:rPr>
                <w:rFonts w:cs="Arial"/>
                <w:iCs/>
                <w:sz w:val="20"/>
                <w:szCs w:val="20"/>
                <w:lang w:eastAsia="sl-SI"/>
              </w:rPr>
            </w:pPr>
          </w:p>
          <w:p w14:paraId="3E09FAB5" w14:textId="375745B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E. Nadzor in sankcije</w:t>
            </w:r>
          </w:p>
          <w:p w14:paraId="1FE3B4E4"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Občinski nadzor (123): del deležnikov proti širitvi pristojnosti občinskih inšpektorjev; drugi predlagajo omejitve pooblastil. IRSNVP predlaga operativne popravke. </w:t>
            </w:r>
          </w:p>
          <w:p w14:paraId="660F4A58" w14:textId="2A1B552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člen 123 se spremeni (uravnotežena pooblastila občin, nadzor rudarske inšpekcije ohranje). </w:t>
            </w:r>
          </w:p>
          <w:p w14:paraId="73A40847"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lastRenderedPageBreak/>
              <w:t xml:space="preserve">Trikratna koncesnina (141/4): GZS, DZPG za črtanje; PV podpira ločitev sankcij od prekrškov (142/18). </w:t>
            </w:r>
          </w:p>
          <w:p w14:paraId="76DE84B9"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141/4 ostane (varstvo javnega interesa, sorazmerno odvračanje); 142/18 ostane (prekršek za izkoriščanje izven prostora). </w:t>
            </w:r>
          </w:p>
          <w:p w14:paraId="1D845B83" w14:textId="77777777" w:rsidR="0001588E" w:rsidRPr="0001588E" w:rsidRDefault="0001588E" w:rsidP="0001588E">
            <w:pPr>
              <w:pStyle w:val="Neotevilenodstavek"/>
              <w:widowControl w:val="0"/>
              <w:spacing w:line="240" w:lineRule="atLeast"/>
              <w:rPr>
                <w:rFonts w:cs="Arial"/>
                <w:iCs/>
                <w:sz w:val="20"/>
                <w:szCs w:val="20"/>
                <w:lang w:eastAsia="sl-SI"/>
              </w:rPr>
            </w:pPr>
          </w:p>
          <w:p w14:paraId="0FA5A263" w14:textId="759F804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F. Tehnična dokumentacija in elaborati</w:t>
            </w:r>
          </w:p>
          <w:p w14:paraId="6053792B"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GeoZS, IRGO: potrjevanje elaboratov (komisija za zaloge in vire), jasnejša definicija dokumentacije. </w:t>
            </w:r>
          </w:p>
          <w:p w14:paraId="7D5C5237"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sporne spremembe 50. člena črtane; tehnične zahteve se rešujejo v podzakonskih aktih. </w:t>
            </w:r>
          </w:p>
          <w:p w14:paraId="59CB01E3" w14:textId="77777777" w:rsidR="0001588E" w:rsidRPr="0001588E" w:rsidRDefault="0001588E" w:rsidP="0001588E">
            <w:pPr>
              <w:pStyle w:val="Neotevilenodstavek"/>
              <w:widowControl w:val="0"/>
              <w:spacing w:line="240" w:lineRule="atLeast"/>
              <w:rPr>
                <w:rFonts w:cs="Arial"/>
                <w:iCs/>
                <w:sz w:val="20"/>
                <w:szCs w:val="20"/>
                <w:lang w:eastAsia="sl-SI"/>
              </w:rPr>
            </w:pPr>
          </w:p>
          <w:p w14:paraId="1241CDD6" w14:textId="030A0BD4"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G. Prenos pristojnosti na IZS (111–118)</w:t>
            </w:r>
          </w:p>
          <w:p w14:paraId="01823561"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IZS, SRDIT, DTV</w:t>
            </w:r>
            <w:r w:rsidRPr="0001588E">
              <w:rPr>
                <w:rFonts w:ascii="Cambria Math" w:hAnsi="Cambria Math" w:cs="Cambria Math"/>
                <w:iCs/>
                <w:sz w:val="20"/>
                <w:szCs w:val="20"/>
                <w:lang w:eastAsia="sl-SI"/>
              </w:rPr>
              <w:t>‑</w:t>
            </w:r>
            <w:r w:rsidRPr="0001588E">
              <w:rPr>
                <w:rFonts w:cs="Arial"/>
                <w:iCs/>
                <w:sz w:val="20"/>
                <w:szCs w:val="20"/>
                <w:lang w:eastAsia="sl-SI"/>
              </w:rPr>
              <w:t xml:space="preserve">PO, LEVICA: široka razprava; več deležnikov proti prenosu obsežnih javnih pooblastil; IZS predlaga jasne pogoje, disciplinski nadzor itd. </w:t>
            </w:r>
          </w:p>
          <w:p w14:paraId="5C59EFBE" w14:textId="33746F40"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poglavje črtano (ostane pri državi; možnost tehničnega pooblastila za vodenje evidenc po ministerskem nadzoru). </w:t>
            </w:r>
          </w:p>
          <w:p w14:paraId="014F4663"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H. CO</w:t>
            </w:r>
            <w:r w:rsidRPr="0001588E">
              <w:rPr>
                <w:rFonts w:ascii="Cambria Math" w:hAnsi="Cambria Math" w:cs="Cambria Math"/>
                <w:iCs/>
                <w:sz w:val="20"/>
                <w:szCs w:val="20"/>
                <w:lang w:eastAsia="sl-SI"/>
              </w:rPr>
              <w:t>₂</w:t>
            </w:r>
            <w:r w:rsidRPr="0001588E">
              <w:rPr>
                <w:rFonts w:cs="Arial"/>
                <w:iCs/>
                <w:sz w:val="20"/>
                <w:szCs w:val="20"/>
                <w:lang w:eastAsia="sl-SI"/>
              </w:rPr>
              <w:t xml:space="preserve"> geološko skladiščenje / fracking</w:t>
            </w:r>
          </w:p>
          <w:p w14:paraId="594BE8D4"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ACT</w:t>
            </w:r>
            <w:r w:rsidRPr="0001588E">
              <w:rPr>
                <w:rFonts w:ascii="Cambria Math" w:hAnsi="Cambria Math" w:cs="Cambria Math"/>
                <w:iCs/>
                <w:sz w:val="20"/>
                <w:szCs w:val="20"/>
                <w:lang w:eastAsia="sl-SI"/>
              </w:rPr>
              <w:t>‑</w:t>
            </w:r>
            <w:r w:rsidRPr="0001588E">
              <w:rPr>
                <w:rFonts w:cs="Arial"/>
                <w:iCs/>
                <w:sz w:val="20"/>
                <w:szCs w:val="20"/>
                <w:lang w:eastAsia="sl-SI"/>
              </w:rPr>
              <w:t>SI in podpisniki: predlog omogočanja raziskav skladiščenja CO</w:t>
            </w:r>
            <w:r w:rsidRPr="0001588E">
              <w:rPr>
                <w:rFonts w:ascii="Cambria Math" w:hAnsi="Cambria Math" w:cs="Cambria Math"/>
                <w:iCs/>
                <w:sz w:val="20"/>
                <w:szCs w:val="20"/>
                <w:lang w:eastAsia="sl-SI"/>
              </w:rPr>
              <w:t>₂</w:t>
            </w:r>
            <w:r w:rsidRPr="0001588E">
              <w:rPr>
                <w:rFonts w:cs="Arial"/>
                <w:iCs/>
                <w:sz w:val="20"/>
                <w:szCs w:val="20"/>
                <w:lang w:eastAsia="sl-SI"/>
              </w:rPr>
              <w:t>; anonimni komentar: prepoved frackinga, prilagoditev režima CO</w:t>
            </w:r>
            <w:r w:rsidRPr="0001588E">
              <w:rPr>
                <w:rFonts w:ascii="Cambria Math" w:hAnsi="Cambria Math" w:cs="Cambria Math"/>
                <w:iCs/>
                <w:sz w:val="20"/>
                <w:szCs w:val="20"/>
                <w:lang w:eastAsia="sl-SI"/>
              </w:rPr>
              <w:t>₂</w:t>
            </w:r>
            <w:r w:rsidRPr="0001588E">
              <w:rPr>
                <w:rFonts w:cs="Arial"/>
                <w:iCs/>
                <w:sz w:val="20"/>
                <w:szCs w:val="20"/>
                <w:lang w:eastAsia="sl-SI"/>
              </w:rPr>
              <w:t xml:space="preserve">. </w:t>
            </w:r>
          </w:p>
          <w:p w14:paraId="5AD4A461" w14:textId="14DCBCAD"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Stališče MNVP: ni odprto (brez nove JO) – predlaganih členov ni mogoče dodati v tej noveli. </w:t>
            </w:r>
          </w:p>
          <w:p w14:paraId="2AB30D7C"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Širitev “javnega interesa” v 12. členu – več deležnikov (Računsko sodišče, GZS) zahtevalo črtanje ali redefinicijo; smiselno upoštevano, ker je bil celoten člen črtan na podlagi argumentov RS (umiritev posega v prostorsko politiko).</w:t>
            </w:r>
          </w:p>
          <w:p w14:paraId="08349D5C" w14:textId="77777777" w:rsidR="0001588E" w:rsidRPr="0001588E" w:rsidRDefault="0001588E" w:rsidP="0001588E">
            <w:pPr>
              <w:pStyle w:val="Neotevilenodstavek"/>
              <w:widowControl w:val="0"/>
              <w:spacing w:line="240" w:lineRule="atLeast"/>
              <w:rPr>
                <w:rFonts w:cs="Arial"/>
                <w:iCs/>
                <w:sz w:val="20"/>
                <w:szCs w:val="20"/>
                <w:lang w:eastAsia="sl-SI"/>
              </w:rPr>
            </w:pPr>
          </w:p>
          <w:p w14:paraId="658587B2"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Spodaj navajamo ključne primere neupoštevanih pripomb in razloge:</w:t>
            </w:r>
          </w:p>
          <w:p w14:paraId="4EB3971F" w14:textId="77777777" w:rsidR="0001588E" w:rsidRPr="0001588E" w:rsidRDefault="0001588E" w:rsidP="0001588E">
            <w:pPr>
              <w:pStyle w:val="Neotevilenodstavek"/>
              <w:widowControl w:val="0"/>
              <w:spacing w:line="240" w:lineRule="atLeast"/>
              <w:rPr>
                <w:rFonts w:cs="Arial"/>
                <w:iCs/>
                <w:sz w:val="20"/>
                <w:szCs w:val="20"/>
                <w:lang w:eastAsia="sl-SI"/>
              </w:rPr>
            </w:pPr>
          </w:p>
          <w:p w14:paraId="161E0DF6" w14:textId="733EFBD5"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Črtanje 141/4 (trikratna koncesnina) – predlagali GZS – ZGIGM / IJU, DZPG – DTV</w:t>
            </w:r>
            <w:r w:rsidRPr="0001588E">
              <w:rPr>
                <w:rFonts w:ascii="Cambria Math" w:hAnsi="Cambria Math" w:cs="Cambria Math"/>
                <w:iCs/>
                <w:sz w:val="20"/>
                <w:szCs w:val="20"/>
                <w:lang w:eastAsia="sl-SI"/>
              </w:rPr>
              <w:t>‑</w:t>
            </w:r>
            <w:r w:rsidRPr="0001588E">
              <w:rPr>
                <w:rFonts w:cs="Arial"/>
                <w:iCs/>
                <w:sz w:val="20"/>
                <w:szCs w:val="20"/>
                <w:lang w:eastAsia="sl-SI"/>
              </w:rPr>
              <w:t xml:space="preserve">PO; ni upoštevano, ker določba ostaja zaradi varstva javnega interesa in odvračilnosti; koncesnine so temeljni fiskalni instrument za javne dobrine (mineralne surovine). </w:t>
            </w:r>
          </w:p>
          <w:p w14:paraId="1A3818B1" w14:textId="5250030E"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Omejitev/črtanje pristojnosti občinskih inšpektorjev (123/4–5) – predlagali GZS – ZGIGM, Odvetniška družba Šuligoj; ni v celoti upoštevano, ker je namen okrepiti lokalni nadzor in preprečevanje nelegalnih del; kompromis: člen se spremeni (jasnejša pooblastila, koordinacija z rudarsko inšpekcijo). </w:t>
            </w:r>
          </w:p>
          <w:p w14:paraId="34AE596E" w14:textId="6292007B"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Ohranitev spornih sprememb 50. člena (podaljšanja) – več deležnikov (GZS, DZPG, IRGO, GeoZS) je predlagalo poenostavitve in skrajšanja; ni upoštevano v tej obliki, ker je RS podalo obsežne pripombe glede pravne varnosti: sporni deli so črtani. </w:t>
            </w:r>
          </w:p>
          <w:p w14:paraId="47CE7164" w14:textId="16296B11"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Prenos pristojnosti na IZS (111–118) – različni predlogi IZS in Premogovnika Velenje,m SRDIT, ZOS; ni upoštevano, ker gre za sistemske naloge države in bi prenos zahteval širši zakonodajni okvir; poglavje je črtano. </w:t>
            </w:r>
          </w:p>
          <w:p w14:paraId="55E0E052"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Dodajanje tem o CO</w:t>
            </w:r>
            <w:r w:rsidRPr="0001588E">
              <w:rPr>
                <w:rFonts w:ascii="Cambria Math" w:hAnsi="Cambria Math" w:cs="Cambria Math"/>
                <w:iCs/>
                <w:sz w:val="20"/>
                <w:szCs w:val="20"/>
                <w:lang w:eastAsia="sl-SI"/>
              </w:rPr>
              <w:t>₂</w:t>
            </w:r>
            <w:r w:rsidRPr="0001588E">
              <w:rPr>
                <w:rFonts w:cs="Arial"/>
                <w:iCs/>
                <w:sz w:val="20"/>
                <w:szCs w:val="20"/>
                <w:lang w:eastAsia="sl-SI"/>
              </w:rPr>
              <w:t xml:space="preserve"> (ACT</w:t>
            </w:r>
            <w:r w:rsidRPr="0001588E">
              <w:rPr>
                <w:rFonts w:ascii="Cambria Math" w:hAnsi="Cambria Math" w:cs="Cambria Math"/>
                <w:iCs/>
                <w:sz w:val="20"/>
                <w:szCs w:val="20"/>
                <w:lang w:eastAsia="sl-SI"/>
              </w:rPr>
              <w:t>‑</w:t>
            </w:r>
            <w:r w:rsidRPr="0001588E">
              <w:rPr>
                <w:rFonts w:cs="Arial"/>
                <w:iCs/>
                <w:sz w:val="20"/>
                <w:szCs w:val="20"/>
                <w:lang w:eastAsia="sl-SI"/>
              </w:rPr>
              <w:t>SI in podpisniki; anonimni komentar) – ni upoštevano, ker ni odprto v tej noveli in zahteva novo JO.</w:t>
            </w:r>
          </w:p>
          <w:p w14:paraId="2F0A7F35"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      </w:t>
            </w:r>
          </w:p>
          <w:p w14:paraId="78285BBB" w14:textId="4DFD32BB"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Usklajevanja:</w:t>
            </w:r>
          </w:p>
          <w:p w14:paraId="186DE972" w14:textId="05901BAF"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Sprotna usklajevanja z IRSNVP, kot organom v sestavi MNVP.</w:t>
            </w:r>
          </w:p>
          <w:p w14:paraId="0DEFD3C0" w14:textId="0482C3B2"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Dne 16. 12. 2025 je bilo opravljeno usklajevanje s predstavniki ZOS, SOS, ZMOS in Občino Laško ter Občino Krško. Po dogovoru se je dopolnil novi člen 100.d z besedilom »raba vode«. Status: usklajeni.</w:t>
            </w:r>
          </w:p>
          <w:p w14:paraId="449B1E5A" w14:textId="77777777" w:rsidR="0001588E" w:rsidRPr="0001588E" w:rsidRDefault="0001588E" w:rsidP="0001588E">
            <w:pPr>
              <w:pStyle w:val="Neotevilenodstavek"/>
              <w:widowControl w:val="0"/>
              <w:spacing w:line="240" w:lineRule="atLeast"/>
              <w:rPr>
                <w:rFonts w:cs="Arial"/>
                <w:iCs/>
                <w:sz w:val="20"/>
                <w:szCs w:val="20"/>
                <w:lang w:eastAsia="sl-SI"/>
              </w:rPr>
            </w:pPr>
            <w:r w:rsidRPr="0001588E">
              <w:rPr>
                <w:rFonts w:cs="Arial"/>
                <w:iCs/>
                <w:sz w:val="20"/>
                <w:szCs w:val="20"/>
                <w:lang w:eastAsia="sl-SI"/>
              </w:rPr>
              <w:t xml:space="preserve">Dne 16.12.2025 je bilo opravljeno usklajevanje s predstavniki SRDIT, DTV-PO, SMS ZG IGM GZS. Smiselno upoštevani predlogi na 2. in 3. odstavek 9. člena, in sicer predlog glede podaljšanja roka za dopolnitev vloge ter nomotehnična pripomba. Smiselno upoštevana tudi pripomba na novi 10. odstavek 34. člena. </w:t>
            </w:r>
          </w:p>
          <w:p w14:paraId="65F3727E" w14:textId="3288532A" w:rsidR="004C6088" w:rsidRPr="003F5BE5" w:rsidRDefault="004C6088" w:rsidP="00DC6A74">
            <w:pPr>
              <w:pStyle w:val="Neotevilenodstavek"/>
              <w:widowControl w:val="0"/>
              <w:spacing w:before="0" w:after="0" w:line="240" w:lineRule="atLeast"/>
              <w:rPr>
                <w:rFonts w:cs="Arial"/>
                <w:iCs/>
                <w:sz w:val="20"/>
                <w:szCs w:val="20"/>
                <w:lang w:eastAsia="sl-SI"/>
              </w:rPr>
            </w:pPr>
          </w:p>
        </w:tc>
      </w:tr>
      <w:tr w:rsidR="004C6088" w:rsidRPr="003F5BE5" w14:paraId="2ECF780E" w14:textId="77777777" w:rsidTr="00B7004B">
        <w:tc>
          <w:tcPr>
            <w:tcW w:w="6298" w:type="dxa"/>
            <w:gridSpan w:val="10"/>
            <w:vAlign w:val="center"/>
          </w:tcPr>
          <w:p w14:paraId="04BDFB8B" w14:textId="77777777" w:rsidR="004C6088" w:rsidRPr="003F5BE5" w:rsidRDefault="004C6088" w:rsidP="00DC6A74">
            <w:pPr>
              <w:pStyle w:val="Neotevilenodstavek"/>
              <w:widowControl w:val="0"/>
              <w:spacing w:before="0" w:after="0" w:line="240" w:lineRule="atLeast"/>
              <w:jc w:val="left"/>
              <w:rPr>
                <w:rFonts w:cs="Arial"/>
                <w:sz w:val="20"/>
                <w:szCs w:val="20"/>
                <w:lang w:eastAsia="sl-SI"/>
              </w:rPr>
            </w:pPr>
            <w:r w:rsidRPr="003F5BE5">
              <w:rPr>
                <w:rFonts w:cs="Arial"/>
                <w:b/>
                <w:sz w:val="20"/>
                <w:szCs w:val="20"/>
                <w:lang w:eastAsia="sl-SI"/>
              </w:rPr>
              <w:lastRenderedPageBreak/>
              <w:t>10. Pri pripravi gradiva so bile upoštevane zahteve iz Resolucije o normativni dejavnosti:</w:t>
            </w:r>
          </w:p>
        </w:tc>
        <w:tc>
          <w:tcPr>
            <w:tcW w:w="2515" w:type="dxa"/>
            <w:gridSpan w:val="4"/>
            <w:vAlign w:val="center"/>
          </w:tcPr>
          <w:p w14:paraId="0767A91D" w14:textId="30B54646" w:rsidR="004C6088" w:rsidRPr="003F5BE5" w:rsidRDefault="0001588E" w:rsidP="00DC6A74">
            <w:pPr>
              <w:pStyle w:val="Neotevilenodstavek"/>
              <w:widowControl w:val="0"/>
              <w:spacing w:before="0" w:after="0" w:line="240" w:lineRule="atLeast"/>
              <w:jc w:val="center"/>
              <w:rPr>
                <w:rFonts w:cs="Arial"/>
                <w:bCs/>
                <w:iCs/>
                <w:sz w:val="20"/>
                <w:szCs w:val="20"/>
                <w:lang w:eastAsia="sl-SI"/>
              </w:rPr>
            </w:pPr>
            <w:r>
              <w:rPr>
                <w:rFonts w:cs="Arial"/>
                <w:bCs/>
                <w:iCs/>
                <w:sz w:val="20"/>
                <w:szCs w:val="20"/>
                <w:lang w:eastAsia="sl-SI"/>
              </w:rPr>
              <w:t>DA</w:t>
            </w:r>
          </w:p>
        </w:tc>
      </w:tr>
      <w:tr w:rsidR="004C6088" w:rsidRPr="003F5BE5" w14:paraId="50033BB8" w14:textId="77777777" w:rsidTr="00B7004B">
        <w:tc>
          <w:tcPr>
            <w:tcW w:w="6298" w:type="dxa"/>
            <w:gridSpan w:val="10"/>
            <w:vAlign w:val="center"/>
          </w:tcPr>
          <w:p w14:paraId="683D859A" w14:textId="77777777" w:rsidR="004C6088" w:rsidRPr="003F5BE5" w:rsidRDefault="004C6088" w:rsidP="00DC6A74">
            <w:pPr>
              <w:pStyle w:val="Neotevilenodstavek"/>
              <w:widowControl w:val="0"/>
              <w:spacing w:before="0" w:after="0" w:line="240" w:lineRule="atLeast"/>
              <w:jc w:val="left"/>
              <w:rPr>
                <w:rFonts w:cs="Arial"/>
                <w:b/>
                <w:sz w:val="20"/>
                <w:szCs w:val="20"/>
                <w:lang w:eastAsia="sl-SI"/>
              </w:rPr>
            </w:pPr>
            <w:r w:rsidRPr="003F5BE5">
              <w:rPr>
                <w:rFonts w:cs="Arial"/>
                <w:b/>
                <w:sz w:val="20"/>
                <w:szCs w:val="20"/>
                <w:lang w:eastAsia="sl-SI"/>
              </w:rPr>
              <w:t>11. Gradivo je uvrščeno v delovni program vlade:</w:t>
            </w:r>
          </w:p>
        </w:tc>
        <w:tc>
          <w:tcPr>
            <w:tcW w:w="2515" w:type="dxa"/>
            <w:gridSpan w:val="4"/>
            <w:vAlign w:val="center"/>
          </w:tcPr>
          <w:p w14:paraId="1B3B60F4" w14:textId="77777777" w:rsidR="004C6088" w:rsidRPr="003F5BE5" w:rsidRDefault="004C6088" w:rsidP="00DC6A74">
            <w:pPr>
              <w:pStyle w:val="Neotevilenodstavek"/>
              <w:widowControl w:val="0"/>
              <w:spacing w:before="0" w:after="0" w:line="240" w:lineRule="atLeast"/>
              <w:jc w:val="center"/>
              <w:rPr>
                <w:rFonts w:cs="Arial"/>
                <w:bCs/>
                <w:sz w:val="20"/>
                <w:szCs w:val="20"/>
                <w:lang w:eastAsia="sl-SI"/>
              </w:rPr>
            </w:pPr>
            <w:r w:rsidRPr="003F5BE5">
              <w:rPr>
                <w:rFonts w:cs="Arial"/>
                <w:bCs/>
                <w:sz w:val="20"/>
                <w:szCs w:val="20"/>
                <w:lang w:eastAsia="sl-SI"/>
              </w:rPr>
              <w:t>NE</w:t>
            </w:r>
          </w:p>
        </w:tc>
      </w:tr>
    </w:tbl>
    <w:p w14:paraId="2716DBD6" w14:textId="77777777" w:rsidR="004C6088" w:rsidRPr="003F5BE5" w:rsidRDefault="004C6088" w:rsidP="004C6088">
      <w:pPr>
        <w:spacing w:line="240" w:lineRule="atLeast"/>
        <w:rPr>
          <w:rFonts w:cs="Arial"/>
          <w:szCs w:val="20"/>
        </w:rPr>
      </w:pPr>
    </w:p>
    <w:p w14:paraId="1615100F" w14:textId="77777777" w:rsidR="004C6088" w:rsidRPr="003F5BE5" w:rsidRDefault="004C6088" w:rsidP="004C6088">
      <w:pPr>
        <w:spacing w:line="240" w:lineRule="atLeast"/>
        <w:ind w:left="5040"/>
        <w:jc w:val="center"/>
        <w:rPr>
          <w:rFonts w:cs="Arial"/>
          <w:szCs w:val="20"/>
        </w:rPr>
      </w:pPr>
    </w:p>
    <w:p w14:paraId="4115DE6D" w14:textId="56A5919B" w:rsidR="004C6088" w:rsidRPr="003F5BE5" w:rsidRDefault="0001588E" w:rsidP="004C6088">
      <w:pPr>
        <w:spacing w:line="240" w:lineRule="auto"/>
        <w:ind w:left="5040"/>
        <w:jc w:val="center"/>
        <w:rPr>
          <w:rFonts w:cs="Arial"/>
          <w:szCs w:val="20"/>
        </w:rPr>
      </w:pPr>
      <w:r>
        <w:rPr>
          <w:rFonts w:cs="Arial"/>
          <w:szCs w:val="20"/>
        </w:rPr>
        <w:t>JOŽE NOVAK</w:t>
      </w:r>
      <w:r w:rsidR="004C6088" w:rsidRPr="003F5BE5">
        <w:rPr>
          <w:rFonts w:cs="Arial"/>
          <w:szCs w:val="20"/>
        </w:rPr>
        <w:t xml:space="preserve">                                                                                                         MINIS</w:t>
      </w:r>
      <w:r w:rsidR="00BC5BC1" w:rsidRPr="003F5BE5">
        <w:rPr>
          <w:rFonts w:cs="Arial"/>
          <w:szCs w:val="20"/>
        </w:rPr>
        <w:t>TER</w:t>
      </w:r>
    </w:p>
    <w:p w14:paraId="7F02C04E" w14:textId="77777777" w:rsidR="004C6088" w:rsidRPr="003F5BE5" w:rsidRDefault="004C6088" w:rsidP="004C6088">
      <w:pPr>
        <w:spacing w:line="240" w:lineRule="atLeast"/>
        <w:rPr>
          <w:rFonts w:cs="Arial"/>
          <w:szCs w:val="20"/>
        </w:rPr>
      </w:pPr>
    </w:p>
    <w:p w14:paraId="1BA12CA6" w14:textId="487D5F0C" w:rsidR="004C6088" w:rsidRPr="003F5BE5" w:rsidRDefault="004C6088" w:rsidP="004C6088">
      <w:pPr>
        <w:spacing w:line="240" w:lineRule="atLeast"/>
        <w:rPr>
          <w:rFonts w:cs="Arial"/>
          <w:szCs w:val="20"/>
        </w:rPr>
      </w:pPr>
      <w:r w:rsidRPr="003F5BE5">
        <w:rPr>
          <w:rFonts w:cs="Arial"/>
          <w:szCs w:val="20"/>
        </w:rPr>
        <w:t>Prilog</w:t>
      </w:r>
      <w:r w:rsidR="00C41315">
        <w:rPr>
          <w:rFonts w:cs="Arial"/>
          <w:szCs w:val="20"/>
        </w:rPr>
        <w:t>i</w:t>
      </w:r>
      <w:r w:rsidRPr="003F5BE5">
        <w:rPr>
          <w:rFonts w:cs="Arial"/>
          <w:szCs w:val="20"/>
        </w:rPr>
        <w:t xml:space="preserve">: </w:t>
      </w:r>
    </w:p>
    <w:p w14:paraId="3DFD3AD4" w14:textId="77777777" w:rsidR="00C41315" w:rsidRPr="00C41315" w:rsidRDefault="00844C8B" w:rsidP="001C0F47">
      <w:pPr>
        <w:pStyle w:val="Naslovpredpisa"/>
        <w:numPr>
          <w:ilvl w:val="0"/>
          <w:numId w:val="4"/>
        </w:numPr>
        <w:spacing w:before="0" w:line="259" w:lineRule="auto"/>
        <w:jc w:val="both"/>
        <w:rPr>
          <w:rFonts w:cs="Arial"/>
          <w:bCs/>
          <w:szCs w:val="20"/>
        </w:rPr>
      </w:pPr>
      <w:r w:rsidRPr="003F5BE5">
        <w:rPr>
          <w:rFonts w:cs="Arial"/>
          <w:b w:val="0"/>
          <w:sz w:val="20"/>
          <w:szCs w:val="20"/>
        </w:rPr>
        <w:t xml:space="preserve">Predlog </w:t>
      </w:r>
      <w:r w:rsidR="00867A3E" w:rsidRPr="003F5BE5">
        <w:rPr>
          <w:rFonts w:cs="Arial"/>
          <w:b w:val="0"/>
          <w:sz w:val="20"/>
          <w:szCs w:val="20"/>
        </w:rPr>
        <w:t xml:space="preserve">Zakona o </w:t>
      </w:r>
      <w:bookmarkStart w:id="4" w:name="_Hlk37930269"/>
      <w:r w:rsidR="004D7F85">
        <w:rPr>
          <w:rFonts w:cs="Arial"/>
          <w:b w:val="0"/>
          <w:sz w:val="20"/>
          <w:szCs w:val="20"/>
        </w:rPr>
        <w:t>spremembah in dopolnitvah Zakona o rudarstvu</w:t>
      </w:r>
      <w:r w:rsidR="00C41315">
        <w:rPr>
          <w:rFonts w:cs="Arial"/>
          <w:b w:val="0"/>
          <w:sz w:val="20"/>
          <w:szCs w:val="20"/>
        </w:rPr>
        <w:t>,</w:t>
      </w:r>
    </w:p>
    <w:p w14:paraId="79756436" w14:textId="17590E83" w:rsidR="00D361B0" w:rsidRPr="003F5BE5" w:rsidRDefault="00C41315" w:rsidP="001C0F47">
      <w:pPr>
        <w:pStyle w:val="Naslovpredpisa"/>
        <w:numPr>
          <w:ilvl w:val="0"/>
          <w:numId w:val="4"/>
        </w:numPr>
        <w:spacing w:before="0" w:line="259" w:lineRule="auto"/>
        <w:jc w:val="both"/>
        <w:rPr>
          <w:rFonts w:cs="Arial"/>
          <w:bCs/>
          <w:szCs w:val="20"/>
        </w:rPr>
      </w:pPr>
      <w:r>
        <w:rPr>
          <w:rFonts w:cs="Arial"/>
          <w:b w:val="0"/>
          <w:sz w:val="20"/>
          <w:szCs w:val="20"/>
        </w:rPr>
        <w:t>MSP test.</w:t>
      </w:r>
      <w:r w:rsidR="00D361B0" w:rsidRPr="003F5BE5">
        <w:rPr>
          <w:rFonts w:cs="Arial"/>
          <w:bCs/>
          <w:szCs w:val="20"/>
        </w:rPr>
        <w:br w:type="page"/>
      </w:r>
    </w:p>
    <w:p w14:paraId="341EE4F2" w14:textId="6612C751" w:rsidR="004C6088" w:rsidRPr="003F5BE5" w:rsidRDefault="004C6088" w:rsidP="004C6088">
      <w:pPr>
        <w:overflowPunct w:val="0"/>
        <w:autoSpaceDE w:val="0"/>
        <w:autoSpaceDN w:val="0"/>
        <w:adjustRightInd w:val="0"/>
        <w:spacing w:before="60" w:after="60" w:line="240" w:lineRule="auto"/>
        <w:jc w:val="both"/>
        <w:textAlignment w:val="baseline"/>
        <w:rPr>
          <w:rFonts w:cs="Arial"/>
          <w:bCs/>
          <w:szCs w:val="20"/>
        </w:rPr>
      </w:pPr>
      <w:r w:rsidRPr="003F5BE5">
        <w:rPr>
          <w:rFonts w:cs="Arial"/>
          <w:bCs/>
          <w:szCs w:val="20"/>
        </w:rPr>
        <w:lastRenderedPageBreak/>
        <w:t xml:space="preserve">Številka: </w:t>
      </w:r>
    </w:p>
    <w:p w14:paraId="2041D67B" w14:textId="77777777" w:rsidR="004C6088" w:rsidRPr="003F5BE5" w:rsidRDefault="004C6088" w:rsidP="004C6088">
      <w:pPr>
        <w:overflowPunct w:val="0"/>
        <w:autoSpaceDE w:val="0"/>
        <w:autoSpaceDN w:val="0"/>
        <w:adjustRightInd w:val="0"/>
        <w:spacing w:before="60" w:after="60" w:line="240" w:lineRule="auto"/>
        <w:jc w:val="both"/>
        <w:textAlignment w:val="baseline"/>
        <w:rPr>
          <w:rFonts w:cs="Arial"/>
          <w:bCs/>
          <w:szCs w:val="20"/>
        </w:rPr>
      </w:pPr>
      <w:r w:rsidRPr="003F5BE5">
        <w:rPr>
          <w:rFonts w:cs="Arial"/>
          <w:bCs/>
          <w:szCs w:val="20"/>
        </w:rPr>
        <w:t xml:space="preserve">Datum: </w:t>
      </w:r>
    </w:p>
    <w:p w14:paraId="18CDF9DD" w14:textId="77777777" w:rsidR="004C6088" w:rsidRPr="003F5BE5" w:rsidRDefault="004C6088" w:rsidP="004C6088">
      <w:pPr>
        <w:overflowPunct w:val="0"/>
        <w:autoSpaceDE w:val="0"/>
        <w:autoSpaceDN w:val="0"/>
        <w:adjustRightInd w:val="0"/>
        <w:spacing w:before="60" w:after="60" w:line="240" w:lineRule="auto"/>
        <w:jc w:val="both"/>
        <w:textAlignment w:val="baseline"/>
        <w:rPr>
          <w:rFonts w:cs="Arial"/>
          <w:szCs w:val="20"/>
        </w:rPr>
      </w:pPr>
    </w:p>
    <w:p w14:paraId="30F74A35" w14:textId="77777777" w:rsidR="004C6088" w:rsidRPr="003F5BE5" w:rsidRDefault="004C6088" w:rsidP="004C6088">
      <w:pPr>
        <w:overflowPunct w:val="0"/>
        <w:autoSpaceDE w:val="0"/>
        <w:autoSpaceDN w:val="0"/>
        <w:adjustRightInd w:val="0"/>
        <w:spacing w:before="60" w:after="60" w:line="240" w:lineRule="auto"/>
        <w:jc w:val="both"/>
        <w:textAlignment w:val="baseline"/>
        <w:rPr>
          <w:rFonts w:cs="Arial"/>
          <w:szCs w:val="20"/>
        </w:rPr>
      </w:pPr>
    </w:p>
    <w:p w14:paraId="19E6B291" w14:textId="1BD2FBF4" w:rsidR="004C6088" w:rsidRPr="003F5BE5" w:rsidRDefault="004C6088" w:rsidP="004C6088">
      <w:pPr>
        <w:overflowPunct w:val="0"/>
        <w:autoSpaceDE w:val="0"/>
        <w:autoSpaceDN w:val="0"/>
        <w:adjustRightInd w:val="0"/>
        <w:spacing w:before="60" w:after="60" w:line="240" w:lineRule="auto"/>
        <w:jc w:val="both"/>
        <w:textAlignment w:val="baseline"/>
        <w:rPr>
          <w:rFonts w:cs="Arial"/>
          <w:szCs w:val="20"/>
        </w:rPr>
      </w:pPr>
      <w:r w:rsidRPr="003F5BE5">
        <w:rPr>
          <w:rFonts w:cs="Arial"/>
          <w:szCs w:val="20"/>
        </w:rPr>
        <w:t>Na podlagi drugega odstavka 2. člena Zakona o Vladi Republike Slovenije (Uradni list RS, št. 24/05 – uradno prečiščeno besedilo, 109/08, 38/10 – ZUKN, 8/12, 21/13, 47/13 – ZDU-1G, 65/14</w:t>
      </w:r>
      <w:r w:rsidR="00BC5BC1" w:rsidRPr="003F5BE5">
        <w:rPr>
          <w:rFonts w:cs="Arial"/>
          <w:szCs w:val="20"/>
        </w:rPr>
        <w:t xml:space="preserve">, </w:t>
      </w:r>
      <w:r w:rsidRPr="003F5BE5">
        <w:rPr>
          <w:rFonts w:cs="Arial"/>
          <w:szCs w:val="20"/>
        </w:rPr>
        <w:t>55/17</w:t>
      </w:r>
      <w:r w:rsidR="00867A3E" w:rsidRPr="003F5BE5">
        <w:rPr>
          <w:rFonts w:cs="Arial"/>
          <w:szCs w:val="20"/>
        </w:rPr>
        <w:t xml:space="preserve">, </w:t>
      </w:r>
      <w:r w:rsidR="00BC5BC1" w:rsidRPr="003F5BE5">
        <w:rPr>
          <w:rFonts w:cs="Arial"/>
          <w:szCs w:val="20"/>
        </w:rPr>
        <w:t>163/22</w:t>
      </w:r>
      <w:r w:rsidR="00867A3E" w:rsidRPr="003F5BE5">
        <w:rPr>
          <w:rFonts w:cs="Arial"/>
          <w:szCs w:val="20"/>
        </w:rPr>
        <w:t xml:space="preserve"> in 57/25 –ZF</w:t>
      </w:r>
      <w:r w:rsidRPr="003F5BE5">
        <w:rPr>
          <w:rFonts w:cs="Arial"/>
          <w:szCs w:val="20"/>
        </w:rPr>
        <w:t xml:space="preserve">) je Vlada Republike Slovenije na ....seji dne....sprejela naslednji </w:t>
      </w:r>
    </w:p>
    <w:p w14:paraId="425D19F3" w14:textId="77777777" w:rsidR="004C6088" w:rsidRPr="003F5BE5" w:rsidRDefault="004C6088" w:rsidP="004C6088">
      <w:pPr>
        <w:overflowPunct w:val="0"/>
        <w:autoSpaceDE w:val="0"/>
        <w:autoSpaceDN w:val="0"/>
        <w:adjustRightInd w:val="0"/>
        <w:spacing w:before="60" w:after="60" w:line="240" w:lineRule="auto"/>
        <w:jc w:val="both"/>
        <w:textAlignment w:val="baseline"/>
        <w:rPr>
          <w:rFonts w:cs="Arial"/>
          <w:szCs w:val="20"/>
        </w:rPr>
      </w:pPr>
    </w:p>
    <w:p w14:paraId="08B95EBD" w14:textId="77777777" w:rsidR="004C6088" w:rsidRPr="003F5BE5" w:rsidRDefault="004C6088" w:rsidP="004C6088">
      <w:pPr>
        <w:overflowPunct w:val="0"/>
        <w:autoSpaceDE w:val="0"/>
        <w:autoSpaceDN w:val="0"/>
        <w:adjustRightInd w:val="0"/>
        <w:spacing w:line="240" w:lineRule="auto"/>
        <w:jc w:val="both"/>
        <w:textAlignment w:val="baseline"/>
        <w:rPr>
          <w:rFonts w:cs="Arial"/>
          <w:szCs w:val="20"/>
        </w:rPr>
      </w:pPr>
    </w:p>
    <w:p w14:paraId="4A743BDF" w14:textId="77777777" w:rsidR="004C6088" w:rsidRPr="003F5BE5" w:rsidRDefault="004C6088" w:rsidP="004C6088">
      <w:pPr>
        <w:overflowPunct w:val="0"/>
        <w:autoSpaceDE w:val="0"/>
        <w:autoSpaceDN w:val="0"/>
        <w:adjustRightInd w:val="0"/>
        <w:spacing w:line="240" w:lineRule="auto"/>
        <w:jc w:val="both"/>
        <w:textAlignment w:val="baseline"/>
        <w:rPr>
          <w:rFonts w:cs="Arial"/>
          <w:szCs w:val="20"/>
        </w:rPr>
      </w:pPr>
    </w:p>
    <w:p w14:paraId="60BF54F0" w14:textId="77777777" w:rsidR="00B807FC" w:rsidRPr="00041AEA" w:rsidRDefault="00B807FC" w:rsidP="00B807FC">
      <w:pPr>
        <w:overflowPunct w:val="0"/>
        <w:autoSpaceDE w:val="0"/>
        <w:autoSpaceDN w:val="0"/>
        <w:adjustRightInd w:val="0"/>
        <w:spacing w:before="60" w:after="120" w:line="240" w:lineRule="atLeast"/>
        <w:jc w:val="center"/>
        <w:textAlignment w:val="baseline"/>
        <w:rPr>
          <w:rFonts w:cs="Arial"/>
          <w:b/>
          <w:bCs/>
          <w:color w:val="000000"/>
          <w:szCs w:val="20"/>
          <w:lang w:eastAsia="sl-SI"/>
        </w:rPr>
      </w:pPr>
      <w:r w:rsidRPr="00041AEA">
        <w:rPr>
          <w:rFonts w:cs="Arial"/>
          <w:b/>
          <w:bCs/>
          <w:color w:val="000000"/>
          <w:szCs w:val="20"/>
          <w:lang w:eastAsia="sl-SI"/>
        </w:rPr>
        <w:t>S K L E P:</w:t>
      </w:r>
    </w:p>
    <w:p w14:paraId="272A53FB"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1DE48107"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Vlada Republike Slovenije je določila besedilo Predloga zakona o spremembah in dopolnitvah Zakona o rudarstvu ter ga pošlje v obravnavo Državnemu zboru po skrajšanem postopku.</w:t>
      </w:r>
    </w:p>
    <w:p w14:paraId="6236AFE6"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706F9E5"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Barbara Kolenko Helbl</w:t>
      </w:r>
    </w:p>
    <w:p w14:paraId="11ADC340"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r>
        <w:rPr>
          <w:rFonts w:cs="Arial"/>
          <w:color w:val="000000"/>
          <w:szCs w:val="20"/>
          <w:lang w:eastAsia="sl-SI"/>
        </w:rPr>
        <w:t xml:space="preserve">                                                                                   </w:t>
      </w:r>
      <w:r w:rsidRPr="00041AEA">
        <w:rPr>
          <w:rFonts w:cs="Arial"/>
          <w:color w:val="000000"/>
          <w:szCs w:val="20"/>
          <w:lang w:eastAsia="sl-SI"/>
        </w:rPr>
        <w:t>GENERALNA SEKRETARKA</w:t>
      </w:r>
    </w:p>
    <w:p w14:paraId="522827CB" w14:textId="77777777" w:rsidR="00B807FC"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698B83C4"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284ADB0F"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Priloga:</w:t>
      </w:r>
    </w:p>
    <w:p w14:paraId="5AC294A8"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Predlog zakona o spremembah in dopolnitvah Zakona o rudarstvu.</w:t>
      </w:r>
    </w:p>
    <w:p w14:paraId="75CDD26F"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740EF19E" w14:textId="77777777" w:rsidR="00B807FC" w:rsidRPr="00041AEA" w:rsidRDefault="00B807FC" w:rsidP="00B807FC">
      <w:p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Prejemniki:</w:t>
      </w:r>
    </w:p>
    <w:p w14:paraId="7C583FFE"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naravne vire in prostor</w:t>
      </w:r>
    </w:p>
    <w:p w14:paraId="609BEE61"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finance</w:t>
      </w:r>
    </w:p>
    <w:p w14:paraId="5914E9DC"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Služba Vlade Republike Slovenije za zakonodajo</w:t>
      </w:r>
    </w:p>
    <w:p w14:paraId="125C88F9"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javno upravo</w:t>
      </w:r>
    </w:p>
    <w:p w14:paraId="02FF6917"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Ministrstvo za gospodarstvo, turizem in šport</w:t>
      </w:r>
    </w:p>
    <w:p w14:paraId="1B6F466A" w14:textId="77777777" w:rsidR="00B807FC" w:rsidRPr="00041AEA" w:rsidRDefault="00B807FC" w:rsidP="00B807FC">
      <w:pPr>
        <w:pStyle w:val="Odstavekseznama"/>
        <w:numPr>
          <w:ilvl w:val="0"/>
          <w:numId w:val="72"/>
        </w:numPr>
        <w:overflowPunct w:val="0"/>
        <w:autoSpaceDE w:val="0"/>
        <w:autoSpaceDN w:val="0"/>
        <w:adjustRightInd w:val="0"/>
        <w:spacing w:before="60" w:after="120" w:line="240" w:lineRule="atLeast"/>
        <w:jc w:val="both"/>
        <w:textAlignment w:val="baseline"/>
        <w:rPr>
          <w:rFonts w:cs="Arial"/>
          <w:color w:val="000000"/>
          <w:szCs w:val="20"/>
          <w:lang w:eastAsia="sl-SI"/>
        </w:rPr>
      </w:pPr>
      <w:r w:rsidRPr="00041AEA">
        <w:rPr>
          <w:rFonts w:cs="Arial"/>
          <w:color w:val="000000"/>
          <w:szCs w:val="20"/>
          <w:lang w:eastAsia="sl-SI"/>
        </w:rPr>
        <w:t>Inšpektorat Republike Slovenije za naravne vire in prostor</w:t>
      </w:r>
    </w:p>
    <w:p w14:paraId="38A948A1" w14:textId="77777777" w:rsidR="004C6088" w:rsidRPr="003F5BE5" w:rsidRDefault="004C6088" w:rsidP="004C6088">
      <w:pPr>
        <w:pStyle w:val="pravnapodlaga1"/>
        <w:spacing w:before="0"/>
        <w:jc w:val="center"/>
        <w:rPr>
          <w:sz w:val="20"/>
          <w:szCs w:val="20"/>
          <w:lang w:eastAsia="en-US"/>
        </w:rPr>
      </w:pPr>
    </w:p>
    <w:bookmarkEnd w:id="4"/>
    <w:p w14:paraId="3421EAEC" w14:textId="77777777" w:rsidR="003F5BE5" w:rsidRPr="003F5BE5" w:rsidRDefault="003F5BE5" w:rsidP="00B807FC">
      <w:pPr>
        <w:pStyle w:val="Naslovpredpisa"/>
        <w:spacing w:before="0" w:after="0" w:line="240" w:lineRule="atLeast"/>
        <w:jc w:val="left"/>
        <w:rPr>
          <w:rFonts w:cs="Arial"/>
          <w:sz w:val="20"/>
          <w:szCs w:val="20"/>
        </w:rPr>
      </w:pPr>
    </w:p>
    <w:sectPr w:rsidR="003F5BE5" w:rsidRPr="003F5BE5" w:rsidSect="00DC6A7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6C90" w14:textId="77777777" w:rsidR="00197D72" w:rsidRDefault="00197D72" w:rsidP="003A11C5">
      <w:pPr>
        <w:spacing w:line="240" w:lineRule="auto"/>
      </w:pPr>
      <w:r>
        <w:separator/>
      </w:r>
    </w:p>
  </w:endnote>
  <w:endnote w:type="continuationSeparator" w:id="0">
    <w:p w14:paraId="15902017" w14:textId="77777777" w:rsidR="00197D72" w:rsidRDefault="00197D72" w:rsidP="003A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B912" w14:textId="77777777" w:rsidR="00197D72" w:rsidRDefault="00197D72" w:rsidP="003A11C5">
      <w:pPr>
        <w:spacing w:line="240" w:lineRule="auto"/>
      </w:pPr>
      <w:r>
        <w:separator/>
      </w:r>
    </w:p>
  </w:footnote>
  <w:footnote w:type="continuationSeparator" w:id="0">
    <w:p w14:paraId="091E6230" w14:textId="77777777" w:rsidR="00197D72" w:rsidRDefault="00197D72" w:rsidP="003A1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00C5" w14:textId="5218DC14" w:rsidR="007306DF" w:rsidRDefault="007306DF" w:rsidP="007306DF">
    <w:pPr>
      <w:pStyle w:val="Glava"/>
      <w:tabs>
        <w:tab w:val="clear" w:pos="4320"/>
        <w:tab w:val="left" w:pos="5112"/>
      </w:tabs>
      <w:spacing w:line="240" w:lineRule="exact"/>
      <w:rPr>
        <w:rFonts w:cs="Arial"/>
        <w:sz w:val="16"/>
      </w:rPr>
    </w:pPr>
    <w:r>
      <w:rPr>
        <w:rFonts w:cs="Arial"/>
        <w:noProof/>
        <w:sz w:val="16"/>
      </w:rPr>
      <w:drawing>
        <wp:anchor distT="0" distB="0" distL="114300" distR="114300" simplePos="0" relativeHeight="251658240" behindDoc="1" locked="0" layoutInCell="1" allowOverlap="1" wp14:anchorId="186A7F44" wp14:editId="1EBFDEBC">
          <wp:simplePos x="0" y="0"/>
          <wp:positionH relativeFrom="page">
            <wp:align>left</wp:align>
          </wp:positionH>
          <wp:positionV relativeFrom="paragraph">
            <wp:posOffset>-955040</wp:posOffset>
          </wp:positionV>
          <wp:extent cx="4178935" cy="909955"/>
          <wp:effectExtent l="0" t="0" r="0" b="4445"/>
          <wp:wrapTight wrapText="bothSides">
            <wp:wrapPolygon edited="0">
              <wp:start x="0" y="0"/>
              <wp:lineTo x="0" y="21253"/>
              <wp:lineTo x="21465" y="21253"/>
              <wp:lineTo x="21465" y="0"/>
              <wp:lineTo x="0" y="0"/>
            </wp:wrapPolygon>
          </wp:wrapTight>
          <wp:docPr id="1147572898"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rPr>
      <w:t>Dunajska cesta 48, 1000 Ljubljana</w:t>
    </w:r>
    <w:r>
      <w:rPr>
        <w:rFonts w:cs="Arial"/>
        <w:sz w:val="16"/>
      </w:rPr>
      <w:tab/>
      <w:t>T: 01 478 70 00</w:t>
    </w:r>
  </w:p>
  <w:p w14:paraId="35292A22" w14:textId="77777777" w:rsidR="007306DF" w:rsidRDefault="007306DF" w:rsidP="007306DF">
    <w:pPr>
      <w:pStyle w:val="Glava"/>
      <w:tabs>
        <w:tab w:val="clear" w:pos="4320"/>
        <w:tab w:val="left" w:pos="5112"/>
      </w:tabs>
      <w:spacing w:line="240" w:lineRule="exact"/>
      <w:rPr>
        <w:rFonts w:cs="Arial"/>
        <w:sz w:val="16"/>
      </w:rPr>
    </w:pPr>
    <w:r>
      <w:rPr>
        <w:rFonts w:cs="Arial"/>
        <w:sz w:val="16"/>
      </w:rPr>
      <w:tab/>
      <w:t xml:space="preserve">F: 01 478 74 25 </w:t>
    </w:r>
  </w:p>
  <w:p w14:paraId="07422668" w14:textId="77777777" w:rsidR="007306DF" w:rsidRDefault="007306DF" w:rsidP="007306DF">
    <w:pPr>
      <w:pStyle w:val="Glava"/>
      <w:tabs>
        <w:tab w:val="clear" w:pos="4320"/>
        <w:tab w:val="left" w:pos="5112"/>
      </w:tabs>
      <w:spacing w:line="240" w:lineRule="exact"/>
      <w:rPr>
        <w:rFonts w:cs="Arial"/>
        <w:sz w:val="16"/>
      </w:rPr>
    </w:pPr>
    <w:r>
      <w:rPr>
        <w:rFonts w:cs="Arial"/>
        <w:sz w:val="16"/>
      </w:rPr>
      <w:tab/>
      <w:t>E: gp.mnvp@gov.si</w:t>
    </w:r>
  </w:p>
  <w:p w14:paraId="0FC82546" w14:textId="77777777" w:rsidR="007306DF" w:rsidRDefault="007306DF" w:rsidP="007306DF">
    <w:pPr>
      <w:pStyle w:val="Glava"/>
      <w:tabs>
        <w:tab w:val="clear" w:pos="4320"/>
        <w:tab w:val="left" w:pos="5112"/>
      </w:tabs>
      <w:spacing w:line="240" w:lineRule="exact"/>
      <w:rPr>
        <w:rFonts w:cs="Arial"/>
        <w:sz w:val="16"/>
      </w:rPr>
    </w:pPr>
    <w:r>
      <w:rPr>
        <w:rFonts w:cs="Arial"/>
        <w:sz w:val="16"/>
      </w:rPr>
      <w:tab/>
      <w:t>www.mnvp.gov.si</w:t>
    </w:r>
  </w:p>
  <w:p w14:paraId="2DADFE43" w14:textId="3DED4264" w:rsidR="00F73A19" w:rsidRPr="003A11C5" w:rsidRDefault="00F73A19" w:rsidP="003A11C5">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2E0"/>
    <w:multiLevelType w:val="hybridMultilevel"/>
    <w:tmpl w:val="45D8E9BC"/>
    <w:lvl w:ilvl="0" w:tplc="22DA48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2355D7"/>
    <w:multiLevelType w:val="hybridMultilevel"/>
    <w:tmpl w:val="F1FAB3CE"/>
    <w:lvl w:ilvl="0" w:tplc="F1F6172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EC5730"/>
    <w:multiLevelType w:val="hybridMultilevel"/>
    <w:tmpl w:val="23249B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D849AB"/>
    <w:multiLevelType w:val="hybridMultilevel"/>
    <w:tmpl w:val="95CA0AC0"/>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06332B"/>
    <w:multiLevelType w:val="hybridMultilevel"/>
    <w:tmpl w:val="4BB014D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595258"/>
    <w:multiLevelType w:val="multilevel"/>
    <w:tmpl w:val="81763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17701"/>
    <w:multiLevelType w:val="hybridMultilevel"/>
    <w:tmpl w:val="062AB21E"/>
    <w:lvl w:ilvl="0" w:tplc="BD3C456E">
      <w:start w:val="1"/>
      <w:numFmt w:val="decimal"/>
      <w:lvlText w:val="(%1)"/>
      <w:lvlJc w:val="left"/>
      <w:pPr>
        <w:ind w:left="426" w:hanging="360"/>
      </w:pPr>
      <w:rPr>
        <w:rFonts w:hint="default"/>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7" w15:restartNumberingAfterBreak="0">
    <w:nsid w:val="0D621505"/>
    <w:multiLevelType w:val="hybridMultilevel"/>
    <w:tmpl w:val="EA3A7234"/>
    <w:lvl w:ilvl="0" w:tplc="C0A4C55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7D6AA0"/>
    <w:multiLevelType w:val="hybridMultilevel"/>
    <w:tmpl w:val="A1EC6BF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0C2B78"/>
    <w:multiLevelType w:val="hybridMultilevel"/>
    <w:tmpl w:val="CFDA567C"/>
    <w:lvl w:ilvl="0" w:tplc="0424000F">
      <w:start w:val="1"/>
      <w:numFmt w:val="decimal"/>
      <w:lvlText w:val="%1."/>
      <w:lvlJc w:val="left"/>
      <w:pPr>
        <w:ind w:left="5180" w:hanging="360"/>
      </w:pPr>
    </w:lvl>
    <w:lvl w:ilvl="1" w:tplc="04240019">
      <w:start w:val="1"/>
      <w:numFmt w:val="lowerLetter"/>
      <w:lvlText w:val="%2."/>
      <w:lvlJc w:val="left"/>
      <w:pPr>
        <w:ind w:left="5900" w:hanging="360"/>
      </w:pPr>
    </w:lvl>
    <w:lvl w:ilvl="2" w:tplc="0424001B" w:tentative="1">
      <w:start w:val="1"/>
      <w:numFmt w:val="lowerRoman"/>
      <w:lvlText w:val="%3."/>
      <w:lvlJc w:val="right"/>
      <w:pPr>
        <w:ind w:left="6620" w:hanging="180"/>
      </w:pPr>
    </w:lvl>
    <w:lvl w:ilvl="3" w:tplc="0424000F" w:tentative="1">
      <w:start w:val="1"/>
      <w:numFmt w:val="decimal"/>
      <w:lvlText w:val="%4."/>
      <w:lvlJc w:val="left"/>
      <w:pPr>
        <w:ind w:left="7340" w:hanging="360"/>
      </w:pPr>
    </w:lvl>
    <w:lvl w:ilvl="4" w:tplc="04240019" w:tentative="1">
      <w:start w:val="1"/>
      <w:numFmt w:val="lowerLetter"/>
      <w:lvlText w:val="%5."/>
      <w:lvlJc w:val="left"/>
      <w:pPr>
        <w:ind w:left="8060" w:hanging="360"/>
      </w:pPr>
    </w:lvl>
    <w:lvl w:ilvl="5" w:tplc="0424001B" w:tentative="1">
      <w:start w:val="1"/>
      <w:numFmt w:val="lowerRoman"/>
      <w:lvlText w:val="%6."/>
      <w:lvlJc w:val="right"/>
      <w:pPr>
        <w:ind w:left="8780" w:hanging="180"/>
      </w:pPr>
    </w:lvl>
    <w:lvl w:ilvl="6" w:tplc="0424000F" w:tentative="1">
      <w:start w:val="1"/>
      <w:numFmt w:val="decimal"/>
      <w:lvlText w:val="%7."/>
      <w:lvlJc w:val="left"/>
      <w:pPr>
        <w:ind w:left="9500" w:hanging="360"/>
      </w:pPr>
    </w:lvl>
    <w:lvl w:ilvl="7" w:tplc="04240019" w:tentative="1">
      <w:start w:val="1"/>
      <w:numFmt w:val="lowerLetter"/>
      <w:lvlText w:val="%8."/>
      <w:lvlJc w:val="left"/>
      <w:pPr>
        <w:ind w:left="10220" w:hanging="360"/>
      </w:pPr>
    </w:lvl>
    <w:lvl w:ilvl="8" w:tplc="0424001B" w:tentative="1">
      <w:start w:val="1"/>
      <w:numFmt w:val="lowerRoman"/>
      <w:lvlText w:val="%9."/>
      <w:lvlJc w:val="right"/>
      <w:pPr>
        <w:ind w:left="10940" w:hanging="180"/>
      </w:pPr>
    </w:lvl>
  </w:abstractNum>
  <w:abstractNum w:abstractNumId="10" w15:restartNumberingAfterBreak="0">
    <w:nsid w:val="1A125811"/>
    <w:multiLevelType w:val="hybridMultilevel"/>
    <w:tmpl w:val="7840A004"/>
    <w:lvl w:ilvl="0" w:tplc="651A0D8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00752E"/>
    <w:multiLevelType w:val="hybridMultilevel"/>
    <w:tmpl w:val="806E5A2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590A09"/>
    <w:multiLevelType w:val="hybridMultilevel"/>
    <w:tmpl w:val="0A2ED842"/>
    <w:lvl w:ilvl="0" w:tplc="76AC1A70">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6C2274"/>
    <w:multiLevelType w:val="hybridMultilevel"/>
    <w:tmpl w:val="04BCF4BE"/>
    <w:lvl w:ilvl="0" w:tplc="FFFFFFFF">
      <w:numFmt w:val="bullet"/>
      <w:lvlText w:val="-"/>
      <w:lvlJc w:val="left"/>
      <w:pPr>
        <w:ind w:left="720" w:hanging="360"/>
      </w:pPr>
      <w:rPr>
        <w:rFonts w:ascii="Arial" w:eastAsia="Times New Roman" w:hAnsi="Arial" w:cs="Arial" w:hint="default"/>
      </w:rPr>
    </w:lvl>
    <w:lvl w:ilvl="1" w:tplc="EAB24F74">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8A1789"/>
    <w:multiLevelType w:val="hybridMultilevel"/>
    <w:tmpl w:val="2ACC1E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2B3564"/>
    <w:multiLevelType w:val="hybridMultilevel"/>
    <w:tmpl w:val="FA3098F6"/>
    <w:lvl w:ilvl="0" w:tplc="0424000F">
      <w:start w:val="1"/>
      <w:numFmt w:val="decimal"/>
      <w:lvlText w:val="%1."/>
      <w:lvlJc w:val="left"/>
      <w:pPr>
        <w:ind w:left="1786" w:hanging="360"/>
      </w:pPr>
      <w:rPr>
        <w:rFonts w:hint="default"/>
      </w:rPr>
    </w:lvl>
    <w:lvl w:ilvl="1" w:tplc="FFFFFFFF" w:tentative="1">
      <w:start w:val="1"/>
      <w:numFmt w:val="bullet"/>
      <w:lvlText w:val="o"/>
      <w:lvlJc w:val="left"/>
      <w:pPr>
        <w:ind w:left="2506" w:hanging="360"/>
      </w:pPr>
      <w:rPr>
        <w:rFonts w:ascii="Courier New" w:hAnsi="Courier New" w:cs="Courier New" w:hint="default"/>
      </w:rPr>
    </w:lvl>
    <w:lvl w:ilvl="2" w:tplc="FFFFFFFF" w:tentative="1">
      <w:start w:val="1"/>
      <w:numFmt w:val="bullet"/>
      <w:lvlText w:val=""/>
      <w:lvlJc w:val="left"/>
      <w:pPr>
        <w:ind w:left="3226" w:hanging="360"/>
      </w:pPr>
      <w:rPr>
        <w:rFonts w:ascii="Wingdings" w:hAnsi="Wingding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7" w15:restartNumberingAfterBreak="0">
    <w:nsid w:val="227B712A"/>
    <w:multiLevelType w:val="hybridMultilevel"/>
    <w:tmpl w:val="73E2FEB8"/>
    <w:lvl w:ilvl="0" w:tplc="C0A4C55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9F763F"/>
    <w:multiLevelType w:val="hybridMultilevel"/>
    <w:tmpl w:val="C94E3AF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1465A4"/>
    <w:multiLevelType w:val="hybridMultilevel"/>
    <w:tmpl w:val="2B7459C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23E66288"/>
    <w:multiLevelType w:val="hybridMultilevel"/>
    <w:tmpl w:val="20A272A8"/>
    <w:lvl w:ilvl="0" w:tplc="76AC1A70">
      <w:start w:val="49"/>
      <w:numFmt w:val="bullet"/>
      <w:lvlText w:val=""/>
      <w:lvlJc w:val="left"/>
      <w:pPr>
        <w:ind w:left="1080" w:hanging="360"/>
      </w:pPr>
      <w:rPr>
        <w:rFonts w:ascii="Symbol" w:eastAsia="Times New Roman" w:hAnsi="Symbol"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43B324D"/>
    <w:multiLevelType w:val="hybridMultilevel"/>
    <w:tmpl w:val="306E4FCC"/>
    <w:lvl w:ilvl="0" w:tplc="9CB8E6F6">
      <w:numFmt w:val="bullet"/>
      <w:lvlText w:val="-"/>
      <w:lvlJc w:val="left"/>
      <w:pPr>
        <w:ind w:left="420" w:hanging="360"/>
      </w:pPr>
      <w:rPr>
        <w:rFonts w:ascii="Aptos" w:eastAsia="Aptos" w:hAnsi="Aptos" w:cs="Times New Roman"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22"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27AF203E"/>
    <w:multiLevelType w:val="hybridMultilevel"/>
    <w:tmpl w:val="3ED01F48"/>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EA03E7"/>
    <w:multiLevelType w:val="hybridMultilevel"/>
    <w:tmpl w:val="D26296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81278B0"/>
    <w:multiLevelType w:val="hybridMultilevel"/>
    <w:tmpl w:val="8A24F9E8"/>
    <w:lvl w:ilvl="0" w:tplc="76AC1A70">
      <w:start w:val="49"/>
      <w:numFmt w:val="bullet"/>
      <w:lvlText w:val=""/>
      <w:lvlJc w:val="left"/>
      <w:pPr>
        <w:ind w:left="1145" w:hanging="360"/>
      </w:pPr>
      <w:rPr>
        <w:rFonts w:ascii="Symbol" w:eastAsia="Times New Roman" w:hAnsi="Symbol"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2DA24CBC"/>
    <w:multiLevelType w:val="hybridMultilevel"/>
    <w:tmpl w:val="149E5C88"/>
    <w:lvl w:ilvl="0" w:tplc="EAB24F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0A7382B"/>
    <w:multiLevelType w:val="hybridMultilevel"/>
    <w:tmpl w:val="551A52C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15C4618"/>
    <w:multiLevelType w:val="hybridMultilevel"/>
    <w:tmpl w:val="DC8EC54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DE5D8B"/>
    <w:multiLevelType w:val="hybridMultilevel"/>
    <w:tmpl w:val="C05AF7D8"/>
    <w:lvl w:ilvl="0" w:tplc="76AC1A70">
      <w:start w:val="49"/>
      <w:numFmt w:val="bullet"/>
      <w:lvlText w:val=""/>
      <w:lvlJc w:val="left"/>
      <w:pPr>
        <w:ind w:left="1145" w:hanging="360"/>
      </w:pPr>
      <w:rPr>
        <w:rFonts w:ascii="Symbol" w:eastAsia="Times New Roman" w:hAnsi="Symbol"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2" w15:restartNumberingAfterBreak="0">
    <w:nsid w:val="339056DE"/>
    <w:multiLevelType w:val="hybridMultilevel"/>
    <w:tmpl w:val="A676667E"/>
    <w:lvl w:ilvl="0" w:tplc="DDF0D586">
      <w:numFmt w:val="bullet"/>
      <w:lvlText w:val="-"/>
      <w:lvlJc w:val="left"/>
      <w:pPr>
        <w:ind w:left="1300" w:hanging="360"/>
      </w:pPr>
      <w:rPr>
        <w:rFonts w:ascii="Arial" w:eastAsia="Times New Roman" w:hAnsi="Arial" w:cs="Arial" w:hint="default"/>
      </w:rPr>
    </w:lvl>
    <w:lvl w:ilvl="1" w:tplc="04240003" w:tentative="1">
      <w:start w:val="1"/>
      <w:numFmt w:val="bullet"/>
      <w:lvlText w:val="o"/>
      <w:lvlJc w:val="left"/>
      <w:pPr>
        <w:ind w:left="2020" w:hanging="360"/>
      </w:pPr>
      <w:rPr>
        <w:rFonts w:ascii="Courier New" w:hAnsi="Courier New" w:cs="Courier New" w:hint="default"/>
      </w:rPr>
    </w:lvl>
    <w:lvl w:ilvl="2" w:tplc="04240005" w:tentative="1">
      <w:start w:val="1"/>
      <w:numFmt w:val="bullet"/>
      <w:lvlText w:val=""/>
      <w:lvlJc w:val="left"/>
      <w:pPr>
        <w:ind w:left="2740" w:hanging="360"/>
      </w:pPr>
      <w:rPr>
        <w:rFonts w:ascii="Wingdings" w:hAnsi="Wingdings" w:hint="default"/>
      </w:rPr>
    </w:lvl>
    <w:lvl w:ilvl="3" w:tplc="04240001" w:tentative="1">
      <w:start w:val="1"/>
      <w:numFmt w:val="bullet"/>
      <w:lvlText w:val=""/>
      <w:lvlJc w:val="left"/>
      <w:pPr>
        <w:ind w:left="3460" w:hanging="360"/>
      </w:pPr>
      <w:rPr>
        <w:rFonts w:ascii="Symbol" w:hAnsi="Symbol" w:hint="default"/>
      </w:rPr>
    </w:lvl>
    <w:lvl w:ilvl="4" w:tplc="04240003" w:tentative="1">
      <w:start w:val="1"/>
      <w:numFmt w:val="bullet"/>
      <w:lvlText w:val="o"/>
      <w:lvlJc w:val="left"/>
      <w:pPr>
        <w:ind w:left="4180" w:hanging="360"/>
      </w:pPr>
      <w:rPr>
        <w:rFonts w:ascii="Courier New" w:hAnsi="Courier New" w:cs="Courier New" w:hint="default"/>
      </w:rPr>
    </w:lvl>
    <w:lvl w:ilvl="5" w:tplc="04240005" w:tentative="1">
      <w:start w:val="1"/>
      <w:numFmt w:val="bullet"/>
      <w:lvlText w:val=""/>
      <w:lvlJc w:val="left"/>
      <w:pPr>
        <w:ind w:left="4900" w:hanging="360"/>
      </w:pPr>
      <w:rPr>
        <w:rFonts w:ascii="Wingdings" w:hAnsi="Wingdings" w:hint="default"/>
      </w:rPr>
    </w:lvl>
    <w:lvl w:ilvl="6" w:tplc="04240001" w:tentative="1">
      <w:start w:val="1"/>
      <w:numFmt w:val="bullet"/>
      <w:lvlText w:val=""/>
      <w:lvlJc w:val="left"/>
      <w:pPr>
        <w:ind w:left="5620" w:hanging="360"/>
      </w:pPr>
      <w:rPr>
        <w:rFonts w:ascii="Symbol" w:hAnsi="Symbol" w:hint="default"/>
      </w:rPr>
    </w:lvl>
    <w:lvl w:ilvl="7" w:tplc="04240003" w:tentative="1">
      <w:start w:val="1"/>
      <w:numFmt w:val="bullet"/>
      <w:lvlText w:val="o"/>
      <w:lvlJc w:val="left"/>
      <w:pPr>
        <w:ind w:left="6340" w:hanging="360"/>
      </w:pPr>
      <w:rPr>
        <w:rFonts w:ascii="Courier New" w:hAnsi="Courier New" w:cs="Courier New" w:hint="default"/>
      </w:rPr>
    </w:lvl>
    <w:lvl w:ilvl="8" w:tplc="04240005" w:tentative="1">
      <w:start w:val="1"/>
      <w:numFmt w:val="bullet"/>
      <w:lvlText w:val=""/>
      <w:lvlJc w:val="left"/>
      <w:pPr>
        <w:ind w:left="7060" w:hanging="360"/>
      </w:pPr>
      <w:rPr>
        <w:rFonts w:ascii="Wingdings" w:hAnsi="Wingdings" w:hint="default"/>
      </w:rPr>
    </w:lvl>
  </w:abstractNum>
  <w:abstractNum w:abstractNumId="33" w15:restartNumberingAfterBreak="0">
    <w:nsid w:val="3593185C"/>
    <w:multiLevelType w:val="hybridMultilevel"/>
    <w:tmpl w:val="BD90C83A"/>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5" w15:restartNumberingAfterBreak="0">
    <w:nsid w:val="39745F03"/>
    <w:multiLevelType w:val="hybridMultilevel"/>
    <w:tmpl w:val="40323CDE"/>
    <w:lvl w:ilvl="0" w:tplc="04240017">
      <w:start w:val="1"/>
      <w:numFmt w:val="lowerLetter"/>
      <w:lvlText w:val="%1)"/>
      <w:lvlJc w:val="left"/>
      <w:pPr>
        <w:ind w:left="-696" w:hanging="360"/>
      </w:pPr>
      <w:rPr>
        <w:rFonts w:hint="default"/>
      </w:rPr>
    </w:lvl>
    <w:lvl w:ilvl="1" w:tplc="04240019" w:tentative="1">
      <w:start w:val="1"/>
      <w:numFmt w:val="lowerLetter"/>
      <w:lvlText w:val="%2."/>
      <w:lvlJc w:val="left"/>
      <w:pPr>
        <w:ind w:left="24" w:hanging="360"/>
      </w:pPr>
    </w:lvl>
    <w:lvl w:ilvl="2" w:tplc="0424001B" w:tentative="1">
      <w:start w:val="1"/>
      <w:numFmt w:val="lowerRoman"/>
      <w:lvlText w:val="%3."/>
      <w:lvlJc w:val="right"/>
      <w:pPr>
        <w:ind w:left="744" w:hanging="180"/>
      </w:pPr>
    </w:lvl>
    <w:lvl w:ilvl="3" w:tplc="0424000F" w:tentative="1">
      <w:start w:val="1"/>
      <w:numFmt w:val="decimal"/>
      <w:lvlText w:val="%4."/>
      <w:lvlJc w:val="left"/>
      <w:pPr>
        <w:ind w:left="1464" w:hanging="360"/>
      </w:pPr>
    </w:lvl>
    <w:lvl w:ilvl="4" w:tplc="04240019" w:tentative="1">
      <w:start w:val="1"/>
      <w:numFmt w:val="lowerLetter"/>
      <w:lvlText w:val="%5."/>
      <w:lvlJc w:val="left"/>
      <w:pPr>
        <w:ind w:left="2184" w:hanging="360"/>
      </w:pPr>
    </w:lvl>
    <w:lvl w:ilvl="5" w:tplc="0424001B" w:tentative="1">
      <w:start w:val="1"/>
      <w:numFmt w:val="lowerRoman"/>
      <w:lvlText w:val="%6."/>
      <w:lvlJc w:val="right"/>
      <w:pPr>
        <w:ind w:left="2904" w:hanging="180"/>
      </w:pPr>
    </w:lvl>
    <w:lvl w:ilvl="6" w:tplc="0424000F" w:tentative="1">
      <w:start w:val="1"/>
      <w:numFmt w:val="decimal"/>
      <w:lvlText w:val="%7."/>
      <w:lvlJc w:val="left"/>
      <w:pPr>
        <w:ind w:left="3624" w:hanging="360"/>
      </w:pPr>
    </w:lvl>
    <w:lvl w:ilvl="7" w:tplc="04240019" w:tentative="1">
      <w:start w:val="1"/>
      <w:numFmt w:val="lowerLetter"/>
      <w:lvlText w:val="%8."/>
      <w:lvlJc w:val="left"/>
      <w:pPr>
        <w:ind w:left="4344" w:hanging="360"/>
      </w:pPr>
    </w:lvl>
    <w:lvl w:ilvl="8" w:tplc="0424001B" w:tentative="1">
      <w:start w:val="1"/>
      <w:numFmt w:val="lowerRoman"/>
      <w:lvlText w:val="%9."/>
      <w:lvlJc w:val="right"/>
      <w:pPr>
        <w:ind w:left="5064" w:hanging="180"/>
      </w:pPr>
    </w:lvl>
  </w:abstractNum>
  <w:abstractNum w:abstractNumId="36" w15:restartNumberingAfterBreak="0">
    <w:nsid w:val="3A063E56"/>
    <w:multiLevelType w:val="hybridMultilevel"/>
    <w:tmpl w:val="4BCE6FA4"/>
    <w:lvl w:ilvl="0" w:tplc="FFFFFFFF">
      <w:start w:val="49"/>
      <w:numFmt w:val="bullet"/>
      <w:lvlText w:val=""/>
      <w:lvlJc w:val="left"/>
      <w:pPr>
        <w:ind w:left="720" w:hanging="360"/>
      </w:pPr>
      <w:rPr>
        <w:rFonts w:ascii="Symbol" w:eastAsia="Times New Roman" w:hAnsi="Symbol" w:cs="Times New Roman" w:hint="default"/>
      </w:rPr>
    </w:lvl>
    <w:lvl w:ilvl="1" w:tplc="C0A4C55A">
      <w:start w:val="1"/>
      <w:numFmt w:val="bullet"/>
      <w:lvlText w:val="–"/>
      <w:lvlJc w:val="left"/>
      <w:pPr>
        <w:ind w:left="1786"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2F67CF"/>
    <w:multiLevelType w:val="multilevel"/>
    <w:tmpl w:val="B532C6AE"/>
    <w:lvl w:ilvl="0">
      <w:start w:val="49"/>
      <w:numFmt w:val="bullet"/>
      <w:lvlText w:val=""/>
      <w:lvlJc w:val="left"/>
      <w:pPr>
        <w:tabs>
          <w:tab w:val="num" w:pos="720"/>
        </w:tabs>
        <w:ind w:left="720" w:hanging="360"/>
      </w:pPr>
      <w:rPr>
        <w:rFonts w:ascii="Symbol" w:eastAsia="Times New Roman" w:hAnsi="Symbol" w:cs="Times New Roman" w:hint="default"/>
        <w:sz w:val="20"/>
      </w:rPr>
    </w:lvl>
    <w:lvl w:ilvl="1">
      <w:start w:val="10"/>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03ACF"/>
    <w:multiLevelType w:val="hybridMultilevel"/>
    <w:tmpl w:val="C9704FC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CCA51A1"/>
    <w:multiLevelType w:val="hybridMultilevel"/>
    <w:tmpl w:val="BF103E6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1B922D6"/>
    <w:multiLevelType w:val="hybridMultilevel"/>
    <w:tmpl w:val="262842E4"/>
    <w:lvl w:ilvl="0" w:tplc="FFFFFFFF">
      <w:start w:val="1"/>
      <w:numFmt w:val="bullet"/>
      <w:lvlText w:val="–"/>
      <w:lvlJc w:val="left"/>
      <w:pPr>
        <w:ind w:left="720" w:hanging="360"/>
      </w:pPr>
      <w:rPr>
        <w:rFonts w:ascii="Times New Roman" w:hAnsi="Times New Roman" w:cs="Times New Roman" w:hint="default"/>
      </w:rPr>
    </w:lvl>
    <w:lvl w:ilvl="1" w:tplc="76AC1A70">
      <w:start w:val="49"/>
      <w:numFmt w:val="bullet"/>
      <w:lvlText w:val=""/>
      <w:lvlJc w:val="left"/>
      <w:pPr>
        <w:ind w:left="72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24B08ED"/>
    <w:multiLevelType w:val="hybridMultilevel"/>
    <w:tmpl w:val="4078BEE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5AA3DB3"/>
    <w:multiLevelType w:val="hybridMultilevel"/>
    <w:tmpl w:val="705AA10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76073BC"/>
    <w:multiLevelType w:val="hybridMultilevel"/>
    <w:tmpl w:val="F70E5D2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A913CF"/>
    <w:multiLevelType w:val="hybridMultilevel"/>
    <w:tmpl w:val="DB5A911A"/>
    <w:lvl w:ilvl="0" w:tplc="C0A4C55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F745F09"/>
    <w:multiLevelType w:val="hybridMultilevel"/>
    <w:tmpl w:val="71F64AAA"/>
    <w:lvl w:ilvl="0" w:tplc="EAB24F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23A35DE"/>
    <w:multiLevelType w:val="hybridMultilevel"/>
    <w:tmpl w:val="43D6FA4E"/>
    <w:lvl w:ilvl="0" w:tplc="FFFFFFFF">
      <w:start w:val="1"/>
      <w:numFmt w:val="bullet"/>
      <w:lvlText w:val="–"/>
      <w:lvlJc w:val="left"/>
      <w:pPr>
        <w:ind w:left="720" w:hanging="360"/>
      </w:pPr>
      <w:rPr>
        <w:rFonts w:ascii="Times New Roman" w:hAnsi="Times New Roman" w:cs="Times New Roman" w:hint="default"/>
      </w:rPr>
    </w:lvl>
    <w:lvl w:ilvl="1" w:tplc="C0A4C55A">
      <w:start w:val="1"/>
      <w:numFmt w:val="bullet"/>
      <w:lvlText w:val="–"/>
      <w:lvlJc w:val="left"/>
      <w:pPr>
        <w:ind w:left="1786"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946433"/>
    <w:multiLevelType w:val="hybridMultilevel"/>
    <w:tmpl w:val="8B0852A6"/>
    <w:lvl w:ilvl="0" w:tplc="76AC1A70">
      <w:start w:val="49"/>
      <w:numFmt w:val="bullet"/>
      <w:lvlText w:val=""/>
      <w:lvlJc w:val="left"/>
      <w:pPr>
        <w:ind w:left="1145" w:hanging="360"/>
      </w:pPr>
      <w:rPr>
        <w:rFonts w:ascii="Symbol" w:eastAsia="Times New Roman" w:hAnsi="Symbol"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49" w15:restartNumberingAfterBreak="0">
    <w:nsid w:val="5609528B"/>
    <w:multiLevelType w:val="hybridMultilevel"/>
    <w:tmpl w:val="A92C78F8"/>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57DA19A6"/>
    <w:multiLevelType w:val="hybridMultilevel"/>
    <w:tmpl w:val="69E607F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7EF2282"/>
    <w:multiLevelType w:val="hybridMultilevel"/>
    <w:tmpl w:val="2AB84E58"/>
    <w:lvl w:ilvl="0" w:tplc="76AC1A70">
      <w:start w:val="49"/>
      <w:numFmt w:val="bullet"/>
      <w:lvlText w:val=""/>
      <w:lvlJc w:val="left"/>
      <w:pPr>
        <w:ind w:left="1145" w:hanging="360"/>
      </w:pPr>
      <w:rPr>
        <w:rFonts w:ascii="Symbol" w:eastAsia="Times New Roman" w:hAnsi="Symbol"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5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C2B231D"/>
    <w:multiLevelType w:val="hybridMultilevel"/>
    <w:tmpl w:val="F0F46842"/>
    <w:lvl w:ilvl="0" w:tplc="C0A4C55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C82421D"/>
    <w:multiLevelType w:val="hybridMultilevel"/>
    <w:tmpl w:val="F9A24D74"/>
    <w:lvl w:ilvl="0" w:tplc="0424000F">
      <w:start w:val="1"/>
      <w:numFmt w:val="decimal"/>
      <w:lvlText w:val="%1."/>
      <w:lvlJc w:val="left"/>
      <w:pPr>
        <w:ind w:left="6314"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D3A3D04"/>
    <w:multiLevelType w:val="hybridMultilevel"/>
    <w:tmpl w:val="78C0D476"/>
    <w:lvl w:ilvl="0" w:tplc="FFFFFFFF">
      <w:start w:val="2"/>
      <w:numFmt w:val="bullet"/>
      <w:lvlText w:val="-"/>
      <w:lvlJc w:val="left"/>
      <w:pPr>
        <w:ind w:left="720" w:hanging="360"/>
      </w:pPr>
      <w:rPr>
        <w:rFonts w:ascii="Times New Roman" w:eastAsia="Times New Roman" w:hAnsi="Times New Roman" w:cs="Times New Roman" w:hint="default"/>
      </w:rPr>
    </w:lvl>
    <w:lvl w:ilvl="1" w:tplc="76AC1A70">
      <w:start w:val="49"/>
      <w:numFmt w:val="bullet"/>
      <w:lvlText w:val=""/>
      <w:lvlJc w:val="left"/>
      <w:pPr>
        <w:ind w:left="502"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EF9305B"/>
    <w:multiLevelType w:val="hybridMultilevel"/>
    <w:tmpl w:val="96F8355C"/>
    <w:lvl w:ilvl="0" w:tplc="73FACC3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FD00AE2"/>
    <w:multiLevelType w:val="hybridMultilevel"/>
    <w:tmpl w:val="566CE54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30467EB"/>
    <w:multiLevelType w:val="hybridMultilevel"/>
    <w:tmpl w:val="91805DAC"/>
    <w:lvl w:ilvl="0" w:tplc="76AC1A70">
      <w:start w:val="49"/>
      <w:numFmt w:val="bullet"/>
      <w:lvlText w:val=""/>
      <w:lvlJc w:val="left"/>
      <w:pPr>
        <w:ind w:left="644"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15:restartNumberingAfterBreak="0">
    <w:nsid w:val="657B73D4"/>
    <w:multiLevelType w:val="hybridMultilevel"/>
    <w:tmpl w:val="C60A2B5C"/>
    <w:lvl w:ilvl="0" w:tplc="C0A4C55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6DB3442"/>
    <w:multiLevelType w:val="hybridMultilevel"/>
    <w:tmpl w:val="43B60006"/>
    <w:lvl w:ilvl="0" w:tplc="C0A4C55A">
      <w:start w:val="1"/>
      <w:numFmt w:val="bullet"/>
      <w:lvlText w:val="–"/>
      <w:lvlJc w:val="left"/>
      <w:pPr>
        <w:ind w:left="1786" w:hanging="360"/>
      </w:pPr>
      <w:rPr>
        <w:rFonts w:ascii="Times New Roman" w:hAnsi="Times New Roman" w:cs="Times New Roman" w:hint="default"/>
      </w:rPr>
    </w:lvl>
    <w:lvl w:ilvl="1" w:tplc="FFFFFFFF" w:tentative="1">
      <w:start w:val="1"/>
      <w:numFmt w:val="bullet"/>
      <w:lvlText w:val="o"/>
      <w:lvlJc w:val="left"/>
      <w:pPr>
        <w:ind w:left="2506" w:hanging="360"/>
      </w:pPr>
      <w:rPr>
        <w:rFonts w:ascii="Courier New" w:hAnsi="Courier New" w:cs="Courier New" w:hint="default"/>
      </w:rPr>
    </w:lvl>
    <w:lvl w:ilvl="2" w:tplc="FFFFFFFF" w:tentative="1">
      <w:start w:val="1"/>
      <w:numFmt w:val="bullet"/>
      <w:lvlText w:val=""/>
      <w:lvlJc w:val="left"/>
      <w:pPr>
        <w:ind w:left="3226" w:hanging="360"/>
      </w:pPr>
      <w:rPr>
        <w:rFonts w:ascii="Wingdings" w:hAnsi="Wingding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6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A342291"/>
    <w:multiLevelType w:val="hybridMultilevel"/>
    <w:tmpl w:val="80ACD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925EBA"/>
    <w:multiLevelType w:val="hybridMultilevel"/>
    <w:tmpl w:val="EEB400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0967540"/>
    <w:multiLevelType w:val="hybridMultilevel"/>
    <w:tmpl w:val="B260A8D4"/>
    <w:lvl w:ilvl="0" w:tplc="76AC1A70">
      <w:start w:val="49"/>
      <w:numFmt w:val="bullet"/>
      <w:lvlText w:val=""/>
      <w:lvlJc w:val="left"/>
      <w:pPr>
        <w:ind w:left="1050" w:hanging="360"/>
      </w:pPr>
      <w:rPr>
        <w:rFonts w:ascii="Symbol" w:eastAsia="Times New Roman" w:hAnsi="Symbol"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67" w15:restartNumberingAfterBreak="0">
    <w:nsid w:val="70F11577"/>
    <w:multiLevelType w:val="hybridMultilevel"/>
    <w:tmpl w:val="94AC302A"/>
    <w:lvl w:ilvl="0" w:tplc="76AC1A70">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D0B4FED"/>
    <w:multiLevelType w:val="hybridMultilevel"/>
    <w:tmpl w:val="8C680396"/>
    <w:lvl w:ilvl="0" w:tplc="89868316">
      <w:start w:val="1"/>
      <w:numFmt w:val="upperRoman"/>
      <w:lvlText w:val="%1."/>
      <w:lvlJc w:val="left"/>
      <w:pPr>
        <w:ind w:left="1080" w:hanging="720"/>
      </w:pPr>
      <w:rPr>
        <w:rFonts w:hint="default"/>
      </w:rPr>
    </w:lvl>
    <w:lvl w:ilvl="1" w:tplc="B374D886">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DF91125"/>
    <w:multiLevelType w:val="hybridMultilevel"/>
    <w:tmpl w:val="BF8E3208"/>
    <w:lvl w:ilvl="0" w:tplc="76AC1A70">
      <w:start w:val="49"/>
      <w:numFmt w:val="bullet"/>
      <w:lvlText w:val=""/>
      <w:lvlJc w:val="left"/>
      <w:pPr>
        <w:ind w:left="1050" w:hanging="360"/>
      </w:pPr>
      <w:rPr>
        <w:rFonts w:ascii="Symbol" w:eastAsia="Times New Roman" w:hAnsi="Symbol"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7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F3E326F"/>
    <w:multiLevelType w:val="hybridMultilevel"/>
    <w:tmpl w:val="0D747C5C"/>
    <w:lvl w:ilvl="0" w:tplc="C0A4C55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8776729">
    <w:abstractNumId w:val="34"/>
  </w:num>
  <w:num w:numId="2" w16cid:durableId="1029641938">
    <w:abstractNumId w:val="52"/>
  </w:num>
  <w:num w:numId="3" w16cid:durableId="853954570">
    <w:abstractNumId w:val="12"/>
  </w:num>
  <w:num w:numId="4" w16cid:durableId="1335645458">
    <w:abstractNumId w:val="62"/>
  </w:num>
  <w:num w:numId="5" w16cid:durableId="1459762569">
    <w:abstractNumId w:val="70"/>
  </w:num>
  <w:num w:numId="6" w16cid:durableId="303119784">
    <w:abstractNumId w:val="41"/>
  </w:num>
  <w:num w:numId="7" w16cid:durableId="68312828">
    <w:abstractNumId w:val="26"/>
  </w:num>
  <w:num w:numId="8" w16cid:durableId="588585246">
    <w:abstractNumId w:val="59"/>
  </w:num>
  <w:num w:numId="9" w16cid:durableId="1394349179">
    <w:abstractNumId w:val="27"/>
  </w:num>
  <w:num w:numId="10" w16cid:durableId="1783987122">
    <w:abstractNumId w:val="22"/>
  </w:num>
  <w:num w:numId="11" w16cid:durableId="690645890">
    <w:abstractNumId w:val="64"/>
  </w:num>
  <w:num w:numId="12" w16cid:durableId="1916864114">
    <w:abstractNumId w:val="43"/>
  </w:num>
  <w:num w:numId="13" w16cid:durableId="710112481">
    <w:abstractNumId w:val="35"/>
  </w:num>
  <w:num w:numId="14" w16cid:durableId="296838957">
    <w:abstractNumId w:val="1"/>
  </w:num>
  <w:num w:numId="15" w16cid:durableId="77943374">
    <w:abstractNumId w:val="5"/>
  </w:num>
  <w:num w:numId="16" w16cid:durableId="816073933">
    <w:abstractNumId w:val="10"/>
  </w:num>
  <w:num w:numId="17" w16cid:durableId="2081247811">
    <w:abstractNumId w:val="55"/>
  </w:num>
  <w:num w:numId="18" w16cid:durableId="1035501232">
    <w:abstractNumId w:val="24"/>
  </w:num>
  <w:num w:numId="19" w16cid:durableId="1339691746">
    <w:abstractNumId w:val="15"/>
  </w:num>
  <w:num w:numId="20" w16cid:durableId="1251885725">
    <w:abstractNumId w:val="38"/>
  </w:num>
  <w:num w:numId="21" w16cid:durableId="925385194">
    <w:abstractNumId w:val="63"/>
  </w:num>
  <w:num w:numId="22" w16cid:durableId="1666787611">
    <w:abstractNumId w:val="11"/>
  </w:num>
  <w:num w:numId="23" w16cid:durableId="889536269">
    <w:abstractNumId w:val="23"/>
  </w:num>
  <w:num w:numId="24" w16cid:durableId="537472184">
    <w:abstractNumId w:val="54"/>
  </w:num>
  <w:num w:numId="25" w16cid:durableId="1395813625">
    <w:abstractNumId w:val="68"/>
  </w:num>
  <w:num w:numId="26" w16cid:durableId="1276789611">
    <w:abstractNumId w:val="46"/>
  </w:num>
  <w:num w:numId="27" w16cid:durableId="1914659807">
    <w:abstractNumId w:val="56"/>
  </w:num>
  <w:num w:numId="28" w16cid:durableId="1706758939">
    <w:abstractNumId w:val="28"/>
  </w:num>
  <w:num w:numId="29" w16cid:durableId="403142556">
    <w:abstractNumId w:val="14"/>
  </w:num>
  <w:num w:numId="30" w16cid:durableId="1441493500">
    <w:abstractNumId w:val="9"/>
  </w:num>
  <w:num w:numId="31" w16cid:durableId="1322538340">
    <w:abstractNumId w:val="37"/>
  </w:num>
  <w:num w:numId="32" w16cid:durableId="1001010277">
    <w:abstractNumId w:val="44"/>
  </w:num>
  <w:num w:numId="33" w16cid:durableId="1615093915">
    <w:abstractNumId w:val="57"/>
  </w:num>
  <w:num w:numId="34" w16cid:durableId="1443651529">
    <w:abstractNumId w:val="33"/>
  </w:num>
  <w:num w:numId="35" w16cid:durableId="157160691">
    <w:abstractNumId w:val="67"/>
  </w:num>
  <w:num w:numId="36" w16cid:durableId="2041009623">
    <w:abstractNumId w:val="13"/>
  </w:num>
  <w:num w:numId="37" w16cid:durableId="1127116027">
    <w:abstractNumId w:val="8"/>
  </w:num>
  <w:num w:numId="38" w16cid:durableId="591939018">
    <w:abstractNumId w:val="48"/>
  </w:num>
  <w:num w:numId="39" w16cid:durableId="1232038168">
    <w:abstractNumId w:val="31"/>
  </w:num>
  <w:num w:numId="40" w16cid:durableId="972055266">
    <w:abstractNumId w:val="51"/>
  </w:num>
  <w:num w:numId="41" w16cid:durableId="1721519175">
    <w:abstractNumId w:val="25"/>
  </w:num>
  <w:num w:numId="42" w16cid:durableId="1766732547">
    <w:abstractNumId w:val="58"/>
  </w:num>
  <w:num w:numId="43" w16cid:durableId="1473524729">
    <w:abstractNumId w:val="3"/>
  </w:num>
  <w:num w:numId="44" w16cid:durableId="131486986">
    <w:abstractNumId w:val="30"/>
  </w:num>
  <w:num w:numId="45" w16cid:durableId="936133783">
    <w:abstractNumId w:val="29"/>
  </w:num>
  <w:num w:numId="46" w16cid:durableId="471679226">
    <w:abstractNumId w:val="4"/>
  </w:num>
  <w:num w:numId="47" w16cid:durableId="2147310658">
    <w:abstractNumId w:val="20"/>
  </w:num>
  <w:num w:numId="48" w16cid:durableId="741486519">
    <w:abstractNumId w:val="0"/>
  </w:num>
  <w:num w:numId="49" w16cid:durableId="220096487">
    <w:abstractNumId w:val="6"/>
  </w:num>
  <w:num w:numId="50" w16cid:durableId="789738211">
    <w:abstractNumId w:val="2"/>
  </w:num>
  <w:num w:numId="51" w16cid:durableId="424806450">
    <w:abstractNumId w:val="61"/>
  </w:num>
  <w:num w:numId="52" w16cid:durableId="1093625501">
    <w:abstractNumId w:val="18"/>
  </w:num>
  <w:num w:numId="53" w16cid:durableId="618268079">
    <w:abstractNumId w:val="21"/>
  </w:num>
  <w:num w:numId="54" w16cid:durableId="469711815">
    <w:abstractNumId w:val="39"/>
  </w:num>
  <w:num w:numId="55" w16cid:durableId="187908986">
    <w:abstractNumId w:val="16"/>
  </w:num>
  <w:num w:numId="56" w16cid:durableId="2114813680">
    <w:abstractNumId w:val="42"/>
  </w:num>
  <w:num w:numId="57" w16cid:durableId="1054161861">
    <w:abstractNumId w:val="19"/>
  </w:num>
  <w:num w:numId="58" w16cid:durableId="1184172761">
    <w:abstractNumId w:val="65"/>
  </w:num>
  <w:num w:numId="59" w16cid:durableId="2066563770">
    <w:abstractNumId w:val="40"/>
  </w:num>
  <w:num w:numId="60" w16cid:durableId="866991762">
    <w:abstractNumId w:val="69"/>
  </w:num>
  <w:num w:numId="61" w16cid:durableId="2048722685">
    <w:abstractNumId w:val="66"/>
  </w:num>
  <w:num w:numId="62" w16cid:durableId="845557379">
    <w:abstractNumId w:val="36"/>
  </w:num>
  <w:num w:numId="63" w16cid:durableId="735670242">
    <w:abstractNumId w:val="53"/>
  </w:num>
  <w:num w:numId="64" w16cid:durableId="1199198365">
    <w:abstractNumId w:val="7"/>
  </w:num>
  <w:num w:numId="65" w16cid:durableId="1343361450">
    <w:abstractNumId w:val="47"/>
  </w:num>
  <w:num w:numId="66" w16cid:durableId="1234240702">
    <w:abstractNumId w:val="45"/>
  </w:num>
  <w:num w:numId="67" w16cid:durableId="142934507">
    <w:abstractNumId w:val="17"/>
  </w:num>
  <w:num w:numId="68" w16cid:durableId="207034924">
    <w:abstractNumId w:val="60"/>
  </w:num>
  <w:num w:numId="69" w16cid:durableId="1791390511">
    <w:abstractNumId w:val="71"/>
  </w:num>
  <w:num w:numId="70" w16cid:durableId="137573451">
    <w:abstractNumId w:val="49"/>
  </w:num>
  <w:num w:numId="71" w16cid:durableId="298145406">
    <w:abstractNumId w:val="50"/>
  </w:num>
  <w:num w:numId="72" w16cid:durableId="58134347">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88"/>
    <w:rsid w:val="00006A12"/>
    <w:rsid w:val="0001588E"/>
    <w:rsid w:val="000159D9"/>
    <w:rsid w:val="000317B5"/>
    <w:rsid w:val="00032D38"/>
    <w:rsid w:val="00034067"/>
    <w:rsid w:val="00034C0E"/>
    <w:rsid w:val="00041AEA"/>
    <w:rsid w:val="0004446F"/>
    <w:rsid w:val="0006271C"/>
    <w:rsid w:val="0006279B"/>
    <w:rsid w:val="00063E56"/>
    <w:rsid w:val="000645D0"/>
    <w:rsid w:val="000672D7"/>
    <w:rsid w:val="00070472"/>
    <w:rsid w:val="00077494"/>
    <w:rsid w:val="000A6DC9"/>
    <w:rsid w:val="000B4ECF"/>
    <w:rsid w:val="000B5326"/>
    <w:rsid w:val="000C28F1"/>
    <w:rsid w:val="000D6AC3"/>
    <w:rsid w:val="000E0FE5"/>
    <w:rsid w:val="000F25AD"/>
    <w:rsid w:val="00107FC3"/>
    <w:rsid w:val="001142B1"/>
    <w:rsid w:val="001163C8"/>
    <w:rsid w:val="001230B1"/>
    <w:rsid w:val="00132953"/>
    <w:rsid w:val="00133DB8"/>
    <w:rsid w:val="00136C17"/>
    <w:rsid w:val="001474F1"/>
    <w:rsid w:val="00151EE6"/>
    <w:rsid w:val="0015294F"/>
    <w:rsid w:val="00157365"/>
    <w:rsid w:val="001648BA"/>
    <w:rsid w:val="0016774F"/>
    <w:rsid w:val="00193CAB"/>
    <w:rsid w:val="00197D72"/>
    <w:rsid w:val="001A36C4"/>
    <w:rsid w:val="001A5B39"/>
    <w:rsid w:val="001A7E1A"/>
    <w:rsid w:val="001B0731"/>
    <w:rsid w:val="001C05C3"/>
    <w:rsid w:val="001C0F47"/>
    <w:rsid w:val="001C1B9F"/>
    <w:rsid w:val="001D0CFB"/>
    <w:rsid w:val="001D150C"/>
    <w:rsid w:val="001D264F"/>
    <w:rsid w:val="001F05BD"/>
    <w:rsid w:val="001F0752"/>
    <w:rsid w:val="001F26AA"/>
    <w:rsid w:val="00200920"/>
    <w:rsid w:val="002012C3"/>
    <w:rsid w:val="00201B74"/>
    <w:rsid w:val="00205559"/>
    <w:rsid w:val="00213381"/>
    <w:rsid w:val="00217373"/>
    <w:rsid w:val="0022321B"/>
    <w:rsid w:val="00224638"/>
    <w:rsid w:val="00226723"/>
    <w:rsid w:val="00230485"/>
    <w:rsid w:val="00240C2A"/>
    <w:rsid w:val="002461DD"/>
    <w:rsid w:val="00257435"/>
    <w:rsid w:val="00263CAB"/>
    <w:rsid w:val="00274487"/>
    <w:rsid w:val="00280711"/>
    <w:rsid w:val="00280FE8"/>
    <w:rsid w:val="00281A26"/>
    <w:rsid w:val="002833F5"/>
    <w:rsid w:val="00292510"/>
    <w:rsid w:val="002A30CD"/>
    <w:rsid w:val="002A55B4"/>
    <w:rsid w:val="002B3FE1"/>
    <w:rsid w:val="002B5E84"/>
    <w:rsid w:val="002C5399"/>
    <w:rsid w:val="002D202B"/>
    <w:rsid w:val="002D482C"/>
    <w:rsid w:val="002D494B"/>
    <w:rsid w:val="002D78A6"/>
    <w:rsid w:val="002D791E"/>
    <w:rsid w:val="002F1A68"/>
    <w:rsid w:val="002F4EF9"/>
    <w:rsid w:val="002F5B82"/>
    <w:rsid w:val="00311E68"/>
    <w:rsid w:val="00312DE8"/>
    <w:rsid w:val="00316072"/>
    <w:rsid w:val="00320144"/>
    <w:rsid w:val="003214BF"/>
    <w:rsid w:val="003232F9"/>
    <w:rsid w:val="00327CA1"/>
    <w:rsid w:val="003413CB"/>
    <w:rsid w:val="003542A1"/>
    <w:rsid w:val="003549DD"/>
    <w:rsid w:val="00361572"/>
    <w:rsid w:val="003625D6"/>
    <w:rsid w:val="003756E3"/>
    <w:rsid w:val="00375791"/>
    <w:rsid w:val="00381400"/>
    <w:rsid w:val="0038614C"/>
    <w:rsid w:val="00386B95"/>
    <w:rsid w:val="0039496F"/>
    <w:rsid w:val="003A11C5"/>
    <w:rsid w:val="003A3753"/>
    <w:rsid w:val="003A43F3"/>
    <w:rsid w:val="003B52E7"/>
    <w:rsid w:val="003C1F2E"/>
    <w:rsid w:val="003C262A"/>
    <w:rsid w:val="003C4E79"/>
    <w:rsid w:val="003D07A6"/>
    <w:rsid w:val="003D141E"/>
    <w:rsid w:val="003E6EF4"/>
    <w:rsid w:val="003F0667"/>
    <w:rsid w:val="003F2985"/>
    <w:rsid w:val="003F481D"/>
    <w:rsid w:val="003F5BE5"/>
    <w:rsid w:val="003F79B1"/>
    <w:rsid w:val="00404121"/>
    <w:rsid w:val="00412C2E"/>
    <w:rsid w:val="00416B3C"/>
    <w:rsid w:val="00426058"/>
    <w:rsid w:val="00430EA6"/>
    <w:rsid w:val="00434B36"/>
    <w:rsid w:val="0043666C"/>
    <w:rsid w:val="004421DE"/>
    <w:rsid w:val="00450407"/>
    <w:rsid w:val="00454D94"/>
    <w:rsid w:val="0045686B"/>
    <w:rsid w:val="00456E50"/>
    <w:rsid w:val="00466265"/>
    <w:rsid w:val="0047153C"/>
    <w:rsid w:val="00472B7B"/>
    <w:rsid w:val="00473772"/>
    <w:rsid w:val="00476B80"/>
    <w:rsid w:val="00480F0E"/>
    <w:rsid w:val="004816CF"/>
    <w:rsid w:val="0048279D"/>
    <w:rsid w:val="00492D30"/>
    <w:rsid w:val="00493A44"/>
    <w:rsid w:val="004A4D0D"/>
    <w:rsid w:val="004B4652"/>
    <w:rsid w:val="004B660A"/>
    <w:rsid w:val="004C088D"/>
    <w:rsid w:val="004C6088"/>
    <w:rsid w:val="004D0457"/>
    <w:rsid w:val="004D61E5"/>
    <w:rsid w:val="004D7512"/>
    <w:rsid w:val="004D7F85"/>
    <w:rsid w:val="004F3064"/>
    <w:rsid w:val="005017D8"/>
    <w:rsid w:val="0051603A"/>
    <w:rsid w:val="00520C07"/>
    <w:rsid w:val="00523D4A"/>
    <w:rsid w:val="00523E9E"/>
    <w:rsid w:val="00524AA0"/>
    <w:rsid w:val="00526D8B"/>
    <w:rsid w:val="00535004"/>
    <w:rsid w:val="005400B9"/>
    <w:rsid w:val="00553AE8"/>
    <w:rsid w:val="00556C3E"/>
    <w:rsid w:val="005606A6"/>
    <w:rsid w:val="005664CC"/>
    <w:rsid w:val="00567C96"/>
    <w:rsid w:val="00575F79"/>
    <w:rsid w:val="005776BD"/>
    <w:rsid w:val="005801C0"/>
    <w:rsid w:val="00583CE1"/>
    <w:rsid w:val="0058475E"/>
    <w:rsid w:val="005869B4"/>
    <w:rsid w:val="00590ABD"/>
    <w:rsid w:val="00596911"/>
    <w:rsid w:val="005A1460"/>
    <w:rsid w:val="005B0D31"/>
    <w:rsid w:val="005D24C5"/>
    <w:rsid w:val="005D5FE8"/>
    <w:rsid w:val="005D6B54"/>
    <w:rsid w:val="005E4EE2"/>
    <w:rsid w:val="005F0FBE"/>
    <w:rsid w:val="005F24BD"/>
    <w:rsid w:val="00601B70"/>
    <w:rsid w:val="00607C3B"/>
    <w:rsid w:val="006112D5"/>
    <w:rsid w:val="00612A9E"/>
    <w:rsid w:val="006137E2"/>
    <w:rsid w:val="00615E4F"/>
    <w:rsid w:val="00621A03"/>
    <w:rsid w:val="00630319"/>
    <w:rsid w:val="00630915"/>
    <w:rsid w:val="00631F25"/>
    <w:rsid w:val="006337AA"/>
    <w:rsid w:val="00651CAB"/>
    <w:rsid w:val="00661DEA"/>
    <w:rsid w:val="006733E5"/>
    <w:rsid w:val="00680D3E"/>
    <w:rsid w:val="00680DD3"/>
    <w:rsid w:val="006856EF"/>
    <w:rsid w:val="00691E23"/>
    <w:rsid w:val="00692015"/>
    <w:rsid w:val="006A0C07"/>
    <w:rsid w:val="006A4D2B"/>
    <w:rsid w:val="006A5438"/>
    <w:rsid w:val="006C4F2A"/>
    <w:rsid w:val="006D1076"/>
    <w:rsid w:val="006E3E69"/>
    <w:rsid w:val="006F1E2A"/>
    <w:rsid w:val="006F4859"/>
    <w:rsid w:val="0070206C"/>
    <w:rsid w:val="007041E6"/>
    <w:rsid w:val="00706926"/>
    <w:rsid w:val="00710DF2"/>
    <w:rsid w:val="00723FC1"/>
    <w:rsid w:val="0072501A"/>
    <w:rsid w:val="007273B7"/>
    <w:rsid w:val="007306DF"/>
    <w:rsid w:val="00732945"/>
    <w:rsid w:val="007476E3"/>
    <w:rsid w:val="00755F43"/>
    <w:rsid w:val="00764137"/>
    <w:rsid w:val="00790A52"/>
    <w:rsid w:val="007915FE"/>
    <w:rsid w:val="007A14D9"/>
    <w:rsid w:val="007A257E"/>
    <w:rsid w:val="007B02E3"/>
    <w:rsid w:val="007B454B"/>
    <w:rsid w:val="007B6DF3"/>
    <w:rsid w:val="007B78F4"/>
    <w:rsid w:val="007C4414"/>
    <w:rsid w:val="007D1935"/>
    <w:rsid w:val="007D5211"/>
    <w:rsid w:val="007D620A"/>
    <w:rsid w:val="007D6326"/>
    <w:rsid w:val="007D7631"/>
    <w:rsid w:val="007E1381"/>
    <w:rsid w:val="007E4793"/>
    <w:rsid w:val="007E65DB"/>
    <w:rsid w:val="00806059"/>
    <w:rsid w:val="008251BE"/>
    <w:rsid w:val="00826282"/>
    <w:rsid w:val="00826DF0"/>
    <w:rsid w:val="0082724A"/>
    <w:rsid w:val="008304C6"/>
    <w:rsid w:val="008310E9"/>
    <w:rsid w:val="00844C8B"/>
    <w:rsid w:val="00846504"/>
    <w:rsid w:val="008469A0"/>
    <w:rsid w:val="00860196"/>
    <w:rsid w:val="00865A25"/>
    <w:rsid w:val="00866589"/>
    <w:rsid w:val="00867A3E"/>
    <w:rsid w:val="0087487C"/>
    <w:rsid w:val="00887B6A"/>
    <w:rsid w:val="00890477"/>
    <w:rsid w:val="00893B18"/>
    <w:rsid w:val="00895A92"/>
    <w:rsid w:val="008B7440"/>
    <w:rsid w:val="008C37CB"/>
    <w:rsid w:val="008D13A6"/>
    <w:rsid w:val="008D3708"/>
    <w:rsid w:val="008D67FC"/>
    <w:rsid w:val="008F599C"/>
    <w:rsid w:val="009036D6"/>
    <w:rsid w:val="009056B1"/>
    <w:rsid w:val="00907AC2"/>
    <w:rsid w:val="009168E1"/>
    <w:rsid w:val="0092616A"/>
    <w:rsid w:val="009438F1"/>
    <w:rsid w:val="009451B2"/>
    <w:rsid w:val="00946394"/>
    <w:rsid w:val="0095444A"/>
    <w:rsid w:val="009623A1"/>
    <w:rsid w:val="00962C1F"/>
    <w:rsid w:val="009674DC"/>
    <w:rsid w:val="00971162"/>
    <w:rsid w:val="00976541"/>
    <w:rsid w:val="00980A91"/>
    <w:rsid w:val="009819C9"/>
    <w:rsid w:val="00981D99"/>
    <w:rsid w:val="00985203"/>
    <w:rsid w:val="00986F00"/>
    <w:rsid w:val="009A091A"/>
    <w:rsid w:val="009A2625"/>
    <w:rsid w:val="009A4FE2"/>
    <w:rsid w:val="009B4002"/>
    <w:rsid w:val="009B40D1"/>
    <w:rsid w:val="009B414C"/>
    <w:rsid w:val="009B4574"/>
    <w:rsid w:val="009B4879"/>
    <w:rsid w:val="009C01D9"/>
    <w:rsid w:val="009C1737"/>
    <w:rsid w:val="009E2124"/>
    <w:rsid w:val="00A036D1"/>
    <w:rsid w:val="00A05394"/>
    <w:rsid w:val="00A05EEC"/>
    <w:rsid w:val="00A13E14"/>
    <w:rsid w:val="00A24DEC"/>
    <w:rsid w:val="00A356AB"/>
    <w:rsid w:val="00A41562"/>
    <w:rsid w:val="00A45918"/>
    <w:rsid w:val="00A47442"/>
    <w:rsid w:val="00A474DB"/>
    <w:rsid w:val="00A50B84"/>
    <w:rsid w:val="00A54FC0"/>
    <w:rsid w:val="00A63002"/>
    <w:rsid w:val="00A63579"/>
    <w:rsid w:val="00A656A8"/>
    <w:rsid w:val="00A73167"/>
    <w:rsid w:val="00A74340"/>
    <w:rsid w:val="00A872EC"/>
    <w:rsid w:val="00A87A82"/>
    <w:rsid w:val="00A94B5D"/>
    <w:rsid w:val="00AA33E3"/>
    <w:rsid w:val="00AA6ABF"/>
    <w:rsid w:val="00AB72B8"/>
    <w:rsid w:val="00AD0CD0"/>
    <w:rsid w:val="00AD6005"/>
    <w:rsid w:val="00AE0F48"/>
    <w:rsid w:val="00AE6642"/>
    <w:rsid w:val="00AF0A4B"/>
    <w:rsid w:val="00AF3D97"/>
    <w:rsid w:val="00AF3FF5"/>
    <w:rsid w:val="00B01196"/>
    <w:rsid w:val="00B063F6"/>
    <w:rsid w:val="00B11373"/>
    <w:rsid w:val="00B11E3C"/>
    <w:rsid w:val="00B20C06"/>
    <w:rsid w:val="00B25BE6"/>
    <w:rsid w:val="00B26857"/>
    <w:rsid w:val="00B3067A"/>
    <w:rsid w:val="00B469EC"/>
    <w:rsid w:val="00B46C59"/>
    <w:rsid w:val="00B502B6"/>
    <w:rsid w:val="00B55364"/>
    <w:rsid w:val="00B61BBD"/>
    <w:rsid w:val="00B7004B"/>
    <w:rsid w:val="00B72C6D"/>
    <w:rsid w:val="00B80165"/>
    <w:rsid w:val="00B807FC"/>
    <w:rsid w:val="00B813DE"/>
    <w:rsid w:val="00B821CA"/>
    <w:rsid w:val="00B85831"/>
    <w:rsid w:val="00B93D39"/>
    <w:rsid w:val="00B95238"/>
    <w:rsid w:val="00BA0DBE"/>
    <w:rsid w:val="00BB0D4B"/>
    <w:rsid w:val="00BB1890"/>
    <w:rsid w:val="00BB1E27"/>
    <w:rsid w:val="00BB3BFC"/>
    <w:rsid w:val="00BC1CEC"/>
    <w:rsid w:val="00BC5BC1"/>
    <w:rsid w:val="00BE39D8"/>
    <w:rsid w:val="00BE4F39"/>
    <w:rsid w:val="00BE53AD"/>
    <w:rsid w:val="00BE73DD"/>
    <w:rsid w:val="00BF0FDE"/>
    <w:rsid w:val="00BF4619"/>
    <w:rsid w:val="00BF5D1F"/>
    <w:rsid w:val="00C00414"/>
    <w:rsid w:val="00C01999"/>
    <w:rsid w:val="00C02038"/>
    <w:rsid w:val="00C06AF4"/>
    <w:rsid w:val="00C119AB"/>
    <w:rsid w:val="00C178F9"/>
    <w:rsid w:val="00C243C5"/>
    <w:rsid w:val="00C34463"/>
    <w:rsid w:val="00C37F8E"/>
    <w:rsid w:val="00C41315"/>
    <w:rsid w:val="00C47A25"/>
    <w:rsid w:val="00C51F43"/>
    <w:rsid w:val="00C52DA1"/>
    <w:rsid w:val="00C54165"/>
    <w:rsid w:val="00C57574"/>
    <w:rsid w:val="00C61810"/>
    <w:rsid w:val="00C657B5"/>
    <w:rsid w:val="00C66E9B"/>
    <w:rsid w:val="00C730B1"/>
    <w:rsid w:val="00C74136"/>
    <w:rsid w:val="00C803E6"/>
    <w:rsid w:val="00C85844"/>
    <w:rsid w:val="00C85D03"/>
    <w:rsid w:val="00C92757"/>
    <w:rsid w:val="00C93718"/>
    <w:rsid w:val="00CA1CB6"/>
    <w:rsid w:val="00CB35C8"/>
    <w:rsid w:val="00CC3C70"/>
    <w:rsid w:val="00CC51E3"/>
    <w:rsid w:val="00CD66A5"/>
    <w:rsid w:val="00CE1564"/>
    <w:rsid w:val="00CE1BDA"/>
    <w:rsid w:val="00CE2285"/>
    <w:rsid w:val="00CE5428"/>
    <w:rsid w:val="00CF1D55"/>
    <w:rsid w:val="00CF53E6"/>
    <w:rsid w:val="00D05126"/>
    <w:rsid w:val="00D1058C"/>
    <w:rsid w:val="00D12DAB"/>
    <w:rsid w:val="00D15060"/>
    <w:rsid w:val="00D2456D"/>
    <w:rsid w:val="00D34D98"/>
    <w:rsid w:val="00D361B0"/>
    <w:rsid w:val="00D42F96"/>
    <w:rsid w:val="00D46007"/>
    <w:rsid w:val="00D5067B"/>
    <w:rsid w:val="00D508D1"/>
    <w:rsid w:val="00D51D37"/>
    <w:rsid w:val="00D57EE6"/>
    <w:rsid w:val="00D6394F"/>
    <w:rsid w:val="00D6428C"/>
    <w:rsid w:val="00D74C25"/>
    <w:rsid w:val="00D82F35"/>
    <w:rsid w:val="00D86B30"/>
    <w:rsid w:val="00D877A7"/>
    <w:rsid w:val="00D911BC"/>
    <w:rsid w:val="00DB08B3"/>
    <w:rsid w:val="00DB2AAC"/>
    <w:rsid w:val="00DB5807"/>
    <w:rsid w:val="00DC172A"/>
    <w:rsid w:val="00DC4FAF"/>
    <w:rsid w:val="00DC6A74"/>
    <w:rsid w:val="00DC7C6B"/>
    <w:rsid w:val="00DD0A7F"/>
    <w:rsid w:val="00DE465D"/>
    <w:rsid w:val="00DF0A58"/>
    <w:rsid w:val="00DF3DFA"/>
    <w:rsid w:val="00DF5E62"/>
    <w:rsid w:val="00E04649"/>
    <w:rsid w:val="00E203FA"/>
    <w:rsid w:val="00E325FC"/>
    <w:rsid w:val="00E417BB"/>
    <w:rsid w:val="00E47891"/>
    <w:rsid w:val="00E57574"/>
    <w:rsid w:val="00E64D13"/>
    <w:rsid w:val="00E7232A"/>
    <w:rsid w:val="00E769AC"/>
    <w:rsid w:val="00E82068"/>
    <w:rsid w:val="00E85FE7"/>
    <w:rsid w:val="00E904AD"/>
    <w:rsid w:val="00E94710"/>
    <w:rsid w:val="00E9619A"/>
    <w:rsid w:val="00EA3C3E"/>
    <w:rsid w:val="00EA7338"/>
    <w:rsid w:val="00EB1822"/>
    <w:rsid w:val="00EB4A29"/>
    <w:rsid w:val="00EB62CB"/>
    <w:rsid w:val="00ED5E6C"/>
    <w:rsid w:val="00EE0050"/>
    <w:rsid w:val="00EE224C"/>
    <w:rsid w:val="00EE2886"/>
    <w:rsid w:val="00EE2EF5"/>
    <w:rsid w:val="00EE3970"/>
    <w:rsid w:val="00EE6576"/>
    <w:rsid w:val="00F1698A"/>
    <w:rsid w:val="00F252BF"/>
    <w:rsid w:val="00F2580A"/>
    <w:rsid w:val="00F27D69"/>
    <w:rsid w:val="00F33E91"/>
    <w:rsid w:val="00F4758F"/>
    <w:rsid w:val="00F53197"/>
    <w:rsid w:val="00F54A37"/>
    <w:rsid w:val="00F57A22"/>
    <w:rsid w:val="00F63C40"/>
    <w:rsid w:val="00F64661"/>
    <w:rsid w:val="00F65241"/>
    <w:rsid w:val="00F7235B"/>
    <w:rsid w:val="00F73A19"/>
    <w:rsid w:val="00F80F48"/>
    <w:rsid w:val="00F829A0"/>
    <w:rsid w:val="00F82CA3"/>
    <w:rsid w:val="00F90913"/>
    <w:rsid w:val="00F93DA2"/>
    <w:rsid w:val="00F977DF"/>
    <w:rsid w:val="00FA1C76"/>
    <w:rsid w:val="00FA42A2"/>
    <w:rsid w:val="00FA6AFE"/>
    <w:rsid w:val="00FB0A48"/>
    <w:rsid w:val="00FB4E5B"/>
    <w:rsid w:val="00FB50F6"/>
    <w:rsid w:val="00FB711A"/>
    <w:rsid w:val="00FE05AA"/>
    <w:rsid w:val="00FE1515"/>
    <w:rsid w:val="00FE18BD"/>
    <w:rsid w:val="00FE4605"/>
    <w:rsid w:val="00FF1A6E"/>
    <w:rsid w:val="00FF3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F6EE"/>
  <w15:docId w15:val="{D3646009-8456-4401-B90C-9B5560C1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3E56"/>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FB4E5B"/>
    <w:pPr>
      <w:widowControl w:val="0"/>
      <w:tabs>
        <w:tab w:val="left" w:pos="360"/>
      </w:tabs>
      <w:spacing w:line="240" w:lineRule="atLeast"/>
      <w:jc w:val="center"/>
      <w:outlineLvl w:val="0"/>
    </w:pPr>
    <w:rPr>
      <w:b/>
      <w:kern w:val="32"/>
      <w:szCs w:val="20"/>
      <w:lang w:eastAsia="sl-SI"/>
    </w:rPr>
  </w:style>
  <w:style w:type="paragraph" w:styleId="Naslov2">
    <w:name w:val="heading 2"/>
    <w:basedOn w:val="Navaden"/>
    <w:next w:val="Navaden"/>
    <w:link w:val="Naslov2Znak"/>
    <w:unhideWhenUsed/>
    <w:qFormat/>
    <w:rsid w:val="004C6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4C6088"/>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C6088"/>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4C6088"/>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4C6088"/>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4C6088"/>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4C6088"/>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4C6088"/>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B4E5B"/>
    <w:rPr>
      <w:rFonts w:ascii="Arial" w:eastAsia="Times New Roman" w:hAnsi="Arial" w:cs="Times New Roman"/>
      <w:b/>
      <w:kern w:val="32"/>
      <w:sz w:val="20"/>
      <w:szCs w:val="20"/>
      <w:lang w:eastAsia="sl-SI"/>
    </w:rPr>
  </w:style>
  <w:style w:type="character" w:customStyle="1" w:styleId="Naslov2Znak">
    <w:name w:val="Naslov 2 Znak"/>
    <w:basedOn w:val="Privzetapisavaodstavka"/>
    <w:link w:val="Naslov2"/>
    <w:rsid w:val="004C6088"/>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4C6088"/>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4C6088"/>
    <w:rPr>
      <w:rFonts w:asciiTheme="majorHAnsi" w:eastAsiaTheme="majorEastAsia" w:hAnsiTheme="majorHAnsi" w:cstheme="majorBidi"/>
      <w:i/>
      <w:iCs/>
      <w:color w:val="2F5496" w:themeColor="accent1" w:themeShade="BF"/>
      <w:sz w:val="21"/>
      <w:szCs w:val="24"/>
    </w:rPr>
  </w:style>
  <w:style w:type="character" w:customStyle="1" w:styleId="Naslov5Znak">
    <w:name w:val="Naslov 5 Znak"/>
    <w:basedOn w:val="Privzetapisavaodstavka"/>
    <w:link w:val="Naslov5"/>
    <w:semiHidden/>
    <w:rsid w:val="004C6088"/>
    <w:rPr>
      <w:rFonts w:asciiTheme="majorHAnsi" w:eastAsiaTheme="majorEastAsia" w:hAnsiTheme="majorHAnsi" w:cstheme="majorBidi"/>
      <w:color w:val="2F5496" w:themeColor="accent1" w:themeShade="BF"/>
      <w:sz w:val="21"/>
      <w:szCs w:val="24"/>
    </w:rPr>
  </w:style>
  <w:style w:type="character" w:customStyle="1" w:styleId="Naslov6Znak">
    <w:name w:val="Naslov 6 Znak"/>
    <w:basedOn w:val="Privzetapisavaodstavka"/>
    <w:link w:val="Naslov6"/>
    <w:semiHidden/>
    <w:rsid w:val="004C6088"/>
    <w:rPr>
      <w:rFonts w:asciiTheme="majorHAnsi" w:eastAsiaTheme="majorEastAsia" w:hAnsiTheme="majorHAnsi" w:cstheme="majorBidi"/>
      <w:color w:val="1F3763" w:themeColor="accent1" w:themeShade="7F"/>
      <w:sz w:val="21"/>
      <w:szCs w:val="24"/>
    </w:rPr>
  </w:style>
  <w:style w:type="character" w:customStyle="1" w:styleId="Naslov7Znak">
    <w:name w:val="Naslov 7 Znak"/>
    <w:basedOn w:val="Privzetapisavaodstavka"/>
    <w:link w:val="Naslov7"/>
    <w:semiHidden/>
    <w:rsid w:val="004C6088"/>
    <w:rPr>
      <w:rFonts w:asciiTheme="majorHAnsi" w:eastAsiaTheme="majorEastAsia" w:hAnsiTheme="majorHAnsi" w:cstheme="majorBidi"/>
      <w:i/>
      <w:iCs/>
      <w:color w:val="1F3763" w:themeColor="accent1" w:themeShade="7F"/>
      <w:sz w:val="21"/>
      <w:szCs w:val="24"/>
    </w:rPr>
  </w:style>
  <w:style w:type="character" w:customStyle="1" w:styleId="Naslov8Znak">
    <w:name w:val="Naslov 8 Znak"/>
    <w:basedOn w:val="Privzetapisavaodstavka"/>
    <w:link w:val="Naslov8"/>
    <w:semiHidden/>
    <w:rsid w:val="004C608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4C6088"/>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rsid w:val="004C6088"/>
    <w:pPr>
      <w:tabs>
        <w:tab w:val="center" w:pos="4320"/>
        <w:tab w:val="right" w:pos="8640"/>
      </w:tabs>
    </w:pPr>
  </w:style>
  <w:style w:type="character" w:customStyle="1" w:styleId="GlavaZnak">
    <w:name w:val="Glava Znak"/>
    <w:basedOn w:val="Privzetapisavaodstavka"/>
    <w:link w:val="Glava"/>
    <w:rsid w:val="004C6088"/>
    <w:rPr>
      <w:rFonts w:ascii="Arial" w:eastAsia="Times New Roman" w:hAnsi="Arial" w:cs="Times New Roman"/>
      <w:sz w:val="20"/>
      <w:szCs w:val="24"/>
    </w:rPr>
  </w:style>
  <w:style w:type="paragraph" w:styleId="Noga">
    <w:name w:val="footer"/>
    <w:basedOn w:val="Navaden"/>
    <w:link w:val="NogaZnak"/>
    <w:rsid w:val="004C6088"/>
    <w:pPr>
      <w:tabs>
        <w:tab w:val="center" w:pos="4320"/>
        <w:tab w:val="right" w:pos="8640"/>
      </w:tabs>
    </w:pPr>
  </w:style>
  <w:style w:type="character" w:customStyle="1" w:styleId="NogaZnak">
    <w:name w:val="Noga Znak"/>
    <w:basedOn w:val="Privzetapisavaodstavka"/>
    <w:link w:val="Noga"/>
    <w:rsid w:val="004C6088"/>
    <w:rPr>
      <w:rFonts w:ascii="Arial" w:eastAsia="Times New Roman" w:hAnsi="Arial" w:cs="Times New Roman"/>
      <w:sz w:val="20"/>
      <w:szCs w:val="24"/>
    </w:rPr>
  </w:style>
  <w:style w:type="paragraph" w:styleId="Zgradbadokumenta">
    <w:name w:val="Document Map"/>
    <w:basedOn w:val="Navaden"/>
    <w:link w:val="ZgradbadokumentaZnak"/>
    <w:rsid w:val="004C6088"/>
    <w:rPr>
      <w:rFonts w:ascii="Tahoma" w:hAnsi="Tahoma" w:cs="Tahoma"/>
      <w:sz w:val="16"/>
      <w:szCs w:val="16"/>
    </w:rPr>
  </w:style>
  <w:style w:type="character" w:customStyle="1" w:styleId="ZgradbadokumentaZnak">
    <w:name w:val="Zgradba dokumenta Znak"/>
    <w:basedOn w:val="Privzetapisavaodstavka"/>
    <w:link w:val="Zgradbadokumenta"/>
    <w:rsid w:val="004C6088"/>
    <w:rPr>
      <w:rFonts w:ascii="Tahoma" w:eastAsia="Times New Roman" w:hAnsi="Tahoma" w:cs="Tahoma"/>
      <w:sz w:val="16"/>
      <w:szCs w:val="16"/>
    </w:rPr>
  </w:style>
  <w:style w:type="table" w:styleId="Tabelamrea">
    <w:name w:val="Table Grid"/>
    <w:aliases w:val="Tabela - mreža"/>
    <w:basedOn w:val="Navadnatabela"/>
    <w:rsid w:val="004C60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C6088"/>
    <w:pPr>
      <w:tabs>
        <w:tab w:val="left" w:pos="1701"/>
      </w:tabs>
    </w:pPr>
    <w:rPr>
      <w:szCs w:val="20"/>
      <w:lang w:eastAsia="sl-SI"/>
    </w:rPr>
  </w:style>
  <w:style w:type="paragraph" w:customStyle="1" w:styleId="ZADEVA">
    <w:name w:val="ZADEVA"/>
    <w:basedOn w:val="Navaden"/>
    <w:qFormat/>
    <w:rsid w:val="004C6088"/>
    <w:pPr>
      <w:tabs>
        <w:tab w:val="left" w:pos="1701"/>
      </w:tabs>
      <w:ind w:left="1701" w:hanging="1701"/>
    </w:pPr>
    <w:rPr>
      <w:b/>
      <w:lang w:val="it-IT"/>
    </w:rPr>
  </w:style>
  <w:style w:type="character" w:styleId="Hiperpovezava">
    <w:name w:val="Hyperlink"/>
    <w:rsid w:val="004C6088"/>
    <w:rPr>
      <w:color w:val="0000FF"/>
      <w:u w:val="single"/>
    </w:rPr>
  </w:style>
  <w:style w:type="paragraph" w:customStyle="1" w:styleId="podpisi">
    <w:name w:val="podpisi"/>
    <w:basedOn w:val="Navaden"/>
    <w:qFormat/>
    <w:rsid w:val="004C6088"/>
    <w:pPr>
      <w:tabs>
        <w:tab w:val="left" w:pos="3402"/>
      </w:tabs>
    </w:pPr>
    <w:rPr>
      <w:lang w:val="it-IT"/>
    </w:rPr>
  </w:style>
  <w:style w:type="paragraph" w:customStyle="1" w:styleId="Naslovpredpisa">
    <w:name w:val="Naslov_predpisa"/>
    <w:basedOn w:val="Navaden"/>
    <w:link w:val="NaslovpredpisaZnak"/>
    <w:qFormat/>
    <w:rsid w:val="004C6088"/>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4C6088"/>
    <w:rPr>
      <w:rFonts w:ascii="Arial" w:eastAsia="Times New Roman" w:hAnsi="Arial" w:cs="Times New Roman"/>
      <w:b/>
    </w:rPr>
  </w:style>
  <w:style w:type="paragraph" w:customStyle="1" w:styleId="Poglavje">
    <w:name w:val="Poglavje"/>
    <w:basedOn w:val="Navaden"/>
    <w:qFormat/>
    <w:rsid w:val="004C608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C6088"/>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4C6088"/>
    <w:rPr>
      <w:rFonts w:ascii="Arial" w:eastAsia="Times New Roman" w:hAnsi="Arial" w:cs="Times New Roman"/>
    </w:rPr>
  </w:style>
  <w:style w:type="paragraph" w:customStyle="1" w:styleId="Oddelek">
    <w:name w:val="Oddelek"/>
    <w:basedOn w:val="Navaden"/>
    <w:link w:val="OddelekZnak1"/>
    <w:qFormat/>
    <w:rsid w:val="004C608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4C6088"/>
    <w:rPr>
      <w:rFonts w:ascii="Arial" w:eastAsia="Times New Roman" w:hAnsi="Arial" w:cs="Times New Roman"/>
      <w:b/>
    </w:rPr>
  </w:style>
  <w:style w:type="paragraph" w:customStyle="1" w:styleId="odstavek1">
    <w:name w:val="odstavek1"/>
    <w:basedOn w:val="Navaden"/>
    <w:rsid w:val="004C6088"/>
    <w:pPr>
      <w:spacing w:before="240" w:line="240" w:lineRule="auto"/>
      <w:ind w:firstLine="1021"/>
      <w:jc w:val="both"/>
    </w:pPr>
    <w:rPr>
      <w:rFonts w:cs="Arial"/>
      <w:sz w:val="22"/>
      <w:szCs w:val="22"/>
      <w:lang w:eastAsia="sl-SI"/>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4C6088"/>
    <w:pPr>
      <w:ind w:left="720"/>
      <w:contextualSpacing/>
    </w:pPr>
  </w:style>
  <w:style w:type="paragraph" w:customStyle="1" w:styleId="lennaslov">
    <w:name w:val="lennaslov"/>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4C6088"/>
    <w:rPr>
      <w:rFonts w:ascii="Arial" w:eastAsia="Times New Roman" w:hAnsi="Arial" w:cs="Times New Roman"/>
      <w:sz w:val="20"/>
      <w:szCs w:val="24"/>
    </w:rPr>
  </w:style>
  <w:style w:type="paragraph" w:customStyle="1" w:styleId="odstavek">
    <w:name w:val="odstavek"/>
    <w:basedOn w:val="Navaden"/>
    <w:rsid w:val="004C6088"/>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nhideWhenUsed/>
    <w:rsid w:val="004C608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4C6088"/>
    <w:rPr>
      <w:rFonts w:ascii="Tahoma" w:eastAsia="Times New Roman" w:hAnsi="Tahoma" w:cs="Tahoma"/>
      <w:sz w:val="16"/>
      <w:szCs w:val="16"/>
    </w:rPr>
  </w:style>
  <w:style w:type="character" w:styleId="Pripombasklic">
    <w:name w:val="annotation reference"/>
    <w:aliases w:val="Komentar - sklic"/>
    <w:basedOn w:val="Privzetapisavaodstavka"/>
    <w:uiPriority w:val="99"/>
    <w:qFormat/>
    <w:rsid w:val="004C6088"/>
    <w:rPr>
      <w:sz w:val="16"/>
      <w:szCs w:val="16"/>
    </w:rPr>
  </w:style>
  <w:style w:type="paragraph" w:styleId="Pripombabesedilo">
    <w:name w:val="annotation text"/>
    <w:aliases w:val="Komentar - besedilo"/>
    <w:basedOn w:val="Navaden"/>
    <w:link w:val="PripombabesediloZnak"/>
    <w:uiPriority w:val="99"/>
    <w:rsid w:val="004C6088"/>
    <w:pPr>
      <w:spacing w:line="240" w:lineRule="auto"/>
    </w:pPr>
    <w:rPr>
      <w:szCs w:val="20"/>
    </w:rPr>
  </w:style>
  <w:style w:type="character" w:customStyle="1" w:styleId="PripombabesediloZnak">
    <w:name w:val="Pripomba – besedilo Znak"/>
    <w:aliases w:val="Komentar - besedilo Znak1"/>
    <w:basedOn w:val="Privzetapisavaodstavka"/>
    <w:link w:val="Pripombabesedilo"/>
    <w:uiPriority w:val="99"/>
    <w:rsid w:val="004C6088"/>
    <w:rPr>
      <w:rFonts w:ascii="Arial" w:eastAsia="Times New Roman" w:hAnsi="Arial" w:cs="Times New Roman"/>
      <w:sz w:val="20"/>
      <w:szCs w:val="20"/>
    </w:rPr>
  </w:style>
  <w:style w:type="paragraph" w:styleId="Zadevapripombe">
    <w:name w:val="annotation subject"/>
    <w:aliases w:val="Zadeva komentarja"/>
    <w:basedOn w:val="Pripombabesedilo"/>
    <w:next w:val="Pripombabesedilo"/>
    <w:link w:val="ZadevapripombeZnak"/>
    <w:rsid w:val="004C6088"/>
    <w:rPr>
      <w:b/>
      <w:bCs/>
    </w:rPr>
  </w:style>
  <w:style w:type="character" w:customStyle="1" w:styleId="ZadevapripombeZnak">
    <w:name w:val="Zadeva pripombe Znak"/>
    <w:aliases w:val="Zadeva komentarja Znak1"/>
    <w:basedOn w:val="PripombabesediloZnak"/>
    <w:link w:val="Zadevapripombe"/>
    <w:uiPriority w:val="99"/>
    <w:rsid w:val="004C6088"/>
    <w:rPr>
      <w:rFonts w:ascii="Arial" w:eastAsia="Times New Roman" w:hAnsi="Arial" w:cs="Times New Roman"/>
      <w:b/>
      <w:bCs/>
      <w:sz w:val="20"/>
      <w:szCs w:val="20"/>
    </w:rPr>
  </w:style>
  <w:style w:type="paragraph" w:customStyle="1" w:styleId="Odstavekseznama1">
    <w:name w:val="Odstavek seznama1"/>
    <w:basedOn w:val="Navaden"/>
    <w:qFormat/>
    <w:rsid w:val="004C6088"/>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4C608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4C6088"/>
    <w:rPr>
      <w:rFonts w:ascii="Courier New" w:eastAsia="Batang" w:hAnsi="Courier New" w:cs="Times New Roman"/>
      <w:sz w:val="20"/>
      <w:szCs w:val="20"/>
      <w:lang w:eastAsia="ko-KR"/>
    </w:rPr>
  </w:style>
  <w:style w:type="character" w:customStyle="1" w:styleId="Nerazreenaomemba1">
    <w:name w:val="Nerazrešena omemba1"/>
    <w:basedOn w:val="Privzetapisavaodstavka"/>
    <w:uiPriority w:val="99"/>
    <w:semiHidden/>
    <w:unhideWhenUsed/>
    <w:rsid w:val="004C6088"/>
    <w:rPr>
      <w:color w:val="605E5C"/>
      <w:shd w:val="clear" w:color="auto" w:fill="E1DFDD"/>
    </w:rPr>
  </w:style>
  <w:style w:type="paragraph" w:customStyle="1" w:styleId="tevilnatoka0">
    <w:name w:val="tevilnatok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4C6088"/>
    <w:rPr>
      <w:rFonts w:ascii="Arial" w:hAnsi="Arial"/>
    </w:rPr>
  </w:style>
  <w:style w:type="paragraph" w:customStyle="1" w:styleId="rkovnatokazaodstavkom">
    <w:name w:val="Črkovna točka_za odstavkom"/>
    <w:basedOn w:val="Navaden"/>
    <w:link w:val="rkovnatokazaodstavkomZnak"/>
    <w:qFormat/>
    <w:rsid w:val="004C6088"/>
    <w:pPr>
      <w:numPr>
        <w:numId w:val="9"/>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4C6088"/>
    <w:pPr>
      <w:numPr>
        <w:numId w:val="8"/>
      </w:numPr>
      <w:ind w:left="0" w:firstLine="0"/>
    </w:pPr>
    <w:rPr>
      <w:rFonts w:cs="Arial"/>
    </w:rPr>
  </w:style>
  <w:style w:type="character" w:customStyle="1" w:styleId="OdsekZnak">
    <w:name w:val="Odsek Znak"/>
    <w:basedOn w:val="OddelekZnak1"/>
    <w:link w:val="Odsek"/>
    <w:rsid w:val="004C6088"/>
    <w:rPr>
      <w:rFonts w:ascii="Arial" w:eastAsia="Times New Roman" w:hAnsi="Arial" w:cs="Arial"/>
      <w:b/>
    </w:rPr>
  </w:style>
  <w:style w:type="paragraph" w:styleId="Sprotnaopomba-besedilo">
    <w:name w:val="footnote text"/>
    <w:basedOn w:val="Navaden"/>
    <w:link w:val="Sprotnaopomba-besediloZnak"/>
    <w:uiPriority w:val="99"/>
    <w:unhideWhenUsed/>
    <w:rsid w:val="004C6088"/>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uiPriority w:val="99"/>
    <w:rsid w:val="004C6088"/>
    <w:rPr>
      <w:rFonts w:ascii="Calibri" w:eastAsia="Calibri" w:hAnsi="Calibri" w:cs="Times New Roman"/>
      <w:sz w:val="20"/>
      <w:szCs w:val="20"/>
    </w:rPr>
  </w:style>
  <w:style w:type="paragraph" w:customStyle="1" w:styleId="paragraph">
    <w:name w:val="paragraph"/>
    <w:basedOn w:val="Navaden"/>
    <w:rsid w:val="004C6088"/>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4C6088"/>
  </w:style>
  <w:style w:type="paragraph" w:customStyle="1" w:styleId="Default">
    <w:name w:val="Default"/>
    <w:rsid w:val="004C6088"/>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en">
    <w:name w:val="len"/>
    <w:basedOn w:val="Navaden"/>
    <w:rsid w:val="004C6088"/>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4C6088"/>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4C6088"/>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4C6088"/>
    <w:pPr>
      <w:spacing w:before="480" w:line="240" w:lineRule="auto"/>
      <w:jc w:val="center"/>
    </w:pPr>
    <w:rPr>
      <w:rFonts w:cs="Arial"/>
      <w:b/>
      <w:bCs/>
      <w:sz w:val="22"/>
      <w:szCs w:val="22"/>
      <w:lang w:eastAsia="sl-SI"/>
    </w:rPr>
  </w:style>
  <w:style w:type="paragraph" w:customStyle="1" w:styleId="lennaslov1">
    <w:name w:val="lennaslov1"/>
    <w:basedOn w:val="Navaden"/>
    <w:rsid w:val="004C6088"/>
    <w:pPr>
      <w:spacing w:line="240" w:lineRule="auto"/>
      <w:jc w:val="center"/>
    </w:pPr>
    <w:rPr>
      <w:rFonts w:cs="Arial"/>
      <w:b/>
      <w:bCs/>
      <w:sz w:val="22"/>
      <w:szCs w:val="22"/>
      <w:lang w:eastAsia="sl-SI"/>
    </w:rPr>
  </w:style>
  <w:style w:type="character" w:styleId="Krepko">
    <w:name w:val="Strong"/>
    <w:basedOn w:val="Privzetapisavaodstavka"/>
    <w:uiPriority w:val="22"/>
    <w:qFormat/>
    <w:rsid w:val="004C6088"/>
    <w:rPr>
      <w:rFonts w:cs="Times New Roman"/>
      <w:b/>
      <w:bCs/>
    </w:rPr>
  </w:style>
  <w:style w:type="paragraph" w:styleId="Telobesedila2">
    <w:name w:val="Body Text 2"/>
    <w:basedOn w:val="Navaden"/>
    <w:link w:val="Telobesedila2Znak"/>
    <w:rsid w:val="004C6088"/>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4C6088"/>
    <w:rPr>
      <w:rFonts w:ascii="Times New Roman" w:eastAsia="Times New Roman" w:hAnsi="Times New Roman" w:cs="Times New Roman"/>
      <w:sz w:val="24"/>
      <w:szCs w:val="24"/>
      <w:lang w:eastAsia="ar-SA"/>
    </w:rPr>
  </w:style>
  <w:style w:type="character" w:styleId="Sprotnaopomba-sklic">
    <w:name w:val="footnote reference"/>
    <w:basedOn w:val="Privzetapisavaodstavka"/>
    <w:uiPriority w:val="99"/>
    <w:rsid w:val="004C6088"/>
    <w:rPr>
      <w:vertAlign w:val="superscript"/>
    </w:rPr>
  </w:style>
  <w:style w:type="paragraph" w:styleId="Revizija">
    <w:name w:val="Revision"/>
    <w:hidden/>
    <w:uiPriority w:val="99"/>
    <w:semiHidden/>
    <w:rsid w:val="004C6088"/>
    <w:pPr>
      <w:spacing w:after="0" w:line="240" w:lineRule="auto"/>
    </w:pPr>
    <w:rPr>
      <w:rFonts w:ascii="Arial" w:eastAsia="Times New Roman" w:hAnsi="Arial" w:cs="Times New Roman"/>
      <w:sz w:val="20"/>
      <w:szCs w:val="24"/>
    </w:rPr>
  </w:style>
  <w:style w:type="paragraph" w:customStyle="1" w:styleId="Vrstapredpisa">
    <w:name w:val="Vrsta predpisa"/>
    <w:basedOn w:val="Navaden"/>
    <w:link w:val="VrstapredpisaZnak"/>
    <w:qFormat/>
    <w:rsid w:val="004C608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C6088"/>
    <w:rPr>
      <w:rFonts w:ascii="Arial" w:eastAsia="Times New Roman" w:hAnsi="Arial" w:cs="Arial"/>
      <w:b/>
      <w:bCs/>
      <w:color w:val="000000"/>
      <w:spacing w:val="40"/>
      <w:lang w:eastAsia="sl-SI"/>
    </w:rPr>
  </w:style>
  <w:style w:type="paragraph" w:customStyle="1" w:styleId="alineazaodstavkom0">
    <w:name w:val="alineazaodstavkom"/>
    <w:basedOn w:val="Navaden"/>
    <w:rsid w:val="004C6088"/>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4C6088"/>
    <w:pPr>
      <w:spacing w:line="240" w:lineRule="auto"/>
    </w:pPr>
    <w:rPr>
      <w:szCs w:val="20"/>
    </w:rPr>
  </w:style>
  <w:style w:type="character" w:customStyle="1" w:styleId="Konnaopomba-besediloZnak">
    <w:name w:val="Končna opomba - besedilo Znak"/>
    <w:basedOn w:val="Privzetapisavaodstavka"/>
    <w:link w:val="Konnaopomba-besedilo"/>
    <w:semiHidden/>
    <w:rsid w:val="004C6088"/>
    <w:rPr>
      <w:rFonts w:ascii="Arial" w:eastAsia="Times New Roman" w:hAnsi="Arial" w:cs="Times New Roman"/>
      <w:sz w:val="20"/>
      <w:szCs w:val="20"/>
    </w:rPr>
  </w:style>
  <w:style w:type="character" w:styleId="Konnaopomba-sklic">
    <w:name w:val="endnote reference"/>
    <w:basedOn w:val="Privzetapisavaodstavka"/>
    <w:semiHidden/>
    <w:unhideWhenUsed/>
    <w:rsid w:val="004C6088"/>
    <w:rPr>
      <w:vertAlign w:val="superscript"/>
    </w:rPr>
  </w:style>
  <w:style w:type="paragraph" w:customStyle="1" w:styleId="vrstapredpisa0">
    <w:name w:val="vrsta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4C6088"/>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4C6088"/>
    <w:rPr>
      <w:rFonts w:ascii="Arial" w:eastAsia="Times New Roman" w:hAnsi="Arial" w:cs="Times New Roman"/>
      <w:b/>
    </w:rPr>
  </w:style>
  <w:style w:type="paragraph" w:customStyle="1" w:styleId="Odstavek0">
    <w:name w:val="Odstavek"/>
    <w:basedOn w:val="Navaden"/>
    <w:link w:val="OdstavekZnak"/>
    <w:qFormat/>
    <w:rsid w:val="004C6088"/>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4C6088"/>
    <w:rPr>
      <w:rFonts w:ascii="Arial" w:eastAsia="Times New Roman" w:hAnsi="Arial" w:cs="Times New Roman"/>
    </w:rPr>
  </w:style>
  <w:style w:type="paragraph" w:customStyle="1" w:styleId="tevilnatoka">
    <w:name w:val="Številčna točka"/>
    <w:basedOn w:val="Navaden"/>
    <w:link w:val="tevilnatokaZnak"/>
    <w:qFormat/>
    <w:rsid w:val="004C6088"/>
    <w:pPr>
      <w:numPr>
        <w:numId w:val="10"/>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4C6088"/>
    <w:rPr>
      <w:rFonts w:ascii="Arial" w:eastAsia="Times New Roman" w:hAnsi="Arial" w:cs="Arial"/>
      <w:lang w:eastAsia="sl-SI"/>
    </w:rPr>
  </w:style>
  <w:style w:type="paragraph" w:customStyle="1" w:styleId="lennaslov0">
    <w:name w:val="Člen_naslov"/>
    <w:basedOn w:val="len0"/>
    <w:qFormat/>
    <w:rsid w:val="004C6088"/>
    <w:pPr>
      <w:spacing w:before="0"/>
    </w:pPr>
  </w:style>
  <w:style w:type="paragraph" w:customStyle="1" w:styleId="Alineazatevilnotoko0">
    <w:name w:val="Alinea za številčno točko"/>
    <w:basedOn w:val="Alineazaodstavkom"/>
    <w:link w:val="AlineazatevilnotokoZnak"/>
    <w:qFormat/>
    <w:rsid w:val="004C6088"/>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4C6088"/>
    <w:rPr>
      <w:rFonts w:ascii="Arial" w:eastAsia="Times New Roman" w:hAnsi="Arial" w:cs="Arial"/>
      <w:lang w:eastAsia="sl-SI"/>
    </w:rPr>
  </w:style>
  <w:style w:type="paragraph" w:customStyle="1" w:styleId="Alineazaodstavkom">
    <w:name w:val="Alinea za odstavkom"/>
    <w:basedOn w:val="Navaden"/>
    <w:link w:val="AlineazaodstavkomZnak"/>
    <w:qFormat/>
    <w:rsid w:val="004C6088"/>
    <w:pPr>
      <w:numPr>
        <w:numId w:val="11"/>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088"/>
    <w:rPr>
      <w:rFonts w:ascii="Arial" w:eastAsia="Times New Roman" w:hAnsi="Arial" w:cs="Arial"/>
      <w:lang w:eastAsia="sl-SI"/>
    </w:rPr>
  </w:style>
  <w:style w:type="paragraph" w:customStyle="1" w:styleId="tevilnatoka111">
    <w:name w:val="Številčna točka 1.1.1"/>
    <w:basedOn w:val="Navaden"/>
    <w:qFormat/>
    <w:rsid w:val="004C608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4C6088"/>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4C6088"/>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4C6088"/>
    <w:pPr>
      <w:spacing w:after="160" w:line="240" w:lineRule="exact"/>
    </w:pPr>
    <w:rPr>
      <w:rFonts w:ascii="Tahoma" w:hAnsi="Tahoma"/>
      <w:szCs w:val="20"/>
    </w:rPr>
  </w:style>
  <w:style w:type="table" w:customStyle="1" w:styleId="Tabelamrea1">
    <w:name w:val="Tabela – mreža1"/>
    <w:basedOn w:val="Navadnatabela"/>
    <w:next w:val="Tabelamrea"/>
    <w:rsid w:val="004C60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1">
    <w:name w:val="pravnapodlaga1"/>
    <w:basedOn w:val="Navaden"/>
    <w:rsid w:val="004C6088"/>
    <w:pPr>
      <w:spacing w:before="480" w:line="240" w:lineRule="auto"/>
      <w:ind w:firstLine="1021"/>
      <w:jc w:val="both"/>
    </w:pPr>
    <w:rPr>
      <w:rFonts w:cs="Arial"/>
      <w:sz w:val="22"/>
      <w:szCs w:val="22"/>
      <w:lang w:eastAsia="sl-SI"/>
    </w:rPr>
  </w:style>
  <w:style w:type="character" w:styleId="Nerazreenaomemba">
    <w:name w:val="Unresolved Mention"/>
    <w:basedOn w:val="Privzetapisavaodstavka"/>
    <w:uiPriority w:val="99"/>
    <w:semiHidden/>
    <w:unhideWhenUsed/>
    <w:rsid w:val="004C6088"/>
    <w:rPr>
      <w:color w:val="605E5C"/>
      <w:shd w:val="clear" w:color="auto" w:fill="E1DFDD"/>
    </w:rPr>
  </w:style>
  <w:style w:type="paragraph" w:styleId="Telobesedila">
    <w:name w:val="Body Text"/>
    <w:basedOn w:val="Navaden"/>
    <w:link w:val="TelobesedilaZnak"/>
    <w:uiPriority w:val="1"/>
    <w:unhideWhenUsed/>
    <w:qFormat/>
    <w:rsid w:val="004C6088"/>
    <w:pPr>
      <w:spacing w:after="120"/>
    </w:pPr>
  </w:style>
  <w:style w:type="character" w:customStyle="1" w:styleId="TelobesedilaZnak">
    <w:name w:val="Telo besedila Znak"/>
    <w:basedOn w:val="Privzetapisavaodstavka"/>
    <w:link w:val="Telobesedila"/>
    <w:uiPriority w:val="1"/>
    <w:rsid w:val="004C6088"/>
    <w:rPr>
      <w:rFonts w:ascii="Arial" w:eastAsia="Times New Roman" w:hAnsi="Arial" w:cs="Times New Roman"/>
      <w:sz w:val="20"/>
      <w:szCs w:val="24"/>
    </w:rPr>
  </w:style>
  <w:style w:type="table" w:customStyle="1" w:styleId="TableNormal1">
    <w:name w:val="Table Normal1"/>
    <w:uiPriority w:val="2"/>
    <w:semiHidden/>
    <w:unhideWhenUsed/>
    <w:qFormat/>
    <w:rsid w:val="004C60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C6088"/>
    <w:pPr>
      <w:widowControl w:val="0"/>
      <w:autoSpaceDE w:val="0"/>
      <w:autoSpaceDN w:val="0"/>
      <w:spacing w:line="240" w:lineRule="auto"/>
    </w:pPr>
    <w:rPr>
      <w:rFonts w:eastAsia="Arial" w:cs="Arial"/>
      <w:sz w:val="22"/>
      <w:szCs w:val="22"/>
      <w:lang w:val="hr-HR"/>
    </w:rPr>
  </w:style>
  <w:style w:type="paragraph" w:customStyle="1" w:styleId="oddelek0">
    <w:name w:val="oddelek"/>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E9619A"/>
    <w:rPr>
      <w:rFonts w:ascii="Segoe UI" w:hAnsi="Segoe UI" w:cs="Segoe UI" w:hint="default"/>
      <w:sz w:val="18"/>
      <w:szCs w:val="18"/>
    </w:rPr>
  </w:style>
  <w:style w:type="paragraph" w:styleId="Brezrazmikov">
    <w:name w:val="No Spacing"/>
    <w:uiPriority w:val="1"/>
    <w:qFormat/>
    <w:rsid w:val="00F64661"/>
    <w:pPr>
      <w:spacing w:after="0" w:line="240" w:lineRule="auto"/>
    </w:pPr>
  </w:style>
  <w:style w:type="numbering" w:customStyle="1" w:styleId="Brezseznama1">
    <w:name w:val="Brez seznama1"/>
    <w:next w:val="Brezseznama"/>
    <w:uiPriority w:val="99"/>
    <w:semiHidden/>
    <w:unhideWhenUsed/>
    <w:rsid w:val="003F5BE5"/>
  </w:style>
  <w:style w:type="paragraph" w:customStyle="1" w:styleId="Alineazatoko">
    <w:name w:val="Alinea za točko"/>
    <w:basedOn w:val="Navaden"/>
    <w:link w:val="AlineazatokoZnak"/>
    <w:qFormat/>
    <w:rsid w:val="003F5BE5"/>
    <w:pPr>
      <w:overflowPunct w:val="0"/>
      <w:autoSpaceDE w:val="0"/>
      <w:autoSpaceDN w:val="0"/>
      <w:adjustRightInd w:val="0"/>
      <w:spacing w:line="200" w:lineRule="exact"/>
      <w:ind w:left="1080" w:hanging="360"/>
      <w:jc w:val="both"/>
      <w:textAlignment w:val="baseline"/>
    </w:pPr>
    <w:rPr>
      <w:sz w:val="22"/>
      <w:szCs w:val="22"/>
      <w:lang w:val="x-none" w:eastAsia="x-none"/>
    </w:rPr>
  </w:style>
  <w:style w:type="character" w:customStyle="1" w:styleId="AlineazatokoZnak">
    <w:name w:val="Alinea za točko Znak"/>
    <w:link w:val="Alineazatoko"/>
    <w:rsid w:val="003F5BE5"/>
    <w:rPr>
      <w:rFonts w:ascii="Arial" w:eastAsia="Times New Roman" w:hAnsi="Arial" w:cs="Times New Roman"/>
      <w:lang w:val="x-none" w:eastAsia="x-none"/>
    </w:rPr>
  </w:style>
  <w:style w:type="character" w:customStyle="1" w:styleId="apple-converted-space">
    <w:name w:val="apple-converted-space"/>
    <w:rsid w:val="003F5BE5"/>
  </w:style>
  <w:style w:type="paragraph" w:customStyle="1" w:styleId="Brezrazmikov1">
    <w:name w:val="Brez razmikov1"/>
    <w:qFormat/>
    <w:rsid w:val="003F5BE5"/>
    <w:pPr>
      <w:spacing w:after="0" w:line="240" w:lineRule="auto"/>
    </w:pPr>
    <w:rPr>
      <w:rFonts w:ascii="Calibri" w:eastAsia="Calibri" w:hAnsi="Calibri" w:cs="Times New Roman"/>
    </w:rPr>
  </w:style>
  <w:style w:type="paragraph" w:customStyle="1" w:styleId="alineazaodstavkom1">
    <w:name w:val="alineazaodstavkom1"/>
    <w:basedOn w:val="Navaden"/>
    <w:rsid w:val="003F5BE5"/>
    <w:pPr>
      <w:spacing w:line="240" w:lineRule="auto"/>
      <w:ind w:left="425" w:hanging="425"/>
      <w:jc w:val="both"/>
    </w:pPr>
    <w:rPr>
      <w:rFonts w:cs="Arial"/>
      <w:sz w:val="22"/>
      <w:szCs w:val="22"/>
      <w:lang w:eastAsia="sl-SI"/>
    </w:rPr>
  </w:style>
  <w:style w:type="character" w:customStyle="1" w:styleId="PripombabesediloZnak1">
    <w:name w:val="Pripomba – besedilo Znak1"/>
    <w:aliases w:val="Komentar - besedilo Znak"/>
    <w:uiPriority w:val="99"/>
    <w:rsid w:val="003F5BE5"/>
    <w:rPr>
      <w:rFonts w:ascii="Times New Roman" w:eastAsia="Times New Roman" w:hAnsi="Times New Roman" w:cs="Times New Roman"/>
      <w:kern w:val="0"/>
      <w:sz w:val="20"/>
      <w:szCs w:val="20"/>
      <w:lang w:val="x-none"/>
      <w14:ligatures w14:val="none"/>
    </w:rPr>
  </w:style>
  <w:style w:type="paragraph" w:styleId="z-vrhobrazca">
    <w:name w:val="HTML Top of Form"/>
    <w:basedOn w:val="Navaden"/>
    <w:next w:val="Navaden"/>
    <w:link w:val="z-vrhobrazcaZnak"/>
    <w:hidden/>
    <w:uiPriority w:val="99"/>
    <w:unhideWhenUsed/>
    <w:rsid w:val="003F5BE5"/>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3F5BE5"/>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3F5BE5"/>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3F5BE5"/>
    <w:rPr>
      <w:rFonts w:ascii="Arial" w:eastAsia="Times New Roman" w:hAnsi="Arial" w:cs="Times New Roman"/>
      <w:vanish/>
      <w:sz w:val="16"/>
      <w:szCs w:val="16"/>
      <w:lang w:val="x-none" w:eastAsia="x-none"/>
    </w:rPr>
  </w:style>
  <w:style w:type="paragraph" w:customStyle="1" w:styleId="zamaknjenadolobaprvinivo1">
    <w:name w:val="zamaknjenadolobaprvinivo1"/>
    <w:basedOn w:val="Navaden"/>
    <w:rsid w:val="003F5BE5"/>
    <w:pPr>
      <w:spacing w:line="240" w:lineRule="auto"/>
      <w:jc w:val="both"/>
    </w:pPr>
    <w:rPr>
      <w:rFonts w:cs="Arial"/>
      <w:sz w:val="22"/>
      <w:szCs w:val="22"/>
      <w:lang w:eastAsia="sl-SI"/>
    </w:rPr>
  </w:style>
  <w:style w:type="character" w:customStyle="1" w:styleId="highlight1">
    <w:name w:val="highlight1"/>
    <w:rsid w:val="003F5BE5"/>
    <w:rPr>
      <w:color w:val="FF0000"/>
      <w:shd w:val="clear" w:color="auto" w:fill="FFFFFF"/>
    </w:rPr>
  </w:style>
  <w:style w:type="paragraph" w:customStyle="1" w:styleId="Brezrazmikov11">
    <w:name w:val="Brez razmikov11"/>
    <w:qFormat/>
    <w:rsid w:val="003F5BE5"/>
    <w:pPr>
      <w:spacing w:after="0" w:line="240" w:lineRule="auto"/>
    </w:pPr>
    <w:rPr>
      <w:rFonts w:ascii="Calibri" w:eastAsia="Calibri" w:hAnsi="Calibri" w:cs="Times New Roman"/>
    </w:rPr>
  </w:style>
  <w:style w:type="character" w:customStyle="1" w:styleId="ZadevapripombeZnak1">
    <w:name w:val="Zadeva pripombe Znak1"/>
    <w:aliases w:val="Zadeva komentarja Znak"/>
    <w:semiHidden/>
    <w:rsid w:val="003F5BE5"/>
    <w:rPr>
      <w:rFonts w:ascii="Arial" w:eastAsia="Times New Roman" w:hAnsi="Arial" w:cs="Times New Roman"/>
      <w:b/>
      <w:bCs/>
      <w:kern w:val="0"/>
      <w:sz w:val="20"/>
      <w:szCs w:val="20"/>
      <w:lang w:val="en-US"/>
      <w14:ligatures w14:val="none"/>
    </w:rPr>
  </w:style>
  <w:style w:type="paragraph" w:customStyle="1" w:styleId="esegmentt">
    <w:name w:val="esegment_t"/>
    <w:basedOn w:val="Navaden"/>
    <w:uiPriority w:val="99"/>
    <w:rsid w:val="003F5BE5"/>
    <w:pPr>
      <w:spacing w:after="212" w:line="360" w:lineRule="atLeast"/>
      <w:jc w:val="center"/>
    </w:pPr>
    <w:rPr>
      <w:rFonts w:ascii="Times New Roman" w:hAnsi="Times New Roman"/>
      <w:b/>
      <w:bCs/>
      <w:color w:val="6B7E9D"/>
      <w:sz w:val="31"/>
      <w:szCs w:val="31"/>
      <w:lang w:eastAsia="sl-SI"/>
    </w:rPr>
  </w:style>
  <w:style w:type="paragraph" w:customStyle="1" w:styleId="zamik">
    <w:name w:val="zamik"/>
    <w:basedOn w:val="Navaden"/>
    <w:qFormat/>
    <w:rsid w:val="003F5BE5"/>
    <w:pPr>
      <w:spacing w:line="240" w:lineRule="auto"/>
      <w:ind w:firstLine="1021"/>
    </w:pPr>
    <w:rPr>
      <w:rFonts w:ascii="Times New Roman" w:hAnsi="Times New Roman"/>
      <w:sz w:val="24"/>
    </w:rPr>
  </w:style>
  <w:style w:type="table" w:customStyle="1" w:styleId="TableGrid">
    <w:name w:val="TableGrid"/>
    <w:rsid w:val="003F5BE5"/>
    <w:pPr>
      <w:spacing w:after="0" w:line="240" w:lineRule="auto"/>
    </w:pPr>
    <w:rPr>
      <w:rFonts w:eastAsiaTheme="minorEastAsia"/>
      <w:kern w:val="2"/>
      <w:lang w:eastAsia="sl-SI"/>
      <w14:ligatures w14:val="standardContextual"/>
    </w:rPr>
    <w:tblPr>
      <w:tblCellMar>
        <w:top w:w="0" w:type="dxa"/>
        <w:left w:w="0" w:type="dxa"/>
        <w:bottom w:w="0" w:type="dxa"/>
        <w:right w:w="0" w:type="dxa"/>
      </w:tblCellMar>
    </w:tblPr>
  </w:style>
  <w:style w:type="character" w:customStyle="1" w:styleId="cf11">
    <w:name w:val="cf11"/>
    <w:basedOn w:val="Privzetapisavaodstavka"/>
    <w:rsid w:val="003F5BE5"/>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3F5BE5"/>
    <w:rPr>
      <w:color w:val="605E5C"/>
      <w:shd w:val="clear" w:color="auto" w:fill="E1DFDD"/>
    </w:rPr>
  </w:style>
  <w:style w:type="paragraph" w:customStyle="1" w:styleId="alineazaodstavkom2">
    <w:name w:val="alinea_za_odstavkom"/>
    <w:basedOn w:val="Navaden"/>
    <w:rsid w:val="003F5BE5"/>
    <w:pPr>
      <w:spacing w:line="240" w:lineRule="auto"/>
      <w:ind w:hanging="425"/>
      <w:jc w:val="both"/>
    </w:pPr>
    <w:rPr>
      <w:rFonts w:ascii="Times New Roman" w:hAnsi="Times New Roman"/>
      <w:sz w:val="24"/>
      <w:lang w:val="en-US"/>
    </w:rPr>
  </w:style>
  <w:style w:type="paragraph" w:customStyle="1" w:styleId="center">
    <w:name w:val="center"/>
    <w:basedOn w:val="Navaden"/>
    <w:rsid w:val="003F5BE5"/>
    <w:pPr>
      <w:spacing w:line="240" w:lineRule="auto"/>
      <w:jc w:val="center"/>
    </w:pPr>
    <w:rPr>
      <w:rFonts w:ascii="Times New Roman" w:hAnsi="Times New Roman"/>
      <w:sz w:val="24"/>
      <w:lang w:val="en-US"/>
    </w:rPr>
  </w:style>
  <w:style w:type="paragraph" w:customStyle="1" w:styleId="alineazastevilcnotocko">
    <w:name w:val="alinea_za_stevilcno_tocko"/>
    <w:basedOn w:val="Navaden"/>
    <w:rsid w:val="003F5BE5"/>
    <w:pPr>
      <w:spacing w:line="240" w:lineRule="auto"/>
      <w:ind w:hanging="142"/>
      <w:jc w:val="both"/>
    </w:pPr>
    <w:rPr>
      <w:rFonts w:ascii="Times New Roman" w:hAnsi="Times New Roman"/>
      <w:sz w:val="24"/>
      <w:lang w:val="en-US"/>
    </w:rPr>
  </w:style>
  <w:style w:type="character" w:customStyle="1" w:styleId="Nerazreenaomemba3">
    <w:name w:val="Nerazrešena omemba3"/>
    <w:basedOn w:val="Privzetapisavaodstavka"/>
    <w:uiPriority w:val="99"/>
    <w:semiHidden/>
    <w:unhideWhenUsed/>
    <w:rsid w:val="003F5BE5"/>
    <w:rPr>
      <w:color w:val="605E5C"/>
      <w:shd w:val="clear" w:color="auto" w:fill="E1DFDD"/>
    </w:rPr>
  </w:style>
  <w:style w:type="character" w:styleId="Poudarek">
    <w:name w:val="Emphasis"/>
    <w:basedOn w:val="Privzetapisavaodstavka"/>
    <w:uiPriority w:val="20"/>
    <w:qFormat/>
    <w:rsid w:val="003F5BE5"/>
    <w:rPr>
      <w:i/>
      <w:iCs/>
    </w:rPr>
  </w:style>
  <w:style w:type="paragraph" w:customStyle="1" w:styleId="Navaden1">
    <w:name w:val="Navaden1"/>
    <w:basedOn w:val="Navaden"/>
    <w:rsid w:val="003F5BE5"/>
    <w:pPr>
      <w:spacing w:before="100" w:beforeAutospacing="1" w:after="100" w:afterAutospacing="1" w:line="240" w:lineRule="auto"/>
    </w:pPr>
    <w:rPr>
      <w:rFonts w:eastAsiaTheme="minorHAnsi" w:cs="Arial"/>
      <w:sz w:val="22"/>
      <w:szCs w:val="22"/>
      <w:lang w:eastAsia="sl-SI"/>
    </w:rPr>
  </w:style>
  <w:style w:type="paragraph" w:customStyle="1" w:styleId="Odstavekseznama2">
    <w:name w:val="Odstavek seznama2"/>
    <w:basedOn w:val="Navaden"/>
    <w:rsid w:val="003F5BE5"/>
    <w:pPr>
      <w:spacing w:before="100" w:beforeAutospacing="1" w:after="100" w:afterAutospacing="1" w:line="240" w:lineRule="auto"/>
      <w:contextualSpacing/>
    </w:pPr>
    <w:rPr>
      <w:rFonts w:eastAsiaTheme="minorHAnsi" w:cs="Arial"/>
      <w:sz w:val="22"/>
      <w:szCs w:val="22"/>
      <w:lang w:eastAsia="sl-SI"/>
    </w:rPr>
  </w:style>
  <w:style w:type="paragraph" w:customStyle="1" w:styleId="Navaden2">
    <w:name w:val="Navaden2"/>
    <w:basedOn w:val="Navaden"/>
    <w:rsid w:val="003F5BE5"/>
    <w:pPr>
      <w:spacing w:before="100" w:beforeAutospacing="1" w:after="100" w:afterAutospacing="1" w:line="240" w:lineRule="auto"/>
    </w:pPr>
    <w:rPr>
      <w:rFonts w:eastAsiaTheme="minorHAnsi" w:cs="Arial"/>
      <w:sz w:val="22"/>
      <w:szCs w:val="22"/>
      <w:lang w:eastAsia="sl-SI"/>
    </w:rPr>
  </w:style>
  <w:style w:type="paragraph" w:customStyle="1" w:styleId="Odstavekseznama3">
    <w:name w:val="Odstavek seznama3"/>
    <w:basedOn w:val="Navaden"/>
    <w:rsid w:val="003F5BE5"/>
    <w:pPr>
      <w:spacing w:before="100" w:beforeAutospacing="1" w:after="100" w:afterAutospacing="1" w:line="240" w:lineRule="auto"/>
      <w:contextualSpacing/>
    </w:pPr>
    <w:rPr>
      <w:rFonts w:eastAsiaTheme="minorHAnsi" w:cs="Arial"/>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837">
      <w:bodyDiv w:val="1"/>
      <w:marLeft w:val="0"/>
      <w:marRight w:val="0"/>
      <w:marTop w:val="0"/>
      <w:marBottom w:val="0"/>
      <w:divBdr>
        <w:top w:val="none" w:sz="0" w:space="0" w:color="auto"/>
        <w:left w:val="none" w:sz="0" w:space="0" w:color="auto"/>
        <w:bottom w:val="none" w:sz="0" w:space="0" w:color="auto"/>
        <w:right w:val="none" w:sz="0" w:space="0" w:color="auto"/>
      </w:divBdr>
    </w:div>
    <w:div w:id="282083696">
      <w:bodyDiv w:val="1"/>
      <w:marLeft w:val="0"/>
      <w:marRight w:val="0"/>
      <w:marTop w:val="0"/>
      <w:marBottom w:val="0"/>
      <w:divBdr>
        <w:top w:val="none" w:sz="0" w:space="0" w:color="auto"/>
        <w:left w:val="none" w:sz="0" w:space="0" w:color="auto"/>
        <w:bottom w:val="none" w:sz="0" w:space="0" w:color="auto"/>
        <w:right w:val="none" w:sz="0" w:space="0" w:color="auto"/>
      </w:divBdr>
    </w:div>
    <w:div w:id="287662950">
      <w:bodyDiv w:val="1"/>
      <w:marLeft w:val="0"/>
      <w:marRight w:val="0"/>
      <w:marTop w:val="0"/>
      <w:marBottom w:val="0"/>
      <w:divBdr>
        <w:top w:val="none" w:sz="0" w:space="0" w:color="auto"/>
        <w:left w:val="none" w:sz="0" w:space="0" w:color="auto"/>
        <w:bottom w:val="none" w:sz="0" w:space="0" w:color="auto"/>
        <w:right w:val="none" w:sz="0" w:space="0" w:color="auto"/>
      </w:divBdr>
    </w:div>
    <w:div w:id="514076682">
      <w:bodyDiv w:val="1"/>
      <w:marLeft w:val="0"/>
      <w:marRight w:val="0"/>
      <w:marTop w:val="0"/>
      <w:marBottom w:val="0"/>
      <w:divBdr>
        <w:top w:val="none" w:sz="0" w:space="0" w:color="auto"/>
        <w:left w:val="none" w:sz="0" w:space="0" w:color="auto"/>
        <w:bottom w:val="none" w:sz="0" w:space="0" w:color="auto"/>
        <w:right w:val="none" w:sz="0" w:space="0" w:color="auto"/>
      </w:divBdr>
    </w:div>
    <w:div w:id="567494836">
      <w:bodyDiv w:val="1"/>
      <w:marLeft w:val="0"/>
      <w:marRight w:val="0"/>
      <w:marTop w:val="0"/>
      <w:marBottom w:val="0"/>
      <w:divBdr>
        <w:top w:val="none" w:sz="0" w:space="0" w:color="auto"/>
        <w:left w:val="none" w:sz="0" w:space="0" w:color="auto"/>
        <w:bottom w:val="none" w:sz="0" w:space="0" w:color="auto"/>
        <w:right w:val="none" w:sz="0" w:space="0" w:color="auto"/>
      </w:divBdr>
      <w:divsChild>
        <w:div w:id="43338308">
          <w:marLeft w:val="0"/>
          <w:marRight w:val="0"/>
          <w:marTop w:val="0"/>
          <w:marBottom w:val="120"/>
          <w:divBdr>
            <w:top w:val="none" w:sz="0" w:space="0" w:color="auto"/>
            <w:left w:val="none" w:sz="0" w:space="0" w:color="auto"/>
            <w:bottom w:val="none" w:sz="0" w:space="0" w:color="auto"/>
            <w:right w:val="none" w:sz="0" w:space="0" w:color="auto"/>
          </w:divBdr>
          <w:divsChild>
            <w:div w:id="276759354">
              <w:marLeft w:val="0"/>
              <w:marRight w:val="0"/>
              <w:marTop w:val="0"/>
              <w:marBottom w:val="0"/>
              <w:divBdr>
                <w:top w:val="none" w:sz="0" w:space="0" w:color="auto"/>
                <w:left w:val="none" w:sz="0" w:space="0" w:color="auto"/>
                <w:bottom w:val="none" w:sz="0" w:space="0" w:color="auto"/>
                <w:right w:val="none" w:sz="0" w:space="0" w:color="auto"/>
              </w:divBdr>
            </w:div>
            <w:div w:id="567543743">
              <w:marLeft w:val="0"/>
              <w:marRight w:val="0"/>
              <w:marTop w:val="0"/>
              <w:marBottom w:val="0"/>
              <w:divBdr>
                <w:top w:val="none" w:sz="0" w:space="0" w:color="auto"/>
                <w:left w:val="none" w:sz="0" w:space="0" w:color="auto"/>
                <w:bottom w:val="none" w:sz="0" w:space="0" w:color="auto"/>
                <w:right w:val="none" w:sz="0" w:space="0" w:color="auto"/>
              </w:divBdr>
            </w:div>
            <w:div w:id="962461780">
              <w:marLeft w:val="0"/>
              <w:marRight w:val="0"/>
              <w:marTop w:val="0"/>
              <w:marBottom w:val="0"/>
              <w:divBdr>
                <w:top w:val="none" w:sz="0" w:space="0" w:color="auto"/>
                <w:left w:val="none" w:sz="0" w:space="0" w:color="auto"/>
                <w:bottom w:val="none" w:sz="0" w:space="0" w:color="auto"/>
                <w:right w:val="none" w:sz="0" w:space="0" w:color="auto"/>
              </w:divBdr>
            </w:div>
            <w:div w:id="1168836159">
              <w:marLeft w:val="0"/>
              <w:marRight w:val="0"/>
              <w:marTop w:val="0"/>
              <w:marBottom w:val="0"/>
              <w:divBdr>
                <w:top w:val="none" w:sz="0" w:space="0" w:color="auto"/>
                <w:left w:val="none" w:sz="0" w:space="0" w:color="auto"/>
                <w:bottom w:val="none" w:sz="0" w:space="0" w:color="auto"/>
                <w:right w:val="none" w:sz="0" w:space="0" w:color="auto"/>
              </w:divBdr>
            </w:div>
            <w:div w:id="1207719871">
              <w:marLeft w:val="0"/>
              <w:marRight w:val="0"/>
              <w:marTop w:val="0"/>
              <w:marBottom w:val="0"/>
              <w:divBdr>
                <w:top w:val="none" w:sz="0" w:space="0" w:color="auto"/>
                <w:left w:val="none" w:sz="0" w:space="0" w:color="auto"/>
                <w:bottom w:val="none" w:sz="0" w:space="0" w:color="auto"/>
                <w:right w:val="none" w:sz="0" w:space="0" w:color="auto"/>
              </w:divBdr>
            </w:div>
            <w:div w:id="1550654311">
              <w:marLeft w:val="0"/>
              <w:marRight w:val="0"/>
              <w:marTop w:val="0"/>
              <w:marBottom w:val="0"/>
              <w:divBdr>
                <w:top w:val="none" w:sz="0" w:space="0" w:color="auto"/>
                <w:left w:val="none" w:sz="0" w:space="0" w:color="auto"/>
                <w:bottom w:val="none" w:sz="0" w:space="0" w:color="auto"/>
                <w:right w:val="none" w:sz="0" w:space="0" w:color="auto"/>
              </w:divBdr>
            </w:div>
          </w:divsChild>
        </w:div>
        <w:div w:id="827015704">
          <w:marLeft w:val="0"/>
          <w:marRight w:val="0"/>
          <w:marTop w:val="0"/>
          <w:marBottom w:val="120"/>
          <w:divBdr>
            <w:top w:val="none" w:sz="0" w:space="0" w:color="auto"/>
            <w:left w:val="none" w:sz="0" w:space="0" w:color="auto"/>
            <w:bottom w:val="none" w:sz="0" w:space="0" w:color="auto"/>
            <w:right w:val="none" w:sz="0" w:space="0" w:color="auto"/>
          </w:divBdr>
        </w:div>
        <w:div w:id="1541238316">
          <w:marLeft w:val="0"/>
          <w:marRight w:val="0"/>
          <w:marTop w:val="240"/>
          <w:marBottom w:val="120"/>
          <w:divBdr>
            <w:top w:val="none" w:sz="0" w:space="0" w:color="auto"/>
            <w:left w:val="none" w:sz="0" w:space="0" w:color="auto"/>
            <w:bottom w:val="none" w:sz="0" w:space="0" w:color="auto"/>
            <w:right w:val="none" w:sz="0" w:space="0" w:color="auto"/>
          </w:divBdr>
        </w:div>
      </w:divsChild>
    </w:div>
    <w:div w:id="1139112721">
      <w:bodyDiv w:val="1"/>
      <w:marLeft w:val="0"/>
      <w:marRight w:val="0"/>
      <w:marTop w:val="0"/>
      <w:marBottom w:val="0"/>
      <w:divBdr>
        <w:top w:val="none" w:sz="0" w:space="0" w:color="auto"/>
        <w:left w:val="none" w:sz="0" w:space="0" w:color="auto"/>
        <w:bottom w:val="none" w:sz="0" w:space="0" w:color="auto"/>
        <w:right w:val="none" w:sz="0" w:space="0" w:color="auto"/>
      </w:divBdr>
      <w:divsChild>
        <w:div w:id="275063005">
          <w:marLeft w:val="0"/>
          <w:marRight w:val="0"/>
          <w:marTop w:val="0"/>
          <w:marBottom w:val="120"/>
          <w:divBdr>
            <w:top w:val="none" w:sz="0" w:space="0" w:color="auto"/>
            <w:left w:val="none" w:sz="0" w:space="0" w:color="auto"/>
            <w:bottom w:val="none" w:sz="0" w:space="0" w:color="auto"/>
            <w:right w:val="none" w:sz="0" w:space="0" w:color="auto"/>
          </w:divBdr>
        </w:div>
        <w:div w:id="1993095866">
          <w:marLeft w:val="0"/>
          <w:marRight w:val="0"/>
          <w:marTop w:val="0"/>
          <w:marBottom w:val="120"/>
          <w:divBdr>
            <w:top w:val="none" w:sz="0" w:space="0" w:color="auto"/>
            <w:left w:val="none" w:sz="0" w:space="0" w:color="auto"/>
            <w:bottom w:val="none" w:sz="0" w:space="0" w:color="auto"/>
            <w:right w:val="none" w:sz="0" w:space="0" w:color="auto"/>
          </w:divBdr>
        </w:div>
      </w:divsChild>
    </w:div>
    <w:div w:id="1163813147">
      <w:bodyDiv w:val="1"/>
      <w:marLeft w:val="0"/>
      <w:marRight w:val="0"/>
      <w:marTop w:val="0"/>
      <w:marBottom w:val="0"/>
      <w:divBdr>
        <w:top w:val="none" w:sz="0" w:space="0" w:color="auto"/>
        <w:left w:val="none" w:sz="0" w:space="0" w:color="auto"/>
        <w:bottom w:val="none" w:sz="0" w:space="0" w:color="auto"/>
        <w:right w:val="none" w:sz="0" w:space="0" w:color="auto"/>
      </w:divBdr>
    </w:div>
    <w:div w:id="1288704557">
      <w:bodyDiv w:val="1"/>
      <w:marLeft w:val="0"/>
      <w:marRight w:val="0"/>
      <w:marTop w:val="0"/>
      <w:marBottom w:val="0"/>
      <w:divBdr>
        <w:top w:val="none" w:sz="0" w:space="0" w:color="auto"/>
        <w:left w:val="none" w:sz="0" w:space="0" w:color="auto"/>
        <w:bottom w:val="none" w:sz="0" w:space="0" w:color="auto"/>
        <w:right w:val="none" w:sz="0" w:space="0" w:color="auto"/>
      </w:divBdr>
      <w:divsChild>
        <w:div w:id="96802851">
          <w:marLeft w:val="0"/>
          <w:marRight w:val="0"/>
          <w:marTop w:val="480"/>
          <w:marBottom w:val="0"/>
          <w:divBdr>
            <w:top w:val="none" w:sz="0" w:space="0" w:color="auto"/>
            <w:left w:val="none" w:sz="0" w:space="0" w:color="auto"/>
            <w:bottom w:val="none" w:sz="0" w:space="0" w:color="auto"/>
            <w:right w:val="none" w:sz="0" w:space="0" w:color="auto"/>
          </w:divBdr>
        </w:div>
        <w:div w:id="1813206614">
          <w:marLeft w:val="0"/>
          <w:marRight w:val="0"/>
          <w:marTop w:val="240"/>
          <w:marBottom w:val="0"/>
          <w:divBdr>
            <w:top w:val="none" w:sz="0" w:space="0" w:color="auto"/>
            <w:left w:val="none" w:sz="0" w:space="0" w:color="auto"/>
            <w:bottom w:val="none" w:sz="0" w:space="0" w:color="auto"/>
            <w:right w:val="none" w:sz="0" w:space="0" w:color="auto"/>
          </w:divBdr>
        </w:div>
        <w:div w:id="1959755217">
          <w:marLeft w:val="0"/>
          <w:marRight w:val="0"/>
          <w:marTop w:val="480"/>
          <w:marBottom w:val="0"/>
          <w:divBdr>
            <w:top w:val="none" w:sz="0" w:space="0" w:color="auto"/>
            <w:left w:val="none" w:sz="0" w:space="0" w:color="auto"/>
            <w:bottom w:val="none" w:sz="0" w:space="0" w:color="auto"/>
            <w:right w:val="none" w:sz="0" w:space="0" w:color="auto"/>
          </w:divBdr>
        </w:div>
      </w:divsChild>
    </w:div>
    <w:div w:id="1291084485">
      <w:bodyDiv w:val="1"/>
      <w:marLeft w:val="0"/>
      <w:marRight w:val="0"/>
      <w:marTop w:val="0"/>
      <w:marBottom w:val="0"/>
      <w:divBdr>
        <w:top w:val="none" w:sz="0" w:space="0" w:color="auto"/>
        <w:left w:val="none" w:sz="0" w:space="0" w:color="auto"/>
        <w:bottom w:val="none" w:sz="0" w:space="0" w:color="auto"/>
        <w:right w:val="none" w:sz="0" w:space="0" w:color="auto"/>
      </w:divBdr>
    </w:div>
    <w:div w:id="1715471473">
      <w:bodyDiv w:val="1"/>
      <w:marLeft w:val="0"/>
      <w:marRight w:val="0"/>
      <w:marTop w:val="0"/>
      <w:marBottom w:val="0"/>
      <w:divBdr>
        <w:top w:val="none" w:sz="0" w:space="0" w:color="auto"/>
        <w:left w:val="none" w:sz="0" w:space="0" w:color="auto"/>
        <w:bottom w:val="none" w:sz="0" w:space="0" w:color="auto"/>
        <w:right w:val="none" w:sz="0" w:space="0" w:color="auto"/>
      </w:divBdr>
      <w:divsChild>
        <w:div w:id="236860502">
          <w:marLeft w:val="0"/>
          <w:marRight w:val="0"/>
          <w:marTop w:val="240"/>
          <w:marBottom w:val="120"/>
          <w:divBdr>
            <w:top w:val="none" w:sz="0" w:space="0" w:color="auto"/>
            <w:left w:val="none" w:sz="0" w:space="0" w:color="auto"/>
            <w:bottom w:val="none" w:sz="0" w:space="0" w:color="auto"/>
            <w:right w:val="none" w:sz="0" w:space="0" w:color="auto"/>
          </w:divBdr>
        </w:div>
        <w:div w:id="243800078">
          <w:marLeft w:val="0"/>
          <w:marRight w:val="0"/>
          <w:marTop w:val="0"/>
          <w:marBottom w:val="120"/>
          <w:divBdr>
            <w:top w:val="none" w:sz="0" w:space="0" w:color="auto"/>
            <w:left w:val="none" w:sz="0" w:space="0" w:color="auto"/>
            <w:bottom w:val="none" w:sz="0" w:space="0" w:color="auto"/>
            <w:right w:val="none" w:sz="0" w:space="0" w:color="auto"/>
          </w:divBdr>
        </w:div>
        <w:div w:id="1569610972">
          <w:marLeft w:val="0"/>
          <w:marRight w:val="0"/>
          <w:marTop w:val="0"/>
          <w:marBottom w:val="120"/>
          <w:divBdr>
            <w:top w:val="none" w:sz="0" w:space="0" w:color="auto"/>
            <w:left w:val="none" w:sz="0" w:space="0" w:color="auto"/>
            <w:bottom w:val="none" w:sz="0" w:space="0" w:color="auto"/>
            <w:right w:val="none" w:sz="0" w:space="0" w:color="auto"/>
          </w:divBdr>
        </w:div>
      </w:divsChild>
    </w:div>
    <w:div w:id="181155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FFA621-A596-4A8A-9CF8-B0D6E7D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2510</Words>
  <Characters>14311</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dc:description/>
  <cp:lastModifiedBy>Katja Goričar</cp:lastModifiedBy>
  <cp:revision>3</cp:revision>
  <cp:lastPrinted>2024-05-17T11:25:00Z</cp:lastPrinted>
  <dcterms:created xsi:type="dcterms:W3CDTF">2026-01-05T12:13:00Z</dcterms:created>
  <dcterms:modified xsi:type="dcterms:W3CDTF">2026-01-05T14:09:00Z</dcterms:modified>
</cp:coreProperties>
</file>