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F5A93" w14:textId="77777777" w:rsidR="00A43D7A" w:rsidRDefault="002A6EDC" w:rsidP="00A43D7A">
      <w:pPr>
        <w:pStyle w:val="TechnicalBlock"/>
        <w:ind w:left="-1134" w:right="-1134"/>
      </w:pPr>
      <w:bookmarkStart w:id="0" w:name="DW_BM_COVERPAGE"/>
      <w:bookmarkStart w:id="1" w:name="LW_BM_COVERPAGE"/>
      <w:r>
        <w:pict w14:anchorId="209086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ocument Cover Page.&#10;Document Number: 12976/23 ADD 3.&#10;Subject Codes: COMPET 873 MI 742 IND 467 ECOFIN 873 FIN 922 CODEC 1594 IA 225.&#10;Heading: SPREMNI DOPIS.&#10;Originator: za generalno sekretarko Evropske komisije: direktorica Martine DEPREZ.&#10;Recipient: Thérèse BLANCHET, generalna sekretarka Sveta Evropske unije.&#10;Subject: DELOVNI DOKUMENT SLUŽB KOMISIJE POVZETEK POROČILA O OCENI UČINKA Spremni dokument Predlog UREDBA EVROPSKEGA PARLAMENTA IN SVETA o boju proti zamudam pri plačilih v trgovinskih poslih.&#10;Commission Document Number: SWD(2023) 313 final.&#10;Preceeding Document Number: Not Set.&#10;Location: Bruselj.&#10;Date: 14. september 2023.&#10;Interinstitutional Files: 2023/0323(COD).&#10;Institutional Framework: Svet Evropske unije.&#10;Language: SL.&#10;Distribution Code: PUBLIC.&#10;GUID: 5600685148340703880_0" style="width:568.5pt;height:438.55pt">
            <v:imagedata r:id="rId8" o:title=""/>
          </v:shape>
        </w:pict>
      </w:r>
      <w:bookmarkEnd w:id="0"/>
    </w:p>
    <w:p w14:paraId="019BF3EF" w14:textId="0804A234" w:rsidR="00A43D7A" w:rsidRDefault="00A43D7A" w:rsidP="00A43D7A">
      <w:pPr>
        <w:pStyle w:val="EntText"/>
        <w:spacing w:before="480"/>
      </w:pPr>
      <w:r w:rsidRPr="00A43D7A">
        <w:t xml:space="preserve">Delegacije prejmejo priloženi dokument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rsidRPr="00A43D7A">
        <w:instrText>SWD(2023) 313 final</w:instrText>
      </w:r>
      <w:r>
        <w:instrText xml:space="preserve">" </w:instrText>
      </w:r>
      <w:r>
        <w:fldChar w:fldCharType="separate"/>
      </w:r>
      <w:r w:rsidRPr="00A43D7A">
        <w:t>SWD(2023) 313 final</w:t>
      </w:r>
      <w:r>
        <w:fldChar w:fldCharType="end"/>
      </w:r>
      <w:r w:rsidRPr="00A43D7A">
        <w:t>.</w:t>
      </w:r>
    </w:p>
    <w:p w14:paraId="601DF22E" w14:textId="77777777" w:rsidR="00A43D7A" w:rsidRDefault="00A43D7A" w:rsidP="00A43D7A">
      <w:pPr>
        <w:pStyle w:val="Lignefinal"/>
      </w:pPr>
    </w:p>
    <w:p w14:paraId="014D5AB7" w14:textId="640A2B33" w:rsidR="00A43D7A" w:rsidRDefault="00A43D7A" w:rsidP="00A43D7A">
      <w:pPr>
        <w:pStyle w:val="pj"/>
        <w:spacing w:before="120"/>
      </w:pPr>
      <w:r w:rsidRPr="00A43D7A">
        <w:t xml:space="preserve">Priloga: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rsidRPr="00A43D7A">
        <w:instrText>SWD(2023) 313 final</w:instrText>
      </w:r>
      <w:r>
        <w:instrText xml:space="preserve">" </w:instrText>
      </w:r>
      <w:r>
        <w:fldChar w:fldCharType="separate"/>
      </w:r>
      <w:r w:rsidRPr="00A43D7A">
        <w:t>SWD(2023) 313 final</w:t>
      </w:r>
      <w:r>
        <w:fldChar w:fldCharType="end"/>
      </w:r>
    </w:p>
    <w:p w14:paraId="1789C6E1" w14:textId="77777777" w:rsidR="00A43D7A" w:rsidRDefault="00A43D7A" w:rsidP="00A43D7A">
      <w:pPr>
        <w:rPr>
          <w:noProof/>
          <w:lang w:val="sl-SI"/>
        </w:rPr>
        <w:sectPr w:rsidR="00A43D7A" w:rsidSect="00A43D7A">
          <w:headerReference w:type="even" r:id="rId9"/>
          <w:headerReference w:type="default" r:id="rId10"/>
          <w:footerReference w:type="even" r:id="rId11"/>
          <w:footerReference w:type="default" r:id="rId12"/>
          <w:headerReference w:type="first" r:id="rId13"/>
          <w:footerReference w:type="first" r:id="rId14"/>
          <w:pgSz w:w="11906" w:h="16838"/>
          <w:pgMar w:top="624" w:right="1134" w:bottom="1134" w:left="1134" w:header="567" w:footer="567" w:gutter="0"/>
          <w:pgNumType w:start="0"/>
          <w:cols w:space="720"/>
          <w:titlePg/>
          <w:docGrid w:linePitch="360"/>
        </w:sectPr>
      </w:pPr>
    </w:p>
    <w:p w14:paraId="7776AC3C" w14:textId="1CB37389" w:rsidR="0026613F" w:rsidRPr="00EE5EC8" w:rsidRDefault="002A6EDC" w:rsidP="00192B3F">
      <w:pPr>
        <w:pStyle w:val="Pagedecouverture"/>
        <w:rPr>
          <w:noProof/>
          <w:lang w:val="sl-SI"/>
        </w:rPr>
      </w:pPr>
      <w:r>
        <w:rPr>
          <w:noProof/>
          <w:lang w:val="sl-SI"/>
        </w:rPr>
        <w:lastRenderedPageBreak/>
        <w:pict w14:anchorId="575BFF9D">
          <v:shape id="_x0000_i1026" type="#_x0000_t75" alt="DF97ED0C-5C72-4AC4-9F59-2412C24CEC1B" style="width:455.4pt;height:411.45pt">
            <v:imagedata r:id="rId15" o:title=""/>
          </v:shape>
        </w:pict>
      </w:r>
    </w:p>
    <w:bookmarkEnd w:id="1"/>
    <w:p w14:paraId="1EBA8200" w14:textId="77777777" w:rsidR="0026613F" w:rsidRPr="00EE5EC8" w:rsidRDefault="0026613F" w:rsidP="0026613F">
      <w:pPr>
        <w:rPr>
          <w:rFonts w:ascii="Times New Roman" w:hAnsi="Times New Roman" w:cs="Times New Roman"/>
          <w:noProof/>
          <w:lang w:val="sl-SI"/>
        </w:rPr>
        <w:sectPr w:rsidR="0026613F" w:rsidRPr="00EE5EC8" w:rsidSect="00192B3F">
          <w:headerReference w:type="even" r:id="rId16"/>
          <w:headerReference w:type="default" r:id="rId17"/>
          <w:footerReference w:type="even" r:id="rId18"/>
          <w:footerReference w:type="default" r:id="rId19"/>
          <w:headerReference w:type="first" r:id="rId20"/>
          <w:footerReference w:type="first" r:id="rId21"/>
          <w:pgSz w:w="11906" w:h="16838"/>
          <w:pgMar w:top="1134" w:right="1417" w:bottom="1134" w:left="1417" w:header="709" w:footer="709" w:gutter="0"/>
          <w:pgNumType w:start="0"/>
          <w:cols w:space="720"/>
          <w:docGrid w:linePitch="360"/>
        </w:sectPr>
      </w:pPr>
    </w:p>
    <w:tbl>
      <w:tblPr>
        <w:tblStyle w:val="TableGrid"/>
        <w:tblW w:w="9450" w:type="dxa"/>
        <w:tblLayout w:type="fixed"/>
        <w:tblLook w:val="06A0" w:firstRow="1" w:lastRow="0" w:firstColumn="1" w:lastColumn="0" w:noHBand="1" w:noVBand="1"/>
      </w:tblPr>
      <w:tblGrid>
        <w:gridCol w:w="9450"/>
      </w:tblGrid>
      <w:tr w:rsidR="007553ED" w:rsidRPr="00EE5EC8" w14:paraId="2430968B" w14:textId="77777777" w:rsidTr="0068508E">
        <w:trPr>
          <w:trHeight w:val="300"/>
        </w:trPr>
        <w:tc>
          <w:tcPr>
            <w:tcW w:w="9450" w:type="dxa"/>
            <w:shd w:val="clear" w:color="auto" w:fill="auto"/>
          </w:tcPr>
          <w:p w14:paraId="7419FDF5" w14:textId="77777777" w:rsidR="007553ED" w:rsidRPr="00EE5EC8" w:rsidRDefault="007553ED" w:rsidP="00546934">
            <w:pPr>
              <w:jc w:val="center"/>
              <w:rPr>
                <w:rFonts w:ascii="Times New Roman" w:eastAsia="Times New Roman" w:hAnsi="Times New Roman" w:cs="Times New Roman"/>
                <w:b/>
                <w:noProof/>
                <w:sz w:val="24"/>
                <w:lang w:val="sl-SI"/>
              </w:rPr>
            </w:pPr>
            <w:r w:rsidRPr="00EE5EC8">
              <w:rPr>
                <w:rFonts w:ascii="Times New Roman" w:hAnsi="Times New Roman"/>
                <w:b/>
                <w:noProof/>
                <w:sz w:val="24"/>
                <w:lang w:val="sl-SI"/>
              </w:rPr>
              <w:lastRenderedPageBreak/>
              <w:t>Povzetek</w:t>
            </w:r>
          </w:p>
        </w:tc>
      </w:tr>
      <w:tr w:rsidR="007553ED" w:rsidRPr="00EE5EC8" w14:paraId="255EDB56" w14:textId="77777777" w:rsidTr="0068508E">
        <w:trPr>
          <w:trHeight w:val="300"/>
        </w:trPr>
        <w:tc>
          <w:tcPr>
            <w:tcW w:w="9450" w:type="dxa"/>
            <w:shd w:val="clear" w:color="auto" w:fill="auto"/>
          </w:tcPr>
          <w:p w14:paraId="770C13C1" w14:textId="4DA3FA01" w:rsidR="007553ED" w:rsidRPr="00EE5EC8" w:rsidRDefault="007553ED" w:rsidP="006D1333">
            <w:pPr>
              <w:rPr>
                <w:rFonts w:ascii="Times New Roman" w:eastAsia="Times New Roman" w:hAnsi="Times New Roman" w:cs="Times New Roman"/>
                <w:b/>
                <w:noProof/>
                <w:lang w:val="sl-SI"/>
              </w:rPr>
            </w:pPr>
            <w:r w:rsidRPr="00EE5EC8">
              <w:rPr>
                <w:rFonts w:ascii="Times New Roman" w:hAnsi="Times New Roman"/>
                <w:b/>
                <w:noProof/>
                <w:lang w:val="sl-SI"/>
              </w:rPr>
              <w:t xml:space="preserve">Ocena učinka za revizijo direktive o zamudah pri plačilih (Direktiva 2011/7/EU) </w:t>
            </w:r>
          </w:p>
        </w:tc>
      </w:tr>
      <w:tr w:rsidR="007553ED" w:rsidRPr="00A43D7A" w14:paraId="052E4685" w14:textId="77777777" w:rsidTr="0068508E">
        <w:trPr>
          <w:trHeight w:val="300"/>
        </w:trPr>
        <w:tc>
          <w:tcPr>
            <w:tcW w:w="9450" w:type="dxa"/>
            <w:shd w:val="clear" w:color="auto" w:fill="auto"/>
          </w:tcPr>
          <w:p w14:paraId="43112E69" w14:textId="77777777" w:rsidR="007553ED" w:rsidRPr="00EE5EC8" w:rsidRDefault="007553ED" w:rsidP="00546934">
            <w:pPr>
              <w:rPr>
                <w:rFonts w:ascii="Times New Roman" w:eastAsia="Times New Roman" w:hAnsi="Times New Roman" w:cs="Times New Roman"/>
                <w:b/>
                <w:noProof/>
                <w:sz w:val="24"/>
                <w:lang w:val="sl-SI"/>
              </w:rPr>
            </w:pPr>
            <w:r w:rsidRPr="00EE5EC8">
              <w:rPr>
                <w:rFonts w:ascii="Times New Roman" w:hAnsi="Times New Roman"/>
                <w:b/>
                <w:noProof/>
                <w:sz w:val="24"/>
                <w:lang w:val="sl-SI"/>
              </w:rPr>
              <w:t>A. V čem je težava in zakaj je to težava na ravni EU?</w:t>
            </w:r>
          </w:p>
        </w:tc>
      </w:tr>
      <w:tr w:rsidR="007553ED" w:rsidRPr="00A43D7A" w14:paraId="40370FB7" w14:textId="77777777" w:rsidTr="001F4BD5">
        <w:trPr>
          <w:trHeight w:val="3883"/>
        </w:trPr>
        <w:tc>
          <w:tcPr>
            <w:tcW w:w="9450" w:type="dxa"/>
            <w:shd w:val="clear" w:color="auto" w:fill="auto"/>
          </w:tcPr>
          <w:p w14:paraId="5B53FDA8" w14:textId="5BC91F10" w:rsidR="0068508E" w:rsidRPr="00EE5EC8" w:rsidRDefault="00E437B9" w:rsidP="005D20CD">
            <w:pPr>
              <w:jc w:val="both"/>
              <w:rPr>
                <w:rFonts w:ascii="Times New Roman" w:eastAsia="Times New Roman" w:hAnsi="Times New Roman" w:cs="Times New Roman"/>
                <w:noProof/>
                <w:sz w:val="24"/>
                <w:lang w:val="sl-SI"/>
              </w:rPr>
            </w:pPr>
            <w:r w:rsidRPr="00EE5EC8">
              <w:rPr>
                <w:rFonts w:ascii="Times New Roman" w:hAnsi="Times New Roman"/>
                <w:noProof/>
                <w:color w:val="000000" w:themeColor="text1"/>
                <w:sz w:val="24"/>
                <w:lang w:val="sl-SI"/>
              </w:rPr>
              <w:t xml:space="preserve">V EU se vsako leto izmenja približno 18 milijard računov, kar je več kot 500 vsako sekundo, od teh pa jih je skoraj 50 % plačanih z zamudo. </w:t>
            </w:r>
            <w:r w:rsidRPr="00EE5EC8">
              <w:rPr>
                <w:rFonts w:ascii="Times New Roman" w:hAnsi="Times New Roman"/>
                <w:noProof/>
                <w:sz w:val="24"/>
                <w:lang w:val="sl-SI"/>
              </w:rPr>
              <w:t>Zamude pri plačilih vplivajo na likvidnost in predvidljivost denarnih tokov ter povečujejo potrebe po obratnih sredstvih in ogrožajo dostop podjetij do zunanjega financiranja. Posledično sta prizadeti rast in konkurenčnost, produktivnost se zmanjšuje, verjetnost odpovedi zaradi poslovnih razlogov in stečajev pa se povečuje. Učinki zamud pri plačilih se občutijo vzdolž dobavnih verig, saj se zamuda pri plačilu ponavadi prenaša na dobavitelje. Ti negativni učinki imajo močan vpliv na mala in srednja podjetja (MSP), ki temeljijo na predvidljivih denarnih tokovih. Zamude pri plačilih škodljivo vplivajo tudi na družbo. Nekateri sektorji so za zamude pri plačilih bolj ranljivi kot drugi</w:t>
            </w:r>
            <w:r w:rsidR="00EE5EC8">
              <w:rPr>
                <w:rFonts w:ascii="Times New Roman" w:hAnsi="Times New Roman"/>
                <w:noProof/>
                <w:sz w:val="24"/>
                <w:lang w:val="sl-SI"/>
              </w:rPr>
              <w:t>,</w:t>
            </w:r>
            <w:r w:rsidRPr="00EE5EC8">
              <w:rPr>
                <w:rFonts w:ascii="Times New Roman" w:hAnsi="Times New Roman"/>
                <w:noProof/>
                <w:sz w:val="24"/>
                <w:lang w:val="sl-SI"/>
              </w:rPr>
              <w:t xml:space="preserve"> </w:t>
            </w:r>
            <w:r w:rsidR="00EE5EC8">
              <w:rPr>
                <w:rFonts w:ascii="Times New Roman" w:hAnsi="Times New Roman"/>
                <w:noProof/>
                <w:sz w:val="24"/>
                <w:lang w:val="sl-SI"/>
              </w:rPr>
              <w:t>n</w:t>
            </w:r>
            <w:r w:rsidRPr="00EE5EC8">
              <w:rPr>
                <w:rFonts w:ascii="Times New Roman" w:hAnsi="Times New Roman"/>
                <w:noProof/>
                <w:sz w:val="24"/>
                <w:lang w:val="sl-SI"/>
              </w:rPr>
              <w:t xml:space="preserve">a primer gradbeni sektor. Temeljni vzrok za zamude pri plačilih je neravnovesje v pogajalski moči med malimi dobavitelji in velikimi strankami, saj je plačevanje z zamudo za dolžnika privlačna oblika financiranja brez stroškov. Med povzročitelji problema so tudi nezadostni varnostni ukrepi, neprimerni odvračilni ukrepi ter nezadostni mehanizmi izvrševanja in pravnih sredstev. </w:t>
            </w:r>
          </w:p>
        </w:tc>
      </w:tr>
      <w:tr w:rsidR="007553ED" w:rsidRPr="00EE5EC8" w14:paraId="3555517F" w14:textId="77777777" w:rsidTr="0068508E">
        <w:trPr>
          <w:trHeight w:val="323"/>
        </w:trPr>
        <w:tc>
          <w:tcPr>
            <w:tcW w:w="9450" w:type="dxa"/>
            <w:shd w:val="clear" w:color="auto" w:fill="auto"/>
          </w:tcPr>
          <w:p w14:paraId="1B62B8B9" w14:textId="77777777" w:rsidR="007553ED" w:rsidRPr="00EE5EC8" w:rsidRDefault="007553ED" w:rsidP="00546934">
            <w:pPr>
              <w:rPr>
                <w:rFonts w:ascii="Times New Roman" w:eastAsia="Times New Roman" w:hAnsi="Times New Roman" w:cs="Times New Roman"/>
                <w:b/>
                <w:noProof/>
                <w:sz w:val="24"/>
                <w:lang w:val="sl-SI"/>
              </w:rPr>
            </w:pPr>
            <w:r w:rsidRPr="00EE5EC8">
              <w:rPr>
                <w:rFonts w:ascii="Times New Roman" w:hAnsi="Times New Roman"/>
                <w:b/>
                <w:noProof/>
                <w:sz w:val="24"/>
                <w:lang w:val="sl-SI"/>
              </w:rPr>
              <w:t>Kaj bi bilo treba doseči?</w:t>
            </w:r>
          </w:p>
        </w:tc>
      </w:tr>
      <w:tr w:rsidR="007553ED" w:rsidRPr="00A43D7A" w14:paraId="780CAC72" w14:textId="77777777" w:rsidTr="007750B5">
        <w:trPr>
          <w:trHeight w:val="2765"/>
        </w:trPr>
        <w:tc>
          <w:tcPr>
            <w:tcW w:w="9450" w:type="dxa"/>
            <w:shd w:val="clear" w:color="auto" w:fill="auto"/>
          </w:tcPr>
          <w:p w14:paraId="25244922" w14:textId="2E353721" w:rsidR="00A16F7A" w:rsidRPr="00EE5EC8" w:rsidRDefault="001F4BD5" w:rsidP="00546934">
            <w:pPr>
              <w:jc w:val="both"/>
              <w:rPr>
                <w:rFonts w:ascii="Times New Roman" w:eastAsia="Times New Roman" w:hAnsi="Times New Roman" w:cs="Times New Roman"/>
                <w:noProof/>
                <w:color w:val="000000" w:themeColor="text1"/>
                <w:sz w:val="24"/>
                <w:lang w:val="sl-SI"/>
              </w:rPr>
            </w:pPr>
            <w:r w:rsidRPr="00EE5EC8">
              <w:rPr>
                <w:rFonts w:ascii="Times New Roman" w:hAnsi="Times New Roman"/>
                <w:noProof/>
                <w:color w:val="000000" w:themeColor="text1"/>
                <w:sz w:val="24"/>
                <w:lang w:val="sl-SI"/>
              </w:rPr>
              <w:t>Splošn</w:t>
            </w:r>
            <w:r w:rsidR="00EE5EC8">
              <w:rPr>
                <w:rFonts w:ascii="Times New Roman" w:hAnsi="Times New Roman"/>
                <w:noProof/>
                <w:color w:val="000000" w:themeColor="text1"/>
                <w:sz w:val="24"/>
                <w:lang w:val="sl-SI"/>
              </w:rPr>
              <w:t>a</w:t>
            </w:r>
            <w:r w:rsidRPr="00EE5EC8">
              <w:rPr>
                <w:rFonts w:ascii="Times New Roman" w:hAnsi="Times New Roman"/>
                <w:noProof/>
                <w:color w:val="000000" w:themeColor="text1"/>
                <w:sz w:val="24"/>
                <w:lang w:val="sl-SI"/>
              </w:rPr>
              <w:t xml:space="preserve"> cilj</w:t>
            </w:r>
            <w:r w:rsidR="00EE5EC8">
              <w:rPr>
                <w:rFonts w:ascii="Times New Roman" w:hAnsi="Times New Roman"/>
                <w:noProof/>
                <w:color w:val="000000" w:themeColor="text1"/>
                <w:sz w:val="24"/>
                <w:lang w:val="sl-SI"/>
              </w:rPr>
              <w:t>a</w:t>
            </w:r>
            <w:r w:rsidRPr="00EE5EC8">
              <w:rPr>
                <w:rFonts w:ascii="Times New Roman" w:hAnsi="Times New Roman"/>
                <w:noProof/>
                <w:color w:val="000000" w:themeColor="text1"/>
                <w:sz w:val="24"/>
                <w:lang w:val="sl-SI"/>
              </w:rPr>
              <w:t xml:space="preserve">: </w:t>
            </w:r>
          </w:p>
          <w:p w14:paraId="7C166894" w14:textId="1F2BB964" w:rsidR="00A16F7A" w:rsidRPr="00EE5EC8" w:rsidRDefault="00C756E5" w:rsidP="00A7146F">
            <w:pPr>
              <w:pStyle w:val="ListParagraph"/>
              <w:numPr>
                <w:ilvl w:val="0"/>
                <w:numId w:val="9"/>
              </w:numPr>
              <w:ind w:left="426"/>
              <w:jc w:val="both"/>
              <w:rPr>
                <w:rFonts w:ascii="Times New Roman" w:hAnsi="Times New Roman" w:cs="Times New Roman"/>
                <w:noProof/>
                <w:sz w:val="24"/>
                <w:lang w:val="sl-SI"/>
              </w:rPr>
            </w:pPr>
            <w:r w:rsidRPr="00EE5EC8">
              <w:rPr>
                <w:rFonts w:ascii="Times New Roman" w:hAnsi="Times New Roman"/>
                <w:noProof/>
                <w:sz w:val="24"/>
                <w:lang w:val="sl-SI"/>
              </w:rPr>
              <w:t>okrepiti konkurenčnost in rast podjetij z izboljševanjem plačilne discipline javnih organov, velikih podjetij in MSP;</w:t>
            </w:r>
          </w:p>
          <w:p w14:paraId="02B6DDB2" w14:textId="6B73EF97" w:rsidR="00A16F7A" w:rsidRPr="00EE5EC8" w:rsidRDefault="00C756E5" w:rsidP="00A7146F">
            <w:pPr>
              <w:pStyle w:val="ListParagraph"/>
              <w:numPr>
                <w:ilvl w:val="0"/>
                <w:numId w:val="9"/>
              </w:numPr>
              <w:ind w:left="426"/>
              <w:jc w:val="both"/>
              <w:rPr>
                <w:rFonts w:ascii="Times New Roman" w:hAnsi="Times New Roman" w:cs="Times New Roman"/>
                <w:noProof/>
                <w:sz w:val="24"/>
                <w:lang w:val="sl-SI"/>
              </w:rPr>
            </w:pPr>
            <w:r w:rsidRPr="00EE5EC8">
              <w:rPr>
                <w:rFonts w:ascii="Times New Roman" w:hAnsi="Times New Roman"/>
                <w:noProof/>
                <w:sz w:val="24"/>
                <w:lang w:val="sl-SI"/>
              </w:rPr>
              <w:t>zaščititi MSP pred negativnimi učinki zamud pri plačilih z določitvijo pravil, ki bodo spodbujala pošteno in pravočasno plačevanje v trgovinskih poslih.</w:t>
            </w:r>
          </w:p>
          <w:p w14:paraId="3C63A6BE" w14:textId="7DED7F3A" w:rsidR="007553ED" w:rsidRPr="00EE5EC8" w:rsidRDefault="00E437B9" w:rsidP="00546934">
            <w:pPr>
              <w:jc w:val="both"/>
              <w:rPr>
                <w:rFonts w:ascii="Times New Roman" w:eastAsia="Times New Roman" w:hAnsi="Times New Roman" w:cs="Times New Roman"/>
                <w:noProof/>
                <w:color w:val="000000" w:themeColor="text1"/>
                <w:sz w:val="24"/>
                <w:lang w:val="sl-SI"/>
              </w:rPr>
            </w:pPr>
            <w:r w:rsidRPr="00EE5EC8">
              <w:rPr>
                <w:rFonts w:ascii="Times New Roman" w:hAnsi="Times New Roman"/>
                <w:noProof/>
                <w:color w:val="000000" w:themeColor="text1"/>
                <w:sz w:val="24"/>
                <w:lang w:val="sl-SI"/>
              </w:rPr>
              <w:t xml:space="preserve">Specifični cilji: </w:t>
            </w:r>
          </w:p>
          <w:p w14:paraId="56009FE4" w14:textId="44F24851" w:rsidR="000646C1" w:rsidRPr="00EE5EC8" w:rsidRDefault="00C756E5" w:rsidP="00A7146F">
            <w:pPr>
              <w:pStyle w:val="ListParagraph"/>
              <w:numPr>
                <w:ilvl w:val="0"/>
                <w:numId w:val="8"/>
              </w:numPr>
              <w:ind w:left="426"/>
              <w:jc w:val="both"/>
              <w:rPr>
                <w:rFonts w:ascii="Times New Roman" w:eastAsia="Times New Roman" w:hAnsi="Times New Roman" w:cs="Times New Roman"/>
                <w:noProof/>
                <w:color w:val="000000" w:themeColor="text1"/>
                <w:sz w:val="24"/>
                <w:lang w:val="sl-SI"/>
              </w:rPr>
            </w:pPr>
            <w:bookmarkStart w:id="3" w:name="_Ref130220085"/>
            <w:r w:rsidRPr="00EE5EC8">
              <w:rPr>
                <w:rFonts w:ascii="Times New Roman" w:hAnsi="Times New Roman"/>
                <w:noProof/>
                <w:sz w:val="24"/>
                <w:lang w:val="sl-SI"/>
              </w:rPr>
              <w:t>preprečiti zamude pri plačilih</w:t>
            </w:r>
            <w:bookmarkEnd w:id="3"/>
            <w:r w:rsidRPr="00EE5EC8">
              <w:rPr>
                <w:rFonts w:ascii="Times New Roman" w:hAnsi="Times New Roman"/>
                <w:noProof/>
                <w:sz w:val="24"/>
                <w:lang w:val="sl-SI"/>
              </w:rPr>
              <w:t>;</w:t>
            </w:r>
          </w:p>
          <w:p w14:paraId="7102C8A3" w14:textId="638882F3" w:rsidR="000646C1" w:rsidRPr="00EE5EC8" w:rsidRDefault="00C756E5" w:rsidP="00A7146F">
            <w:pPr>
              <w:pStyle w:val="ListParagraph"/>
              <w:numPr>
                <w:ilvl w:val="0"/>
                <w:numId w:val="8"/>
              </w:numPr>
              <w:ind w:left="426"/>
              <w:jc w:val="both"/>
              <w:rPr>
                <w:rFonts w:ascii="Times New Roman" w:eastAsia="Times New Roman" w:hAnsi="Times New Roman" w:cs="Times New Roman"/>
                <w:noProof/>
                <w:color w:val="000000" w:themeColor="text1"/>
                <w:sz w:val="24"/>
                <w:lang w:val="sl-SI"/>
              </w:rPr>
            </w:pPr>
            <w:r w:rsidRPr="00EE5EC8">
              <w:rPr>
                <w:rFonts w:ascii="Times New Roman" w:hAnsi="Times New Roman"/>
                <w:noProof/>
                <w:sz w:val="24"/>
                <w:lang w:val="sl-SI"/>
              </w:rPr>
              <w:t xml:space="preserve">olajšati pravočasno plačevanje; </w:t>
            </w:r>
          </w:p>
          <w:p w14:paraId="0794F1CB" w14:textId="364F9F24" w:rsidR="006A6B87" w:rsidRPr="00EE5EC8" w:rsidRDefault="00C756E5" w:rsidP="007750B5">
            <w:pPr>
              <w:pStyle w:val="ListParagraph"/>
              <w:numPr>
                <w:ilvl w:val="0"/>
                <w:numId w:val="8"/>
              </w:numPr>
              <w:ind w:left="426"/>
              <w:jc w:val="both"/>
              <w:rPr>
                <w:rFonts w:ascii="Times New Roman" w:eastAsia="Times New Roman" w:hAnsi="Times New Roman" w:cs="Times New Roman"/>
                <w:noProof/>
                <w:color w:val="000000" w:themeColor="text1"/>
                <w:sz w:val="24"/>
                <w:lang w:val="sl-SI"/>
              </w:rPr>
            </w:pPr>
            <w:r w:rsidRPr="00EE5EC8">
              <w:rPr>
                <w:rFonts w:ascii="Times New Roman" w:hAnsi="Times New Roman"/>
                <w:noProof/>
                <w:sz w:val="24"/>
                <w:lang w:val="sl-SI"/>
              </w:rPr>
              <w:t>okrepiti vlogo podjetij in zagotoviti več poštenosti pri plačilih v trgovinskih poslih.</w:t>
            </w:r>
          </w:p>
        </w:tc>
      </w:tr>
      <w:tr w:rsidR="007553ED" w:rsidRPr="00A43D7A" w14:paraId="59481860" w14:textId="77777777" w:rsidTr="0068508E">
        <w:trPr>
          <w:trHeight w:val="323"/>
        </w:trPr>
        <w:tc>
          <w:tcPr>
            <w:tcW w:w="9450" w:type="dxa"/>
            <w:shd w:val="clear" w:color="auto" w:fill="auto"/>
          </w:tcPr>
          <w:p w14:paraId="194077FE" w14:textId="77777777" w:rsidR="007553ED" w:rsidRPr="00EE5EC8" w:rsidRDefault="007553ED" w:rsidP="00546934">
            <w:pPr>
              <w:rPr>
                <w:rFonts w:ascii="Times New Roman" w:eastAsia="Times New Roman" w:hAnsi="Times New Roman" w:cs="Times New Roman"/>
                <w:b/>
                <w:noProof/>
                <w:sz w:val="24"/>
                <w:lang w:val="sl-SI"/>
              </w:rPr>
            </w:pPr>
            <w:r w:rsidRPr="00EE5EC8">
              <w:rPr>
                <w:rFonts w:ascii="Times New Roman" w:hAnsi="Times New Roman"/>
                <w:b/>
                <w:noProof/>
                <w:sz w:val="24"/>
                <w:lang w:val="sl-SI"/>
              </w:rPr>
              <w:t>Kakšna je dodana vrednost ukrepanja na ravni EU (subsidiarnost)?</w:t>
            </w:r>
          </w:p>
        </w:tc>
      </w:tr>
      <w:tr w:rsidR="007553ED" w:rsidRPr="00A43D7A" w14:paraId="39C0C83B" w14:textId="77777777" w:rsidTr="0054438F">
        <w:trPr>
          <w:trHeight w:val="567"/>
        </w:trPr>
        <w:tc>
          <w:tcPr>
            <w:tcW w:w="9450" w:type="dxa"/>
            <w:shd w:val="clear" w:color="auto" w:fill="auto"/>
          </w:tcPr>
          <w:p w14:paraId="0B2D6397" w14:textId="4F6AB94F" w:rsidR="00E50368" w:rsidRPr="00EE5EC8" w:rsidRDefault="006B73ED" w:rsidP="00C80FD0">
            <w:pPr>
              <w:jc w:val="both"/>
              <w:rPr>
                <w:rFonts w:ascii="Times New Roman" w:eastAsia="Times New Roman" w:hAnsi="Times New Roman" w:cs="Times New Roman"/>
                <w:noProof/>
                <w:color w:val="000000" w:themeColor="text1"/>
                <w:sz w:val="24"/>
                <w:lang w:val="sl-SI"/>
              </w:rPr>
            </w:pPr>
            <w:r w:rsidRPr="00EE5EC8">
              <w:rPr>
                <w:rFonts w:ascii="Times New Roman" w:hAnsi="Times New Roman"/>
                <w:noProof/>
                <w:color w:val="000000" w:themeColor="text1"/>
                <w:sz w:val="24"/>
                <w:lang w:val="sl-SI"/>
              </w:rPr>
              <w:t xml:space="preserve">EU se proti zamudam pri plačilih v trgovinskih poslih bori že 30 let. Ta pobuda zajema revizijo obstoječe zakonodaje EU (Direktive 2011/7/EU) in se lahko zato izvede le na ravni EU. Nekatere države članice EU so sprejele strožja pravila od tistih, ki so navedena v Direktivi. Taka primera sta omejitev plačilnih rokov v medpodjetniških poslih, kadar je upnik MSP, in vzpostavitev izvršilnih organov. Da bi se izognili neenakosti na enotnem trgu EU, je nujno zagotoviti enako izvrševanje pravil. </w:t>
            </w:r>
          </w:p>
          <w:p w14:paraId="3DDBF131" w14:textId="4A3FC31F" w:rsidR="007C5BE0" w:rsidRPr="00EE5EC8" w:rsidRDefault="007C5BE0" w:rsidP="00C80FD0">
            <w:pPr>
              <w:jc w:val="both"/>
              <w:rPr>
                <w:rFonts w:ascii="Times New Roman" w:eastAsia="Times New Roman" w:hAnsi="Times New Roman" w:cs="Times New Roman"/>
                <w:noProof/>
                <w:sz w:val="24"/>
                <w:lang w:val="sl-SI"/>
              </w:rPr>
            </w:pPr>
          </w:p>
        </w:tc>
      </w:tr>
      <w:tr w:rsidR="007553ED" w:rsidRPr="00EE5EC8" w14:paraId="0E7A41A6" w14:textId="77777777" w:rsidTr="0068508E">
        <w:trPr>
          <w:trHeight w:val="323"/>
        </w:trPr>
        <w:tc>
          <w:tcPr>
            <w:tcW w:w="9450" w:type="dxa"/>
            <w:shd w:val="clear" w:color="auto" w:fill="auto"/>
          </w:tcPr>
          <w:p w14:paraId="33CE5AB3" w14:textId="702BB4CA" w:rsidR="007553ED" w:rsidRPr="00EE5EC8" w:rsidRDefault="007553ED" w:rsidP="00546934">
            <w:pPr>
              <w:rPr>
                <w:rFonts w:ascii="Times New Roman" w:eastAsia="Times New Roman" w:hAnsi="Times New Roman" w:cs="Times New Roman"/>
                <w:b/>
                <w:noProof/>
                <w:sz w:val="24"/>
                <w:lang w:val="sl-SI"/>
              </w:rPr>
            </w:pPr>
            <w:r w:rsidRPr="00EE5EC8">
              <w:rPr>
                <w:rFonts w:ascii="Times New Roman" w:hAnsi="Times New Roman"/>
                <w:b/>
                <w:noProof/>
                <w:sz w:val="24"/>
                <w:lang w:val="sl-SI"/>
              </w:rPr>
              <w:t>B. Rešitve</w:t>
            </w:r>
          </w:p>
        </w:tc>
      </w:tr>
      <w:tr w:rsidR="007553ED" w:rsidRPr="00EE5EC8" w14:paraId="2A4F9DD2" w14:textId="77777777" w:rsidTr="00546934">
        <w:trPr>
          <w:trHeight w:val="323"/>
        </w:trPr>
        <w:tc>
          <w:tcPr>
            <w:tcW w:w="9450" w:type="dxa"/>
          </w:tcPr>
          <w:p w14:paraId="03352EC3" w14:textId="77777777" w:rsidR="007553ED" w:rsidRPr="00EE5EC8" w:rsidRDefault="007553ED" w:rsidP="00546934">
            <w:pPr>
              <w:rPr>
                <w:rFonts w:ascii="Times New Roman" w:eastAsia="Times New Roman" w:hAnsi="Times New Roman" w:cs="Times New Roman"/>
                <w:b/>
                <w:noProof/>
                <w:sz w:val="24"/>
                <w:lang w:val="sl-SI"/>
              </w:rPr>
            </w:pPr>
            <w:r w:rsidRPr="00EE5EC8">
              <w:rPr>
                <w:rFonts w:ascii="Times New Roman" w:hAnsi="Times New Roman"/>
                <w:b/>
                <w:noProof/>
                <w:sz w:val="24"/>
                <w:lang w:val="sl-SI"/>
              </w:rPr>
              <w:t>Katere so različne možnosti za dosego ciljev? Ali ima katera od njih prednost? Če ne, zakaj ne?</w:t>
            </w:r>
          </w:p>
        </w:tc>
      </w:tr>
      <w:tr w:rsidR="007553ED" w:rsidRPr="00A43D7A" w14:paraId="7E30714B" w14:textId="77777777" w:rsidTr="00A27B5F">
        <w:trPr>
          <w:trHeight w:val="425"/>
        </w:trPr>
        <w:tc>
          <w:tcPr>
            <w:tcW w:w="9450" w:type="dxa"/>
          </w:tcPr>
          <w:p w14:paraId="301F1109" w14:textId="070D2D1D" w:rsidR="00985EFC" w:rsidRPr="00EE5EC8" w:rsidRDefault="00985EFC" w:rsidP="004A6E4E">
            <w:pPr>
              <w:jc w:val="both"/>
              <w:rPr>
                <w:rFonts w:ascii="Times New Roman" w:eastAsia="Times New Roman" w:hAnsi="Times New Roman" w:cs="Times New Roman"/>
                <w:b/>
                <w:noProof/>
                <w:color w:val="000000" w:themeColor="text1"/>
                <w:sz w:val="24"/>
                <w:lang w:val="sl-SI"/>
              </w:rPr>
            </w:pPr>
            <w:r w:rsidRPr="00EE5EC8">
              <w:rPr>
                <w:rFonts w:ascii="Times New Roman" w:hAnsi="Times New Roman"/>
                <w:b/>
                <w:noProof/>
                <w:color w:val="000000" w:themeColor="text1"/>
                <w:sz w:val="24"/>
                <w:lang w:val="sl-SI"/>
              </w:rPr>
              <w:t xml:space="preserve">Možnost politike 1: preprečiti zamude pri plačilih </w:t>
            </w:r>
          </w:p>
          <w:p w14:paraId="32DD5B50" w14:textId="51E1B5A6" w:rsidR="00C67FEE" w:rsidRPr="00EE5EC8" w:rsidRDefault="00985EFC" w:rsidP="004A6E4E">
            <w:pPr>
              <w:jc w:val="both"/>
              <w:rPr>
                <w:rFonts w:ascii="Times New Roman" w:eastAsia="Times New Roman" w:hAnsi="Times New Roman" w:cs="Times New Roman"/>
                <w:noProof/>
                <w:color w:val="000000" w:themeColor="text1"/>
                <w:sz w:val="24"/>
                <w:lang w:val="sl-SI"/>
              </w:rPr>
            </w:pPr>
            <w:r w:rsidRPr="00EE5EC8">
              <w:rPr>
                <w:rFonts w:ascii="Times New Roman" w:hAnsi="Times New Roman"/>
                <w:noProof/>
                <w:color w:val="000000" w:themeColor="text1"/>
                <w:sz w:val="24"/>
                <w:lang w:val="sl-SI"/>
              </w:rPr>
              <w:t xml:space="preserve">Ukrepi politike v okviru te možnosti so namenjeni preprečevanju zamud pri plačilih z zagotavljanjem poštenih plačilnih rokov. Določeni so najdaljši plačilni roki, tudi za postopek preverjanja, s katerim se preveri skladnost s pogodbenimi zahtevami. Vključene so določbe, ki MSP zagotavljajo dostop do usposabljanja na področju upravljanja kreditov in finančne pismenosti. </w:t>
            </w:r>
          </w:p>
          <w:p w14:paraId="7104EC1E" w14:textId="0CA4E4CD" w:rsidR="00C67FEE" w:rsidRPr="00EE5EC8" w:rsidRDefault="00C67FEE" w:rsidP="004A6E4E">
            <w:pPr>
              <w:jc w:val="both"/>
              <w:rPr>
                <w:rFonts w:ascii="Times New Roman" w:eastAsia="Times New Roman" w:hAnsi="Times New Roman" w:cs="Times New Roman"/>
                <w:b/>
                <w:noProof/>
                <w:color w:val="000000" w:themeColor="text1"/>
                <w:sz w:val="24"/>
                <w:lang w:val="sl-SI"/>
              </w:rPr>
            </w:pPr>
            <w:r w:rsidRPr="00EE5EC8">
              <w:rPr>
                <w:rFonts w:ascii="Times New Roman" w:hAnsi="Times New Roman"/>
                <w:b/>
                <w:noProof/>
                <w:color w:val="000000" w:themeColor="text1"/>
                <w:sz w:val="24"/>
                <w:lang w:val="sl-SI"/>
              </w:rPr>
              <w:t xml:space="preserve">Možnost politike 2: olajšati pravočasno plačevanje </w:t>
            </w:r>
          </w:p>
          <w:p w14:paraId="64E335DB" w14:textId="20355C2D" w:rsidR="00C67FEE" w:rsidRPr="00EE5EC8" w:rsidRDefault="00C67FEE" w:rsidP="004A6E4E">
            <w:pPr>
              <w:jc w:val="both"/>
              <w:rPr>
                <w:rFonts w:ascii="Times New Roman" w:eastAsia="Times New Roman" w:hAnsi="Times New Roman" w:cs="Times New Roman"/>
                <w:noProof/>
                <w:color w:val="000000" w:themeColor="text1"/>
                <w:sz w:val="24"/>
                <w:lang w:val="sl-SI"/>
              </w:rPr>
            </w:pPr>
            <w:r w:rsidRPr="00EE5EC8">
              <w:rPr>
                <w:rFonts w:ascii="Times New Roman" w:hAnsi="Times New Roman"/>
                <w:noProof/>
                <w:color w:val="000000" w:themeColor="text1"/>
                <w:sz w:val="24"/>
                <w:lang w:val="sl-SI"/>
              </w:rPr>
              <w:t xml:space="preserve">Ukrepi politike v okviru te možnosti so namenjeni odpravljanju zamud pri plačilih s krepitvijo izvrševanja pravil in zagotovitvijo spoštovanja plačilnih rokov. Odvračilni ukrepi v sedanji Direktivi, namreč upravičenost do zamudnih obresti in pavšalnega nadomestila, postanejo </w:t>
            </w:r>
            <w:r w:rsidRPr="00EE5EC8">
              <w:rPr>
                <w:rFonts w:ascii="Times New Roman" w:hAnsi="Times New Roman"/>
                <w:noProof/>
                <w:color w:val="000000" w:themeColor="text1"/>
                <w:sz w:val="24"/>
                <w:lang w:val="sl-SI"/>
              </w:rPr>
              <w:lastRenderedPageBreak/>
              <w:t>učinkovitejši z uvedbo obveznih obresti za zamudo pri plačilu in zvišanjem pavšalnega nadomestila. Pri problemu zamud pri plačilih je ključnega pomena izvrševanje. Zato se ocenjene možnosti razlikujejo glede na pooblastila, ki jih imajo nacionalni izvršilni organi, imenovani s strani držav članic EU. Ta možnost vključuje tudi sinergije z javnim naročanjem, da bi zaščitili podizvajalce v javnih naročilih gradenj.</w:t>
            </w:r>
          </w:p>
          <w:p w14:paraId="7B95EF3E" w14:textId="7FDA39A8" w:rsidR="004A6E4E" w:rsidRPr="00EE5EC8" w:rsidRDefault="004A6E4E" w:rsidP="004A6E4E">
            <w:pPr>
              <w:jc w:val="both"/>
              <w:rPr>
                <w:rFonts w:ascii="Times New Roman" w:eastAsia="Times New Roman" w:hAnsi="Times New Roman" w:cs="Times New Roman"/>
                <w:b/>
                <w:noProof/>
                <w:color w:val="000000" w:themeColor="text1"/>
                <w:sz w:val="24"/>
                <w:lang w:val="sl-SI"/>
              </w:rPr>
            </w:pPr>
            <w:r w:rsidRPr="00EE5EC8">
              <w:rPr>
                <w:rFonts w:ascii="Times New Roman" w:hAnsi="Times New Roman"/>
                <w:b/>
                <w:noProof/>
                <w:color w:val="000000" w:themeColor="text1"/>
                <w:sz w:val="24"/>
                <w:lang w:val="sl-SI"/>
              </w:rPr>
              <w:t>Možnost politike 3: okrepiti mehanizme pravnih sredstev, zagotoviti poštene plačilne pogoje in okrepiti vlogo podjetij</w:t>
            </w:r>
          </w:p>
          <w:p w14:paraId="420811D0" w14:textId="298398BC" w:rsidR="00742A03" w:rsidRPr="00EE5EC8" w:rsidRDefault="004A6E4E" w:rsidP="004A6E4E">
            <w:pPr>
              <w:jc w:val="both"/>
              <w:rPr>
                <w:rFonts w:ascii="Times New Roman" w:eastAsia="Times New Roman" w:hAnsi="Times New Roman" w:cs="Times New Roman"/>
                <w:noProof/>
                <w:color w:val="000000" w:themeColor="text1"/>
                <w:sz w:val="24"/>
                <w:lang w:val="sl-SI"/>
              </w:rPr>
            </w:pPr>
            <w:r w:rsidRPr="00EE5EC8">
              <w:rPr>
                <w:rFonts w:ascii="Times New Roman" w:hAnsi="Times New Roman"/>
                <w:noProof/>
                <w:sz w:val="24"/>
                <w:lang w:val="sl-SI"/>
              </w:rPr>
              <w:t xml:space="preserve">Ukrepi politike v okviru te možnosti spodbujajo poštenost in razpoložljivost učinkovitih mehanizmov pravnih sredstev, kadar plačilni pogoji niso izpolnjeni. Države članice EU bodo morale </w:t>
            </w:r>
            <w:r w:rsidRPr="00EE5EC8">
              <w:rPr>
                <w:rFonts w:ascii="Times New Roman" w:hAnsi="Times New Roman"/>
                <w:noProof/>
                <w:color w:val="000000" w:themeColor="text1"/>
                <w:sz w:val="24"/>
                <w:lang w:val="sl-SI"/>
              </w:rPr>
              <w:t xml:space="preserve">vzpostaviti orodja za mediacijo, ki so MSP lahko dostopna, ter obravnavati nepoštene pogodbene pogoje in prakse v nacionalni zakonodaji. </w:t>
            </w:r>
          </w:p>
          <w:p w14:paraId="471AF834" w14:textId="38871FB7" w:rsidR="003379C7" w:rsidRPr="00EE5EC8" w:rsidRDefault="003379C7" w:rsidP="003379C7">
            <w:pPr>
              <w:pStyle w:val="Text2"/>
              <w:spacing w:after="120"/>
              <w:ind w:left="0"/>
              <w:rPr>
                <w:noProof/>
                <w:color w:val="000000" w:themeColor="text1"/>
                <w:lang w:val="sl-SI"/>
              </w:rPr>
            </w:pPr>
            <w:r w:rsidRPr="00EE5EC8">
              <w:rPr>
                <w:b/>
                <w:noProof/>
                <w:color w:val="000000" w:themeColor="text1"/>
                <w:lang w:val="sl-SI"/>
              </w:rPr>
              <w:t>Najprimernejša možnost.</w:t>
            </w:r>
            <w:r w:rsidRPr="00EE5EC8">
              <w:rPr>
                <w:noProof/>
                <w:color w:val="000000" w:themeColor="text1"/>
                <w:lang w:val="sl-SI"/>
              </w:rPr>
              <w:t xml:space="preserve"> Vsaka od možnosti ima potencialne koristi, vendar prinaša tudi nekatera tveganja, če se izvaja samostojno. V oceni učinka je bilo ugotovljeno, da je najprimernejša možnost za napredek sveženj najuspešnejših in najučinkovitejših ukrepov vseh treh možnosti politike. </w:t>
            </w:r>
            <w:bookmarkStart w:id="4" w:name="_Hlk135921914"/>
            <w:r w:rsidRPr="00EE5EC8">
              <w:rPr>
                <w:noProof/>
                <w:color w:val="000000" w:themeColor="text1"/>
                <w:lang w:val="sl-SI"/>
              </w:rPr>
              <w:t>Ugotovljeno je bilo tudi, da je uredba najprimernejša oblika pravnega akta.</w:t>
            </w:r>
            <w:bookmarkEnd w:id="4"/>
          </w:p>
          <w:p w14:paraId="715CD215" w14:textId="262B77FE" w:rsidR="00C15F72" w:rsidRPr="00EE5EC8" w:rsidRDefault="00C15F72" w:rsidP="003379C7">
            <w:pPr>
              <w:pStyle w:val="Text2"/>
              <w:spacing w:after="120"/>
              <w:ind w:left="0"/>
              <w:rPr>
                <w:b/>
                <w:noProof/>
                <w:color w:val="000000" w:themeColor="text1"/>
                <w:lang w:val="sl-SI"/>
              </w:rPr>
            </w:pPr>
            <w:r w:rsidRPr="00EE5EC8">
              <w:rPr>
                <w:b/>
                <w:noProof/>
                <w:color w:val="000000" w:themeColor="text1"/>
                <w:lang w:val="sl-SI"/>
              </w:rPr>
              <w:t>Najprimernejši sveženj politik: 1a + 2a + 3b</w:t>
            </w:r>
          </w:p>
          <w:p w14:paraId="4DCA0CAB" w14:textId="26B67F3B" w:rsidR="00C15F72" w:rsidRPr="00EE5EC8" w:rsidRDefault="005C472C" w:rsidP="00506CCD">
            <w:pPr>
              <w:pStyle w:val="Text2"/>
              <w:spacing w:after="0"/>
              <w:ind w:left="0"/>
              <w:jc w:val="left"/>
              <w:rPr>
                <w:noProof/>
                <w:color w:val="000000" w:themeColor="text1"/>
                <w:lang w:val="sl-SI"/>
              </w:rPr>
            </w:pPr>
            <w:r w:rsidRPr="00EE5EC8">
              <w:rPr>
                <w:noProof/>
                <w:color w:val="000000" w:themeColor="text1"/>
                <w:sz w:val="20"/>
                <w:lang w:val="sl-SI"/>
              </w:rPr>
              <w:t xml:space="preserve">– </w:t>
            </w:r>
            <w:r w:rsidRPr="00EE5EC8">
              <w:rPr>
                <w:noProof/>
                <w:color w:val="000000" w:themeColor="text1"/>
                <w:lang w:val="sl-SI"/>
              </w:rPr>
              <w:t>Omejitev plačilnih rokov v medpodjetniških poslih na 30 dni.</w:t>
            </w:r>
          </w:p>
          <w:p w14:paraId="5B54D429" w14:textId="4F55D6C7" w:rsidR="00C15F72" w:rsidRPr="00EE5EC8" w:rsidRDefault="005C472C" w:rsidP="00506CCD">
            <w:pPr>
              <w:pStyle w:val="Text2"/>
              <w:spacing w:after="0"/>
              <w:ind w:left="0"/>
              <w:jc w:val="left"/>
              <w:rPr>
                <w:noProof/>
                <w:color w:val="000000" w:themeColor="text1"/>
                <w:lang w:val="sl-SI"/>
              </w:rPr>
            </w:pPr>
            <w:r w:rsidRPr="00EE5EC8">
              <w:rPr>
                <w:noProof/>
                <w:color w:val="000000" w:themeColor="text1"/>
                <w:lang w:val="sl-SI"/>
              </w:rPr>
              <w:t>– Omejitev postopka preverjanja ali sprejemanja na 30 dni (brez odstopanja).</w:t>
            </w:r>
          </w:p>
          <w:p w14:paraId="52E94308" w14:textId="2C7D75EC" w:rsidR="004C4D77" w:rsidRPr="00EE5EC8" w:rsidRDefault="005C472C">
            <w:pPr>
              <w:pStyle w:val="Text2"/>
              <w:spacing w:after="0"/>
              <w:ind w:left="0"/>
              <w:jc w:val="left"/>
              <w:rPr>
                <w:noProof/>
                <w:color w:val="000000" w:themeColor="text1"/>
                <w:lang w:val="sl-SI"/>
              </w:rPr>
            </w:pPr>
            <w:r w:rsidRPr="00EE5EC8">
              <w:rPr>
                <w:noProof/>
                <w:color w:val="000000" w:themeColor="text1"/>
                <w:lang w:val="sl-SI"/>
              </w:rPr>
              <w:t xml:space="preserve">– Države članice EU omogočijo boljšo razpoložljivost usposabljanja na področju upravljanja kreditov in finančne pismenosti, vključno z digitalnimi orodji za plačevanje za MSP. </w:t>
            </w:r>
          </w:p>
          <w:p w14:paraId="47573BA5" w14:textId="5AD8D47F" w:rsidR="00C15F72" w:rsidRPr="00EE5EC8" w:rsidRDefault="004C4D77" w:rsidP="00506CCD">
            <w:pPr>
              <w:pStyle w:val="Text2"/>
              <w:spacing w:after="0"/>
              <w:ind w:left="0"/>
              <w:jc w:val="left"/>
              <w:rPr>
                <w:noProof/>
                <w:color w:val="000000" w:themeColor="text1"/>
                <w:lang w:val="sl-SI"/>
              </w:rPr>
            </w:pPr>
            <w:r w:rsidRPr="00EE5EC8">
              <w:rPr>
                <w:noProof/>
                <w:color w:val="000000" w:themeColor="text1"/>
                <w:lang w:val="sl-SI"/>
              </w:rPr>
              <w:t>– Zamudne obresti so samodejne (odprava koncepta „upravičenja“), pojasnjen je zadnji datum za obračunavanje obresti.</w:t>
            </w:r>
          </w:p>
          <w:p w14:paraId="78981489" w14:textId="2AA55012" w:rsidR="00C15F72" w:rsidRPr="00EE5EC8" w:rsidRDefault="005C472C" w:rsidP="00506CCD">
            <w:pPr>
              <w:pStyle w:val="Text2"/>
              <w:spacing w:after="0"/>
              <w:ind w:left="0"/>
              <w:jc w:val="left"/>
              <w:rPr>
                <w:noProof/>
                <w:color w:val="000000" w:themeColor="text1"/>
                <w:lang w:val="sl-SI"/>
              </w:rPr>
            </w:pPr>
            <w:r w:rsidRPr="00EE5EC8">
              <w:rPr>
                <w:noProof/>
                <w:color w:val="000000" w:themeColor="text1"/>
                <w:lang w:val="sl-SI"/>
              </w:rPr>
              <w:t>– Pavšalno nadomestilo, ki se plača za vsak posel, plačan z zamudo, je zvišano na 50 EUR, da bi upoštevali inflacijo.</w:t>
            </w:r>
          </w:p>
          <w:p w14:paraId="63D25478" w14:textId="506F1F14" w:rsidR="005C472C" w:rsidRPr="00EE5EC8" w:rsidRDefault="005C472C" w:rsidP="00506CCD">
            <w:pPr>
              <w:pStyle w:val="Text2"/>
              <w:spacing w:after="0"/>
              <w:ind w:left="0"/>
              <w:jc w:val="left"/>
              <w:rPr>
                <w:noProof/>
                <w:color w:val="000000" w:themeColor="text1"/>
                <w:lang w:val="sl-SI"/>
              </w:rPr>
            </w:pPr>
            <w:r w:rsidRPr="00EE5EC8">
              <w:rPr>
                <w:noProof/>
                <w:color w:val="000000" w:themeColor="text1"/>
                <w:lang w:val="sl-SI"/>
              </w:rPr>
              <w:t>– Države članice imenujejo organe, odgovorne za izvrševanje zakonodaje, ki izvajajo preiskave na lastno pobudo ali na podlagi pritožb ter so pooblaščeni za izdajanje upravnih sankcij in objavo kršiteljev po imenih. Uporaba digitalnih orodij za učinkovitejše izvrševanje.</w:t>
            </w:r>
          </w:p>
          <w:p w14:paraId="422C0ED6" w14:textId="04E02F46" w:rsidR="005C472C" w:rsidRPr="00EE5EC8" w:rsidRDefault="005C472C" w:rsidP="00506CCD">
            <w:pPr>
              <w:pStyle w:val="Text2"/>
              <w:spacing w:after="0"/>
              <w:ind w:left="0"/>
              <w:jc w:val="left"/>
              <w:rPr>
                <w:noProof/>
                <w:color w:val="000000" w:themeColor="text1"/>
                <w:lang w:val="sl-SI"/>
              </w:rPr>
            </w:pPr>
            <w:r w:rsidRPr="00EE5EC8">
              <w:rPr>
                <w:noProof/>
                <w:color w:val="000000" w:themeColor="text1"/>
                <w:lang w:val="sl-SI"/>
              </w:rPr>
              <w:t>– Javni naročniki in naročniki v primeru javnih naročil gradenj morajo preveriti, da je bilo plačilo glavnemu izvajalcu predano neposrednemu podizvajalcu.</w:t>
            </w:r>
          </w:p>
          <w:p w14:paraId="2BD2A982" w14:textId="284D99ED" w:rsidR="00C15F72" w:rsidRPr="00EE5EC8" w:rsidRDefault="005C472C" w:rsidP="00506CCD">
            <w:pPr>
              <w:pStyle w:val="Text2"/>
              <w:spacing w:after="0"/>
              <w:ind w:left="0"/>
              <w:jc w:val="left"/>
              <w:rPr>
                <w:noProof/>
                <w:color w:val="000000" w:themeColor="text1"/>
                <w:lang w:val="sl-SI"/>
              </w:rPr>
            </w:pPr>
            <w:r w:rsidRPr="00EE5EC8">
              <w:rPr>
                <w:noProof/>
                <w:color w:val="000000" w:themeColor="text1"/>
                <w:lang w:val="sl-SI"/>
              </w:rPr>
              <w:t>– Države članice vzpostavijo nacionalni sistem mediacije za reševanje sporov v zvezi s plačili v trgovinskih poslih.</w:t>
            </w:r>
          </w:p>
          <w:p w14:paraId="4AA02ECE" w14:textId="6B6985D2" w:rsidR="007C5BE0" w:rsidRPr="00EE5EC8" w:rsidRDefault="005C472C" w:rsidP="00E76647">
            <w:pPr>
              <w:pStyle w:val="Text2"/>
              <w:spacing w:after="120"/>
              <w:ind w:left="0"/>
              <w:rPr>
                <w:noProof/>
                <w:color w:val="000000" w:themeColor="text1"/>
                <w:lang w:val="sl-SI"/>
              </w:rPr>
            </w:pPr>
            <w:r w:rsidRPr="00EE5EC8">
              <w:rPr>
                <w:noProof/>
                <w:color w:val="000000" w:themeColor="text1"/>
                <w:lang w:val="sl-SI"/>
              </w:rPr>
              <w:t>– Države članice EU obravnavajo vprašanje nepoštenih pogodbenih pogojev in praks v nacionalni zakonodaji.</w:t>
            </w:r>
          </w:p>
        </w:tc>
      </w:tr>
      <w:tr w:rsidR="007553ED" w:rsidRPr="00EE5EC8" w14:paraId="3344A5F5" w14:textId="77777777" w:rsidTr="00546934">
        <w:trPr>
          <w:trHeight w:val="323"/>
        </w:trPr>
        <w:tc>
          <w:tcPr>
            <w:tcW w:w="9450" w:type="dxa"/>
          </w:tcPr>
          <w:p w14:paraId="23774FFF" w14:textId="093F2661" w:rsidR="007553ED" w:rsidRPr="00EE5EC8" w:rsidRDefault="007553ED" w:rsidP="00546934">
            <w:pPr>
              <w:rPr>
                <w:rFonts w:ascii="Times New Roman" w:eastAsia="Times New Roman" w:hAnsi="Times New Roman" w:cs="Times New Roman"/>
                <w:b/>
                <w:noProof/>
                <w:sz w:val="24"/>
                <w:lang w:val="sl-SI"/>
              </w:rPr>
            </w:pPr>
            <w:r w:rsidRPr="00EE5EC8">
              <w:rPr>
                <w:rFonts w:ascii="Times New Roman" w:hAnsi="Times New Roman"/>
                <w:b/>
                <w:noProof/>
                <w:sz w:val="24"/>
                <w:lang w:val="sl-SI"/>
              </w:rPr>
              <w:lastRenderedPageBreak/>
              <w:t>Kakšna so stališča različnih deležnikov? Kdo podpira katero možnost?</w:t>
            </w:r>
          </w:p>
        </w:tc>
      </w:tr>
      <w:tr w:rsidR="007553ED" w:rsidRPr="00A43D7A" w14:paraId="5CCA20BD" w14:textId="77777777" w:rsidTr="00546934">
        <w:trPr>
          <w:trHeight w:val="2370"/>
        </w:trPr>
        <w:tc>
          <w:tcPr>
            <w:tcW w:w="9450" w:type="dxa"/>
          </w:tcPr>
          <w:p w14:paraId="5DE6CD9B" w14:textId="77777777" w:rsidR="00B57AB6" w:rsidRPr="00EE5EC8" w:rsidRDefault="0054438F" w:rsidP="002C20B5">
            <w:pPr>
              <w:pStyle w:val="Text2"/>
              <w:spacing w:after="120"/>
              <w:ind w:left="0"/>
              <w:rPr>
                <w:noProof/>
                <w:lang w:val="sl-SI"/>
              </w:rPr>
            </w:pPr>
            <w:r w:rsidRPr="00EE5EC8">
              <w:rPr>
                <w:noProof/>
                <w:lang w:val="sl-SI"/>
              </w:rPr>
              <w:t>Rezultati posvetovanj: 939 odzivov v anketi med MSP, 117 odzivov v javnem posvetovanju, 137 odzivov na poziv k predložitvi dokazov, več srečanj z deležniki. Več kot 83 % sodelujočih v anketi med MSP in 36,7 % sodelujočih v javnem posvetovanju podpira omejevanje plačilnih rokov, pri čemer so dali prednost roku 30 dni. Omejeno število poslovnih združenj nasprotuje omejevanju in/ali poziva k izjemam za posamezne sektorje. Skoraj 81 % sodelujočih MSP je potrdilo, da se obresti in pavšalna nadomestila nikoli ne plačujejo. Po mnenju 84 % sodelujočih MSP je vzpostavitev izvršilnih organov uporabna oziroma zelo uporabna. Skoraj 60 % sodelujočih v javnem posvetovanju se je strinjalo, da bi morali javni organi vzpostaviti mehanizme, s katerimi bi preverjali, ali glavni izvajalci pravočasno plačujejo svoje podizvajalce. Vzpostavitev nacionalnega sistema mediacije je naletela na pozitiven odziv v pozivu k predložitvi dokazov in tudi v javnem posvetovanju. Z anketo med MSP je bil pridobljen tudi celovit pregled nad nepoštenimi praksami, ki se uporabljajo za izogibanje zakonom.</w:t>
            </w:r>
          </w:p>
          <w:p w14:paraId="6B9F63F2" w14:textId="67525DD6" w:rsidR="007C5BE0" w:rsidRPr="00EE5EC8" w:rsidRDefault="007C5BE0" w:rsidP="002C20B5">
            <w:pPr>
              <w:pStyle w:val="Text2"/>
              <w:spacing w:after="120"/>
              <w:ind w:left="0"/>
              <w:rPr>
                <w:noProof/>
                <w:lang w:val="sl-SI"/>
              </w:rPr>
            </w:pPr>
          </w:p>
        </w:tc>
      </w:tr>
      <w:tr w:rsidR="007553ED" w:rsidRPr="00EE5EC8" w14:paraId="0ED563CA" w14:textId="77777777" w:rsidTr="00B406E1">
        <w:trPr>
          <w:trHeight w:val="323"/>
        </w:trPr>
        <w:tc>
          <w:tcPr>
            <w:tcW w:w="9450" w:type="dxa"/>
            <w:shd w:val="clear" w:color="auto" w:fill="auto"/>
          </w:tcPr>
          <w:p w14:paraId="5156ED2B" w14:textId="1CD94BC9" w:rsidR="007553ED" w:rsidRPr="00EE5EC8" w:rsidRDefault="007553ED" w:rsidP="00546934">
            <w:pPr>
              <w:spacing w:line="259" w:lineRule="auto"/>
              <w:rPr>
                <w:rFonts w:ascii="Times New Roman" w:eastAsia="Times New Roman" w:hAnsi="Times New Roman" w:cs="Times New Roman"/>
                <w:b/>
                <w:noProof/>
                <w:sz w:val="24"/>
                <w:lang w:val="sl-SI"/>
              </w:rPr>
            </w:pPr>
            <w:r w:rsidRPr="00EE5EC8">
              <w:rPr>
                <w:rFonts w:ascii="Times New Roman" w:hAnsi="Times New Roman"/>
                <w:b/>
                <w:noProof/>
                <w:sz w:val="24"/>
                <w:lang w:val="sl-SI"/>
              </w:rPr>
              <w:t>C. Učinki najprimernejše možnosti</w:t>
            </w:r>
          </w:p>
        </w:tc>
      </w:tr>
      <w:tr w:rsidR="007553ED" w:rsidRPr="00A43D7A" w14:paraId="681BD281" w14:textId="77777777" w:rsidTr="00546934">
        <w:trPr>
          <w:trHeight w:val="323"/>
        </w:trPr>
        <w:tc>
          <w:tcPr>
            <w:tcW w:w="9450" w:type="dxa"/>
            <w:shd w:val="clear" w:color="auto" w:fill="FFFFFF" w:themeFill="background1"/>
          </w:tcPr>
          <w:p w14:paraId="2B61F5B4" w14:textId="34534765" w:rsidR="007553ED" w:rsidRPr="00EE5EC8" w:rsidRDefault="007553ED" w:rsidP="00546934">
            <w:pPr>
              <w:spacing w:line="259" w:lineRule="auto"/>
              <w:rPr>
                <w:rFonts w:ascii="Times New Roman" w:eastAsia="Times New Roman" w:hAnsi="Times New Roman" w:cs="Times New Roman"/>
                <w:b/>
                <w:noProof/>
                <w:sz w:val="24"/>
                <w:lang w:val="sl-SI"/>
              </w:rPr>
            </w:pPr>
            <w:r w:rsidRPr="00EE5EC8">
              <w:rPr>
                <w:rFonts w:ascii="Times New Roman" w:hAnsi="Times New Roman"/>
                <w:b/>
                <w:noProof/>
                <w:sz w:val="24"/>
                <w:lang w:val="sl-SI"/>
              </w:rPr>
              <w:t>Kakšne so koristi te možnosti?</w:t>
            </w:r>
          </w:p>
        </w:tc>
      </w:tr>
      <w:tr w:rsidR="007553ED" w:rsidRPr="00A43D7A" w14:paraId="65DCF660" w14:textId="77777777" w:rsidTr="005F109D">
        <w:trPr>
          <w:trHeight w:val="2551"/>
        </w:trPr>
        <w:tc>
          <w:tcPr>
            <w:tcW w:w="9450" w:type="dxa"/>
            <w:shd w:val="clear" w:color="auto" w:fill="FFFFFF" w:themeFill="background1"/>
          </w:tcPr>
          <w:p w14:paraId="64278FAE" w14:textId="49F01623" w:rsidR="00C2047A" w:rsidRPr="00EE5EC8" w:rsidRDefault="00357E7C" w:rsidP="00332085">
            <w:pPr>
              <w:jc w:val="both"/>
              <w:rPr>
                <w:rFonts w:ascii="Times New Roman" w:hAnsi="Times New Roman" w:cs="Times New Roman"/>
                <w:noProof/>
                <w:sz w:val="24"/>
                <w:lang w:val="sl-SI"/>
              </w:rPr>
            </w:pPr>
            <w:r w:rsidRPr="00EE5EC8">
              <w:rPr>
                <w:rFonts w:ascii="Times New Roman" w:hAnsi="Times New Roman"/>
                <w:noProof/>
                <w:sz w:val="24"/>
                <w:lang w:val="sl-SI"/>
              </w:rPr>
              <w:t xml:space="preserve">Učinek bo na skupni ravni koristen za podjetja. Skrajšanje plačilnih rokov, po ocenah za 35 %, bo sprostilo denarni tok in izboljšalo predvidljivost plačil. Manj verjetno je, da se bodo manjši udeleženci na trgu soočali z nepoštenimi plačilnimi roki, v primeru zamud pri plačilih pa bodo imeli na voljo učinkovita pravna sredstva. Nepredvideni stroški za preganjanje dolžnikov (ocenjeni na 340,2 milijona človek-ur, kar ustreza 8,74 milijarde EUR) se bodo precej zmanjšali. Z vzpostavitvijo mediacije bi lahko podjetja s tem, ko bi se izognila pravdam, letno prihranila 27 milijonov EUR. Ta pobuda tudi povečuje poštenost v poslovnih odnosih. </w:t>
            </w:r>
          </w:p>
          <w:p w14:paraId="47C6632D" w14:textId="2AD22689" w:rsidR="00332085" w:rsidRPr="00EE5EC8" w:rsidRDefault="00C15F72" w:rsidP="00332085">
            <w:pPr>
              <w:jc w:val="both"/>
              <w:rPr>
                <w:rFonts w:ascii="Times New Roman" w:hAnsi="Times New Roman" w:cs="Times New Roman"/>
                <w:noProof/>
                <w:sz w:val="24"/>
                <w:lang w:val="sl-SI"/>
              </w:rPr>
            </w:pPr>
            <w:r w:rsidRPr="00EE5EC8">
              <w:rPr>
                <w:rFonts w:ascii="Times New Roman" w:hAnsi="Times New Roman"/>
                <w:noProof/>
                <w:sz w:val="24"/>
                <w:lang w:val="sl-SI"/>
              </w:rPr>
              <w:t>Javni organi imajo koristi od sistemov mediacije, tako neposredno, če želijo rešiti spor z dobaviteljem, kot tudi posredno, z zmanjšanjem bremena pravosodnega sistema.  Na splošno to vodi do zmanjšanja zamud pri plačilih, kar pomeni tudi manj stečajev in z njimi povezanih stroškov za javni proračun.</w:t>
            </w:r>
          </w:p>
          <w:p w14:paraId="3222721E" w14:textId="5B1D1FCC" w:rsidR="002D491E" w:rsidRPr="00EE5EC8" w:rsidRDefault="00332085" w:rsidP="00E554BC">
            <w:pPr>
              <w:pStyle w:val="Text2"/>
              <w:spacing w:after="0"/>
              <w:ind w:left="0"/>
              <w:rPr>
                <w:noProof/>
                <w:lang w:val="sl-SI"/>
              </w:rPr>
            </w:pPr>
            <w:r w:rsidRPr="00EE5EC8">
              <w:rPr>
                <w:noProof/>
                <w:lang w:val="sl-SI"/>
              </w:rPr>
              <w:t xml:space="preserve">Ta pobuda ne vpliva neposredno na potrošnike. </w:t>
            </w:r>
          </w:p>
          <w:p w14:paraId="014C4418" w14:textId="742E5FE9" w:rsidR="00770AB8" w:rsidRPr="00EE5EC8" w:rsidRDefault="00770AB8" w:rsidP="00E554BC">
            <w:pPr>
              <w:pStyle w:val="Text2"/>
              <w:spacing w:after="0"/>
              <w:ind w:left="0"/>
              <w:rPr>
                <w:noProof/>
                <w:lang w:val="sl-SI"/>
              </w:rPr>
            </w:pPr>
          </w:p>
        </w:tc>
      </w:tr>
      <w:tr w:rsidR="007553ED" w:rsidRPr="00EE5EC8" w14:paraId="2AC479EC" w14:textId="77777777" w:rsidTr="00546934">
        <w:trPr>
          <w:trHeight w:val="323"/>
        </w:trPr>
        <w:tc>
          <w:tcPr>
            <w:tcW w:w="9450" w:type="dxa"/>
            <w:shd w:val="clear" w:color="auto" w:fill="FFFFFF" w:themeFill="background1"/>
          </w:tcPr>
          <w:p w14:paraId="68E4C0C7" w14:textId="04CDA2E1" w:rsidR="007553ED" w:rsidRPr="00EE5EC8" w:rsidRDefault="007553ED" w:rsidP="00546934">
            <w:pPr>
              <w:spacing w:line="259" w:lineRule="auto"/>
              <w:rPr>
                <w:rFonts w:ascii="Times New Roman" w:eastAsia="Times New Roman" w:hAnsi="Times New Roman" w:cs="Times New Roman"/>
                <w:b/>
                <w:noProof/>
                <w:sz w:val="24"/>
                <w:lang w:val="sl-SI"/>
              </w:rPr>
            </w:pPr>
            <w:r w:rsidRPr="00EE5EC8">
              <w:rPr>
                <w:rFonts w:ascii="Times New Roman" w:hAnsi="Times New Roman"/>
                <w:b/>
                <w:noProof/>
                <w:sz w:val="24"/>
                <w:lang w:val="sl-SI"/>
              </w:rPr>
              <w:t>Kakšni so stroški najprimernejše možnosti (za podjetja in javne organe)?</w:t>
            </w:r>
          </w:p>
        </w:tc>
      </w:tr>
      <w:tr w:rsidR="007553ED" w:rsidRPr="00A43D7A" w14:paraId="1B0D105A" w14:textId="77777777" w:rsidTr="00546934">
        <w:trPr>
          <w:trHeight w:val="323"/>
        </w:trPr>
        <w:tc>
          <w:tcPr>
            <w:tcW w:w="9450" w:type="dxa"/>
            <w:shd w:val="clear" w:color="auto" w:fill="FFFFFF" w:themeFill="background1"/>
          </w:tcPr>
          <w:p w14:paraId="28B535A8" w14:textId="409EEEDD" w:rsidR="00332085" w:rsidRPr="00EE5EC8" w:rsidRDefault="00332085" w:rsidP="00332085">
            <w:pPr>
              <w:jc w:val="both"/>
              <w:rPr>
                <w:rFonts w:ascii="Times New Roman" w:eastAsia="Times New Roman" w:hAnsi="Times New Roman" w:cs="Times New Roman"/>
                <w:noProof/>
                <w:sz w:val="24"/>
                <w:lang w:val="sl-SI"/>
              </w:rPr>
            </w:pPr>
            <w:r w:rsidRPr="00EE5EC8">
              <w:rPr>
                <w:rFonts w:ascii="Times New Roman" w:hAnsi="Times New Roman"/>
                <w:noProof/>
                <w:sz w:val="24"/>
                <w:lang w:val="sl-SI"/>
              </w:rPr>
              <w:t>Pri večini stroškov podjetij gre za enkratne stroške. Med te spada posodobitev standardnih računov, da bi bili v njih upoštevani novi plačilni roki in prilagojena nadomestila, kar je ocenjeno na 243 milijonov EUR. Ponavljajoče se stroške krijejo večinoma dolžniki, ki trenutno plačujejo z zamudo: samodejno plačevanje obresti in (zvišanega) nadomestila, morebitne upravne globe in izguba kredita brez težav, kadar je dolžnik prisiljen plačati pravočasno. Tem stroškom se je mogoče v celoti izogniti, če dolžniki plačujejo pravočasno.</w:t>
            </w:r>
          </w:p>
          <w:p w14:paraId="68488274" w14:textId="2C3E6E33" w:rsidR="0018151C" w:rsidRPr="00EE5EC8" w:rsidRDefault="00783C63" w:rsidP="005F109D">
            <w:pPr>
              <w:jc w:val="both"/>
              <w:rPr>
                <w:rFonts w:ascii="Times New Roman" w:eastAsia="Times New Roman" w:hAnsi="Times New Roman" w:cs="Times New Roman"/>
                <w:noProof/>
                <w:sz w:val="24"/>
                <w:lang w:val="sl-SI"/>
              </w:rPr>
            </w:pPr>
            <w:r w:rsidRPr="00EE5EC8">
              <w:rPr>
                <w:rFonts w:ascii="Times New Roman" w:hAnsi="Times New Roman"/>
                <w:noProof/>
                <w:sz w:val="24"/>
                <w:lang w:val="sl-SI"/>
              </w:rPr>
              <w:t>Stroški, povezani z javnim proračunom, se zdijo omejeni in sorazmerni.</w:t>
            </w:r>
            <w:r w:rsidRPr="00EE5EC8">
              <w:rPr>
                <w:rFonts w:ascii="Times New Roman" w:hAnsi="Times New Roman"/>
                <w:noProof/>
                <w:lang w:val="sl-SI"/>
              </w:rPr>
              <w:t xml:space="preserve"> </w:t>
            </w:r>
            <w:r w:rsidRPr="00EE5EC8">
              <w:rPr>
                <w:rFonts w:ascii="Times New Roman" w:hAnsi="Times New Roman"/>
                <w:noProof/>
                <w:sz w:val="24"/>
                <w:lang w:val="sl-SI"/>
              </w:rPr>
              <w:t xml:space="preserve">Javni organi bi imeli nekaj stroškov z imenovanjem in upravljanjem izvršilnih organov in organov za mediacijo. Ocenjuje se, da bi ti stroški znašali 70–105 milijonov EUR na leto za države EU-27 (60–65 milijonov EUR za izvršilne organe in 10–40 milijonov EUR za storitve mediacije). </w:t>
            </w:r>
          </w:p>
          <w:p w14:paraId="375D8D93" w14:textId="5F230B51" w:rsidR="00332085" w:rsidRPr="00EE5EC8" w:rsidRDefault="00332085" w:rsidP="005F109D">
            <w:pPr>
              <w:jc w:val="both"/>
              <w:rPr>
                <w:rFonts w:ascii="Times New Roman" w:eastAsia="Times New Roman" w:hAnsi="Times New Roman" w:cs="Times New Roman"/>
                <w:noProof/>
                <w:sz w:val="24"/>
                <w:lang w:val="sl-SI"/>
              </w:rPr>
            </w:pPr>
          </w:p>
        </w:tc>
      </w:tr>
      <w:tr w:rsidR="007553ED" w:rsidRPr="00A43D7A" w14:paraId="2D7153FD" w14:textId="77777777" w:rsidTr="00546934">
        <w:trPr>
          <w:trHeight w:val="323"/>
        </w:trPr>
        <w:tc>
          <w:tcPr>
            <w:tcW w:w="9450" w:type="dxa"/>
            <w:shd w:val="clear" w:color="auto" w:fill="FFFFFF" w:themeFill="background1"/>
          </w:tcPr>
          <w:p w14:paraId="5F391F44" w14:textId="77777777" w:rsidR="007553ED" w:rsidRPr="00EE5EC8" w:rsidRDefault="007553ED" w:rsidP="00546934">
            <w:pPr>
              <w:spacing w:line="259" w:lineRule="auto"/>
              <w:rPr>
                <w:rFonts w:ascii="Times New Roman" w:eastAsia="Times New Roman" w:hAnsi="Times New Roman" w:cs="Times New Roman"/>
                <w:b/>
                <w:noProof/>
                <w:sz w:val="24"/>
                <w:lang w:val="sl-SI"/>
              </w:rPr>
            </w:pPr>
            <w:r w:rsidRPr="00EE5EC8">
              <w:rPr>
                <w:rFonts w:ascii="Times New Roman" w:hAnsi="Times New Roman"/>
                <w:b/>
                <w:noProof/>
                <w:sz w:val="24"/>
                <w:lang w:val="sl-SI"/>
              </w:rPr>
              <w:t xml:space="preserve">Kakšni so učinki na MSP in konkurenčnost? </w:t>
            </w:r>
          </w:p>
        </w:tc>
      </w:tr>
      <w:tr w:rsidR="007553ED" w:rsidRPr="00A43D7A" w14:paraId="644DB688" w14:textId="77777777" w:rsidTr="00546934">
        <w:trPr>
          <w:trHeight w:val="323"/>
        </w:trPr>
        <w:tc>
          <w:tcPr>
            <w:tcW w:w="9450" w:type="dxa"/>
            <w:shd w:val="clear" w:color="auto" w:fill="FFFFFF" w:themeFill="background1"/>
          </w:tcPr>
          <w:p w14:paraId="69656F33" w14:textId="15794C8D" w:rsidR="0018151C" w:rsidRPr="00EE5EC8" w:rsidRDefault="00042A88" w:rsidP="001D11E3">
            <w:pPr>
              <w:jc w:val="both"/>
              <w:rPr>
                <w:rFonts w:ascii="Times New Roman" w:hAnsi="Times New Roman" w:cs="Times New Roman"/>
                <w:noProof/>
                <w:sz w:val="24"/>
                <w:lang w:val="sl-SI"/>
              </w:rPr>
            </w:pPr>
            <w:r w:rsidRPr="00EE5EC8">
              <w:rPr>
                <w:rFonts w:ascii="Times New Roman" w:hAnsi="Times New Roman"/>
                <w:b/>
                <w:noProof/>
                <w:sz w:val="24"/>
                <w:lang w:val="sl-SI"/>
              </w:rPr>
              <w:t>Učinki na MSP:</w:t>
            </w:r>
            <w:r w:rsidRPr="00EE5EC8">
              <w:rPr>
                <w:rFonts w:ascii="Times New Roman" w:hAnsi="Times New Roman"/>
                <w:noProof/>
                <w:sz w:val="24"/>
                <w:lang w:val="sl-SI"/>
              </w:rPr>
              <w:t xml:space="preserve"> </w:t>
            </w:r>
          </w:p>
          <w:p w14:paraId="601BFD00" w14:textId="150C2355" w:rsidR="0018151C" w:rsidRPr="00EE5EC8" w:rsidRDefault="004C4D77" w:rsidP="001D11E3">
            <w:pPr>
              <w:jc w:val="both"/>
              <w:rPr>
                <w:rFonts w:ascii="Times New Roman" w:hAnsi="Times New Roman" w:cs="Times New Roman"/>
                <w:noProof/>
                <w:sz w:val="24"/>
                <w:lang w:val="sl-SI"/>
              </w:rPr>
            </w:pPr>
            <w:r w:rsidRPr="00EE5EC8">
              <w:rPr>
                <w:rFonts w:ascii="Times New Roman" w:hAnsi="Times New Roman"/>
                <w:noProof/>
                <w:sz w:val="24"/>
                <w:lang w:val="sl-SI"/>
              </w:rPr>
              <w:t>V filtru za MSP je bila ta pobuda razvrščena kot „zelo pomembna“. Najprimernejšo možnost so MSP podprli v anketi za MSP in v javnem posvetovanju. Medtem ko se pričakuje, da bodo imeli koristi od pobude vsi MSP, bodo še več koristi imela mikropodjetja, ki so</w:t>
            </w:r>
            <w:r w:rsidR="0024671A" w:rsidRPr="00EE5EC8">
              <w:rPr>
                <w:rFonts w:ascii="Times New Roman" w:hAnsi="Times New Roman"/>
                <w:noProof/>
                <w:sz w:val="24"/>
                <w:lang w:val="sl-SI"/>
              </w:rPr>
              <w:t xml:space="preserve"> problemu</w:t>
            </w:r>
            <w:r w:rsidRPr="00EE5EC8">
              <w:rPr>
                <w:rFonts w:ascii="Times New Roman" w:hAnsi="Times New Roman"/>
                <w:noProof/>
                <w:sz w:val="24"/>
                <w:lang w:val="sl-SI"/>
              </w:rPr>
              <w:t xml:space="preserve"> še bolj izpostavljena.</w:t>
            </w:r>
            <w:r w:rsidRPr="00EE5EC8">
              <w:rPr>
                <w:noProof/>
                <w:lang w:val="sl-SI"/>
              </w:rPr>
              <w:t xml:space="preserve"> </w:t>
            </w:r>
            <w:r w:rsidRPr="00EE5EC8">
              <w:rPr>
                <w:rFonts w:ascii="Times New Roman" w:hAnsi="Times New Roman"/>
                <w:noProof/>
                <w:sz w:val="24"/>
                <w:lang w:val="sl-SI"/>
              </w:rPr>
              <w:t xml:space="preserve">S stališča </w:t>
            </w:r>
            <w:r w:rsidRPr="00EE5EC8">
              <w:rPr>
                <w:rFonts w:ascii="Times New Roman" w:hAnsi="Times New Roman"/>
                <w:b/>
                <w:noProof/>
                <w:sz w:val="24"/>
                <w:lang w:val="sl-SI"/>
              </w:rPr>
              <w:t>upnikov</w:t>
            </w:r>
            <w:r w:rsidRPr="00EE5EC8">
              <w:rPr>
                <w:rFonts w:ascii="Times New Roman" w:hAnsi="Times New Roman"/>
                <w:noProof/>
                <w:sz w:val="24"/>
                <w:lang w:val="sl-SI"/>
              </w:rPr>
              <w:t xml:space="preserve"> zamude pri plačilih preprečujejo rast podjetij in jih silijo k neracionalni porabi virov, saj se v povprečju 5–10 % celotnega administrativnega dela porabi za preganjanje dolžnikov. Ta čas bi lahko MSP izkoristili bolj produktivno, na primer za usposabljanje ali iskanje novih poslovnih priložnosti. </w:t>
            </w:r>
          </w:p>
          <w:p w14:paraId="6FAFD40B" w14:textId="00FBF351" w:rsidR="004347AA" w:rsidRPr="00EE5EC8" w:rsidRDefault="00C2047A" w:rsidP="0018151C">
            <w:pPr>
              <w:jc w:val="both"/>
              <w:rPr>
                <w:rFonts w:ascii="Times New Roman" w:hAnsi="Times New Roman" w:cs="Times New Roman"/>
                <w:noProof/>
                <w:sz w:val="24"/>
                <w:lang w:val="sl-SI"/>
              </w:rPr>
            </w:pPr>
            <w:r w:rsidRPr="00EE5EC8">
              <w:rPr>
                <w:rFonts w:ascii="Times New Roman" w:hAnsi="Times New Roman"/>
                <w:noProof/>
                <w:sz w:val="24"/>
                <w:lang w:val="sl-SI"/>
              </w:rPr>
              <w:t xml:space="preserve">S stališča </w:t>
            </w:r>
            <w:r w:rsidRPr="00EE5EC8">
              <w:rPr>
                <w:rFonts w:ascii="Times New Roman" w:hAnsi="Times New Roman"/>
                <w:b/>
                <w:noProof/>
                <w:sz w:val="24"/>
                <w:lang w:val="sl-SI"/>
              </w:rPr>
              <w:t>dolžnika</w:t>
            </w:r>
            <w:r w:rsidRPr="00EE5EC8">
              <w:rPr>
                <w:rFonts w:ascii="Times New Roman" w:hAnsi="Times New Roman"/>
                <w:noProof/>
                <w:sz w:val="24"/>
                <w:lang w:val="sl-SI"/>
              </w:rPr>
              <w:t xml:space="preserve"> se kaže: večje ko je podjetje, verjetneje bo zamujalo s plačilom. Pričakuje se, da bi v povprečju približno 41 % MSP imelo koristi od omejitve plačilnih rokov na 30 dni. Še večji učinek je pričakovan za mikropodjetja (50 %), medtem ko bi imelo od omejitve postopka preverjanja na 30 dni koristi do 66 % MSP. Uvedba obveznih plačil obresti in nadomestil bo izboljšala sedanje razmere, v katerih 81 % MSP in 93 % mikropodjetij zdaj nikoli ne prejme takega nadomestila. Delovanje plačilnih storitev bodo izboljšala strožja pravila izvrševanja. Ukrepi v podporo podizvajalcem v javnih naročilih gradenj bodo pozitivno vplivali na MSP (v povprečju se 80 % vrednosti velikih gradbenih projektov odda v podizvajanje MSP). Nacionalni sistemi mediacije bodo prinesli denarne koristi tistim podjetjem, ki so trenutno odvisna od sodnih postopkov, in bodo prispevali k hitrejšim rešitvam sporov za tista podjetja, ki se trenutno izogibajo sodišč za izterjavo neplačanih dolgov.</w:t>
            </w:r>
          </w:p>
          <w:p w14:paraId="688C6FB9" w14:textId="08FB8682" w:rsidR="00F455A8" w:rsidRPr="00EE5EC8" w:rsidRDefault="00042A88" w:rsidP="00F455A8">
            <w:pPr>
              <w:jc w:val="both"/>
              <w:rPr>
                <w:rFonts w:ascii="Times New Roman" w:hAnsi="Times New Roman" w:cs="Times New Roman"/>
                <w:noProof/>
                <w:sz w:val="24"/>
                <w:lang w:val="sl-SI"/>
              </w:rPr>
            </w:pPr>
            <w:r w:rsidRPr="00EE5EC8">
              <w:rPr>
                <w:rFonts w:ascii="Times New Roman" w:hAnsi="Times New Roman"/>
                <w:b/>
                <w:noProof/>
                <w:sz w:val="24"/>
                <w:lang w:val="sl-SI"/>
              </w:rPr>
              <w:t>Učinki na konkurenčnost</w:t>
            </w:r>
            <w:r w:rsidRPr="00EE5EC8">
              <w:rPr>
                <w:rFonts w:ascii="Times New Roman" w:hAnsi="Times New Roman"/>
                <w:noProof/>
                <w:sz w:val="24"/>
                <w:lang w:val="sl-SI"/>
              </w:rPr>
              <w:t xml:space="preserve">: pričakuje se, da bo učinek najprimernejše možnosti na ceno/stroške in konkurenčnost na področju inovacij pozitiven. Podjetja imajo s povečanim, združenim denarnim tokom v gospodarstvu na voljo večjo likvidnost za vlaganja v inovacije oziroma prenos zmanjšanja stroškov na potrošnike. Prerazporeditev likvidnosti v gospodarstvu je bolj poštena, saj vsako podjetje plača za likvidnost, ki jo potrebuje in uporabi. Pogoji za poslovanje bi bili bolj predvidljivi, zaradi česar bi bilo poslovno okolje ugodnejše. </w:t>
            </w:r>
          </w:p>
          <w:p w14:paraId="74C22110" w14:textId="009E299D" w:rsidR="00F455A8" w:rsidRPr="00EE5EC8" w:rsidRDefault="00F455A8" w:rsidP="00F455A8">
            <w:pPr>
              <w:jc w:val="both"/>
              <w:rPr>
                <w:rFonts w:ascii="Times New Roman" w:eastAsia="Times New Roman" w:hAnsi="Times New Roman" w:cs="Times New Roman"/>
                <w:noProof/>
                <w:sz w:val="24"/>
                <w:lang w:val="sl-SI"/>
              </w:rPr>
            </w:pPr>
            <w:r w:rsidRPr="00EE5EC8">
              <w:rPr>
                <w:rFonts w:ascii="Times New Roman" w:hAnsi="Times New Roman"/>
                <w:noProof/>
                <w:sz w:val="24"/>
                <w:lang w:val="sl-SI"/>
              </w:rPr>
              <w:t xml:space="preserve">Kar zadeva mednarodno konkurenčnost, se podjetja, ki uvažajo ali izvažajo, slej ko prej srečajo z neskladji v dolžini plačilnih rokov (med svojimi obveznostmi in terjatvami). </w:t>
            </w:r>
            <w:bookmarkStart w:id="5" w:name="_Hlk132115585"/>
            <w:r w:rsidRPr="00EE5EC8">
              <w:rPr>
                <w:rFonts w:ascii="Times New Roman" w:hAnsi="Times New Roman"/>
                <w:noProof/>
                <w:sz w:val="24"/>
                <w:lang w:val="sl-SI"/>
              </w:rPr>
              <w:t xml:space="preserve">Domnevna tveganja, povezana s temi </w:t>
            </w:r>
            <w:bookmarkEnd w:id="5"/>
            <w:r w:rsidRPr="00EE5EC8">
              <w:rPr>
                <w:rFonts w:ascii="Times New Roman" w:hAnsi="Times New Roman"/>
                <w:noProof/>
                <w:sz w:val="24"/>
                <w:lang w:val="sl-SI"/>
              </w:rPr>
              <w:t>neskladji, odpravljajo ponudniki trgovinskega financiranja pod tržnimi pogoji (na primer z denarnim predplačilom, akreditivom). Poleg tega tveganje, da bi podjetja tretjih držav nelojalno nižala cene glede na podjetja EU s ponujanjem dolgih plačilnih rokov na trgu tretjih držav, nadalje omejuje dejstvo, da več partnerskih držav EU, kot so Kanada, ZDA, Turčija in Združeno kraljestvo, že ima pravila o zamudah pri plačilih.</w:t>
            </w:r>
          </w:p>
          <w:p w14:paraId="08F2C3C9" w14:textId="567B5F7E" w:rsidR="005F109D" w:rsidRPr="00EE5EC8" w:rsidRDefault="005F109D" w:rsidP="001D11E3">
            <w:pPr>
              <w:jc w:val="both"/>
              <w:rPr>
                <w:rFonts w:ascii="Times New Roman" w:eastAsia="Times New Roman" w:hAnsi="Times New Roman" w:cs="Times New Roman"/>
                <w:noProof/>
                <w:sz w:val="24"/>
                <w:lang w:val="sl-SI"/>
              </w:rPr>
            </w:pPr>
          </w:p>
        </w:tc>
      </w:tr>
      <w:tr w:rsidR="007553ED" w:rsidRPr="00A43D7A" w14:paraId="6730B644" w14:textId="77777777" w:rsidTr="00546934">
        <w:trPr>
          <w:trHeight w:val="323"/>
        </w:trPr>
        <w:tc>
          <w:tcPr>
            <w:tcW w:w="9450" w:type="dxa"/>
            <w:shd w:val="clear" w:color="auto" w:fill="FFFFFF" w:themeFill="background1"/>
          </w:tcPr>
          <w:p w14:paraId="26C4CE72" w14:textId="77777777" w:rsidR="007553ED" w:rsidRPr="00EE5EC8" w:rsidRDefault="007553ED" w:rsidP="00546934">
            <w:pPr>
              <w:spacing w:line="259" w:lineRule="auto"/>
              <w:rPr>
                <w:rFonts w:ascii="Times New Roman" w:eastAsia="Times New Roman" w:hAnsi="Times New Roman" w:cs="Times New Roman"/>
                <w:b/>
                <w:noProof/>
                <w:sz w:val="24"/>
                <w:lang w:val="sl-SI"/>
              </w:rPr>
            </w:pPr>
            <w:r w:rsidRPr="00EE5EC8">
              <w:rPr>
                <w:rFonts w:ascii="Times New Roman" w:hAnsi="Times New Roman"/>
                <w:b/>
                <w:noProof/>
                <w:sz w:val="24"/>
                <w:lang w:val="sl-SI"/>
              </w:rPr>
              <w:t>Bo imela pobuda tudi druge pomembne učinke?</w:t>
            </w:r>
          </w:p>
        </w:tc>
      </w:tr>
      <w:tr w:rsidR="007553ED" w:rsidRPr="00A43D7A" w14:paraId="263CAFC7" w14:textId="77777777" w:rsidTr="00546934">
        <w:trPr>
          <w:trHeight w:val="323"/>
        </w:trPr>
        <w:tc>
          <w:tcPr>
            <w:tcW w:w="9450" w:type="dxa"/>
            <w:shd w:val="clear" w:color="auto" w:fill="FFFFFF" w:themeFill="background1"/>
          </w:tcPr>
          <w:p w14:paraId="6740D409" w14:textId="77777777" w:rsidR="007553ED" w:rsidRPr="00EE5EC8" w:rsidRDefault="005F109D" w:rsidP="00D62C50">
            <w:pPr>
              <w:jc w:val="both"/>
              <w:rPr>
                <w:rFonts w:ascii="Times New Roman" w:hAnsi="Times New Roman" w:cs="Times New Roman"/>
                <w:noProof/>
                <w:sz w:val="24"/>
                <w:lang w:val="sl-SI"/>
              </w:rPr>
            </w:pPr>
            <w:r w:rsidRPr="00EE5EC8">
              <w:rPr>
                <w:rFonts w:ascii="Times New Roman" w:hAnsi="Times New Roman"/>
                <w:noProof/>
                <w:sz w:val="24"/>
                <w:lang w:val="sl-SI"/>
              </w:rPr>
              <w:t>Vse možnosti politike bodo vplivale na zaposlovanje, poštenost v poslovni kulturi in dobrobit podjetnikov. Nobena od možnosti politike ne bo neposredno vplivala na okolje. Nobena od možnosti politike ne bo povzročila znatne škode okolju.</w:t>
            </w:r>
          </w:p>
          <w:p w14:paraId="52CD3A26" w14:textId="7A7B4CDE" w:rsidR="007C5BE0" w:rsidRPr="00EE5EC8" w:rsidRDefault="007C5BE0" w:rsidP="00D62C50">
            <w:pPr>
              <w:jc w:val="both"/>
              <w:rPr>
                <w:rFonts w:ascii="Times New Roman" w:hAnsi="Times New Roman" w:cs="Times New Roman"/>
                <w:noProof/>
                <w:sz w:val="24"/>
                <w:lang w:val="sl-SI"/>
              </w:rPr>
            </w:pPr>
          </w:p>
        </w:tc>
      </w:tr>
      <w:tr w:rsidR="007553ED" w:rsidRPr="00EE5EC8" w14:paraId="317A3DF7" w14:textId="77777777" w:rsidTr="00546934">
        <w:trPr>
          <w:trHeight w:val="323"/>
        </w:trPr>
        <w:tc>
          <w:tcPr>
            <w:tcW w:w="9450" w:type="dxa"/>
            <w:shd w:val="clear" w:color="auto" w:fill="FFFFFF" w:themeFill="background1"/>
          </w:tcPr>
          <w:p w14:paraId="01303552" w14:textId="77777777" w:rsidR="007553ED" w:rsidRPr="00EE5EC8" w:rsidRDefault="007553ED" w:rsidP="00546934">
            <w:pPr>
              <w:spacing w:line="259" w:lineRule="auto"/>
              <w:rPr>
                <w:rFonts w:ascii="Times New Roman" w:eastAsia="Times New Roman" w:hAnsi="Times New Roman" w:cs="Times New Roman"/>
                <w:b/>
                <w:noProof/>
                <w:sz w:val="24"/>
                <w:lang w:val="sl-SI"/>
              </w:rPr>
            </w:pPr>
            <w:r w:rsidRPr="00EE5EC8">
              <w:rPr>
                <w:rFonts w:ascii="Times New Roman" w:hAnsi="Times New Roman"/>
                <w:b/>
                <w:noProof/>
                <w:sz w:val="24"/>
                <w:lang w:val="sl-SI"/>
              </w:rPr>
              <w:t>Sorazmernost?</w:t>
            </w:r>
          </w:p>
        </w:tc>
      </w:tr>
      <w:tr w:rsidR="007553ED" w:rsidRPr="00EE5EC8" w14:paraId="7E6A0833" w14:textId="77777777" w:rsidTr="00546934">
        <w:trPr>
          <w:trHeight w:val="323"/>
        </w:trPr>
        <w:tc>
          <w:tcPr>
            <w:tcW w:w="9450" w:type="dxa"/>
            <w:shd w:val="clear" w:color="auto" w:fill="FFFFFF" w:themeFill="background1"/>
          </w:tcPr>
          <w:p w14:paraId="29634EBC" w14:textId="77777777" w:rsidR="00675120" w:rsidRPr="00EE5EC8" w:rsidRDefault="001D7C6D" w:rsidP="001D7C6D">
            <w:pPr>
              <w:jc w:val="both"/>
              <w:rPr>
                <w:rFonts w:ascii="Times New Roman" w:hAnsi="Times New Roman" w:cs="Times New Roman"/>
                <w:noProof/>
                <w:sz w:val="24"/>
                <w:lang w:val="sl-SI"/>
              </w:rPr>
            </w:pPr>
            <w:r w:rsidRPr="00EE5EC8">
              <w:rPr>
                <w:rFonts w:ascii="Times New Roman" w:hAnsi="Times New Roman"/>
                <w:noProof/>
                <w:sz w:val="24"/>
                <w:lang w:val="sl-SI"/>
              </w:rPr>
              <w:t xml:space="preserve">Vse možnosti politike so v skladu z načeli sorazmernosti in subsidiarnosti. Podjetjem nalagajo le tiste stroške, ki so nujni za doseganje ciljev, pri čemer imajo države članice možnost proste presoje (na primer imenovanje izvršilnih organov, izvajanje usposabljanja na področju upravljanja kreditov in ukrepov pravnih sredstev, ugotavljanje nepoštenih plačilnih praks). V oceni učinka so navedene tudi zavrnjene možnosti. </w:t>
            </w:r>
          </w:p>
          <w:p w14:paraId="39A808E5" w14:textId="3D1352FB" w:rsidR="007C5BE0" w:rsidRPr="00EE5EC8" w:rsidRDefault="007C5BE0" w:rsidP="001D7C6D">
            <w:pPr>
              <w:jc w:val="both"/>
              <w:rPr>
                <w:rFonts w:ascii="Times New Roman" w:hAnsi="Times New Roman" w:cs="Times New Roman"/>
                <w:noProof/>
                <w:sz w:val="24"/>
                <w:lang w:val="sl-SI"/>
              </w:rPr>
            </w:pPr>
          </w:p>
        </w:tc>
      </w:tr>
      <w:tr w:rsidR="007553ED" w:rsidRPr="00EE5EC8" w14:paraId="036510E5" w14:textId="77777777" w:rsidTr="00B406E1">
        <w:trPr>
          <w:trHeight w:val="323"/>
        </w:trPr>
        <w:tc>
          <w:tcPr>
            <w:tcW w:w="9450" w:type="dxa"/>
            <w:shd w:val="clear" w:color="auto" w:fill="auto"/>
          </w:tcPr>
          <w:p w14:paraId="44C98E4E" w14:textId="77777777" w:rsidR="007553ED" w:rsidRPr="00EE5EC8" w:rsidRDefault="007553ED" w:rsidP="00546934">
            <w:pPr>
              <w:spacing w:line="259" w:lineRule="auto"/>
              <w:rPr>
                <w:rFonts w:ascii="Times New Roman" w:eastAsia="Times New Roman" w:hAnsi="Times New Roman" w:cs="Times New Roman"/>
                <w:b/>
                <w:noProof/>
                <w:sz w:val="24"/>
                <w:lang w:val="sl-SI"/>
              </w:rPr>
            </w:pPr>
            <w:r w:rsidRPr="00EE5EC8">
              <w:rPr>
                <w:rFonts w:ascii="Times New Roman" w:hAnsi="Times New Roman"/>
                <w:b/>
                <w:noProof/>
                <w:sz w:val="24"/>
                <w:lang w:val="sl-SI"/>
              </w:rPr>
              <w:t>D. Spremljanje</w:t>
            </w:r>
          </w:p>
        </w:tc>
      </w:tr>
      <w:tr w:rsidR="007553ED" w:rsidRPr="00A43D7A" w14:paraId="2B72A783" w14:textId="77777777" w:rsidTr="00506CCD">
        <w:trPr>
          <w:trHeight w:val="1438"/>
        </w:trPr>
        <w:tc>
          <w:tcPr>
            <w:tcW w:w="9450" w:type="dxa"/>
            <w:shd w:val="clear" w:color="auto" w:fill="FFFFFF" w:themeFill="background1"/>
          </w:tcPr>
          <w:p w14:paraId="5745CA67" w14:textId="6566F5F1" w:rsidR="007553ED" w:rsidRPr="00EE5EC8" w:rsidRDefault="001D7C6D" w:rsidP="00636322">
            <w:pPr>
              <w:jc w:val="both"/>
              <w:rPr>
                <w:rFonts w:ascii="Times New Roman" w:eastAsia="Times New Roman" w:hAnsi="Times New Roman" w:cs="Times New Roman"/>
                <w:noProof/>
                <w:sz w:val="24"/>
                <w:lang w:val="sl-SI"/>
              </w:rPr>
            </w:pPr>
            <w:r w:rsidRPr="00EE5EC8">
              <w:rPr>
                <w:rFonts w:ascii="Times New Roman" w:hAnsi="Times New Roman"/>
                <w:noProof/>
                <w:sz w:val="24"/>
                <w:lang w:val="sl-SI"/>
              </w:rPr>
              <w:t>Komisija bo spremljala in ocenila učinke pobude štiri leta po začetku veljavnosti nove zakonodaje. Proces spremljanja te pobude bodo podkrepili tudi evropska opazovalnica za plačila in poročila, ki jih pripravijo države članice na lastno pobudo ali tretje osebe.</w:t>
            </w:r>
          </w:p>
        </w:tc>
      </w:tr>
    </w:tbl>
    <w:p w14:paraId="68911B1D" w14:textId="77777777" w:rsidR="007553ED" w:rsidRPr="00EE5EC8" w:rsidRDefault="007553ED">
      <w:pPr>
        <w:rPr>
          <w:rFonts w:ascii="Times New Roman" w:hAnsi="Times New Roman" w:cs="Times New Roman"/>
          <w:noProof/>
          <w:lang w:val="sl-SI"/>
        </w:rPr>
      </w:pPr>
    </w:p>
    <w:sectPr w:rsidR="007553ED" w:rsidRPr="00EE5EC8" w:rsidSect="0026613F">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449E2" w14:textId="77777777" w:rsidR="00255030" w:rsidRDefault="00255030" w:rsidP="0026613F">
      <w:pPr>
        <w:spacing w:after="0" w:line="240" w:lineRule="auto"/>
      </w:pPr>
      <w:r>
        <w:separator/>
      </w:r>
    </w:p>
  </w:endnote>
  <w:endnote w:type="continuationSeparator" w:id="0">
    <w:p w14:paraId="2E56E9E5" w14:textId="77777777" w:rsidR="00255030" w:rsidRDefault="00255030" w:rsidP="00266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0D276" w14:textId="77777777" w:rsidR="002A6EDC" w:rsidRDefault="002A6E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1"/>
      <w:gridCol w:w="1399"/>
      <w:gridCol w:w="1205"/>
      <w:gridCol w:w="200"/>
      <w:gridCol w:w="1430"/>
      <w:gridCol w:w="848"/>
      <w:gridCol w:w="1135"/>
    </w:tblGrid>
    <w:tr w:rsidR="00A43D7A" w:rsidRPr="00D94637" w14:paraId="75A23954" w14:textId="77777777" w:rsidTr="00A43D7A">
      <w:trPr>
        <w:jc w:val="center"/>
      </w:trPr>
      <w:tc>
        <w:tcPr>
          <w:tcW w:w="5000" w:type="pct"/>
          <w:gridSpan w:val="7"/>
          <w:shd w:val="clear" w:color="auto" w:fill="auto"/>
          <w:tcMar>
            <w:top w:w="57" w:type="dxa"/>
          </w:tcMar>
        </w:tcPr>
        <w:p w14:paraId="4FD691BF" w14:textId="77777777" w:rsidR="00A43D7A" w:rsidRPr="00D94637" w:rsidRDefault="00A43D7A" w:rsidP="00D94637">
          <w:pPr>
            <w:pStyle w:val="FooterText"/>
            <w:pBdr>
              <w:top w:val="single" w:sz="4" w:space="1" w:color="auto"/>
            </w:pBdr>
            <w:spacing w:before="200"/>
            <w:rPr>
              <w:sz w:val="2"/>
              <w:szCs w:val="2"/>
            </w:rPr>
          </w:pPr>
          <w:bookmarkStart w:id="2" w:name="FOOTER_STANDARD"/>
        </w:p>
      </w:tc>
    </w:tr>
    <w:tr w:rsidR="00A43D7A" w:rsidRPr="00B310DC" w14:paraId="1D674FF0" w14:textId="77777777" w:rsidTr="00A43D7A">
      <w:trPr>
        <w:jc w:val="center"/>
      </w:trPr>
      <w:tc>
        <w:tcPr>
          <w:tcW w:w="2500" w:type="pct"/>
          <w:gridSpan w:val="2"/>
          <w:shd w:val="clear" w:color="auto" w:fill="auto"/>
          <w:tcMar>
            <w:top w:w="0" w:type="dxa"/>
          </w:tcMar>
        </w:tcPr>
        <w:p w14:paraId="6B7E4FC3" w14:textId="69D0C557" w:rsidR="00A43D7A" w:rsidRPr="00AD7BF2" w:rsidRDefault="00A43D7A" w:rsidP="004F54B2">
          <w:pPr>
            <w:pStyle w:val="FooterText"/>
          </w:pPr>
          <w:r>
            <w:t>12976/23</w:t>
          </w:r>
          <w:r w:rsidRPr="002511D8">
            <w:t xml:space="preserve"> </w:t>
          </w:r>
          <w:r>
            <w:t>ADD 3</w:t>
          </w:r>
        </w:p>
      </w:tc>
      <w:tc>
        <w:tcPr>
          <w:tcW w:w="625" w:type="pct"/>
          <w:shd w:val="clear" w:color="auto" w:fill="auto"/>
          <w:tcMar>
            <w:top w:w="0" w:type="dxa"/>
          </w:tcMar>
        </w:tcPr>
        <w:p w14:paraId="67C6DC9B" w14:textId="77777777" w:rsidR="00A43D7A" w:rsidRPr="00AD7BF2" w:rsidRDefault="00A43D7A" w:rsidP="00D94637">
          <w:pPr>
            <w:pStyle w:val="FooterText"/>
            <w:jc w:val="center"/>
          </w:pPr>
        </w:p>
      </w:tc>
      <w:tc>
        <w:tcPr>
          <w:tcW w:w="1286" w:type="pct"/>
          <w:gridSpan w:val="3"/>
          <w:shd w:val="clear" w:color="auto" w:fill="auto"/>
          <w:tcMar>
            <w:top w:w="0" w:type="dxa"/>
          </w:tcMar>
        </w:tcPr>
        <w:p w14:paraId="530A0E62" w14:textId="568BB001" w:rsidR="00A43D7A" w:rsidRPr="002511D8" w:rsidRDefault="00A43D7A" w:rsidP="00D94637">
          <w:pPr>
            <w:pStyle w:val="FooterText"/>
            <w:jc w:val="center"/>
          </w:pPr>
          <w:r>
            <w:t>men</w:t>
          </w:r>
        </w:p>
      </w:tc>
      <w:tc>
        <w:tcPr>
          <w:tcW w:w="589" w:type="pct"/>
          <w:shd w:val="clear" w:color="auto" w:fill="auto"/>
          <w:tcMar>
            <w:top w:w="0" w:type="dxa"/>
          </w:tcMar>
        </w:tcPr>
        <w:p w14:paraId="43D6AAE8" w14:textId="2B4373C4" w:rsidR="00A43D7A" w:rsidRPr="00B310DC" w:rsidRDefault="00A43D7A" w:rsidP="00D94637">
          <w:pPr>
            <w:pStyle w:val="FooterText"/>
            <w:jc w:val="right"/>
          </w:pPr>
          <w:r>
            <w:fldChar w:fldCharType="begin"/>
          </w:r>
          <w:r>
            <w:instrText xml:space="preserve"> PAGE  \* MERGEFORMAT </w:instrText>
          </w:r>
          <w:r>
            <w:fldChar w:fldCharType="separate"/>
          </w:r>
          <w:r>
            <w:rPr>
              <w:noProof/>
            </w:rPr>
            <w:t>0</w:t>
          </w:r>
          <w:r>
            <w:fldChar w:fldCharType="end"/>
          </w:r>
        </w:p>
      </w:tc>
    </w:tr>
    <w:tr w:rsidR="00A43D7A" w:rsidRPr="00D94637" w14:paraId="1E7041EA" w14:textId="77777777" w:rsidTr="00A43D7A">
      <w:trPr>
        <w:jc w:val="center"/>
      </w:trPr>
      <w:tc>
        <w:tcPr>
          <w:tcW w:w="1774" w:type="pct"/>
          <w:shd w:val="clear" w:color="auto" w:fill="auto"/>
        </w:tcPr>
        <w:p w14:paraId="1F7272DF" w14:textId="6D517C65" w:rsidR="00A43D7A" w:rsidRPr="00AD7BF2" w:rsidRDefault="00A43D7A" w:rsidP="00D94637">
          <w:pPr>
            <w:pStyle w:val="FooterText"/>
            <w:spacing w:before="40"/>
          </w:pPr>
        </w:p>
      </w:tc>
      <w:tc>
        <w:tcPr>
          <w:tcW w:w="1455" w:type="pct"/>
          <w:gridSpan w:val="3"/>
          <w:shd w:val="clear" w:color="auto" w:fill="auto"/>
        </w:tcPr>
        <w:p w14:paraId="04AD8FD6" w14:textId="5400F60C" w:rsidR="00A43D7A" w:rsidRPr="00AD7BF2" w:rsidRDefault="00A43D7A" w:rsidP="00D204D6">
          <w:pPr>
            <w:pStyle w:val="FooterText"/>
            <w:spacing w:before="40"/>
            <w:jc w:val="center"/>
          </w:pPr>
          <w:r>
            <w:t>COMPET.1</w:t>
          </w:r>
        </w:p>
      </w:tc>
      <w:tc>
        <w:tcPr>
          <w:tcW w:w="742" w:type="pct"/>
          <w:shd w:val="clear" w:color="auto" w:fill="auto"/>
        </w:tcPr>
        <w:p w14:paraId="1173A869" w14:textId="1BADC4FE" w:rsidR="00A43D7A" w:rsidRPr="00D94637" w:rsidRDefault="00A43D7A" w:rsidP="002F0099">
          <w:pPr>
            <w:pStyle w:val="FooterText"/>
            <w:jc w:val="center"/>
            <w:rPr>
              <w:b/>
              <w:position w:val="-4"/>
              <w:sz w:val="36"/>
            </w:rPr>
          </w:pPr>
        </w:p>
      </w:tc>
      <w:tc>
        <w:tcPr>
          <w:tcW w:w="1029" w:type="pct"/>
          <w:gridSpan w:val="2"/>
          <w:shd w:val="clear" w:color="auto" w:fill="auto"/>
        </w:tcPr>
        <w:p w14:paraId="1D10894E" w14:textId="6D8AB094" w:rsidR="00A43D7A" w:rsidRPr="000310C2" w:rsidRDefault="00A43D7A" w:rsidP="00D94637">
          <w:pPr>
            <w:pStyle w:val="FooterText"/>
            <w:jc w:val="right"/>
            <w:rPr>
              <w:spacing w:val="-20"/>
              <w:sz w:val="16"/>
            </w:rPr>
          </w:pPr>
          <w:r>
            <w:rPr>
              <w:b/>
              <w:spacing w:val="-20"/>
              <w:position w:val="-4"/>
              <w:sz w:val="36"/>
            </w:rPr>
            <w:t>SL</w:t>
          </w:r>
        </w:p>
      </w:tc>
    </w:tr>
    <w:bookmarkEnd w:id="2"/>
  </w:tbl>
  <w:p w14:paraId="6B5C4365" w14:textId="4CBCDB49" w:rsidR="000C641C" w:rsidRPr="00A43D7A" w:rsidRDefault="000C641C" w:rsidP="00A43D7A">
    <w:pPr>
      <w:pStyle w:val="FooterCounci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1"/>
      <w:gridCol w:w="1399"/>
      <w:gridCol w:w="1205"/>
      <w:gridCol w:w="200"/>
      <w:gridCol w:w="1430"/>
      <w:gridCol w:w="848"/>
      <w:gridCol w:w="1135"/>
    </w:tblGrid>
    <w:tr w:rsidR="00A43D7A" w:rsidRPr="00D94637" w14:paraId="4F028530" w14:textId="77777777" w:rsidTr="00A43D7A">
      <w:trPr>
        <w:jc w:val="center"/>
      </w:trPr>
      <w:tc>
        <w:tcPr>
          <w:tcW w:w="5000" w:type="pct"/>
          <w:gridSpan w:val="7"/>
          <w:shd w:val="clear" w:color="auto" w:fill="auto"/>
          <w:tcMar>
            <w:top w:w="57" w:type="dxa"/>
          </w:tcMar>
        </w:tcPr>
        <w:p w14:paraId="7CA7DE27" w14:textId="77777777" w:rsidR="00A43D7A" w:rsidRPr="00D94637" w:rsidRDefault="00A43D7A" w:rsidP="00D94637">
          <w:pPr>
            <w:pStyle w:val="FooterText"/>
            <w:pBdr>
              <w:top w:val="single" w:sz="4" w:space="1" w:color="auto"/>
            </w:pBdr>
            <w:spacing w:before="200"/>
            <w:rPr>
              <w:sz w:val="2"/>
              <w:szCs w:val="2"/>
            </w:rPr>
          </w:pPr>
        </w:p>
      </w:tc>
    </w:tr>
    <w:tr w:rsidR="00A43D7A" w:rsidRPr="00B310DC" w14:paraId="24A62E2E" w14:textId="77777777" w:rsidTr="00A43D7A">
      <w:trPr>
        <w:jc w:val="center"/>
      </w:trPr>
      <w:tc>
        <w:tcPr>
          <w:tcW w:w="2500" w:type="pct"/>
          <w:gridSpan w:val="2"/>
          <w:shd w:val="clear" w:color="auto" w:fill="auto"/>
          <w:tcMar>
            <w:top w:w="0" w:type="dxa"/>
          </w:tcMar>
        </w:tcPr>
        <w:p w14:paraId="2EBC6891" w14:textId="1E642C47" w:rsidR="00A43D7A" w:rsidRPr="00AD7BF2" w:rsidRDefault="00A43D7A" w:rsidP="004F54B2">
          <w:pPr>
            <w:pStyle w:val="FooterText"/>
          </w:pPr>
          <w:r>
            <w:t>12976/23</w:t>
          </w:r>
          <w:r w:rsidRPr="002511D8">
            <w:t xml:space="preserve"> </w:t>
          </w:r>
          <w:r>
            <w:t>ADD 3</w:t>
          </w:r>
        </w:p>
      </w:tc>
      <w:tc>
        <w:tcPr>
          <w:tcW w:w="625" w:type="pct"/>
          <w:shd w:val="clear" w:color="auto" w:fill="auto"/>
          <w:tcMar>
            <w:top w:w="0" w:type="dxa"/>
          </w:tcMar>
        </w:tcPr>
        <w:p w14:paraId="0D044C42" w14:textId="77777777" w:rsidR="00A43D7A" w:rsidRPr="00AD7BF2" w:rsidRDefault="00A43D7A" w:rsidP="00D94637">
          <w:pPr>
            <w:pStyle w:val="FooterText"/>
            <w:jc w:val="center"/>
          </w:pPr>
        </w:p>
      </w:tc>
      <w:tc>
        <w:tcPr>
          <w:tcW w:w="1286" w:type="pct"/>
          <w:gridSpan w:val="3"/>
          <w:shd w:val="clear" w:color="auto" w:fill="auto"/>
          <w:tcMar>
            <w:top w:w="0" w:type="dxa"/>
          </w:tcMar>
        </w:tcPr>
        <w:p w14:paraId="78EE41AF" w14:textId="44B11CC9" w:rsidR="00A43D7A" w:rsidRPr="002511D8" w:rsidRDefault="00A43D7A" w:rsidP="00D94637">
          <w:pPr>
            <w:pStyle w:val="FooterText"/>
            <w:jc w:val="center"/>
          </w:pPr>
          <w:r>
            <w:t>men</w:t>
          </w:r>
        </w:p>
      </w:tc>
      <w:tc>
        <w:tcPr>
          <w:tcW w:w="589" w:type="pct"/>
          <w:shd w:val="clear" w:color="auto" w:fill="auto"/>
          <w:tcMar>
            <w:top w:w="0" w:type="dxa"/>
          </w:tcMar>
        </w:tcPr>
        <w:p w14:paraId="675AE23D" w14:textId="5B602462" w:rsidR="00A43D7A" w:rsidRPr="00B310DC" w:rsidRDefault="00A43D7A" w:rsidP="00D94637">
          <w:pPr>
            <w:pStyle w:val="FooterText"/>
            <w:jc w:val="right"/>
          </w:pPr>
        </w:p>
      </w:tc>
    </w:tr>
    <w:tr w:rsidR="00A43D7A" w:rsidRPr="00D94637" w14:paraId="4AFD8950" w14:textId="77777777" w:rsidTr="00A43D7A">
      <w:trPr>
        <w:jc w:val="center"/>
      </w:trPr>
      <w:tc>
        <w:tcPr>
          <w:tcW w:w="1774" w:type="pct"/>
          <w:shd w:val="clear" w:color="auto" w:fill="auto"/>
        </w:tcPr>
        <w:p w14:paraId="16466365" w14:textId="4158A5F0" w:rsidR="00A43D7A" w:rsidRPr="00AD7BF2" w:rsidRDefault="00A43D7A" w:rsidP="00D94637">
          <w:pPr>
            <w:pStyle w:val="FooterText"/>
            <w:spacing w:before="40"/>
          </w:pPr>
        </w:p>
      </w:tc>
      <w:tc>
        <w:tcPr>
          <w:tcW w:w="1455" w:type="pct"/>
          <w:gridSpan w:val="3"/>
          <w:shd w:val="clear" w:color="auto" w:fill="auto"/>
        </w:tcPr>
        <w:p w14:paraId="255FD483" w14:textId="716FAF83" w:rsidR="00A43D7A" w:rsidRPr="00AD7BF2" w:rsidRDefault="00A43D7A" w:rsidP="00D204D6">
          <w:pPr>
            <w:pStyle w:val="FooterText"/>
            <w:spacing w:before="40"/>
            <w:jc w:val="center"/>
          </w:pPr>
          <w:r>
            <w:t>COMPET.1</w:t>
          </w:r>
        </w:p>
      </w:tc>
      <w:tc>
        <w:tcPr>
          <w:tcW w:w="742" w:type="pct"/>
          <w:shd w:val="clear" w:color="auto" w:fill="auto"/>
        </w:tcPr>
        <w:p w14:paraId="68686F9E" w14:textId="2DFC6CD2" w:rsidR="00A43D7A" w:rsidRPr="00D94637" w:rsidRDefault="00A43D7A" w:rsidP="002F0099">
          <w:pPr>
            <w:pStyle w:val="FooterText"/>
            <w:jc w:val="center"/>
            <w:rPr>
              <w:b/>
              <w:position w:val="-4"/>
              <w:sz w:val="36"/>
            </w:rPr>
          </w:pPr>
        </w:p>
      </w:tc>
      <w:tc>
        <w:tcPr>
          <w:tcW w:w="1029" w:type="pct"/>
          <w:gridSpan w:val="2"/>
          <w:shd w:val="clear" w:color="auto" w:fill="auto"/>
        </w:tcPr>
        <w:p w14:paraId="098EEBED" w14:textId="2497578C" w:rsidR="00A43D7A" w:rsidRPr="000310C2" w:rsidRDefault="00A43D7A" w:rsidP="00D94637">
          <w:pPr>
            <w:pStyle w:val="FooterText"/>
            <w:jc w:val="right"/>
            <w:rPr>
              <w:spacing w:val="-20"/>
              <w:sz w:val="16"/>
            </w:rPr>
          </w:pPr>
          <w:r>
            <w:rPr>
              <w:b/>
              <w:spacing w:val="-20"/>
              <w:position w:val="-4"/>
              <w:sz w:val="36"/>
            </w:rPr>
            <w:t>SL</w:t>
          </w:r>
        </w:p>
      </w:tc>
    </w:tr>
  </w:tbl>
  <w:p w14:paraId="1F10E6DF" w14:textId="77777777" w:rsidR="00192B3F" w:rsidRPr="00A43D7A" w:rsidRDefault="00192B3F" w:rsidP="00A43D7A">
    <w:pPr>
      <w:pStyle w:val="FooterCounci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C7FBB" w14:textId="77777777" w:rsidR="00A43D7A" w:rsidRPr="00192B3F" w:rsidRDefault="00A43D7A" w:rsidP="00192B3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8F939" w14:textId="77777777" w:rsidR="00A43D7A" w:rsidRPr="00192B3F" w:rsidRDefault="00A43D7A" w:rsidP="00192B3F">
    <w:pPr>
      <w:pStyle w:val="FooterCoverPage"/>
      <w:rPr>
        <w:rFonts w:ascii="Arial" w:hAnsi="Arial" w:cs="Arial"/>
        <w:b/>
        <w:sz w:val="48"/>
      </w:rPr>
    </w:pPr>
    <w:r w:rsidRPr="00192B3F">
      <w:rPr>
        <w:rFonts w:ascii="Arial" w:hAnsi="Arial" w:cs="Arial"/>
        <w:b/>
        <w:sz w:val="48"/>
      </w:rPr>
      <w:t>SL</w:t>
    </w:r>
    <w:r w:rsidRPr="00192B3F">
      <w:rPr>
        <w:rFonts w:ascii="Arial" w:hAnsi="Arial" w:cs="Arial"/>
        <w:b/>
        <w:sz w:val="48"/>
      </w:rPr>
      <w:tab/>
    </w:r>
    <w:r w:rsidRPr="00192B3F">
      <w:rPr>
        <w:rFonts w:ascii="Arial" w:hAnsi="Arial" w:cs="Arial"/>
        <w:b/>
        <w:sz w:val="48"/>
      </w:rPr>
      <w:tab/>
    </w:r>
    <w:r w:rsidRPr="00192B3F">
      <w:tab/>
    </w:r>
    <w:r w:rsidRPr="00192B3F">
      <w:rPr>
        <w:rFonts w:ascii="Arial" w:hAnsi="Arial" w:cs="Arial"/>
        <w:b/>
        <w:sz w:val="48"/>
      </w:rPr>
      <w:t>SL</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E469F" w14:textId="77777777" w:rsidR="00A43D7A" w:rsidRPr="00192B3F" w:rsidRDefault="00A43D7A" w:rsidP="00192B3F">
    <w:pPr>
      <w:pStyle w:val="FooterCoverPag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2061C" w14:textId="77777777" w:rsidR="0026613F" w:rsidRDefault="0026613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0100745"/>
      <w:docPartObj>
        <w:docPartGallery w:val="Page Numbers (Bottom of Page)"/>
        <w:docPartUnique/>
      </w:docPartObj>
    </w:sdtPr>
    <w:sdtEndPr/>
    <w:sdtContent>
      <w:p w14:paraId="0151990A" w14:textId="29C8173A" w:rsidR="0026613F" w:rsidRDefault="0026613F">
        <w:pPr>
          <w:pStyle w:val="Footer"/>
          <w:jc w:val="center"/>
        </w:pPr>
        <w:r>
          <w:fldChar w:fldCharType="begin"/>
        </w:r>
        <w:r>
          <w:instrText xml:space="preserve"> PAGE   \* MERGEFORMAT </w:instrText>
        </w:r>
        <w:r>
          <w:fldChar w:fldCharType="separate"/>
        </w:r>
        <w:r w:rsidR="00192B3F">
          <w:rPr>
            <w:noProof/>
          </w:rPr>
          <w:t>1</w:t>
        </w:r>
        <w:r>
          <w:fldChar w:fldCharType="end"/>
        </w:r>
      </w:p>
    </w:sdtContent>
  </w:sdt>
  <w:p w14:paraId="3268B334" w14:textId="77777777" w:rsidR="0026613F" w:rsidRDefault="0026613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227D7" w14:textId="77777777" w:rsidR="0026613F" w:rsidRDefault="002661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3F69F" w14:textId="77777777" w:rsidR="00255030" w:rsidRDefault="00255030" w:rsidP="0026613F">
      <w:pPr>
        <w:spacing w:after="0" w:line="240" w:lineRule="auto"/>
      </w:pPr>
      <w:r>
        <w:separator/>
      </w:r>
    </w:p>
  </w:footnote>
  <w:footnote w:type="continuationSeparator" w:id="0">
    <w:p w14:paraId="45A4E06C" w14:textId="77777777" w:rsidR="00255030" w:rsidRDefault="00255030" w:rsidP="002661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CC45B" w14:textId="77777777" w:rsidR="002A6EDC" w:rsidRDefault="002A6E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C2439" w14:textId="032E5E68" w:rsidR="00192B3F" w:rsidRPr="00A43D7A" w:rsidRDefault="00A43D7A" w:rsidP="00A43D7A">
    <w:pPr>
      <w:pStyle w:val="HeaderCouncilLarge"/>
    </w:pPr>
    <w: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7AD02" w14:textId="0847DAC4" w:rsidR="00192B3F" w:rsidRPr="00A43D7A" w:rsidRDefault="00A43D7A" w:rsidP="00A43D7A">
    <w:pPr>
      <w:pStyle w:val="HeaderCouncil"/>
    </w:pPr>
    <w:r>
      <w: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64264" w14:textId="77777777" w:rsidR="00A43D7A" w:rsidRPr="00192B3F" w:rsidRDefault="00A43D7A" w:rsidP="00192B3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230EA" w14:textId="77777777" w:rsidR="00A43D7A" w:rsidRPr="00192B3F" w:rsidRDefault="00A43D7A" w:rsidP="00192B3F">
    <w:pPr>
      <w:pStyle w:val="HeaderCoverPag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B069D" w14:textId="77777777" w:rsidR="00A43D7A" w:rsidRPr="00192B3F" w:rsidRDefault="00A43D7A" w:rsidP="00192B3F">
    <w:pPr>
      <w:pStyle w:val="HeaderCoverPag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CAE86" w14:textId="77777777" w:rsidR="0026613F" w:rsidRDefault="0026613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8E39E" w14:textId="77777777" w:rsidR="0026613F" w:rsidRDefault="0026613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CFADD" w14:textId="77777777" w:rsidR="0026613F" w:rsidRDefault="002661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26F3B"/>
    <w:multiLevelType w:val="hybridMultilevel"/>
    <w:tmpl w:val="09508B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528424D"/>
    <w:multiLevelType w:val="multilevel"/>
    <w:tmpl w:val="1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CDF5AC8"/>
    <w:multiLevelType w:val="multilevel"/>
    <w:tmpl w:val="1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CE073D6"/>
    <w:multiLevelType w:val="multilevel"/>
    <w:tmpl w:val="1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DCC5FF6"/>
    <w:multiLevelType w:val="hybridMultilevel"/>
    <w:tmpl w:val="50CC3548"/>
    <w:lvl w:ilvl="0" w:tplc="08090015">
      <w:start w:val="1"/>
      <w:numFmt w:val="upp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1C6986"/>
    <w:multiLevelType w:val="hybridMultilevel"/>
    <w:tmpl w:val="DA848B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4E0E23"/>
    <w:multiLevelType w:val="multilevel"/>
    <w:tmpl w:val="1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2C63A5E"/>
    <w:multiLevelType w:val="hybridMultilevel"/>
    <w:tmpl w:val="F9364B92"/>
    <w:lvl w:ilvl="0" w:tplc="A9F6C668">
      <w:start w:val="1"/>
      <w:numFmt w:val="decimal"/>
      <w:lvlText w:val="%1)"/>
      <w:lvlJc w:val="left"/>
      <w:pPr>
        <w:ind w:left="720" w:hanging="360"/>
      </w:pPr>
      <w:rPr>
        <w:rFonts w:eastAsia="Times New Roman"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3A33A61"/>
    <w:multiLevelType w:val="hybridMultilevel"/>
    <w:tmpl w:val="614AD90C"/>
    <w:lvl w:ilvl="0" w:tplc="65E68BD4">
      <w:start w:val="1"/>
      <w:numFmt w:val="decimal"/>
      <w:pStyle w:val="NormalPara"/>
      <w:lvlText w:val="%1."/>
      <w:lvlJc w:val="left"/>
      <w:pPr>
        <w:ind w:left="720" w:hanging="720"/>
      </w:pPr>
      <w:rPr>
        <w:rFonts w:hint="default"/>
        <w:b w:val="0"/>
        <w:color w:val="595959" w:themeColor="text1" w:themeTint="A6"/>
        <w:vertAlign w:val="baseli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643459B8"/>
    <w:multiLevelType w:val="hybridMultilevel"/>
    <w:tmpl w:val="71BA7F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8457BA6"/>
    <w:multiLevelType w:val="hybridMultilevel"/>
    <w:tmpl w:val="7512A1E4"/>
    <w:lvl w:ilvl="0" w:tplc="7618F7FE">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C20FFC"/>
    <w:multiLevelType w:val="multilevel"/>
    <w:tmpl w:val="1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2"/>
  </w:num>
  <w:num w:numId="3">
    <w:abstractNumId w:val="8"/>
  </w:num>
  <w:num w:numId="4">
    <w:abstractNumId w:val="11"/>
  </w:num>
  <w:num w:numId="5">
    <w:abstractNumId w:val="3"/>
  </w:num>
  <w:num w:numId="6">
    <w:abstractNumId w:val="6"/>
  </w:num>
  <w:num w:numId="7">
    <w:abstractNumId w:val="7"/>
  </w:num>
  <w:num w:numId="8">
    <w:abstractNumId w:val="5"/>
  </w:num>
  <w:num w:numId="9">
    <w:abstractNumId w:val="4"/>
  </w:num>
  <w:num w:numId="10">
    <w:abstractNumId w:val="1"/>
  </w:num>
  <w:num w:numId="11">
    <w:abstractNumId w:val="0"/>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defaultTabStop w:val="720"/>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uncil" w:val="true"/>
    <w:docVar w:name="CoverPageOnWordDoc" w:val="true"/>
    <w:docVar w:name="CR_RefLast" w:val="0"/>
    <w:docVar w:name="DocStatus" w:val="Green"/>
    <w:docVar w:name="DocuWriteMetaData" w:val="&lt;metadataset docuwriteversion=&quot;4.8.2&quot; technicalblockguid=&quot;5600685148340703880&quot;&gt;_x000d__x000a_  &lt;metadata key=&quot;md_DocumentLanguages&quot;&gt;_x000d__x000a_    &lt;basicdatatypelist&gt;_x000d__x000a_      &lt;language key=&quot;SL&quot; text=&quot;SL&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UniqueHeading&quot;&gt;_x000d__x000a_    &lt;basicdatatype&gt;_x000d__x000a_      &lt;heading key=&quot;uh_64&quot; text=&quot;SPREMNI DOPIS&quot; /&gt;_x000d__x000a_    &lt;/basicdatatype&gt;_x000d__x000a_  &lt;/metadata&gt;_x000d__x000a_  &lt;metadata key=&quot;md_HeadingText&quot;&gt;_x000d__x000a_    &lt;headingtext text=&quot;SPREMNI DOPIS&quot;&gt;_x000d__x000a_      &lt;formattedtext&gt;_x000d__x000a_        &lt;xaml text=&quot;SPREMNI DOPIS&quot;&gt;&amp;lt;FlowDocument xmlns=&quot;http://schemas.microsoft.com/winfx/2006/xaml/presentation&quot;&amp;gt;&amp;lt;Paragraph&amp;gt;SPREMNI DOPIS&amp;lt;/Paragraph&amp;gt;&amp;lt;/FlowDocument&amp;gt;&lt;/xaml&gt;_x000d__x000a_      &lt;/formattedtext&gt;_x000d__x000a_    &lt;/headingtext&gt;_x000d__x000a_  &lt;/metadata&gt;_x000d__x000a_  &lt;metadata key=&quot;md_CustomFootnote&quot; /&gt;_x000d__x000a_  &lt;metadata key=&quot;md_DocumentGroup&quot;&gt;_x000d__x000a_    &lt;basicdatatype&gt;_x000d__x000a_      &lt;document_group key=&quot;dg_12&quot; text=&quot;Cover Pag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Svet Evropske unije&quot; institution=&quot;instfr_institution&quot; acronym=&quot;instfr_acronym&quot; /&gt;_x000d__x000a_    &lt;/basicdatatype&gt;_x000d__x000a_  &lt;/metadata&gt;_x000d__x000a_  &lt;metadata key=&quot;md_DraftNote&quot; /&gt;_x000d__x000a_  &lt;metadata key=&quot;md_DGName&quot;&gt;_x000d__x000a_    &lt;basicdatatype&gt;_x000d__x000a_      &lt;dgname key=&quot;&quot; /&gt;_x000d__x000a_    &lt;/basicdatatype&gt;_x000d__x000a_  &lt;/metadata&gt;_x000d__x000a_  &lt;metadata key=&quot;md_ContributingService&quot;&gt;_x000d__x000a_    &lt;text&gt;&lt;/text&gt;_x000d__x000a_  &lt;/metadata&gt;_x000d__x000a_  &lt;metadata key=&quot;md_DocumentLocation&quot;&gt;_x000d__x000a_    &lt;basicdatatype&gt;_x000d__x000a_      &lt;location key=&quot;loc_01&quot; text=&quot;Bruselj&quot; /&gt;_x000d__x000a_    &lt;/basicdatatype&gt;_x000d__x000a_  &lt;/metadata&gt;_x000d__x000a_  &lt;metadata key=&quot;md_DocumentDate&quot;&gt;_x000d__x000a_    &lt;text&gt;2023-09-14&lt;/text&gt;_x000d__x000a_  &lt;/metadata&gt;_x000d__x000a_  &lt;metadata key=&quot;md_Prefix&quot;&gt;_x000d__x000a_    &lt;text&gt;&lt;/text&gt;_x000d__x000a_  &lt;/metadata&gt;_x000d__x000a_  &lt;metadata key=&quot;md_DocumentNumber&quot;&gt;_x000d__x000a_    &lt;text&gt;12976&lt;/text&gt;_x000d__x000a_  &lt;/metadata&gt;_x000d__x000a_  &lt;metadata key=&quot;md_YearDocumentNumber&quot;&gt;_x000d__x000a_    &lt;text&gt;2023&lt;/text&gt;_x000d__x000a_  &lt;/metadata&gt;_x000d__x000a_  &lt;metadata key=&quot;md_Suffixes&quot;&gt;_x000d__x000a_    &lt;text&gt;ADD 3&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COMPET 873&lt;/text&gt;_x000d__x000a_      &lt;text&gt;MI 742&lt;/text&gt;_x000d__x000a_      &lt;text&gt;IND 467&lt;/text&gt;_x000d__x000a_      &lt;text&gt;ECOFIN 873&lt;/text&gt;_x000d__x000a_      &lt;text&gt;FIN 922&lt;/text&gt;_x000d__x000a_      &lt;text&gt;CODEC 1594&lt;/text&gt;_x000d__x000a_      &lt;text&gt;IA 225&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typeofhead_06&quot; text=&quot;Other&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23/0323(COD)&lt;/text&gt;_x000d__x000a_    &lt;/textlist&gt;_x000d__x000a_  &lt;/metadata&gt;_x000d__x000a_  &lt;metadata key=&quot;md_AdditionalReferences&quot; /&gt;_x000d__x000a_  &lt;metadata key=&quot;md_LEXNumber&quot; /&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or_33&quot; text=&quot;za generalno sekretarko Evropske komisije: direktorica Martine DEPREZ&quot; /&gt;_x000d__x000a_    &lt;/basicdatatype&gt;_x000d__x000a_  &lt;/metadata&gt;_x000d__x000a_  &lt;metadata key=&quot;md_Recipient&quot;&gt;_x000d__x000a_    &lt;basicdatatype&gt;_x000d__x000a_      &lt;recipient key=&quot;re_47&quot; text=&quot;Thérèse BLANCHET, generalna sekretarka Sveta Evropske unije&quot; /&gt;_x000d__x000a_    &lt;/basicdatatype&gt;_x000d__x000a_  &lt;/metadata&gt;_x000d__x000a_  &lt;metadata key=&quot;md_DateOfReceipt&quot;&gt;_x000d__x000a_    &lt;text&gt;2023-09-13&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gt;_x000d__x000a_      &lt;text&gt;SWD(2023) 313 final&lt;/text&gt;_x000d__x000a_    &lt;/textlist&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lt;/text&gt;_x000d__x000a_  &lt;/metadata&gt;_x000d__x000a_  &lt;metadata key=&quot;md_Subject&quot;&gt;_x000d__x000a_    &lt;xaml text=&quot;DELOVNI DOKUMENT SLU&amp;#381;B KOMISIJE POVZETEK PORO&amp;#268;ILA O OCENI U&amp;#268;INKA Spremni dokument Predlog UREDBA EVROPSKEGA PARLAMENTA IN SVETA o boju proti zamudam pri pla&amp;#269;ilih v trgovinskih poslih&quot;&gt;&amp;lt;FlowDocument FontFamily=&quot;Segoe UI&quot; FontSize=&quot;12&quot; PagePadding=&quot;2,2,2,2&quot; AllowDrop=&quot;False&quot; xmlns=&quot;http://schemas.microsoft.com/winfx/2006/xaml/presentation&quot;&amp;gt;&amp;lt;Paragraph&amp;gt;DELOVNI DOKUMENT SLU&amp;#381;B KOMISIJE POVZETEK PORO&amp;#268;ILA O OCENI U&amp;#268;INKA Spremni dokument Predlog UREDBA EVROPSKEGA PARLAMENTA IN SVETA o boju proti zamudam pri pla&amp;#269;ilih v trgovinskih poslih&amp;lt;/Paragraph&amp;gt;&amp;lt;/FlowDocument&amp;gt;&lt;/xaml&gt;_x000d__x000a_  &lt;/metadata&gt;_x000d__x000a_  &lt;metadata key=&quot;md_SubjectFootnote&quot; /&gt;_x000d__x000a_  &lt;metadata key=&quot;md_DG&quot;&gt;_x000d__x000a_    &lt;text&gt;COMPET.1&lt;/text&gt;_x000d__x000a_  &lt;/metadata&gt;_x000d__x000a_  &lt;metadata key=&quot;md_Initials&quot;&gt;_x000d__x000a_    &lt;text&gt;men&lt;/text&gt;_x000d__x000a_  &lt;/metadata&gt;_x000d__x000a_  &lt;metadata key=&quot;md_SensitivityLabel&quot;&gt;_x000d__x000a_    &lt;basicdatatype&gt;_x000d__x000a_      &lt;sensitivity_label key=&quot;senslabel_02&quot; text=&quot;NON-PUBLIC&quot; labelid=&quot;b1df41d6-74a9-4a97-809c-213cd32520cc&quot; siteid=&quot;03ad1c97-0a4d-4e82-8f93-27291a6a0767&quot; isdefault=&quot;true&quot; /&gt;_x000d__x000a_    &lt;/basicdatatype&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23&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2023&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EN&lt;/text&gt;_x000d__x000a_  &lt;/metadata&gt;_x000d__x000a_  &lt;metadata key=&quot;md_SourceDocType&quot;&gt;_x000d__x000a_    &lt;text&gt;DELOVNI DOKUMENT SLU&amp;#381;B KOMISIJE_x000d__x000a__x000d__x000a_POVZETEK PORO&amp;#268;ILA O OCENI U&amp;#268;INKA_x000d__x000a_&lt;/text&gt;_x000d__x000a_  &lt;/metadata&gt;_x000d__x000a_  &lt;metadata key=&quot;md_SourceDocTitle&quot;&gt;_x000d__x000a_    &lt;text&gt;Spremni dokument _x000d__x000a_Predlog_x000d__x000a_UREDBA EVROPSKEGA PARLAMENTA IN SVETA _x000d__x000a_o boju proti zamudam pri pla&amp;#269;ilih v trgovinskih poslih&lt;/text&gt;_x000d__x000a_  &lt;/metadata&gt;_x000d__x000a_  &lt;metadata key=&quot;md_SourceDocIsCECDoc&quot;&gt;_x000d__x000a_    &lt;text&gt;true&lt;/text&gt;_x000d__x000a_  &lt;/metadata&gt;_x000d__x000a_  &lt;metadata key=&quot;md_NB1&quot; /&gt;_x000d__x000a_  &lt;metadata key=&quot;md_NB2&quot; /&gt;_x000d__x000a_  &lt;metadata key=&quot;md_NB3&quot; /&gt;_x000d__x000a_  &lt;metadata key=&quot;md_NB4&quot; /&gt;_x000d__x000a_  &lt;metadata key=&quot;md_NB5&quot; /&gt;_x000d__x000a_  &lt;metadata key=&quot;md_CustomNB&quot; /&gt;_x000d__x000a_  &lt;metadata key=&quot;md_Meetings&quot; /&gt;_x000d__x000a_  &lt;metadata key=&quot;md_VisualRepresentation&quot;&gt;_x000d__x000a_    &lt;basicdatatype&gt;_x000d__x000a_      &lt;originator key=&quot;visrep_02&quot; /&gt;_x000d__x000a_    &lt;/basicdatatype&gt;_x000d__x000a_  &lt;/metadata&gt;_x000d__x000a_  &lt;metadata key=&quot;md_LetterData&quot; /&gt;_x000d__x000a_  &lt;metadata key=&quot;md_InstFrSubWordmark&quot;&gt;_x000d__x000a_    &lt;xaml text=&quot;&quot;&gt;&amp;lt;FlowDocument FontFamily=&quot;Segoe UI&quot; FontSize=&quot;12&quot; PagePadding=&quot;2,2,2,2&quot; AllowDrop=&quot;False&quot; xmlns=&quot;http://schemas.microsoft.com/winfx/2006/xaml/presentation&quot; /&amp;gt;&lt;/xaml&gt;_x000d__x000a_  &lt;/metadata&gt;_x000d__x000a_  &lt;metadata key=&quot;md_WorkflowLinkStatus&quot; /&gt;_x000d__x000a_  &lt;metadata key=&quot;md_eAgendaLinkStatus&quot; /&gt;_x000d__x000a_  &lt;metadata key=&quot;md_Caveat&quot;&gt;_x000d__x000a_    &lt;text&gt;&lt;/text&gt;_x000d__x000a_  &lt;/metadata&gt;_x000d__x000a_  &lt;metadata key=&quot;md_TechnicalKey&quot; /&gt;_x000d__x000a_&lt;/metadataset&gt;"/>
    <w:docVar w:name="LW_ACCOMPAGNANT.CP" w:val="Spremni dokument"/>
    <w:docVar w:name="LW_CORRIGENDUM" w:val="&lt;UNUSED&gt;"/>
    <w:docVar w:name="LW_COVERPAGE_EXISTS" w:val="True"/>
    <w:docVar w:name="LW_COVERPAGE_GUID" w:val="DF97ED0C-5C72-4AC4-9F59-2412C24CEC1B"/>
    <w:docVar w:name="LW_COVERPAGE_TYPE" w:val="1"/>
    <w:docVar w:name="LW_CROSSREFERENCE" w:val="{COM(2023) 533 final} - {SEC(2023) 313 final} - {SWD(2023) 312 final} - {SWD(2023) 314 final}"/>
    <w:docVar w:name="LW_DocType" w:val="NORMAL"/>
    <w:docVar w:name="LW_EMISSION" w:val="12.9.2023"/>
    <w:docVar w:name="LW_EMISSION_ISODATE" w:val="2023-09-12"/>
    <w:docVar w:name="LW_EMISSION_LOCATION" w:val="STR"/>
    <w:docVar w:name="LW_EMISSION_PREFIX" w:val="Strasbourg, "/>
    <w:docVar w:name="LW_EMISSION_SUFFIX" w:val=" "/>
    <w:docVar w:name="LW_ID_DOCTYPE_NONLW" w:val="CP-027"/>
    <w:docVar w:name="LW_LANGUE" w:val="SL"/>
    <w:docVar w:name="LW_LEVEL_OF_SENSITIVITY" w:val="Standard treatment"/>
    <w:docVar w:name="LW_NOM.INST" w:val="EVROPSKA KOMISIJA"/>
    <w:docVar w:name="LW_NOM.INST_JOINTDOC" w:val="&lt;EMPTY&gt;"/>
    <w:docVar w:name="LW_OBJETACTEPRINCIPAL.CP" w:val="o boju proti zamudam pri plačilih v trgovinskih poslih"/>
    <w:docVar w:name="LW_PART_NBR" w:val="1"/>
    <w:docVar w:name="LW_PART_NBR_TOTAL" w:val="1"/>
    <w:docVar w:name="LW_REF.INST.NEW" w:val="SWD"/>
    <w:docVar w:name="LW_REF.INST.NEW_ADOPTED" w:val="final"/>
    <w:docVar w:name="LW_REF.INST.NEW_TEXT" w:val="(2023) 31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UNUSED&gt;"/>
    <w:docVar w:name="LW_TYPE.DOC.CP" w:val="DELOVNI DOKUMENT SLUŽB KOMISIJE_x000b__x000b_POVZETEK POROČILA O OCENI UČINKA_x000b_"/>
    <w:docVar w:name="LW_TYPEACTEPRINCIPAL.CP" w:val="Predlog_x000b_UREDBA EVROPSKEGA PARLAMENTA IN SVETA"/>
    <w:docVar w:name="LwApiVersions" w:val="LW4CoDe 1.23.2.0; LW 8.0, Build 20211117"/>
  </w:docVars>
  <w:rsids>
    <w:rsidRoot w:val="0026613F"/>
    <w:rsid w:val="00003986"/>
    <w:rsid w:val="0002661A"/>
    <w:rsid w:val="00042A88"/>
    <w:rsid w:val="000452C3"/>
    <w:rsid w:val="000646C1"/>
    <w:rsid w:val="00072349"/>
    <w:rsid w:val="00076976"/>
    <w:rsid w:val="00083C43"/>
    <w:rsid w:val="00087749"/>
    <w:rsid w:val="000A0283"/>
    <w:rsid w:val="000A1CBA"/>
    <w:rsid w:val="000B250E"/>
    <w:rsid w:val="000B3E22"/>
    <w:rsid w:val="000C641C"/>
    <w:rsid w:val="000D19ED"/>
    <w:rsid w:val="00100C2D"/>
    <w:rsid w:val="0010644C"/>
    <w:rsid w:val="001110A5"/>
    <w:rsid w:val="0011219B"/>
    <w:rsid w:val="001179A1"/>
    <w:rsid w:val="00124E51"/>
    <w:rsid w:val="001267D5"/>
    <w:rsid w:val="0016522A"/>
    <w:rsid w:val="00167A79"/>
    <w:rsid w:val="001702D5"/>
    <w:rsid w:val="00174E1D"/>
    <w:rsid w:val="0018151C"/>
    <w:rsid w:val="00192B3F"/>
    <w:rsid w:val="001A5012"/>
    <w:rsid w:val="001B221C"/>
    <w:rsid w:val="001B3A50"/>
    <w:rsid w:val="001C5D1E"/>
    <w:rsid w:val="001D11E3"/>
    <w:rsid w:val="001D7C6D"/>
    <w:rsid w:val="001E70FB"/>
    <w:rsid w:val="001F4BD5"/>
    <w:rsid w:val="001F6378"/>
    <w:rsid w:val="00200459"/>
    <w:rsid w:val="00207D22"/>
    <w:rsid w:val="0022001D"/>
    <w:rsid w:val="002208AF"/>
    <w:rsid w:val="0022330D"/>
    <w:rsid w:val="002371CE"/>
    <w:rsid w:val="00244926"/>
    <w:rsid w:val="0024671A"/>
    <w:rsid w:val="002469DF"/>
    <w:rsid w:val="002529A1"/>
    <w:rsid w:val="00254AEF"/>
    <w:rsid w:val="00255030"/>
    <w:rsid w:val="00265BE4"/>
    <w:rsid w:val="0026613F"/>
    <w:rsid w:val="00267050"/>
    <w:rsid w:val="002834E8"/>
    <w:rsid w:val="00285AC6"/>
    <w:rsid w:val="0029670E"/>
    <w:rsid w:val="002A3CE6"/>
    <w:rsid w:val="002A6EDC"/>
    <w:rsid w:val="002C0E3B"/>
    <w:rsid w:val="002C20B5"/>
    <w:rsid w:val="002D3117"/>
    <w:rsid w:val="002D491E"/>
    <w:rsid w:val="002E6052"/>
    <w:rsid w:val="002F54F9"/>
    <w:rsid w:val="00306A4C"/>
    <w:rsid w:val="00322EF1"/>
    <w:rsid w:val="00332085"/>
    <w:rsid w:val="003363B6"/>
    <w:rsid w:val="003379C7"/>
    <w:rsid w:val="00353023"/>
    <w:rsid w:val="003567C3"/>
    <w:rsid w:val="00357E7C"/>
    <w:rsid w:val="0037022F"/>
    <w:rsid w:val="003705C1"/>
    <w:rsid w:val="00375DEE"/>
    <w:rsid w:val="003B701C"/>
    <w:rsid w:val="003C02BC"/>
    <w:rsid w:val="003C4EAB"/>
    <w:rsid w:val="003D33A1"/>
    <w:rsid w:val="003D3433"/>
    <w:rsid w:val="003F43C6"/>
    <w:rsid w:val="003F49A3"/>
    <w:rsid w:val="003F57FF"/>
    <w:rsid w:val="00403714"/>
    <w:rsid w:val="004078B1"/>
    <w:rsid w:val="004204AE"/>
    <w:rsid w:val="00421433"/>
    <w:rsid w:val="0042309A"/>
    <w:rsid w:val="004347AA"/>
    <w:rsid w:val="00440688"/>
    <w:rsid w:val="0044142C"/>
    <w:rsid w:val="004751FB"/>
    <w:rsid w:val="00487F76"/>
    <w:rsid w:val="004A3979"/>
    <w:rsid w:val="004A6E4E"/>
    <w:rsid w:val="004B288D"/>
    <w:rsid w:val="004C4D77"/>
    <w:rsid w:val="004E22CE"/>
    <w:rsid w:val="004F0E2E"/>
    <w:rsid w:val="004F64AA"/>
    <w:rsid w:val="0050644A"/>
    <w:rsid w:val="00506CCD"/>
    <w:rsid w:val="005204CC"/>
    <w:rsid w:val="005217F8"/>
    <w:rsid w:val="00523BBE"/>
    <w:rsid w:val="00532EA8"/>
    <w:rsid w:val="005418DD"/>
    <w:rsid w:val="0054438F"/>
    <w:rsid w:val="00545BA4"/>
    <w:rsid w:val="005611B7"/>
    <w:rsid w:val="005612A7"/>
    <w:rsid w:val="00561D93"/>
    <w:rsid w:val="00567C43"/>
    <w:rsid w:val="005742BB"/>
    <w:rsid w:val="00581516"/>
    <w:rsid w:val="00584C96"/>
    <w:rsid w:val="00585392"/>
    <w:rsid w:val="00585F28"/>
    <w:rsid w:val="005B0872"/>
    <w:rsid w:val="005B7C12"/>
    <w:rsid w:val="005C082A"/>
    <w:rsid w:val="005C472C"/>
    <w:rsid w:val="005D20CD"/>
    <w:rsid w:val="005D3FEB"/>
    <w:rsid w:val="005D4FB0"/>
    <w:rsid w:val="005D5B0D"/>
    <w:rsid w:val="005E4BC2"/>
    <w:rsid w:val="005E7239"/>
    <w:rsid w:val="005F109D"/>
    <w:rsid w:val="005F5004"/>
    <w:rsid w:val="00600948"/>
    <w:rsid w:val="00613019"/>
    <w:rsid w:val="0061583A"/>
    <w:rsid w:val="00623693"/>
    <w:rsid w:val="00624693"/>
    <w:rsid w:val="00624E43"/>
    <w:rsid w:val="00631F36"/>
    <w:rsid w:val="00636322"/>
    <w:rsid w:val="00675120"/>
    <w:rsid w:val="0068508E"/>
    <w:rsid w:val="006850D1"/>
    <w:rsid w:val="00685602"/>
    <w:rsid w:val="006939CA"/>
    <w:rsid w:val="006A6B87"/>
    <w:rsid w:val="006A7596"/>
    <w:rsid w:val="006B7141"/>
    <w:rsid w:val="006B73ED"/>
    <w:rsid w:val="006C115D"/>
    <w:rsid w:val="006C7B9B"/>
    <w:rsid w:val="006D1333"/>
    <w:rsid w:val="006D2E90"/>
    <w:rsid w:val="006E1837"/>
    <w:rsid w:val="006E7EEF"/>
    <w:rsid w:val="006F0D07"/>
    <w:rsid w:val="006F4C18"/>
    <w:rsid w:val="00700610"/>
    <w:rsid w:val="0070527E"/>
    <w:rsid w:val="0070710A"/>
    <w:rsid w:val="00707DC8"/>
    <w:rsid w:val="007143F7"/>
    <w:rsid w:val="00722F01"/>
    <w:rsid w:val="00742A03"/>
    <w:rsid w:val="00744D29"/>
    <w:rsid w:val="007553ED"/>
    <w:rsid w:val="00764BE6"/>
    <w:rsid w:val="007702EB"/>
    <w:rsid w:val="00770AB8"/>
    <w:rsid w:val="00773149"/>
    <w:rsid w:val="007750B5"/>
    <w:rsid w:val="00783C63"/>
    <w:rsid w:val="00785791"/>
    <w:rsid w:val="00794DD9"/>
    <w:rsid w:val="00795653"/>
    <w:rsid w:val="007C274E"/>
    <w:rsid w:val="007C5BE0"/>
    <w:rsid w:val="007D0B11"/>
    <w:rsid w:val="007D729B"/>
    <w:rsid w:val="007F220D"/>
    <w:rsid w:val="00816ED6"/>
    <w:rsid w:val="00826A7B"/>
    <w:rsid w:val="00862A69"/>
    <w:rsid w:val="008631D4"/>
    <w:rsid w:val="008662E5"/>
    <w:rsid w:val="008716F6"/>
    <w:rsid w:val="00881D72"/>
    <w:rsid w:val="0089132E"/>
    <w:rsid w:val="00896E42"/>
    <w:rsid w:val="008B34E4"/>
    <w:rsid w:val="008C31D7"/>
    <w:rsid w:val="008C79FF"/>
    <w:rsid w:val="008D1D40"/>
    <w:rsid w:val="008D6E1E"/>
    <w:rsid w:val="008F3C81"/>
    <w:rsid w:val="008F4D26"/>
    <w:rsid w:val="008F6B48"/>
    <w:rsid w:val="0092275E"/>
    <w:rsid w:val="00926746"/>
    <w:rsid w:val="0093398B"/>
    <w:rsid w:val="0094431A"/>
    <w:rsid w:val="00953785"/>
    <w:rsid w:val="00955C4A"/>
    <w:rsid w:val="00961C5E"/>
    <w:rsid w:val="00985EFC"/>
    <w:rsid w:val="00986840"/>
    <w:rsid w:val="009935BE"/>
    <w:rsid w:val="009A22C0"/>
    <w:rsid w:val="009C4732"/>
    <w:rsid w:val="009C54EB"/>
    <w:rsid w:val="009C6EFA"/>
    <w:rsid w:val="009D23F6"/>
    <w:rsid w:val="009E38B7"/>
    <w:rsid w:val="009F1835"/>
    <w:rsid w:val="00A01AF7"/>
    <w:rsid w:val="00A16F7A"/>
    <w:rsid w:val="00A220B0"/>
    <w:rsid w:val="00A27B5F"/>
    <w:rsid w:val="00A302DF"/>
    <w:rsid w:val="00A307D5"/>
    <w:rsid w:val="00A42F26"/>
    <w:rsid w:val="00A43D7A"/>
    <w:rsid w:val="00A47015"/>
    <w:rsid w:val="00A53289"/>
    <w:rsid w:val="00A56C38"/>
    <w:rsid w:val="00A56E31"/>
    <w:rsid w:val="00A608B2"/>
    <w:rsid w:val="00A62195"/>
    <w:rsid w:val="00A7146F"/>
    <w:rsid w:val="00A96C5E"/>
    <w:rsid w:val="00AA2E9E"/>
    <w:rsid w:val="00AC16AA"/>
    <w:rsid w:val="00AC7F43"/>
    <w:rsid w:val="00AE1491"/>
    <w:rsid w:val="00AE1BF3"/>
    <w:rsid w:val="00AE45BE"/>
    <w:rsid w:val="00AF70F0"/>
    <w:rsid w:val="00B05444"/>
    <w:rsid w:val="00B1566B"/>
    <w:rsid w:val="00B176B8"/>
    <w:rsid w:val="00B22114"/>
    <w:rsid w:val="00B23EBD"/>
    <w:rsid w:val="00B35A1C"/>
    <w:rsid w:val="00B406E1"/>
    <w:rsid w:val="00B47CDF"/>
    <w:rsid w:val="00B5440B"/>
    <w:rsid w:val="00B561C6"/>
    <w:rsid w:val="00B57AB6"/>
    <w:rsid w:val="00B636BB"/>
    <w:rsid w:val="00B65696"/>
    <w:rsid w:val="00B67A07"/>
    <w:rsid w:val="00B74A25"/>
    <w:rsid w:val="00B84581"/>
    <w:rsid w:val="00B845C1"/>
    <w:rsid w:val="00BC3D3C"/>
    <w:rsid w:val="00BC48DF"/>
    <w:rsid w:val="00BE5557"/>
    <w:rsid w:val="00BF7763"/>
    <w:rsid w:val="00C11E27"/>
    <w:rsid w:val="00C15F72"/>
    <w:rsid w:val="00C2047A"/>
    <w:rsid w:val="00C2512C"/>
    <w:rsid w:val="00C343C9"/>
    <w:rsid w:val="00C35E8D"/>
    <w:rsid w:val="00C373FA"/>
    <w:rsid w:val="00C47689"/>
    <w:rsid w:val="00C47B7A"/>
    <w:rsid w:val="00C5297C"/>
    <w:rsid w:val="00C53032"/>
    <w:rsid w:val="00C606C9"/>
    <w:rsid w:val="00C6364D"/>
    <w:rsid w:val="00C67FEE"/>
    <w:rsid w:val="00C7125D"/>
    <w:rsid w:val="00C756E5"/>
    <w:rsid w:val="00C778AF"/>
    <w:rsid w:val="00C80FD0"/>
    <w:rsid w:val="00C86BA2"/>
    <w:rsid w:val="00CC05CE"/>
    <w:rsid w:val="00CD4FF3"/>
    <w:rsid w:val="00CD6D8A"/>
    <w:rsid w:val="00CE2E70"/>
    <w:rsid w:val="00CF65B3"/>
    <w:rsid w:val="00D1793E"/>
    <w:rsid w:val="00D20FD1"/>
    <w:rsid w:val="00D21916"/>
    <w:rsid w:val="00D271F8"/>
    <w:rsid w:val="00D35937"/>
    <w:rsid w:val="00D36E9A"/>
    <w:rsid w:val="00D37B9C"/>
    <w:rsid w:val="00D56606"/>
    <w:rsid w:val="00D57B48"/>
    <w:rsid w:val="00D616DE"/>
    <w:rsid w:val="00D62C50"/>
    <w:rsid w:val="00D827B7"/>
    <w:rsid w:val="00D92670"/>
    <w:rsid w:val="00DB13D9"/>
    <w:rsid w:val="00DD20F4"/>
    <w:rsid w:val="00DD6FE7"/>
    <w:rsid w:val="00DE4A38"/>
    <w:rsid w:val="00DF713A"/>
    <w:rsid w:val="00DF7FE4"/>
    <w:rsid w:val="00E14C58"/>
    <w:rsid w:val="00E1724F"/>
    <w:rsid w:val="00E226D8"/>
    <w:rsid w:val="00E255D6"/>
    <w:rsid w:val="00E3356D"/>
    <w:rsid w:val="00E437B9"/>
    <w:rsid w:val="00E50368"/>
    <w:rsid w:val="00E554BC"/>
    <w:rsid w:val="00E703BC"/>
    <w:rsid w:val="00E71C2F"/>
    <w:rsid w:val="00E73D42"/>
    <w:rsid w:val="00E74D6E"/>
    <w:rsid w:val="00E76647"/>
    <w:rsid w:val="00E77448"/>
    <w:rsid w:val="00ED702B"/>
    <w:rsid w:val="00EE5E3B"/>
    <w:rsid w:val="00EE5EC8"/>
    <w:rsid w:val="00F070B4"/>
    <w:rsid w:val="00F17AA7"/>
    <w:rsid w:val="00F21B36"/>
    <w:rsid w:val="00F2260A"/>
    <w:rsid w:val="00F24CC2"/>
    <w:rsid w:val="00F26591"/>
    <w:rsid w:val="00F31280"/>
    <w:rsid w:val="00F34E29"/>
    <w:rsid w:val="00F41EF1"/>
    <w:rsid w:val="00F41F5E"/>
    <w:rsid w:val="00F44D55"/>
    <w:rsid w:val="00F455A8"/>
    <w:rsid w:val="00F613FD"/>
    <w:rsid w:val="00F82DEA"/>
    <w:rsid w:val="00F82E88"/>
    <w:rsid w:val="00F9072E"/>
    <w:rsid w:val="00F92075"/>
    <w:rsid w:val="00F97C5C"/>
    <w:rsid w:val="00FB11C1"/>
    <w:rsid w:val="00FB7E4C"/>
    <w:rsid w:val="00FE3FED"/>
    <w:rsid w:val="00FF170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84A50AC"/>
  <w15:chartTrackingRefBased/>
  <w15:docId w15:val="{C06031B9-DAFF-4D24-8216-215BE15B1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A43D7A"/>
    <w:rPr>
      <w:color w:val="0000FF"/>
      <w:bdr w:val="none" w:sz="0" w:space="0" w:color="auto"/>
      <w:shd w:val="clear" w:color="auto" w:fill="auto"/>
    </w:rPr>
  </w:style>
  <w:style w:type="paragraph" w:customStyle="1" w:styleId="Pagedecouverture">
    <w:name w:val="Page de couverture"/>
    <w:basedOn w:val="Normal"/>
    <w:next w:val="Normal"/>
    <w:rsid w:val="0026613F"/>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2661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13F"/>
  </w:style>
  <w:style w:type="paragraph" w:styleId="Footer">
    <w:name w:val="footer"/>
    <w:basedOn w:val="Normal"/>
    <w:link w:val="FooterChar"/>
    <w:uiPriority w:val="99"/>
    <w:unhideWhenUsed/>
    <w:rsid w:val="002661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13F"/>
  </w:style>
  <w:style w:type="paragraph" w:customStyle="1" w:styleId="FooterCoverPage">
    <w:name w:val="Footer Cover Page"/>
    <w:basedOn w:val="Normal"/>
    <w:link w:val="FooterCoverPageChar"/>
    <w:rsid w:val="0026613F"/>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26613F"/>
    <w:rPr>
      <w:rFonts w:ascii="Times New Roman" w:hAnsi="Times New Roman" w:cs="Times New Roman"/>
      <w:sz w:val="24"/>
    </w:rPr>
  </w:style>
  <w:style w:type="paragraph" w:customStyle="1" w:styleId="FooterSensitivity">
    <w:name w:val="Footer Sensitivity"/>
    <w:basedOn w:val="Normal"/>
    <w:link w:val="FooterSensitivityChar"/>
    <w:rsid w:val="0026613F"/>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26613F"/>
    <w:rPr>
      <w:rFonts w:ascii="Times New Roman" w:hAnsi="Times New Roman" w:cs="Times New Roman"/>
      <w:b/>
      <w:sz w:val="32"/>
    </w:rPr>
  </w:style>
  <w:style w:type="paragraph" w:customStyle="1" w:styleId="HeaderCoverPage">
    <w:name w:val="Header Cover Page"/>
    <w:basedOn w:val="Normal"/>
    <w:link w:val="HeaderCoverPageChar"/>
    <w:rsid w:val="0026613F"/>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26613F"/>
    <w:rPr>
      <w:rFonts w:ascii="Times New Roman" w:hAnsi="Times New Roman" w:cs="Times New Roman"/>
      <w:sz w:val="24"/>
    </w:rPr>
  </w:style>
  <w:style w:type="paragraph" w:customStyle="1" w:styleId="HeaderSensitivity">
    <w:name w:val="Header Sensitivity"/>
    <w:basedOn w:val="Normal"/>
    <w:link w:val="HeaderSensitivityChar"/>
    <w:rsid w:val="0026613F"/>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26613F"/>
    <w:rPr>
      <w:rFonts w:ascii="Times New Roman" w:hAnsi="Times New Roman" w:cs="Times New Roman"/>
      <w:b/>
      <w:sz w:val="32"/>
    </w:rPr>
  </w:style>
  <w:style w:type="paragraph" w:customStyle="1" w:styleId="HeaderSensitivityRight">
    <w:name w:val="Header Sensitivity Right"/>
    <w:basedOn w:val="Normal"/>
    <w:link w:val="HeaderSensitivityRightChar"/>
    <w:rsid w:val="0026613F"/>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26613F"/>
    <w:rPr>
      <w:rFonts w:ascii="Times New Roman" w:hAnsi="Times New Roman" w:cs="Times New Roman"/>
      <w:sz w:val="28"/>
    </w:rPr>
  </w:style>
  <w:style w:type="table" w:styleId="TableGrid">
    <w:name w:val="Table Grid"/>
    <w:basedOn w:val="TableNormal"/>
    <w:uiPriority w:val="59"/>
    <w:rsid w:val="007553E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ypeacteprincipalcp">
    <w:name w:val="typeacteprincipal_cp"/>
    <w:basedOn w:val="Normal"/>
    <w:rsid w:val="007553ED"/>
    <w:pPr>
      <w:spacing w:before="100" w:beforeAutospacing="1" w:after="100" w:afterAutospacing="1" w:line="240" w:lineRule="auto"/>
    </w:pPr>
    <w:rPr>
      <w:rFonts w:ascii="Times New Roman" w:eastAsia="Times New Roman" w:hAnsi="Times New Roman" w:cs="Times New Roman"/>
      <w:sz w:val="24"/>
    </w:rPr>
  </w:style>
  <w:style w:type="paragraph" w:customStyle="1" w:styleId="objetacteprincipalcp">
    <w:name w:val="objetacteprincipal_cp"/>
    <w:basedOn w:val="Normal"/>
    <w:rsid w:val="007553ED"/>
    <w:pPr>
      <w:spacing w:before="100" w:beforeAutospacing="1" w:after="100" w:afterAutospacing="1" w:line="240" w:lineRule="auto"/>
    </w:pPr>
    <w:rPr>
      <w:rFonts w:ascii="Times New Roman" w:eastAsia="Times New Roman" w:hAnsi="Times New Roman" w:cs="Times New Roman"/>
      <w:sz w:val="24"/>
    </w:rPr>
  </w:style>
  <w:style w:type="character" w:styleId="Hyperlink">
    <w:name w:val="Hyperlink"/>
    <w:basedOn w:val="DefaultParagraphFont"/>
    <w:uiPriority w:val="99"/>
    <w:unhideWhenUsed/>
    <w:rsid w:val="001A5012"/>
    <w:rPr>
      <w:rFonts w:ascii="Times New Roman" w:hAnsi="Times New Roman"/>
      <w:color w:val="0000FF" w:themeColor="hyperlink"/>
      <w:u w:val="single"/>
    </w:rPr>
  </w:style>
  <w:style w:type="character" w:styleId="CommentReference">
    <w:name w:val="annotation reference"/>
    <w:basedOn w:val="DefaultParagraphFont"/>
    <w:unhideWhenUsed/>
    <w:qFormat/>
    <w:rsid w:val="001A5012"/>
    <w:rPr>
      <w:sz w:val="16"/>
    </w:rPr>
  </w:style>
  <w:style w:type="paragraph" w:styleId="CommentText">
    <w:name w:val="annotation text"/>
    <w:basedOn w:val="Normal"/>
    <w:link w:val="CommentTextChar"/>
    <w:unhideWhenUsed/>
    <w:qFormat/>
    <w:rsid w:val="001A5012"/>
    <w:pPr>
      <w:spacing w:after="240" w:line="240" w:lineRule="auto"/>
      <w:jc w:val="both"/>
    </w:pPr>
    <w:rPr>
      <w:rFonts w:ascii="Times New Roman" w:hAnsi="Times New Roman" w:cs="Times New Roman"/>
      <w:sz w:val="20"/>
    </w:rPr>
  </w:style>
  <w:style w:type="character" w:customStyle="1" w:styleId="CommentTextChar">
    <w:name w:val="Comment Text Char"/>
    <w:basedOn w:val="DefaultParagraphFont"/>
    <w:link w:val="CommentText"/>
    <w:rsid w:val="001A5012"/>
    <w:rPr>
      <w:rFonts w:ascii="Times New Roman" w:hAnsi="Times New Roman" w:cs="Times New Roman"/>
      <w:sz w:val="20"/>
    </w:rPr>
  </w:style>
  <w:style w:type="paragraph" w:styleId="BalloonText">
    <w:name w:val="Balloon Text"/>
    <w:basedOn w:val="Normal"/>
    <w:link w:val="BalloonTextChar"/>
    <w:uiPriority w:val="99"/>
    <w:semiHidden/>
    <w:unhideWhenUsed/>
    <w:rsid w:val="001A5012"/>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1A5012"/>
    <w:rPr>
      <w:rFonts w:ascii="Segoe UI" w:hAnsi="Segoe UI" w:cs="Segoe UI"/>
      <w:sz w:val="18"/>
    </w:rPr>
  </w:style>
  <w:style w:type="paragraph" w:styleId="FootnoteText">
    <w:name w:val="footnote text"/>
    <w:basedOn w:val="Normal"/>
    <w:link w:val="FootnoteTextChar"/>
    <w:uiPriority w:val="99"/>
    <w:unhideWhenUsed/>
    <w:qFormat/>
    <w:rsid w:val="00B67A07"/>
    <w:pPr>
      <w:spacing w:after="0" w:line="240" w:lineRule="auto"/>
      <w:jc w:val="both"/>
    </w:pPr>
    <w:rPr>
      <w:rFonts w:ascii="Times New Roman" w:eastAsiaTheme="minorEastAsia" w:hAnsi="Times New Roman" w:cs="Times New Roman"/>
      <w:sz w:val="20"/>
    </w:rPr>
  </w:style>
  <w:style w:type="character" w:customStyle="1" w:styleId="FootnoteTextChar">
    <w:name w:val="Footnote Text Char"/>
    <w:basedOn w:val="DefaultParagraphFont"/>
    <w:link w:val="FootnoteText"/>
    <w:uiPriority w:val="99"/>
    <w:qFormat/>
    <w:rsid w:val="00B67A07"/>
    <w:rPr>
      <w:rFonts w:ascii="Times New Roman" w:eastAsiaTheme="minorEastAsia" w:hAnsi="Times New Roman" w:cs="Times New Roman"/>
      <w:sz w:val="20"/>
    </w:rPr>
  </w:style>
  <w:style w:type="character" w:styleId="FootnoteReference">
    <w:name w:val="footnote reference"/>
    <w:basedOn w:val="DefaultParagraphFont"/>
    <w:link w:val="CharCharChar1"/>
    <w:uiPriority w:val="99"/>
    <w:unhideWhenUsed/>
    <w:qFormat/>
    <w:rsid w:val="00B67A07"/>
    <w:rPr>
      <w:rFonts w:ascii="Times New Roman" w:hAnsi="Times New Roman" w:cs="Times New Roman"/>
      <w:sz w:val="24"/>
      <w:vertAlign w:val="superscript"/>
    </w:rPr>
  </w:style>
  <w:style w:type="paragraph" w:customStyle="1" w:styleId="CharCharChar1">
    <w:name w:val="Char Char Char1"/>
    <w:basedOn w:val="Normal"/>
    <w:link w:val="FootnoteReference"/>
    <w:uiPriority w:val="99"/>
    <w:rsid w:val="006C7B9B"/>
    <w:pPr>
      <w:spacing w:after="160" w:line="240" w:lineRule="exact"/>
      <w:jc w:val="both"/>
    </w:pPr>
    <w:rPr>
      <w:rFonts w:ascii="Times New Roman" w:hAnsi="Times New Roman" w:cs="Times New Roman"/>
      <w:sz w:val="24"/>
      <w:vertAlign w:val="superscript"/>
    </w:rPr>
  </w:style>
  <w:style w:type="character" w:customStyle="1" w:styleId="normaltextrun">
    <w:name w:val="normaltextrun"/>
    <w:basedOn w:val="DefaultParagraphFont"/>
    <w:rsid w:val="006C7B9B"/>
  </w:style>
  <w:style w:type="character" w:customStyle="1" w:styleId="eop">
    <w:name w:val="eop"/>
    <w:basedOn w:val="DefaultParagraphFont"/>
    <w:rsid w:val="006C7B9B"/>
  </w:style>
  <w:style w:type="paragraph" w:customStyle="1" w:styleId="NormalPara">
    <w:name w:val="Normal # Para"/>
    <w:basedOn w:val="Normal"/>
    <w:qFormat/>
    <w:rsid w:val="006C7B9B"/>
    <w:pPr>
      <w:numPr>
        <w:numId w:val="1"/>
      </w:numPr>
      <w:spacing w:after="240" w:line="240" w:lineRule="auto"/>
      <w:jc w:val="both"/>
    </w:pPr>
    <w:rPr>
      <w:rFonts w:ascii="Times New Roman" w:hAnsi="Times New Roman" w:cs="Times New Roman"/>
      <w:sz w:val="24"/>
    </w:rPr>
  </w:style>
  <w:style w:type="paragraph" w:styleId="ListParagraph">
    <w:name w:val="List Paragraph"/>
    <w:basedOn w:val="Normal"/>
    <w:uiPriority w:val="34"/>
    <w:qFormat/>
    <w:rsid w:val="00A16F7A"/>
    <w:pPr>
      <w:ind w:left="720"/>
      <w:contextualSpacing/>
    </w:pPr>
  </w:style>
  <w:style w:type="character" w:styleId="FollowedHyperlink">
    <w:name w:val="FollowedHyperlink"/>
    <w:basedOn w:val="DefaultParagraphFont"/>
    <w:uiPriority w:val="99"/>
    <w:semiHidden/>
    <w:unhideWhenUsed/>
    <w:rsid w:val="006B7141"/>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E74D6E"/>
    <w:pPr>
      <w:spacing w:after="200"/>
      <w:jc w:val="left"/>
    </w:pPr>
    <w:rPr>
      <w:rFonts w:asciiTheme="minorHAnsi" w:hAnsiTheme="minorHAnsi" w:cstheme="minorBidi"/>
      <w:b/>
    </w:rPr>
  </w:style>
  <w:style w:type="character" w:customStyle="1" w:styleId="CommentSubjectChar">
    <w:name w:val="Comment Subject Char"/>
    <w:basedOn w:val="CommentTextChar"/>
    <w:link w:val="CommentSubject"/>
    <w:uiPriority w:val="99"/>
    <w:semiHidden/>
    <w:rsid w:val="00E74D6E"/>
    <w:rPr>
      <w:rFonts w:ascii="Times New Roman" w:hAnsi="Times New Roman" w:cs="Times New Roman"/>
      <w:b/>
      <w:sz w:val="20"/>
    </w:rPr>
  </w:style>
  <w:style w:type="paragraph" w:customStyle="1" w:styleId="Text2">
    <w:name w:val="Text 2"/>
    <w:basedOn w:val="Normal"/>
    <w:rsid w:val="001E70FB"/>
    <w:pPr>
      <w:tabs>
        <w:tab w:val="left" w:pos="2302"/>
      </w:tabs>
      <w:spacing w:after="240" w:line="240" w:lineRule="auto"/>
      <w:ind w:left="1202"/>
      <w:jc w:val="both"/>
    </w:pPr>
    <w:rPr>
      <w:rFonts w:ascii="Times New Roman" w:eastAsia="Times New Roman" w:hAnsi="Times New Roman" w:cs="Times New Roman"/>
      <w:sz w:val="24"/>
    </w:rPr>
  </w:style>
  <w:style w:type="paragraph" w:styleId="NormalWeb">
    <w:name w:val="Normal (Web)"/>
    <w:basedOn w:val="Normal"/>
    <w:uiPriority w:val="99"/>
    <w:semiHidden/>
    <w:unhideWhenUsed/>
    <w:rsid w:val="000452C3"/>
    <w:pPr>
      <w:spacing w:after="0" w:line="240" w:lineRule="auto"/>
    </w:pPr>
    <w:rPr>
      <w:rFonts w:ascii="Times New Roman" w:hAnsi="Times New Roman" w:cs="Times New Roman"/>
      <w:sz w:val="24"/>
    </w:rPr>
  </w:style>
  <w:style w:type="paragraph" w:styleId="Revision">
    <w:name w:val="Revision"/>
    <w:hidden/>
    <w:uiPriority w:val="99"/>
    <w:semiHidden/>
    <w:rsid w:val="009C54EB"/>
    <w:pPr>
      <w:spacing w:after="0" w:line="240" w:lineRule="auto"/>
    </w:pPr>
  </w:style>
  <w:style w:type="character" w:customStyle="1" w:styleId="UnresolvedMention1">
    <w:name w:val="Unresolved Mention1"/>
    <w:basedOn w:val="DefaultParagraphFont"/>
    <w:uiPriority w:val="99"/>
    <w:semiHidden/>
    <w:unhideWhenUsed/>
    <w:rsid w:val="00C343C9"/>
    <w:rPr>
      <w:color w:val="605E5C"/>
      <w:shd w:val="clear" w:color="auto" w:fill="E1DFDD"/>
    </w:rPr>
  </w:style>
  <w:style w:type="paragraph" w:customStyle="1" w:styleId="TechnicalBlock">
    <w:name w:val="Technical Block"/>
    <w:basedOn w:val="Normal"/>
    <w:link w:val="TechnicalBlockChar"/>
    <w:rsid w:val="00A43D7A"/>
    <w:pPr>
      <w:spacing w:after="240" w:line="240" w:lineRule="auto"/>
      <w:jc w:val="center"/>
    </w:pPr>
    <w:rPr>
      <w:rFonts w:ascii="Times New Roman" w:hAnsi="Times New Roman" w:cs="Times New Roman"/>
      <w:noProof/>
      <w:lang w:val="sl-SI"/>
    </w:rPr>
  </w:style>
  <w:style w:type="character" w:customStyle="1" w:styleId="TechnicalBlockChar">
    <w:name w:val="Technical Block Char"/>
    <w:basedOn w:val="DefaultParagraphFont"/>
    <w:link w:val="TechnicalBlock"/>
    <w:rsid w:val="00A43D7A"/>
    <w:rPr>
      <w:rFonts w:ascii="Times New Roman" w:hAnsi="Times New Roman" w:cs="Times New Roman"/>
      <w:noProof/>
      <w:lang w:val="sl-SI"/>
    </w:rPr>
  </w:style>
  <w:style w:type="paragraph" w:customStyle="1" w:styleId="EntText">
    <w:name w:val="EntText"/>
    <w:basedOn w:val="Normal"/>
    <w:rsid w:val="00A43D7A"/>
    <w:pPr>
      <w:spacing w:before="120" w:after="120" w:line="360" w:lineRule="auto"/>
    </w:pPr>
    <w:rPr>
      <w:rFonts w:ascii="Times New Roman" w:hAnsi="Times New Roman" w:cs="Times New Roman"/>
      <w:sz w:val="24"/>
      <w:szCs w:val="22"/>
      <w:lang w:eastAsia="en-US"/>
    </w:rPr>
  </w:style>
  <w:style w:type="paragraph" w:customStyle="1" w:styleId="Lignefinal">
    <w:name w:val="Ligne final"/>
    <w:basedOn w:val="Normal"/>
    <w:next w:val="Normal"/>
    <w:rsid w:val="00A43D7A"/>
    <w:pPr>
      <w:pBdr>
        <w:bottom w:val="single" w:sz="4" w:space="0" w:color="000000"/>
      </w:pBdr>
      <w:spacing w:before="360" w:after="120" w:line="360" w:lineRule="auto"/>
      <w:ind w:left="3400" w:right="3400"/>
      <w:jc w:val="center"/>
    </w:pPr>
    <w:rPr>
      <w:rFonts w:ascii="Times New Roman" w:hAnsi="Times New Roman" w:cs="Times New Roman"/>
      <w:b/>
      <w:sz w:val="24"/>
      <w:szCs w:val="22"/>
      <w:lang w:eastAsia="en-US"/>
    </w:rPr>
  </w:style>
  <w:style w:type="paragraph" w:customStyle="1" w:styleId="pj">
    <w:name w:val="p.j."/>
    <w:basedOn w:val="Normal"/>
    <w:link w:val="pjChar"/>
    <w:rsid w:val="00A43D7A"/>
    <w:pPr>
      <w:spacing w:before="1200" w:after="120" w:line="240" w:lineRule="auto"/>
      <w:ind w:left="1440" w:hanging="1440"/>
    </w:pPr>
    <w:rPr>
      <w:rFonts w:ascii="Times New Roman" w:hAnsi="Times New Roman" w:cs="Times New Roman"/>
      <w:sz w:val="24"/>
    </w:rPr>
  </w:style>
  <w:style w:type="character" w:customStyle="1" w:styleId="pjChar">
    <w:name w:val="p.j. Char"/>
    <w:basedOn w:val="DefaultParagraphFont"/>
    <w:link w:val="pj"/>
    <w:rsid w:val="00A43D7A"/>
    <w:rPr>
      <w:rFonts w:ascii="Times New Roman" w:hAnsi="Times New Roman" w:cs="Times New Roman"/>
      <w:sz w:val="24"/>
    </w:rPr>
  </w:style>
  <w:style w:type="paragraph" w:customStyle="1" w:styleId="nbbordered">
    <w:name w:val="nb bordered"/>
    <w:basedOn w:val="Normal"/>
    <w:link w:val="nbborderedChar"/>
    <w:rsid w:val="00A43D7A"/>
    <w:pPr>
      <w:pBdr>
        <w:top w:val="single" w:sz="4" w:space="1" w:color="auto"/>
        <w:left w:val="single" w:sz="4" w:space="4" w:color="auto"/>
        <w:bottom w:val="single" w:sz="4" w:space="1" w:color="auto"/>
        <w:right w:val="single" w:sz="4" w:space="4" w:color="auto"/>
        <w:between w:val="single" w:sz="4" w:space="0" w:color="auto"/>
      </w:pBdr>
      <w:spacing w:after="160" w:line="240" w:lineRule="auto"/>
      <w:ind w:left="480" w:hanging="480"/>
    </w:pPr>
    <w:rPr>
      <w:rFonts w:ascii="Times New Roman" w:hAnsi="Times New Roman" w:cs="Times New Roman"/>
      <w:b/>
      <w:sz w:val="24"/>
    </w:rPr>
  </w:style>
  <w:style w:type="character" w:customStyle="1" w:styleId="nbborderedChar">
    <w:name w:val="nb bordered Char"/>
    <w:basedOn w:val="DefaultParagraphFont"/>
    <w:link w:val="nbbordered"/>
    <w:rsid w:val="00A43D7A"/>
    <w:rPr>
      <w:rFonts w:ascii="Times New Roman" w:hAnsi="Times New Roman" w:cs="Times New Roman"/>
      <w:b/>
      <w:sz w:val="24"/>
    </w:rPr>
  </w:style>
  <w:style w:type="paragraph" w:customStyle="1" w:styleId="HeaderCouncil">
    <w:name w:val="Header Council"/>
    <w:basedOn w:val="Normal"/>
    <w:link w:val="HeaderCouncilChar"/>
    <w:rsid w:val="00A43D7A"/>
    <w:pPr>
      <w:spacing w:after="0"/>
    </w:pPr>
    <w:rPr>
      <w:noProof/>
      <w:sz w:val="2"/>
      <w:lang w:val="sl-SI"/>
    </w:rPr>
  </w:style>
  <w:style w:type="character" w:customStyle="1" w:styleId="HeaderCouncilChar">
    <w:name w:val="Header Council Char"/>
    <w:basedOn w:val="DefaultParagraphFont"/>
    <w:link w:val="HeaderCouncil"/>
    <w:rsid w:val="00A43D7A"/>
    <w:rPr>
      <w:noProof/>
      <w:sz w:val="2"/>
      <w:lang w:val="sl-SI"/>
    </w:rPr>
  </w:style>
  <w:style w:type="paragraph" w:customStyle="1" w:styleId="HeaderCouncilLarge">
    <w:name w:val="Header Council Large"/>
    <w:basedOn w:val="Normal"/>
    <w:link w:val="HeaderCouncilLargeChar"/>
    <w:rsid w:val="00A43D7A"/>
    <w:pPr>
      <w:spacing w:after="440"/>
    </w:pPr>
    <w:rPr>
      <w:noProof/>
      <w:sz w:val="2"/>
      <w:lang w:val="sl-SI"/>
    </w:rPr>
  </w:style>
  <w:style w:type="character" w:customStyle="1" w:styleId="HeaderCouncilLargeChar">
    <w:name w:val="Header Council Large Char"/>
    <w:basedOn w:val="DefaultParagraphFont"/>
    <w:link w:val="HeaderCouncilLarge"/>
    <w:rsid w:val="00A43D7A"/>
    <w:rPr>
      <w:noProof/>
      <w:sz w:val="2"/>
      <w:lang w:val="sl-SI"/>
    </w:rPr>
  </w:style>
  <w:style w:type="paragraph" w:customStyle="1" w:styleId="FooterCouncil">
    <w:name w:val="Footer Council"/>
    <w:basedOn w:val="Normal"/>
    <w:link w:val="FooterCouncilChar"/>
    <w:rsid w:val="00A43D7A"/>
    <w:pPr>
      <w:spacing w:after="0"/>
    </w:pPr>
    <w:rPr>
      <w:noProof/>
      <w:sz w:val="2"/>
      <w:lang w:val="sl-SI"/>
    </w:rPr>
  </w:style>
  <w:style w:type="character" w:customStyle="1" w:styleId="FooterCouncilChar">
    <w:name w:val="Footer Council Char"/>
    <w:basedOn w:val="DefaultParagraphFont"/>
    <w:link w:val="FooterCouncil"/>
    <w:rsid w:val="00A43D7A"/>
    <w:rPr>
      <w:noProof/>
      <w:sz w:val="2"/>
      <w:lang w:val="sl-SI"/>
    </w:rPr>
  </w:style>
  <w:style w:type="paragraph" w:customStyle="1" w:styleId="FooterText">
    <w:name w:val="Footer Text"/>
    <w:basedOn w:val="Normal"/>
    <w:rsid w:val="00A43D7A"/>
    <w:pPr>
      <w:spacing w:after="0" w:line="240" w:lineRule="auto"/>
    </w:pPr>
    <w:rPr>
      <w:rFonts w:ascii="Times New Roman" w:eastAsia="Times New Roman" w:hAnsi="Times New Roman" w:cs="Times New Roman"/>
      <w:sz w:val="24"/>
      <w:szCs w:val="24"/>
      <w:lang w:val="en-GB" w:eastAsia="en-US"/>
    </w:rPr>
  </w:style>
  <w:style w:type="character" w:styleId="PlaceholderText">
    <w:name w:val="Placeholder Text"/>
    <w:basedOn w:val="DefaultParagraphFont"/>
    <w:uiPriority w:val="99"/>
    <w:semiHidden/>
    <w:rsid w:val="00A43D7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720036">
      <w:bodyDiv w:val="1"/>
      <w:marLeft w:val="0"/>
      <w:marRight w:val="0"/>
      <w:marTop w:val="0"/>
      <w:marBottom w:val="0"/>
      <w:divBdr>
        <w:top w:val="none" w:sz="0" w:space="0" w:color="auto"/>
        <w:left w:val="none" w:sz="0" w:space="0" w:color="auto"/>
        <w:bottom w:val="none" w:sz="0" w:space="0" w:color="auto"/>
        <w:right w:val="none" w:sz="0" w:space="0" w:color="auto"/>
      </w:divBdr>
    </w:div>
    <w:div w:id="166562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6A8D1-F342-4D9D-9495-5EEA73A39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1938</Words>
  <Characters>11050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MENART Mihael</dc:creator>
  <cp:keywords/>
  <dc:description/>
  <cp:lastModifiedBy>MENART Mihael</cp:lastModifiedBy>
  <cp:revision>3</cp:revision>
  <dcterms:created xsi:type="dcterms:W3CDTF">2023-09-29T09:49:00Z</dcterms:created>
  <dcterms:modified xsi:type="dcterms:W3CDTF">2023-09-29T09:49:00Z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CP-027</vt:lpwstr>
  </property>
  <property fmtid="{D5CDD505-2E9C-101B-9397-08002B2CF9AE}" pid="7" name="Last edited using">
    <vt:lpwstr>DocuWrite 4.8.2, Build 20230330</vt:lpwstr>
  </property>
  <property fmtid="{D5CDD505-2E9C-101B-9397-08002B2CF9AE}" pid="8" name="Created using">
    <vt:lpwstr>DocuWrite 4.8.2, Build 20230330</vt:lpwstr>
  </property>
  <property fmtid="{D5CDD505-2E9C-101B-9397-08002B2CF9AE}" pid="9" name="MSIP_Label_6bd9ddd1-4d20-43f6-abfa-fc3c07406f94_Enabled">
    <vt:lpwstr>true</vt:lpwstr>
  </property>
  <property fmtid="{D5CDD505-2E9C-101B-9397-08002B2CF9AE}" pid="10" name="MSIP_Label_6bd9ddd1-4d20-43f6-abfa-fc3c07406f94_SetDate">
    <vt:lpwstr>2023-04-05T16:24:08Z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e15f6d5e-a5c0-44ab-8224-aab3c69b35dd</vt:lpwstr>
  </property>
  <property fmtid="{D5CDD505-2E9C-101B-9397-08002B2CF9AE}" pid="15" name="MSIP_Label_6bd9ddd1-4d20-43f6-abfa-fc3c07406f94_ContentBits">
    <vt:lpwstr>0</vt:lpwstr>
  </property>
  <property fmtid="{D5CDD505-2E9C-101B-9397-08002B2CF9AE}" pid="16" name="MSIP_Label_b1df41d6-74a9-4a97-809c-213cd32520cc_Enabled">
    <vt:lpwstr>true</vt:lpwstr>
  </property>
  <property fmtid="{D5CDD505-2E9C-101B-9397-08002B2CF9AE}" pid="17" name="MSIP_Label_b1df41d6-74a9-4a97-809c-213cd32520cc_SetDate">
    <vt:lpwstr>2023-09-29T09:47:25Z</vt:lpwstr>
  </property>
  <property fmtid="{D5CDD505-2E9C-101B-9397-08002B2CF9AE}" pid="18" name="MSIP_Label_b1df41d6-74a9-4a97-809c-213cd32520cc_Method">
    <vt:lpwstr>Privileged</vt:lpwstr>
  </property>
  <property fmtid="{D5CDD505-2E9C-101B-9397-08002B2CF9AE}" pid="19" name="MSIP_Label_b1df41d6-74a9-4a97-809c-213cd32520cc_Name">
    <vt:lpwstr>GSCEU - NON PUBLIC Label</vt:lpwstr>
  </property>
  <property fmtid="{D5CDD505-2E9C-101B-9397-08002B2CF9AE}" pid="20" name="MSIP_Label_b1df41d6-74a9-4a97-809c-213cd32520cc_SiteId">
    <vt:lpwstr>03ad1c97-0a4d-4e82-8f93-27291a6a0767</vt:lpwstr>
  </property>
  <property fmtid="{D5CDD505-2E9C-101B-9397-08002B2CF9AE}" pid="21" name="MSIP_Label_b1df41d6-74a9-4a97-809c-213cd32520cc_ActionId">
    <vt:lpwstr>8e2c52ef-08c9-4ec5-b08a-c42601fe4d1e</vt:lpwstr>
  </property>
  <property fmtid="{D5CDD505-2E9C-101B-9397-08002B2CF9AE}" pid="22" name="MSIP_Label_b1df41d6-74a9-4a97-809c-213cd32520cc_ContentBits">
    <vt:lpwstr>0</vt:lpwstr>
  </property>
</Properties>
</file>