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393" w:rsidRPr="00BC2BC6" w:rsidRDefault="000E4393" w:rsidP="00B7126B">
      <w:pPr>
        <w:tabs>
          <w:tab w:val="left" w:pos="1290"/>
        </w:tabs>
        <w:spacing w:before="20" w:after="20"/>
        <w:rPr>
          <w:rFonts w:cs="Arial"/>
          <w:b/>
          <w:szCs w:val="20"/>
          <w:lang w:val="sl-SI"/>
        </w:rPr>
      </w:pPr>
      <w:r w:rsidRPr="00BC2BC6">
        <w:rPr>
          <w:rFonts w:cs="Arial"/>
          <w:b/>
          <w:szCs w:val="20"/>
          <w:lang w:val="sl-SI"/>
        </w:rPr>
        <w:t xml:space="preserve">Številka:  </w:t>
      </w:r>
      <w:r w:rsidRPr="00BC2BC6">
        <w:rPr>
          <w:rFonts w:cs="Arial"/>
          <w:b/>
          <w:i/>
          <w:szCs w:val="20"/>
          <w:lang w:val="sl-SI"/>
        </w:rPr>
        <w:t>545641-36/2022 / 1</w:t>
      </w:r>
    </w:p>
    <w:p w:rsidR="000E4393" w:rsidRPr="00BC2BC6" w:rsidRDefault="000E4393" w:rsidP="00B7126B">
      <w:pPr>
        <w:spacing w:before="20" w:after="20"/>
        <w:rPr>
          <w:rFonts w:cs="Arial"/>
          <w:b/>
          <w:szCs w:val="20"/>
          <w:lang w:val="sl-SI"/>
        </w:rPr>
      </w:pPr>
      <w:r w:rsidRPr="00BC2BC6">
        <w:rPr>
          <w:rFonts w:cs="Arial"/>
          <w:b/>
          <w:szCs w:val="20"/>
          <w:lang w:val="sl-SI"/>
        </w:rPr>
        <w:t xml:space="preserve">Ljubljana, dne </w:t>
      </w:r>
      <w:r w:rsidRPr="00BC2BC6">
        <w:rPr>
          <w:rFonts w:cs="Arial"/>
          <w:b/>
          <w:i/>
          <w:color w:val="000000"/>
          <w:szCs w:val="20"/>
          <w:lang w:val="sl-SI"/>
        </w:rPr>
        <w:t>17.11.2022</w:t>
      </w:r>
    </w:p>
    <w:p w:rsidR="000E4393" w:rsidRPr="00BC2BC6" w:rsidRDefault="000E4393" w:rsidP="00B7126B">
      <w:pPr>
        <w:spacing w:before="20" w:after="20"/>
        <w:rPr>
          <w:rFonts w:cs="Arial"/>
          <w:b/>
          <w:i/>
          <w:szCs w:val="20"/>
          <w:lang w:val="sl-SI"/>
        </w:rPr>
      </w:pPr>
    </w:p>
    <w:p w:rsidR="000E4393" w:rsidRPr="00BC2BC6" w:rsidRDefault="000E4393" w:rsidP="00B7126B">
      <w:pPr>
        <w:spacing w:before="20" w:after="20"/>
        <w:rPr>
          <w:rFonts w:cs="Arial"/>
          <w:i/>
          <w:szCs w:val="20"/>
          <w:lang w:val="sl-SI"/>
        </w:rPr>
      </w:pPr>
    </w:p>
    <w:p w:rsidR="000E4393" w:rsidRPr="00BC2BC6" w:rsidRDefault="000E4393" w:rsidP="00B7126B">
      <w:pPr>
        <w:spacing w:before="20" w:after="20"/>
        <w:rPr>
          <w:rFonts w:cs="Arial"/>
          <w:b/>
          <w:szCs w:val="20"/>
          <w:lang w:val="sl-SI"/>
        </w:rPr>
      </w:pPr>
      <w:r w:rsidRPr="00BC2BC6">
        <w:rPr>
          <w:rFonts w:cs="Arial"/>
          <w:b/>
          <w:szCs w:val="20"/>
          <w:lang w:val="sl-SI"/>
        </w:rPr>
        <w:t>GENERALNI SEKRETARIAT VLADE REPUBLIKE SLOVENIJE</w:t>
      </w:r>
    </w:p>
    <w:p w:rsidR="000E4393" w:rsidRPr="00BC2BC6" w:rsidRDefault="000E4393" w:rsidP="00B7126B">
      <w:pPr>
        <w:spacing w:before="20" w:after="20"/>
        <w:rPr>
          <w:rFonts w:cs="Arial"/>
          <w:i/>
          <w:szCs w:val="20"/>
          <w:lang w:val="sl-SI"/>
        </w:rPr>
      </w:pPr>
      <w:r w:rsidRPr="00BC2BC6">
        <w:rPr>
          <w:rFonts w:cs="Arial"/>
          <w:szCs w:val="20"/>
          <w:lang w:val="sl-SI"/>
        </w:rPr>
        <w:t>gp.gs@gov.si</w:t>
      </w:r>
    </w:p>
    <w:p w:rsidR="000E4393" w:rsidRPr="00BC2BC6" w:rsidRDefault="000E4393" w:rsidP="00B7126B">
      <w:pPr>
        <w:spacing w:before="20" w:after="20"/>
        <w:rPr>
          <w:rFonts w:cs="Arial"/>
          <w:b/>
          <w:i/>
          <w:szCs w:val="20"/>
          <w:lang w:val="sl-SI"/>
        </w:rPr>
      </w:pPr>
    </w:p>
    <w:p w:rsidR="000E4393" w:rsidRPr="00BC2BC6" w:rsidRDefault="000E4393" w:rsidP="00B7126B">
      <w:pPr>
        <w:spacing w:before="20" w:after="20"/>
        <w:rPr>
          <w:rFonts w:cs="Arial"/>
          <w:szCs w:val="20"/>
          <w:lang w:val="sl-SI"/>
        </w:rPr>
      </w:pPr>
      <w:r w:rsidRPr="00BC2BC6">
        <w:rPr>
          <w:rFonts w:cs="Arial"/>
          <w:szCs w:val="20"/>
          <w:lang w:val="sl-SI"/>
        </w:rPr>
        <w:t>V vednost:</w:t>
      </w:r>
    </w:p>
    <w:p w:rsidR="000E4393" w:rsidRPr="00BC2BC6" w:rsidRDefault="000E4393" w:rsidP="00B7126B">
      <w:pPr>
        <w:spacing w:before="20" w:after="20"/>
        <w:rPr>
          <w:rFonts w:cs="Arial"/>
          <w:szCs w:val="20"/>
          <w:lang w:val="sl-SI"/>
        </w:rPr>
      </w:pPr>
      <w:r w:rsidRPr="00BC2BC6">
        <w:rPr>
          <w:rFonts w:cs="Arial"/>
          <w:b/>
          <w:szCs w:val="20"/>
          <w:lang w:val="sl-SI"/>
        </w:rPr>
        <w:t>MINISTRSTVO ZA ZUNANJE ZADEVE</w:t>
      </w:r>
    </w:p>
    <w:p w:rsidR="000E4393" w:rsidRPr="00BC2BC6" w:rsidRDefault="000E4393" w:rsidP="00B7126B">
      <w:pPr>
        <w:spacing w:before="20" w:after="20"/>
        <w:rPr>
          <w:rFonts w:cs="Arial"/>
          <w:szCs w:val="20"/>
          <w:lang w:val="sl-SI"/>
        </w:rPr>
      </w:pPr>
      <w:r w:rsidRPr="00BC2BC6">
        <w:rPr>
          <w:rFonts w:cs="Arial"/>
          <w:szCs w:val="20"/>
          <w:lang w:val="sl-SI"/>
        </w:rPr>
        <w:t>EU-portal@gov.si</w:t>
      </w:r>
    </w:p>
    <w:p w:rsidR="000E4393" w:rsidRPr="00BC2BC6" w:rsidRDefault="000E4393" w:rsidP="00B7126B">
      <w:pPr>
        <w:spacing w:before="20" w:after="20"/>
        <w:rPr>
          <w:rFonts w:cs="Arial"/>
          <w:szCs w:val="20"/>
          <w:lang w:val="sl-SI"/>
        </w:rPr>
      </w:pPr>
    </w:p>
    <w:p w:rsidR="000E4393" w:rsidRPr="00BC2BC6" w:rsidRDefault="000E4393" w:rsidP="00B7126B">
      <w:pPr>
        <w:spacing w:before="20" w:after="20"/>
        <w:rPr>
          <w:rFonts w:cs="Arial"/>
          <w:i/>
          <w:szCs w:val="20"/>
          <w:lang w:val="sl-SI"/>
        </w:rPr>
      </w:pPr>
    </w:p>
    <w:p w:rsidR="000E4393" w:rsidRPr="00BC2BC6" w:rsidRDefault="000E4393" w:rsidP="00B7126B">
      <w:pPr>
        <w:spacing w:before="20" w:after="20"/>
        <w:jc w:val="center"/>
        <w:rPr>
          <w:rFonts w:cs="Arial"/>
          <w:b/>
          <w:bCs/>
          <w:szCs w:val="20"/>
          <w:lang w:val="sl-SI"/>
        </w:rPr>
      </w:pPr>
      <w:r w:rsidRPr="00BC2BC6">
        <w:rPr>
          <w:rFonts w:cs="Arial"/>
          <w:b/>
          <w:bCs/>
          <w:szCs w:val="20"/>
          <w:lang w:val="sl-SI"/>
        </w:rPr>
        <w:t>ODLOČITVE REPUBLIKE SLOVENIJE</w:t>
      </w:r>
    </w:p>
    <w:p w:rsidR="000E4393" w:rsidRPr="00BC2BC6" w:rsidRDefault="000E4393" w:rsidP="00B7126B">
      <w:pPr>
        <w:spacing w:before="20" w:after="20"/>
        <w:jc w:val="center"/>
        <w:rPr>
          <w:rFonts w:cs="Arial"/>
          <w:b/>
          <w:bCs/>
          <w:szCs w:val="20"/>
          <w:lang w:val="sl-SI"/>
        </w:rPr>
      </w:pPr>
      <w:r w:rsidRPr="00BC2BC6">
        <w:rPr>
          <w:rFonts w:cs="Arial"/>
          <w:b/>
          <w:bCs/>
          <w:szCs w:val="20"/>
          <w:lang w:val="sl-SI"/>
        </w:rPr>
        <w:t>V ZVEZI Z ZADEVAMI EVROPSKE UNIJE</w:t>
      </w:r>
    </w:p>
    <w:p w:rsidR="000E4393" w:rsidRPr="00BC2BC6" w:rsidRDefault="000E4393" w:rsidP="00B7126B">
      <w:pPr>
        <w:spacing w:before="20" w:after="20"/>
        <w:jc w:val="center"/>
        <w:rPr>
          <w:rFonts w:cs="Arial"/>
          <w:b/>
          <w:bCs/>
          <w:szCs w:val="20"/>
          <w:lang w:val="sl-SI"/>
        </w:rPr>
      </w:pPr>
      <w:r w:rsidRPr="00BC2BC6">
        <w:rPr>
          <w:rFonts w:cs="Arial"/>
          <w:b/>
          <w:bCs/>
          <w:szCs w:val="20"/>
          <w:lang w:val="sl-SI"/>
        </w:rPr>
        <w:t>PREDLOG ZA OBRAVNAVO</w:t>
      </w:r>
    </w:p>
    <w:p w:rsidR="000E4393" w:rsidRPr="00BC2BC6" w:rsidRDefault="000E4393" w:rsidP="00B7126B">
      <w:pPr>
        <w:spacing w:before="20" w:after="20"/>
        <w:jc w:val="center"/>
        <w:rPr>
          <w:rFonts w:cs="Arial"/>
          <w:bCs/>
          <w:szCs w:val="20"/>
          <w:lang w:val="sl-SI"/>
        </w:rPr>
      </w:pPr>
    </w:p>
    <w:p w:rsidR="000E4393" w:rsidRPr="00BC2BC6" w:rsidRDefault="000E4393" w:rsidP="00B7126B">
      <w:pPr>
        <w:spacing w:before="20" w:after="20"/>
        <w:jc w:val="center"/>
        <w:rPr>
          <w:rFonts w:cs="Arial"/>
          <w:bCs/>
          <w:szCs w:val="20"/>
          <w:lang w:val="sl-SI"/>
        </w:rPr>
      </w:pPr>
      <w:r w:rsidRPr="00BC2BC6">
        <w:rPr>
          <w:rFonts w:cs="Arial"/>
          <w:bCs/>
          <w:szCs w:val="20"/>
          <w:lang w:val="sl-SI"/>
        </w:rPr>
        <w:t>I.</w:t>
      </w:r>
    </w:p>
    <w:p w:rsidR="000E4393" w:rsidRPr="00BC2BC6" w:rsidRDefault="000E4393" w:rsidP="00B7126B">
      <w:pPr>
        <w:spacing w:before="20" w:after="20"/>
        <w:jc w:val="both"/>
        <w:rPr>
          <w:rFonts w:cs="Arial"/>
          <w:bCs/>
          <w:szCs w:val="20"/>
          <w:lang w:val="sl-SI"/>
        </w:rPr>
      </w:pPr>
      <w:r w:rsidRPr="00BC2BC6">
        <w:rPr>
          <w:rFonts w:cs="Arial"/>
          <w:b/>
          <w:bCs/>
          <w:szCs w:val="20"/>
          <w:lang w:val="sl-SI"/>
        </w:rPr>
        <w:t>1. Zadeva EU</w:t>
      </w:r>
      <w:r w:rsidRPr="00BC2BC6">
        <w:rPr>
          <w:rFonts w:cs="Arial"/>
          <w:bCs/>
          <w:szCs w:val="20"/>
          <w:lang w:val="sl-SI"/>
        </w:rPr>
        <w:t xml:space="preserve">: </w:t>
      </w:r>
    </w:p>
    <w:p w:rsidR="000E4393" w:rsidRPr="00BC2BC6" w:rsidRDefault="000E4393" w:rsidP="00B7126B">
      <w:pPr>
        <w:spacing w:before="20" w:after="20"/>
        <w:jc w:val="both"/>
        <w:rPr>
          <w:rFonts w:cs="Arial"/>
          <w:bCs/>
          <w:szCs w:val="20"/>
          <w:lang w:val="sl-SI"/>
        </w:rPr>
      </w:pPr>
    </w:p>
    <w:p w:rsidR="000E4393" w:rsidRPr="00BC2BC6" w:rsidRDefault="000E4393" w:rsidP="00B7126B">
      <w:pPr>
        <w:spacing w:before="20" w:after="20"/>
        <w:jc w:val="both"/>
        <w:rPr>
          <w:rFonts w:cs="Arial"/>
          <w:bCs/>
          <w:color w:val="0070C0"/>
          <w:szCs w:val="20"/>
          <w:lang w:val="sl-SI"/>
        </w:rPr>
      </w:pPr>
      <w:r w:rsidRPr="00BC2BC6">
        <w:rPr>
          <w:rFonts w:cs="Arial"/>
          <w:bCs/>
          <w:szCs w:val="20"/>
          <w:lang w:val="sl-SI"/>
        </w:rPr>
        <w:t xml:space="preserve">Naslov dokumenta v slovenskem jeziku: </w:t>
      </w:r>
      <w:r w:rsidRPr="00BC2BC6">
        <w:rPr>
          <w:rFonts w:cs="Arial"/>
          <w:bCs/>
          <w:i/>
          <w:szCs w:val="20"/>
          <w:lang w:val="sl-SI"/>
        </w:rPr>
        <w:t>Predlog uredbe Sveta o določitvi ribolovnih možnosti za leto 2023 za nekatere staleže in skupine staležev rib, ki se uporabljajo v Sredozemskem in Črnem morju, in o spremembi Uredbe Sveta (EU) 2022/110 glede določitve ribolovnih možnosti za leto 2022, ki se uporabljajo v Sredozemskem in Črnem morju</w:t>
      </w:r>
    </w:p>
    <w:p w:rsidR="000E4393" w:rsidRPr="00BC2BC6" w:rsidRDefault="000E4393" w:rsidP="00B7126B">
      <w:pPr>
        <w:spacing w:before="20" w:after="20"/>
        <w:jc w:val="both"/>
        <w:rPr>
          <w:rFonts w:cs="Arial"/>
          <w:bCs/>
          <w:szCs w:val="20"/>
          <w:lang w:val="sl-SI"/>
        </w:rPr>
      </w:pPr>
      <w:r w:rsidRPr="00BC2BC6">
        <w:rPr>
          <w:rFonts w:cs="Arial"/>
          <w:bCs/>
          <w:szCs w:val="20"/>
          <w:lang w:val="sl-SI"/>
        </w:rPr>
        <w:t xml:space="preserve">Naslov dokumenta v delovnem jeziku EU: </w:t>
      </w:r>
      <w:r w:rsidRPr="00BC2BC6">
        <w:rPr>
          <w:rFonts w:cs="Arial"/>
          <w:bCs/>
          <w:i/>
          <w:szCs w:val="20"/>
          <w:lang w:val="sl-SI"/>
        </w:rPr>
        <w:t>Proposal for a Council Regulation on fixing for 2023 the fishing opportunities for certain stocks and groups of fish stocks applicable in the Mediterranean and Black Seas and amending Council Regulation (EU) 2022/110 as regards the fixing of fishing opportunities for 2022 applicable in the Mediterranean and the Black Seas</w:t>
      </w:r>
    </w:p>
    <w:p w:rsidR="000E4393" w:rsidRPr="00BC2BC6" w:rsidRDefault="000E4393" w:rsidP="00B7126B">
      <w:pPr>
        <w:spacing w:before="20" w:after="20"/>
        <w:jc w:val="both"/>
        <w:rPr>
          <w:rFonts w:cs="Arial"/>
          <w:szCs w:val="20"/>
          <w:lang w:val="sl-SI"/>
        </w:rPr>
      </w:pPr>
      <w:r w:rsidRPr="00BC2BC6">
        <w:rPr>
          <w:rFonts w:cs="Arial"/>
          <w:szCs w:val="20"/>
          <w:lang w:val="sl-SI"/>
        </w:rPr>
        <w:t xml:space="preserve">Datum dokumenta: </w:t>
      </w:r>
      <w:r w:rsidRPr="00BC2BC6">
        <w:rPr>
          <w:rFonts w:cs="Arial"/>
          <w:i/>
          <w:szCs w:val="20"/>
          <w:lang w:val="sl-SI"/>
        </w:rPr>
        <w:t>14.10.2022</w:t>
      </w:r>
    </w:p>
    <w:p w:rsidR="000E4393" w:rsidRPr="00BC2BC6" w:rsidRDefault="000E4393" w:rsidP="00B7126B">
      <w:pPr>
        <w:spacing w:before="20" w:after="20"/>
        <w:jc w:val="both"/>
        <w:rPr>
          <w:rFonts w:cs="Arial"/>
          <w:szCs w:val="20"/>
          <w:lang w:val="sl-SI"/>
        </w:rPr>
      </w:pPr>
      <w:r w:rsidRPr="00BC2BC6">
        <w:rPr>
          <w:rFonts w:cs="Arial"/>
          <w:szCs w:val="20"/>
          <w:lang w:val="sl-SI"/>
        </w:rPr>
        <w:t xml:space="preserve">Številka dokumenta: </w:t>
      </w:r>
      <w:r w:rsidRPr="00BC2BC6">
        <w:rPr>
          <w:rFonts w:cs="Arial"/>
          <w:i/>
          <w:szCs w:val="20"/>
          <w:lang w:val="sl-SI"/>
        </w:rPr>
        <w:t xml:space="preserve">13592/22 </w:t>
      </w:r>
    </w:p>
    <w:p w:rsidR="000E4393" w:rsidRPr="00BC2BC6" w:rsidRDefault="000E4393" w:rsidP="00B7126B">
      <w:pPr>
        <w:spacing w:before="20" w:after="20"/>
        <w:jc w:val="both"/>
        <w:rPr>
          <w:rFonts w:cs="Arial"/>
          <w:i/>
          <w:szCs w:val="20"/>
          <w:lang w:val="sl-SI"/>
        </w:rPr>
      </w:pPr>
      <w:r w:rsidRPr="00BC2BC6">
        <w:rPr>
          <w:rFonts w:cs="Arial"/>
          <w:szCs w:val="20"/>
          <w:lang w:val="sl-SI"/>
        </w:rPr>
        <w:t xml:space="preserve">Medinstitucionalna oznaka: </w:t>
      </w:r>
      <w:r w:rsidRPr="00BC2BC6">
        <w:rPr>
          <w:rFonts w:cs="Arial"/>
          <w:i/>
          <w:szCs w:val="20"/>
          <w:lang w:val="sl-SI"/>
        </w:rPr>
        <w:t>2022/0325(NLE)</w:t>
      </w:r>
    </w:p>
    <w:p w:rsidR="000E4393" w:rsidRPr="00BC2BC6" w:rsidRDefault="000E4393" w:rsidP="00B7126B">
      <w:pPr>
        <w:spacing w:before="20" w:after="20"/>
        <w:jc w:val="both"/>
        <w:rPr>
          <w:rFonts w:cs="Arial"/>
          <w:bCs/>
          <w:szCs w:val="20"/>
          <w:lang w:val="sl-SI"/>
        </w:rPr>
      </w:pPr>
      <w:r w:rsidRPr="00BC2BC6">
        <w:rPr>
          <w:rFonts w:cs="Arial"/>
          <w:bCs/>
          <w:szCs w:val="20"/>
          <w:lang w:val="sl-SI"/>
        </w:rPr>
        <w:t xml:space="preserve">Pri izdelavi predloga stališča so upoštevane še različice in priloge dokumenta EU: </w:t>
      </w:r>
    </w:p>
    <w:p w:rsidR="000E4393" w:rsidRPr="00BC2BC6" w:rsidRDefault="000E4393" w:rsidP="00B7126B">
      <w:pPr>
        <w:spacing w:before="20" w:after="20"/>
        <w:jc w:val="both"/>
        <w:rPr>
          <w:rFonts w:cs="Arial"/>
          <w:bCs/>
          <w:szCs w:val="20"/>
          <w:lang w:val="sl-SI"/>
        </w:rPr>
      </w:pPr>
    </w:p>
    <w:p w:rsidR="000E4393" w:rsidRPr="00BC2BC6" w:rsidRDefault="000E4393" w:rsidP="00B7126B">
      <w:pPr>
        <w:spacing w:before="20" w:after="20"/>
        <w:jc w:val="both"/>
        <w:rPr>
          <w:rFonts w:cs="Arial"/>
          <w:szCs w:val="20"/>
          <w:lang w:val="sl-SI"/>
        </w:rPr>
      </w:pPr>
      <w:r w:rsidRPr="00BC2BC6">
        <w:rPr>
          <w:rFonts w:cs="Arial"/>
          <w:b/>
          <w:szCs w:val="20"/>
          <w:lang w:val="sl-SI"/>
        </w:rPr>
        <w:t>2. Vrsta odločitve RS</w:t>
      </w:r>
      <w:r w:rsidRPr="00BC2BC6">
        <w:rPr>
          <w:rFonts w:cs="Arial"/>
          <w:szCs w:val="20"/>
          <w:lang w:val="sl-SI"/>
        </w:rPr>
        <w:t>:</w:t>
      </w:r>
      <w:r w:rsidRPr="00BC2BC6">
        <w:rPr>
          <w:rFonts w:cs="Arial"/>
          <w:b/>
          <w:bCs/>
          <w:i/>
          <w:color w:val="0070C0"/>
          <w:szCs w:val="20"/>
          <w:lang w:val="sl-SI"/>
        </w:rPr>
        <w:t xml:space="preserve"> </w:t>
      </w:r>
      <w:r w:rsidRPr="00BC2BC6">
        <w:rPr>
          <w:rFonts w:cs="Arial"/>
          <w:i/>
          <w:szCs w:val="20"/>
          <w:lang w:val="sl-SI"/>
        </w:rPr>
        <w:t>Stališče Republike Slovenije</w:t>
      </w:r>
    </w:p>
    <w:p w:rsidR="000E4393" w:rsidRPr="00BC2BC6" w:rsidRDefault="000E4393" w:rsidP="00B7126B">
      <w:pPr>
        <w:spacing w:before="20" w:after="20"/>
        <w:jc w:val="both"/>
        <w:rPr>
          <w:rFonts w:cs="Arial"/>
          <w:szCs w:val="20"/>
          <w:lang w:val="sl-SI"/>
        </w:rPr>
      </w:pPr>
    </w:p>
    <w:p w:rsidR="000E4393" w:rsidRPr="00BC2BC6" w:rsidRDefault="000E4393" w:rsidP="00B7126B">
      <w:pPr>
        <w:spacing w:before="20" w:after="20"/>
        <w:jc w:val="both"/>
        <w:rPr>
          <w:rFonts w:cs="Arial"/>
          <w:bCs/>
          <w:szCs w:val="20"/>
          <w:lang w:val="sl-SI"/>
        </w:rPr>
      </w:pPr>
      <w:r w:rsidRPr="00BC2BC6">
        <w:rPr>
          <w:rFonts w:cs="Arial"/>
          <w:b/>
          <w:bCs/>
          <w:szCs w:val="20"/>
          <w:lang w:val="sl-SI"/>
        </w:rPr>
        <w:t>3. Postopek sprejemanja zadeve EU v institucijah EU</w:t>
      </w:r>
      <w:r w:rsidRPr="00BC2BC6">
        <w:rPr>
          <w:rFonts w:cs="Arial"/>
          <w:bCs/>
          <w:szCs w:val="20"/>
          <w:lang w:val="sl-SI"/>
        </w:rPr>
        <w:t>:</w:t>
      </w:r>
    </w:p>
    <w:p w:rsidR="000E4393" w:rsidRPr="00BC2BC6" w:rsidRDefault="000E4393" w:rsidP="00B7126B">
      <w:pPr>
        <w:spacing w:before="20" w:after="20"/>
        <w:jc w:val="both"/>
        <w:rPr>
          <w:rFonts w:cs="Arial"/>
          <w:bCs/>
          <w:szCs w:val="20"/>
          <w:lang w:val="sl-SI"/>
        </w:rPr>
      </w:pPr>
    </w:p>
    <w:p w:rsidR="000E4393" w:rsidRPr="00BC2BC6" w:rsidRDefault="000E4393" w:rsidP="00B7126B">
      <w:pPr>
        <w:spacing w:before="20" w:after="20"/>
        <w:jc w:val="both"/>
        <w:rPr>
          <w:rFonts w:cs="Arial"/>
          <w:szCs w:val="20"/>
          <w:lang w:val="sl-SI"/>
        </w:rPr>
      </w:pPr>
      <w:r w:rsidRPr="00BC2BC6">
        <w:rPr>
          <w:rFonts w:cs="Arial"/>
          <w:bCs/>
          <w:szCs w:val="20"/>
          <w:lang w:val="sl-SI"/>
        </w:rPr>
        <w:t>Postopek</w:t>
      </w:r>
      <w:r w:rsidRPr="00BC2BC6">
        <w:rPr>
          <w:rFonts w:cs="Arial"/>
          <w:szCs w:val="20"/>
          <w:lang w:val="sl-SI"/>
        </w:rPr>
        <w:t xml:space="preserve">: </w:t>
      </w:r>
      <w:r w:rsidRPr="00BC2BC6">
        <w:rPr>
          <w:rFonts w:cs="Arial"/>
          <w:i/>
          <w:szCs w:val="20"/>
          <w:lang w:val="sl-SI"/>
        </w:rPr>
        <w:t xml:space="preserve">Nezakonodajni postopek </w:t>
      </w:r>
    </w:p>
    <w:p w:rsidR="000E4393" w:rsidRPr="00BC2BC6" w:rsidRDefault="000E4393" w:rsidP="00B7126B">
      <w:pPr>
        <w:spacing w:before="20" w:after="20"/>
        <w:jc w:val="both"/>
        <w:rPr>
          <w:rFonts w:cs="Arial"/>
          <w:bCs/>
          <w:szCs w:val="20"/>
          <w:lang w:val="sl-SI"/>
        </w:rPr>
      </w:pPr>
      <w:r w:rsidRPr="00BC2BC6">
        <w:rPr>
          <w:rFonts w:cs="Arial"/>
          <w:bCs/>
          <w:szCs w:val="20"/>
          <w:lang w:val="sl-SI"/>
        </w:rPr>
        <w:t xml:space="preserve">Faza sprejemanja: </w:t>
      </w:r>
      <w:r w:rsidRPr="00BC2BC6">
        <w:rPr>
          <w:rFonts w:cs="Arial"/>
          <w:bCs/>
          <w:i/>
          <w:szCs w:val="20"/>
          <w:lang w:val="sl-SI"/>
        </w:rPr>
        <w:t xml:space="preserve">1. obravnava </w:t>
      </w:r>
    </w:p>
    <w:p w:rsidR="000E4393" w:rsidRPr="00BC2BC6" w:rsidRDefault="000E4393" w:rsidP="00B7126B">
      <w:pPr>
        <w:spacing w:before="20" w:after="20"/>
        <w:jc w:val="both"/>
        <w:rPr>
          <w:rFonts w:cs="Arial"/>
          <w:bCs/>
          <w:szCs w:val="20"/>
          <w:lang w:val="sl-SI"/>
        </w:rPr>
      </w:pPr>
    </w:p>
    <w:p w:rsidR="000E4393" w:rsidRPr="00BC2BC6" w:rsidRDefault="000E4393" w:rsidP="00B7126B">
      <w:pPr>
        <w:spacing w:before="20" w:after="20"/>
        <w:jc w:val="both"/>
        <w:rPr>
          <w:rFonts w:cs="Arial"/>
          <w:b/>
          <w:bCs/>
          <w:szCs w:val="20"/>
          <w:lang w:val="sl-SI"/>
        </w:rPr>
      </w:pPr>
      <w:r w:rsidRPr="00BC2BC6">
        <w:rPr>
          <w:rFonts w:cs="Arial"/>
          <w:b/>
          <w:bCs/>
          <w:szCs w:val="20"/>
          <w:lang w:val="sl-SI"/>
        </w:rPr>
        <w:t>4. Pristojni organ EU</w:t>
      </w:r>
      <w:r w:rsidRPr="00BC2BC6">
        <w:rPr>
          <w:rFonts w:cs="Arial"/>
          <w:bCs/>
          <w:szCs w:val="20"/>
          <w:lang w:val="sl-SI"/>
        </w:rPr>
        <w:t>:</w:t>
      </w:r>
      <w:r w:rsidRPr="00BC2BC6">
        <w:rPr>
          <w:rFonts w:cs="Arial"/>
          <w:b/>
          <w:bCs/>
          <w:szCs w:val="20"/>
          <w:lang w:val="sl-SI"/>
        </w:rPr>
        <w:t xml:space="preserve"> </w:t>
      </w:r>
    </w:p>
    <w:p w:rsidR="000E4393" w:rsidRPr="00BC2BC6" w:rsidRDefault="000E4393" w:rsidP="00B7126B">
      <w:pPr>
        <w:spacing w:before="20" w:after="20"/>
        <w:jc w:val="both"/>
        <w:rPr>
          <w:rFonts w:cs="Arial"/>
          <w:bCs/>
          <w:szCs w:val="20"/>
          <w:lang w:val="sl-SI"/>
        </w:rPr>
      </w:pPr>
    </w:p>
    <w:p w:rsidR="000E4393" w:rsidRPr="00BC2BC6" w:rsidRDefault="000E4393" w:rsidP="00B7126B">
      <w:pPr>
        <w:spacing w:before="20" w:after="20"/>
        <w:jc w:val="both"/>
        <w:rPr>
          <w:rFonts w:cs="Arial"/>
          <w:bCs/>
          <w:szCs w:val="20"/>
          <w:lang w:val="sl-SI"/>
        </w:rPr>
      </w:pPr>
      <w:r w:rsidRPr="00BC2BC6">
        <w:rPr>
          <w:rFonts w:cs="Arial"/>
          <w:bCs/>
          <w:szCs w:val="20"/>
          <w:lang w:val="sl-SI"/>
        </w:rPr>
        <w:t xml:space="preserve">Svet  EU v sestavi: </w:t>
      </w:r>
      <w:r w:rsidRPr="00BC2BC6">
        <w:rPr>
          <w:rFonts w:cs="Arial"/>
          <w:bCs/>
          <w:i/>
          <w:szCs w:val="20"/>
          <w:lang w:val="sl-SI"/>
        </w:rPr>
        <w:t>AGRI - Svet EU za kmetijstvo in ribištvo</w:t>
      </w:r>
      <w:r w:rsidRPr="00BC2BC6">
        <w:rPr>
          <w:rFonts w:cs="Arial"/>
          <w:bCs/>
          <w:szCs w:val="20"/>
          <w:lang w:val="sl-SI"/>
        </w:rPr>
        <w:t xml:space="preserve"> </w:t>
      </w:r>
    </w:p>
    <w:p w:rsidR="000E4393" w:rsidRPr="00BC2BC6" w:rsidRDefault="000E4393" w:rsidP="00B7126B">
      <w:pPr>
        <w:spacing w:before="20" w:after="20"/>
        <w:jc w:val="both"/>
        <w:rPr>
          <w:rFonts w:cs="Arial"/>
          <w:bCs/>
          <w:i/>
          <w:szCs w:val="20"/>
          <w:lang w:val="sl-SI"/>
        </w:rPr>
      </w:pPr>
      <w:r w:rsidRPr="00BC2BC6">
        <w:rPr>
          <w:rFonts w:cs="Arial"/>
          <w:bCs/>
          <w:szCs w:val="20"/>
          <w:lang w:val="sl-SI"/>
        </w:rPr>
        <w:t xml:space="preserve">Delovno telo Sveta EU: </w:t>
      </w:r>
      <w:r w:rsidRPr="00BC2BC6">
        <w:rPr>
          <w:rFonts w:cs="Arial"/>
          <w:bCs/>
          <w:i/>
          <w:szCs w:val="20"/>
          <w:lang w:val="sl-SI"/>
        </w:rPr>
        <w:t>F.25 - Delovna skupina za ribiško politiko</w:t>
      </w:r>
    </w:p>
    <w:p w:rsidR="000E4393" w:rsidRPr="00BC2BC6" w:rsidRDefault="000E4393" w:rsidP="00B7126B">
      <w:pPr>
        <w:spacing w:before="20" w:after="20"/>
        <w:jc w:val="both"/>
        <w:rPr>
          <w:rFonts w:cs="Arial"/>
          <w:b/>
          <w:bCs/>
          <w:i/>
          <w:szCs w:val="20"/>
          <w:lang w:val="sl-SI"/>
        </w:rPr>
      </w:pPr>
    </w:p>
    <w:p w:rsidR="000E4393" w:rsidRPr="00BC2BC6" w:rsidRDefault="000E4393" w:rsidP="00B7126B">
      <w:pPr>
        <w:spacing w:before="20" w:after="20"/>
        <w:jc w:val="both"/>
        <w:rPr>
          <w:rFonts w:cs="Arial"/>
          <w:szCs w:val="20"/>
          <w:lang w:val="sl-SI"/>
        </w:rPr>
      </w:pPr>
      <w:r w:rsidRPr="00BC2BC6">
        <w:rPr>
          <w:rFonts w:cs="Arial"/>
          <w:b/>
          <w:szCs w:val="20"/>
          <w:lang w:val="sl-SI"/>
        </w:rPr>
        <w:t>5. Organ, pristojen za dokončen sprejem stališča RS</w:t>
      </w:r>
      <w:r w:rsidRPr="00BC2BC6">
        <w:rPr>
          <w:rFonts w:cs="Arial"/>
          <w:szCs w:val="20"/>
          <w:lang w:val="sl-SI"/>
        </w:rPr>
        <w:t>:</w:t>
      </w:r>
    </w:p>
    <w:p w:rsidR="000E4393" w:rsidRPr="00BC2BC6" w:rsidRDefault="000E4393" w:rsidP="00B7126B">
      <w:pPr>
        <w:spacing w:before="20" w:after="20"/>
        <w:jc w:val="both"/>
        <w:rPr>
          <w:rFonts w:cs="Arial"/>
          <w:i/>
          <w:iCs/>
          <w:szCs w:val="20"/>
          <w:lang w:val="sl-SI"/>
        </w:rPr>
      </w:pPr>
      <w:r w:rsidRPr="00BC2BC6">
        <w:rPr>
          <w:rFonts w:cs="Arial"/>
          <w:i/>
          <w:szCs w:val="20"/>
          <w:lang w:val="sl-SI"/>
        </w:rPr>
        <w:t>Vlada</w:t>
      </w:r>
    </w:p>
    <w:p w:rsidR="000E4393" w:rsidRPr="00BC2BC6" w:rsidRDefault="000E4393" w:rsidP="00B7126B">
      <w:pPr>
        <w:spacing w:before="20" w:after="20"/>
        <w:jc w:val="both"/>
        <w:rPr>
          <w:rFonts w:cs="Arial"/>
          <w:iCs/>
          <w:szCs w:val="20"/>
          <w:lang w:val="sl-SI"/>
        </w:rPr>
      </w:pPr>
    </w:p>
    <w:p w:rsidR="000E4393" w:rsidRPr="00BC2BC6" w:rsidRDefault="000E4393" w:rsidP="00B7126B">
      <w:pPr>
        <w:spacing w:before="20" w:after="20"/>
        <w:jc w:val="both"/>
        <w:rPr>
          <w:rFonts w:cs="Arial"/>
          <w:i/>
          <w:iCs/>
          <w:szCs w:val="20"/>
          <w:lang w:val="sl-SI"/>
        </w:rPr>
      </w:pPr>
      <w:r w:rsidRPr="00BC2BC6">
        <w:rPr>
          <w:rFonts w:cs="Arial"/>
          <w:b/>
          <w:iCs/>
          <w:szCs w:val="20"/>
          <w:lang w:val="sl-SI"/>
        </w:rPr>
        <w:t>6. Pravna podlaga za obravnavo v Državnem zboru</w:t>
      </w:r>
      <w:r w:rsidRPr="00BC2BC6">
        <w:rPr>
          <w:rFonts w:cs="Arial"/>
          <w:iCs/>
          <w:szCs w:val="20"/>
          <w:lang w:val="sl-SI"/>
        </w:rPr>
        <w:t xml:space="preserve">: </w:t>
      </w:r>
    </w:p>
    <w:p w:rsidR="000E4393" w:rsidRPr="00BC2BC6" w:rsidRDefault="000E4393" w:rsidP="00B7126B">
      <w:pPr>
        <w:spacing w:before="20" w:after="20"/>
        <w:jc w:val="both"/>
        <w:rPr>
          <w:rFonts w:cs="Arial"/>
          <w:i/>
          <w:iCs/>
          <w:szCs w:val="20"/>
          <w:lang w:val="sl-SI"/>
        </w:rPr>
      </w:pPr>
      <w:r w:rsidRPr="00BC2BC6">
        <w:rPr>
          <w:rFonts w:cs="Arial"/>
          <w:i/>
          <w:iCs/>
          <w:szCs w:val="20"/>
          <w:lang w:val="sl-SI"/>
        </w:rPr>
        <w:t>Vlada Republike Slovenije s stališčem Republike Slovenije seznani Državni zbor Republike Slovenije v skladu z 8. členom Zakona o sodelovanju med državnim zborom in vlado v zadevah Evropske unije.</w:t>
      </w:r>
      <w:r w:rsidRPr="00BC2BC6">
        <w:rPr>
          <w:rFonts w:cs="Arial"/>
          <w:b/>
          <w:bCs/>
          <w:i/>
          <w:color w:val="0070C0"/>
          <w:szCs w:val="20"/>
          <w:lang w:val="sl-SI"/>
        </w:rPr>
        <w:t xml:space="preserve"> </w:t>
      </w:r>
    </w:p>
    <w:p w:rsidR="000E4393" w:rsidRPr="00BC2BC6" w:rsidRDefault="000E4393" w:rsidP="00B7126B">
      <w:pPr>
        <w:spacing w:before="20" w:after="20"/>
        <w:jc w:val="both"/>
        <w:rPr>
          <w:rFonts w:cs="Arial"/>
          <w:iCs/>
          <w:szCs w:val="20"/>
          <w:lang w:val="sl-SI"/>
        </w:rPr>
      </w:pPr>
    </w:p>
    <w:p w:rsidR="000E4393" w:rsidRPr="00BC2BC6" w:rsidRDefault="000E4393" w:rsidP="00B7126B">
      <w:pPr>
        <w:spacing w:before="20" w:after="20"/>
        <w:jc w:val="both"/>
        <w:rPr>
          <w:rFonts w:cs="Arial"/>
          <w:iCs/>
          <w:szCs w:val="20"/>
          <w:lang w:val="sl-SI"/>
        </w:rPr>
      </w:pPr>
      <w:r w:rsidRPr="00BC2BC6">
        <w:rPr>
          <w:rFonts w:cs="Arial"/>
          <w:iCs/>
          <w:szCs w:val="20"/>
          <w:lang w:val="sl-SI"/>
        </w:rPr>
        <w:t xml:space="preserve">Pri delu v Državnem zboru bodo sodelovali:  </w:t>
      </w:r>
      <w:r w:rsidRPr="00BC2BC6">
        <w:rPr>
          <w:rFonts w:cs="Arial"/>
          <w:i/>
          <w:iCs/>
          <w:szCs w:val="20"/>
          <w:lang w:val="sl-SI"/>
        </w:rPr>
        <w:t>Irena Šinko, ministrica; dr. Darij Krajčič, državni sekretar; Tatjana Buzeti, državna sekretarka</w:t>
      </w:r>
    </w:p>
    <w:p w:rsidR="000E4393" w:rsidRPr="00BC2BC6" w:rsidRDefault="000E4393" w:rsidP="00B7126B">
      <w:pPr>
        <w:spacing w:before="20" w:after="20"/>
        <w:jc w:val="both"/>
        <w:rPr>
          <w:rFonts w:cs="Arial"/>
          <w:b/>
          <w:szCs w:val="20"/>
          <w:lang w:val="sl-SI"/>
        </w:rPr>
      </w:pPr>
      <w:r w:rsidRPr="00BC2BC6">
        <w:rPr>
          <w:rFonts w:cs="Arial"/>
          <w:i/>
          <w:iCs/>
          <w:szCs w:val="20"/>
          <w:lang w:val="sl-SI"/>
        </w:rPr>
        <w:tab/>
      </w:r>
    </w:p>
    <w:p w:rsidR="000E4393" w:rsidRPr="00BC2BC6" w:rsidRDefault="000E4393" w:rsidP="00B7126B">
      <w:pPr>
        <w:spacing w:before="20" w:after="20"/>
        <w:jc w:val="both"/>
        <w:rPr>
          <w:rFonts w:cs="Arial"/>
          <w:szCs w:val="20"/>
          <w:lang w:val="sl-SI"/>
        </w:rPr>
      </w:pPr>
      <w:r w:rsidRPr="00BC2BC6">
        <w:rPr>
          <w:rFonts w:cs="Arial"/>
          <w:b/>
          <w:szCs w:val="20"/>
          <w:lang w:val="sl-SI"/>
        </w:rPr>
        <w:t>7. Roki</w:t>
      </w:r>
      <w:r w:rsidRPr="00BC2BC6">
        <w:rPr>
          <w:rFonts w:cs="Arial"/>
          <w:szCs w:val="20"/>
          <w:lang w:val="sl-SI"/>
        </w:rPr>
        <w:t>:</w:t>
      </w:r>
    </w:p>
    <w:p w:rsidR="000E4393" w:rsidRPr="00BC2BC6" w:rsidRDefault="000E4393" w:rsidP="00B7126B">
      <w:pPr>
        <w:spacing w:before="20" w:after="20"/>
        <w:jc w:val="both"/>
        <w:rPr>
          <w:rFonts w:cs="Arial"/>
          <w:szCs w:val="20"/>
          <w:lang w:val="sl-SI"/>
        </w:rPr>
      </w:pPr>
    </w:p>
    <w:p w:rsidR="000E4393" w:rsidRPr="00BC2BC6" w:rsidRDefault="000E4393" w:rsidP="00B7126B">
      <w:pPr>
        <w:spacing w:before="20" w:after="20"/>
        <w:jc w:val="both"/>
        <w:rPr>
          <w:rFonts w:cs="Arial"/>
          <w:i/>
          <w:szCs w:val="20"/>
          <w:lang w:val="sl-SI"/>
        </w:rPr>
      </w:pPr>
      <w:r w:rsidRPr="00BC2BC6">
        <w:rPr>
          <w:rFonts w:cs="Arial"/>
          <w:szCs w:val="20"/>
          <w:lang w:val="sl-SI"/>
        </w:rPr>
        <w:t xml:space="preserve">Predviden čas pričetka obravnave zadeve EU v institucijah EU: </w:t>
      </w:r>
      <w:r w:rsidRPr="00BC2BC6">
        <w:rPr>
          <w:rFonts w:cs="Arial"/>
          <w:i/>
          <w:szCs w:val="20"/>
          <w:lang w:val="sl-SI"/>
        </w:rPr>
        <w:t>november 2022</w:t>
      </w:r>
    </w:p>
    <w:p w:rsidR="000E4393" w:rsidRPr="00BC2BC6" w:rsidRDefault="000E4393" w:rsidP="00B7126B">
      <w:pPr>
        <w:spacing w:before="20" w:after="20"/>
        <w:jc w:val="both"/>
        <w:rPr>
          <w:rFonts w:cs="Arial"/>
          <w:szCs w:val="20"/>
          <w:lang w:val="sl-SI"/>
        </w:rPr>
      </w:pPr>
      <w:r w:rsidRPr="00BC2BC6">
        <w:rPr>
          <w:rFonts w:cs="Arial"/>
          <w:szCs w:val="20"/>
          <w:lang w:val="sl-SI"/>
        </w:rPr>
        <w:t xml:space="preserve">Predviden čas sprejema zadeve EU v institucijah EU: </w:t>
      </w:r>
      <w:r w:rsidRPr="00BC2BC6">
        <w:rPr>
          <w:rFonts w:cs="Arial"/>
          <w:i/>
          <w:szCs w:val="20"/>
          <w:lang w:val="sl-SI"/>
        </w:rPr>
        <w:t>december 2022</w:t>
      </w:r>
    </w:p>
    <w:p w:rsidR="000E4393" w:rsidRPr="00BC2BC6" w:rsidRDefault="000E4393" w:rsidP="00B7126B">
      <w:pPr>
        <w:spacing w:before="20" w:after="20"/>
        <w:jc w:val="both"/>
        <w:rPr>
          <w:rFonts w:cs="Arial"/>
          <w:szCs w:val="20"/>
          <w:lang w:val="sl-SI"/>
        </w:rPr>
      </w:pPr>
      <w:r w:rsidRPr="00BC2BC6">
        <w:rPr>
          <w:rFonts w:cs="Arial"/>
          <w:szCs w:val="20"/>
          <w:lang w:val="sl-SI"/>
        </w:rPr>
        <w:t xml:space="preserve">Rok za odziv organa: </w:t>
      </w:r>
      <w:r w:rsidR="00CF6DC2">
        <w:rPr>
          <w:rFonts w:cs="Arial"/>
          <w:i/>
          <w:szCs w:val="20"/>
          <w:lang w:val="sl-SI"/>
        </w:rPr>
        <w:t>2</w:t>
      </w:r>
      <w:r w:rsidRPr="00BC2BC6">
        <w:rPr>
          <w:rFonts w:cs="Arial"/>
          <w:i/>
          <w:szCs w:val="20"/>
          <w:lang w:val="sl-SI"/>
        </w:rPr>
        <w:t>.</w:t>
      </w:r>
      <w:r w:rsidR="00CF6DC2">
        <w:rPr>
          <w:rFonts w:cs="Arial"/>
          <w:i/>
          <w:szCs w:val="20"/>
          <w:lang w:val="sl-SI"/>
        </w:rPr>
        <w:t>12</w:t>
      </w:r>
      <w:r w:rsidRPr="00BC2BC6">
        <w:rPr>
          <w:rFonts w:cs="Arial"/>
          <w:i/>
          <w:szCs w:val="20"/>
          <w:lang w:val="sl-SI"/>
        </w:rPr>
        <w:t>.2022</w:t>
      </w:r>
    </w:p>
    <w:p w:rsidR="000E4393" w:rsidRPr="00BC2BC6" w:rsidRDefault="000E4393" w:rsidP="00B7126B">
      <w:pPr>
        <w:spacing w:before="20" w:after="20"/>
        <w:jc w:val="both"/>
        <w:rPr>
          <w:rFonts w:cs="Arial"/>
          <w:i/>
          <w:szCs w:val="20"/>
          <w:lang w:val="sl-SI"/>
        </w:rPr>
      </w:pPr>
      <w:r w:rsidRPr="00BC2BC6">
        <w:rPr>
          <w:rFonts w:cs="Arial"/>
          <w:szCs w:val="20"/>
          <w:lang w:val="sl-SI"/>
        </w:rPr>
        <w:t>Rok za obravnavo na seji Vlade in nj</w:t>
      </w:r>
      <w:bookmarkStart w:id="0" w:name="_GoBack"/>
      <w:bookmarkEnd w:id="0"/>
      <w:r w:rsidRPr="00BC2BC6">
        <w:rPr>
          <w:rFonts w:cs="Arial"/>
          <w:szCs w:val="20"/>
          <w:lang w:val="sl-SI"/>
        </w:rPr>
        <w:t xml:space="preserve">enih odborih: </w:t>
      </w:r>
      <w:r w:rsidRPr="00BC2BC6">
        <w:rPr>
          <w:rFonts w:cs="Arial"/>
          <w:i/>
          <w:szCs w:val="20"/>
          <w:lang w:val="sl-SI"/>
        </w:rPr>
        <w:t>1.12.2022</w:t>
      </w:r>
    </w:p>
    <w:p w:rsidR="000E4393" w:rsidRPr="00BC2BC6" w:rsidRDefault="000E4393" w:rsidP="00B7126B">
      <w:pPr>
        <w:spacing w:before="20" w:after="20"/>
        <w:jc w:val="both"/>
        <w:rPr>
          <w:rFonts w:cs="Arial"/>
          <w:i/>
          <w:szCs w:val="20"/>
          <w:lang w:val="sl-SI"/>
        </w:rPr>
      </w:pPr>
      <w:r w:rsidRPr="00BC2BC6">
        <w:rPr>
          <w:rFonts w:cs="Arial"/>
          <w:szCs w:val="20"/>
          <w:lang w:val="sl-SI"/>
        </w:rPr>
        <w:t xml:space="preserve">Rok za obravnavo predloga stališča RS v DZ: </w:t>
      </w:r>
    </w:p>
    <w:p w:rsidR="000E4393" w:rsidRPr="00BC2BC6" w:rsidRDefault="000E4393" w:rsidP="00B7126B">
      <w:pPr>
        <w:spacing w:before="20" w:after="20"/>
        <w:jc w:val="both"/>
        <w:rPr>
          <w:rFonts w:cs="Arial"/>
          <w:color w:val="00B050"/>
          <w:szCs w:val="20"/>
          <w:lang w:val="sl-SI"/>
        </w:rPr>
      </w:pPr>
    </w:p>
    <w:p w:rsidR="000E4393" w:rsidRPr="00BC2BC6" w:rsidRDefault="000E4393" w:rsidP="00B7126B">
      <w:pPr>
        <w:spacing w:before="20" w:after="20"/>
        <w:jc w:val="both"/>
        <w:rPr>
          <w:rFonts w:cs="Arial"/>
          <w:szCs w:val="20"/>
          <w:lang w:val="sl-SI"/>
        </w:rPr>
      </w:pPr>
      <w:r w:rsidRPr="00BC2BC6">
        <w:rPr>
          <w:rFonts w:cs="Arial"/>
          <w:szCs w:val="20"/>
          <w:lang w:val="sl-SI"/>
        </w:rPr>
        <w:t xml:space="preserve">Predlog z obrazložitvijo za skrajšanje oziroma podaljšanje rokov: </w:t>
      </w:r>
    </w:p>
    <w:p w:rsidR="000E4393" w:rsidRPr="00BC2BC6" w:rsidRDefault="000E4393" w:rsidP="00B7126B">
      <w:pPr>
        <w:spacing w:before="20" w:after="20"/>
        <w:jc w:val="both"/>
        <w:rPr>
          <w:rFonts w:cs="Arial"/>
          <w:color w:val="00B050"/>
          <w:szCs w:val="20"/>
          <w:lang w:val="sl-SI"/>
        </w:rPr>
      </w:pPr>
    </w:p>
    <w:p w:rsidR="000E4393" w:rsidRPr="00BC2BC6" w:rsidRDefault="000E4393" w:rsidP="00B7126B">
      <w:pPr>
        <w:spacing w:before="20" w:after="20"/>
        <w:jc w:val="both"/>
        <w:rPr>
          <w:rFonts w:cs="Arial"/>
          <w:b/>
          <w:szCs w:val="20"/>
          <w:lang w:val="sl-SI"/>
        </w:rPr>
      </w:pPr>
    </w:p>
    <w:p w:rsidR="000E4393" w:rsidRPr="00BC2BC6" w:rsidRDefault="000E4393" w:rsidP="00B7126B">
      <w:pPr>
        <w:spacing w:before="20" w:after="20"/>
        <w:jc w:val="both"/>
        <w:rPr>
          <w:rFonts w:cs="Arial"/>
          <w:szCs w:val="20"/>
          <w:lang w:val="sl-SI"/>
        </w:rPr>
      </w:pPr>
      <w:r w:rsidRPr="00BC2BC6">
        <w:rPr>
          <w:rFonts w:cs="Arial"/>
          <w:b/>
          <w:szCs w:val="20"/>
          <w:lang w:val="sl-SI"/>
        </w:rPr>
        <w:t>8. Organ, odgovoren za pripravo predloga stališča RS</w:t>
      </w:r>
      <w:r w:rsidRPr="00BC2BC6">
        <w:rPr>
          <w:rFonts w:cs="Arial"/>
          <w:szCs w:val="20"/>
          <w:lang w:val="sl-SI"/>
        </w:rPr>
        <w:t>:</w:t>
      </w:r>
    </w:p>
    <w:p w:rsidR="000E4393" w:rsidRPr="00BC2BC6" w:rsidRDefault="000E4393" w:rsidP="00B7126B">
      <w:pPr>
        <w:spacing w:before="20" w:after="20"/>
        <w:jc w:val="both"/>
        <w:rPr>
          <w:rFonts w:cs="Arial"/>
          <w:szCs w:val="20"/>
          <w:lang w:val="sl-SI"/>
        </w:rPr>
      </w:pPr>
    </w:p>
    <w:p w:rsidR="000E4393" w:rsidRPr="00BC2BC6" w:rsidRDefault="000E4393" w:rsidP="00B7126B">
      <w:pPr>
        <w:spacing w:before="20" w:after="20"/>
        <w:jc w:val="both"/>
        <w:rPr>
          <w:rFonts w:cs="Arial"/>
          <w:szCs w:val="20"/>
          <w:lang w:val="sl-SI"/>
        </w:rPr>
      </w:pPr>
      <w:r w:rsidRPr="00BC2BC6">
        <w:rPr>
          <w:rFonts w:cs="Arial"/>
          <w:szCs w:val="20"/>
          <w:lang w:val="sl-SI"/>
        </w:rPr>
        <w:t xml:space="preserve">Organ: </w:t>
      </w:r>
      <w:r w:rsidRPr="00BC2BC6">
        <w:rPr>
          <w:rFonts w:cs="Arial"/>
          <w:i/>
          <w:szCs w:val="20"/>
          <w:lang w:val="sl-SI"/>
        </w:rPr>
        <w:t>Ministrstvo za kmetijstvo, gozdarstvo in prehrano</w:t>
      </w:r>
    </w:p>
    <w:p w:rsidR="000E4393" w:rsidRPr="00BC2BC6" w:rsidRDefault="000E4393" w:rsidP="00B7126B">
      <w:pPr>
        <w:spacing w:before="20" w:after="20"/>
        <w:jc w:val="both"/>
        <w:rPr>
          <w:rFonts w:cs="Arial"/>
          <w:szCs w:val="20"/>
          <w:lang w:val="sl-SI"/>
        </w:rPr>
      </w:pPr>
      <w:r w:rsidRPr="00BC2BC6">
        <w:rPr>
          <w:rFonts w:cs="Arial"/>
          <w:szCs w:val="20"/>
          <w:lang w:val="sl-SI"/>
        </w:rPr>
        <w:t xml:space="preserve">Kontaktne osebe organa: </w:t>
      </w:r>
      <w:r w:rsidRPr="00BC2BC6">
        <w:rPr>
          <w:rFonts w:cs="Arial"/>
          <w:i/>
          <w:szCs w:val="20"/>
          <w:lang w:val="sl-SI"/>
        </w:rPr>
        <w:t>Helena Gašperlin Pertovt, Služba za EU koordinacijo in mednarodne zadeve; dr. Polona Bunič, Sektor za ribištvo</w:t>
      </w:r>
    </w:p>
    <w:p w:rsidR="000E4393" w:rsidRPr="00BC2BC6" w:rsidRDefault="000E4393" w:rsidP="00B7126B">
      <w:pPr>
        <w:spacing w:before="20" w:after="20"/>
        <w:jc w:val="both"/>
        <w:rPr>
          <w:rFonts w:cs="Arial"/>
          <w:szCs w:val="20"/>
          <w:lang w:val="sl-SI"/>
        </w:rPr>
      </w:pPr>
    </w:p>
    <w:p w:rsidR="000E4393" w:rsidRPr="00BC2BC6" w:rsidRDefault="000E4393" w:rsidP="00B7126B">
      <w:pPr>
        <w:spacing w:before="20" w:after="20"/>
        <w:jc w:val="both"/>
        <w:rPr>
          <w:rFonts w:cs="Arial"/>
          <w:b/>
          <w:szCs w:val="20"/>
          <w:lang w:val="sl-SI"/>
        </w:rPr>
      </w:pPr>
      <w:r w:rsidRPr="00BC2BC6">
        <w:rPr>
          <w:rFonts w:cs="Arial"/>
          <w:b/>
          <w:szCs w:val="20"/>
          <w:lang w:val="sl-SI"/>
        </w:rPr>
        <w:t>9. Delovna skupina Vlade, organizirana za posamezno področje zadev EU</w:t>
      </w:r>
      <w:r w:rsidRPr="00BC2BC6">
        <w:rPr>
          <w:rFonts w:cs="Arial"/>
          <w:szCs w:val="20"/>
          <w:lang w:val="sl-SI"/>
        </w:rPr>
        <w:t>:</w:t>
      </w:r>
      <w:r w:rsidRPr="00BC2BC6">
        <w:rPr>
          <w:rFonts w:cs="Arial"/>
          <w:b/>
          <w:szCs w:val="20"/>
          <w:lang w:val="sl-SI"/>
        </w:rPr>
        <w:t xml:space="preserve"> </w:t>
      </w:r>
    </w:p>
    <w:p w:rsidR="000E4393" w:rsidRPr="00BC2BC6" w:rsidRDefault="000E4393" w:rsidP="00B7126B">
      <w:pPr>
        <w:spacing w:before="20" w:after="20"/>
        <w:jc w:val="both"/>
        <w:rPr>
          <w:rFonts w:cs="Arial"/>
          <w:b/>
          <w:szCs w:val="20"/>
          <w:lang w:val="sl-SI"/>
        </w:rPr>
      </w:pPr>
      <w:r w:rsidRPr="00BC2BC6">
        <w:rPr>
          <w:rFonts w:cs="Arial"/>
          <w:i/>
          <w:szCs w:val="20"/>
          <w:lang w:val="sl-SI"/>
        </w:rPr>
        <w:t>DS27 - Ribištvo</w:t>
      </w:r>
      <w:r w:rsidRPr="00BC2BC6">
        <w:rPr>
          <w:rFonts w:cs="Arial"/>
          <w:b/>
          <w:szCs w:val="20"/>
          <w:lang w:val="sl-SI"/>
        </w:rPr>
        <w:t xml:space="preserve"> </w:t>
      </w:r>
    </w:p>
    <w:p w:rsidR="000E4393" w:rsidRPr="00BC2BC6" w:rsidRDefault="000E4393" w:rsidP="00B7126B">
      <w:pPr>
        <w:spacing w:before="20" w:after="20"/>
        <w:jc w:val="both"/>
        <w:rPr>
          <w:rFonts w:cs="Arial"/>
          <w:b/>
          <w:i/>
          <w:color w:val="FF0000"/>
          <w:szCs w:val="20"/>
          <w:lang w:val="sl-SI"/>
        </w:rPr>
      </w:pPr>
    </w:p>
    <w:p w:rsidR="000E4393" w:rsidRPr="00BC2BC6" w:rsidRDefault="000E4393" w:rsidP="00B7126B">
      <w:pPr>
        <w:spacing w:before="20" w:after="20"/>
        <w:jc w:val="both"/>
        <w:rPr>
          <w:rFonts w:cs="Arial"/>
          <w:i/>
          <w:szCs w:val="20"/>
          <w:lang w:val="sl-SI"/>
        </w:rPr>
      </w:pPr>
      <w:r w:rsidRPr="00BC2BC6">
        <w:rPr>
          <w:rFonts w:cs="Arial"/>
          <w:szCs w:val="20"/>
          <w:lang w:val="sl-SI"/>
        </w:rPr>
        <w:t xml:space="preserve">vodilni organ: </w:t>
      </w:r>
      <w:r w:rsidRPr="00BC2BC6">
        <w:rPr>
          <w:rFonts w:cs="Arial"/>
          <w:i/>
          <w:szCs w:val="20"/>
          <w:lang w:val="sl-SI"/>
        </w:rPr>
        <w:t>MKGP - Ministrstvo za kmetijstvo, gozdarstvo in prehrano</w:t>
      </w:r>
    </w:p>
    <w:p w:rsidR="000E4393" w:rsidRPr="00BC2BC6" w:rsidRDefault="000E4393" w:rsidP="00B7126B">
      <w:pPr>
        <w:spacing w:before="20" w:after="20"/>
        <w:jc w:val="both"/>
        <w:rPr>
          <w:rFonts w:cs="Arial"/>
          <w:szCs w:val="20"/>
          <w:lang w:val="sl-SI"/>
        </w:rPr>
      </w:pPr>
      <w:r w:rsidRPr="00BC2BC6">
        <w:rPr>
          <w:rFonts w:cs="Arial"/>
          <w:szCs w:val="20"/>
          <w:lang w:val="sl-SI"/>
        </w:rPr>
        <w:t xml:space="preserve">vodja delovne skupine: </w:t>
      </w:r>
      <w:r w:rsidRPr="00BC2BC6">
        <w:rPr>
          <w:rFonts w:cs="Arial"/>
          <w:i/>
          <w:szCs w:val="20"/>
          <w:lang w:val="sl-SI"/>
        </w:rPr>
        <w:t>Ana Le Marechal-Kolar, generalna direktorica Direktorata za hrano in ribištvo</w:t>
      </w:r>
    </w:p>
    <w:p w:rsidR="000E4393" w:rsidRPr="00BC2BC6" w:rsidRDefault="000E4393" w:rsidP="00B7126B">
      <w:pPr>
        <w:spacing w:before="20" w:after="20"/>
        <w:jc w:val="both"/>
        <w:rPr>
          <w:rFonts w:cs="Arial"/>
          <w:b/>
          <w:szCs w:val="20"/>
          <w:lang w:val="sl-SI"/>
        </w:rPr>
      </w:pPr>
    </w:p>
    <w:p w:rsidR="000E4393" w:rsidRPr="00BC2BC6" w:rsidRDefault="000E4393" w:rsidP="00B7126B">
      <w:pPr>
        <w:spacing w:before="20" w:after="20"/>
        <w:jc w:val="both"/>
        <w:rPr>
          <w:rFonts w:cs="Arial"/>
          <w:b/>
          <w:szCs w:val="20"/>
          <w:lang w:val="sl-SI"/>
        </w:rPr>
      </w:pPr>
      <w:r w:rsidRPr="00BC2BC6">
        <w:rPr>
          <w:rFonts w:cs="Arial"/>
          <w:b/>
          <w:szCs w:val="20"/>
          <w:lang w:val="sl-SI"/>
        </w:rPr>
        <w:t>Delovna skupina je predlog stališča RS obravnavala</w:t>
      </w:r>
      <w:r w:rsidRPr="00BC2BC6">
        <w:rPr>
          <w:rFonts w:cs="Arial"/>
          <w:szCs w:val="20"/>
          <w:lang w:val="sl-SI"/>
        </w:rPr>
        <w:t>:</w:t>
      </w:r>
      <w:r w:rsidRPr="00BC2BC6">
        <w:rPr>
          <w:rFonts w:cs="Arial"/>
          <w:b/>
          <w:szCs w:val="20"/>
          <w:lang w:val="sl-SI"/>
        </w:rPr>
        <w:t xml:space="preserve">  </w:t>
      </w:r>
      <w:r w:rsidRPr="00BC2BC6">
        <w:rPr>
          <w:rFonts w:cs="Arial"/>
          <w:i/>
          <w:szCs w:val="20"/>
          <w:lang w:val="sl-SI"/>
        </w:rPr>
        <w:t>Ne</w:t>
      </w:r>
    </w:p>
    <w:p w:rsidR="000E4393" w:rsidRPr="00BC2BC6" w:rsidRDefault="000E4393" w:rsidP="00B7126B">
      <w:pPr>
        <w:spacing w:before="20" w:after="20"/>
        <w:jc w:val="both"/>
        <w:rPr>
          <w:rFonts w:cs="Arial"/>
          <w:b/>
          <w:szCs w:val="20"/>
          <w:lang w:val="sl-SI"/>
        </w:rPr>
      </w:pPr>
    </w:p>
    <w:p w:rsidR="000E4393" w:rsidRPr="00BC2BC6" w:rsidRDefault="000E4393" w:rsidP="00B7126B">
      <w:pPr>
        <w:spacing w:before="20" w:after="20"/>
        <w:jc w:val="both"/>
        <w:rPr>
          <w:rFonts w:cs="Arial"/>
          <w:szCs w:val="20"/>
          <w:lang w:val="sl-SI"/>
        </w:rPr>
      </w:pPr>
      <w:r w:rsidRPr="00BC2BC6">
        <w:rPr>
          <w:rFonts w:cs="Arial"/>
          <w:b/>
          <w:szCs w:val="20"/>
          <w:lang w:val="sl-SI"/>
        </w:rPr>
        <w:t>10. Predlog stališča RS je usklajen z organi</w:t>
      </w:r>
      <w:r w:rsidRPr="00BC2BC6">
        <w:rPr>
          <w:rFonts w:cs="Arial"/>
          <w:szCs w:val="20"/>
          <w:lang w:val="sl-SI"/>
        </w:rPr>
        <w:t>:</w:t>
      </w:r>
    </w:p>
    <w:p w:rsidR="000E4393" w:rsidRPr="00BC2BC6" w:rsidRDefault="000E4393" w:rsidP="00B7126B">
      <w:pPr>
        <w:spacing w:before="20" w:after="20"/>
        <w:jc w:val="both"/>
        <w:rPr>
          <w:rFonts w:cs="Arial"/>
          <w:szCs w:val="20"/>
          <w:lang w:val="sl-SI"/>
        </w:rPr>
      </w:pPr>
    </w:p>
    <w:p w:rsidR="000E4393" w:rsidRPr="00BC2BC6" w:rsidRDefault="000E4393" w:rsidP="00B7126B">
      <w:pPr>
        <w:spacing w:before="20" w:after="20"/>
        <w:jc w:val="both"/>
        <w:rPr>
          <w:rFonts w:cs="Arial"/>
          <w:szCs w:val="20"/>
          <w:lang w:val="sl-SI"/>
        </w:rPr>
      </w:pPr>
      <w:r w:rsidRPr="00BC2BC6">
        <w:rPr>
          <w:rFonts w:cs="Arial"/>
          <w:szCs w:val="20"/>
          <w:lang w:val="sl-SI"/>
        </w:rPr>
        <w:t xml:space="preserve">Organ: </w:t>
      </w:r>
      <w:r w:rsidRPr="00BC2BC6">
        <w:rPr>
          <w:rFonts w:cs="Arial"/>
          <w:i/>
          <w:szCs w:val="20"/>
          <w:lang w:val="sl-SI"/>
        </w:rPr>
        <w:t>Ministrstvo za zunanje zadeve</w:t>
      </w:r>
    </w:p>
    <w:p w:rsidR="000E4393" w:rsidRPr="00BC2BC6" w:rsidRDefault="000E4393" w:rsidP="00B7126B">
      <w:pPr>
        <w:spacing w:before="20" w:after="20"/>
        <w:jc w:val="both"/>
        <w:rPr>
          <w:rFonts w:cs="Arial"/>
          <w:szCs w:val="20"/>
          <w:lang w:val="sl-SI"/>
        </w:rPr>
      </w:pPr>
      <w:r w:rsidRPr="00BC2BC6">
        <w:rPr>
          <w:rFonts w:cs="Arial"/>
          <w:szCs w:val="20"/>
          <w:lang w:val="sl-SI"/>
        </w:rPr>
        <w:t xml:space="preserve">Kontaktna oseba organa: </w:t>
      </w:r>
      <w:r w:rsidRPr="00BC2BC6">
        <w:rPr>
          <w:rFonts w:cs="Arial"/>
          <w:i/>
          <w:szCs w:val="20"/>
          <w:lang w:val="sl-SI"/>
        </w:rPr>
        <w:t>Tina Fink, MZZ</w:t>
      </w:r>
    </w:p>
    <w:p w:rsidR="000E4393" w:rsidRPr="00BC2BC6" w:rsidRDefault="000E4393" w:rsidP="00B7126B">
      <w:pPr>
        <w:spacing w:before="20" w:after="20"/>
        <w:jc w:val="both"/>
        <w:rPr>
          <w:rFonts w:cs="Arial"/>
          <w:szCs w:val="20"/>
          <w:lang w:val="sl-SI"/>
        </w:rPr>
      </w:pPr>
    </w:p>
    <w:p w:rsidR="000E4393" w:rsidRPr="00BC2BC6" w:rsidRDefault="000E4393" w:rsidP="00B7126B">
      <w:pPr>
        <w:spacing w:before="20" w:after="20"/>
        <w:jc w:val="both"/>
        <w:rPr>
          <w:rFonts w:cs="Arial"/>
          <w:b/>
          <w:bCs/>
          <w:szCs w:val="20"/>
          <w:lang w:val="sl-SI"/>
        </w:rPr>
      </w:pPr>
      <w:r w:rsidRPr="00BC2BC6">
        <w:rPr>
          <w:rFonts w:cs="Arial"/>
          <w:b/>
          <w:bCs/>
          <w:szCs w:val="20"/>
          <w:lang w:val="sl-SI"/>
        </w:rPr>
        <w:t>11. O predlogu stališča RS je bilo opravljeno posvetovanje z</w:t>
      </w:r>
      <w:r w:rsidRPr="00BC2BC6">
        <w:rPr>
          <w:rFonts w:cs="Arial"/>
          <w:bCs/>
          <w:szCs w:val="20"/>
          <w:lang w:val="sl-SI"/>
        </w:rPr>
        <w:t>:</w:t>
      </w:r>
      <w:r w:rsidRPr="00BC2BC6">
        <w:rPr>
          <w:rFonts w:cs="Arial"/>
          <w:b/>
          <w:bCs/>
          <w:szCs w:val="20"/>
          <w:lang w:val="sl-SI"/>
        </w:rPr>
        <w:t xml:space="preserve"> </w:t>
      </w:r>
    </w:p>
    <w:p w:rsidR="000E4393" w:rsidRPr="00BC2BC6" w:rsidRDefault="000E4393" w:rsidP="00B7126B">
      <w:pPr>
        <w:spacing w:before="20" w:after="20"/>
        <w:jc w:val="both"/>
        <w:rPr>
          <w:rFonts w:cs="Arial"/>
          <w:bCs/>
          <w:szCs w:val="20"/>
          <w:lang w:val="sl-SI"/>
        </w:rPr>
      </w:pPr>
    </w:p>
    <w:p w:rsidR="000E4393" w:rsidRPr="00BC2BC6" w:rsidRDefault="000E4393" w:rsidP="00B7126B">
      <w:pPr>
        <w:spacing w:before="20" w:after="20"/>
        <w:jc w:val="both"/>
        <w:rPr>
          <w:rFonts w:cs="Arial"/>
          <w:i/>
          <w:szCs w:val="20"/>
          <w:lang w:val="sl-SI"/>
        </w:rPr>
      </w:pPr>
    </w:p>
    <w:p w:rsidR="000E4393" w:rsidRPr="00BC2BC6" w:rsidRDefault="000E4393" w:rsidP="00B7126B">
      <w:pPr>
        <w:spacing w:before="20" w:after="20"/>
        <w:jc w:val="both"/>
        <w:rPr>
          <w:rFonts w:cs="Arial"/>
          <w:b/>
          <w:szCs w:val="20"/>
          <w:lang w:val="sl-SI"/>
        </w:rPr>
      </w:pPr>
      <w:r w:rsidRPr="00BC2BC6">
        <w:rPr>
          <w:rFonts w:cs="Arial"/>
          <w:b/>
          <w:szCs w:val="20"/>
          <w:lang w:val="sl-SI"/>
        </w:rPr>
        <w:t>12. Zahteva za obravnavo</w:t>
      </w:r>
      <w:r w:rsidRPr="00BC2BC6">
        <w:rPr>
          <w:rFonts w:cs="Arial"/>
          <w:szCs w:val="20"/>
          <w:lang w:val="sl-SI"/>
        </w:rPr>
        <w:t>:</w:t>
      </w:r>
      <w:r w:rsidRPr="00BC2BC6">
        <w:rPr>
          <w:rFonts w:cs="Arial"/>
          <w:b/>
          <w:szCs w:val="20"/>
          <w:lang w:val="sl-SI"/>
        </w:rPr>
        <w:t xml:space="preserve"> </w:t>
      </w:r>
      <w:r w:rsidRPr="00BC2BC6">
        <w:rPr>
          <w:rFonts w:cs="Arial"/>
          <w:i/>
          <w:szCs w:val="20"/>
          <w:lang w:val="sl-SI"/>
        </w:rPr>
        <w:t>na seji Vlade, na seji Odbora za gospodarstvo</w:t>
      </w:r>
    </w:p>
    <w:p w:rsidR="000E4393" w:rsidRPr="00BC2BC6" w:rsidRDefault="000E4393" w:rsidP="00B7126B">
      <w:pPr>
        <w:spacing w:before="20" w:after="20"/>
        <w:jc w:val="both"/>
        <w:rPr>
          <w:rFonts w:cs="Arial"/>
          <w:szCs w:val="20"/>
          <w:lang w:val="sl-SI"/>
        </w:rPr>
      </w:pPr>
    </w:p>
    <w:p w:rsidR="000E4393" w:rsidRPr="00BC2BC6" w:rsidRDefault="000E4393" w:rsidP="00B7126B">
      <w:pPr>
        <w:spacing w:before="20" w:after="20"/>
        <w:jc w:val="both"/>
        <w:rPr>
          <w:rFonts w:cs="Arial"/>
          <w:szCs w:val="20"/>
          <w:lang w:val="sl-SI"/>
        </w:rPr>
      </w:pPr>
    </w:p>
    <w:p w:rsidR="000E4393" w:rsidRPr="00BC2BC6" w:rsidRDefault="000E4393" w:rsidP="00B7126B">
      <w:pPr>
        <w:spacing w:before="20" w:after="20"/>
        <w:jc w:val="both"/>
        <w:rPr>
          <w:rFonts w:cs="Arial"/>
          <w:b/>
          <w:iCs/>
          <w:szCs w:val="20"/>
          <w:lang w:val="sl-SI"/>
        </w:rPr>
      </w:pPr>
    </w:p>
    <w:p w:rsidR="000E4393" w:rsidRPr="00BC2BC6" w:rsidRDefault="000E4393" w:rsidP="00B7126B">
      <w:pPr>
        <w:spacing w:before="20" w:after="20"/>
        <w:jc w:val="both"/>
        <w:rPr>
          <w:rFonts w:cs="Arial"/>
          <w:b/>
          <w:iCs/>
          <w:szCs w:val="20"/>
          <w:lang w:val="sl-SI"/>
        </w:rPr>
      </w:pPr>
    </w:p>
    <w:tbl>
      <w:tblPr>
        <w:tblW w:w="0" w:type="auto"/>
        <w:tblInd w:w="5353" w:type="dxa"/>
        <w:tblLook w:val="04A0" w:firstRow="1" w:lastRow="0" w:firstColumn="1" w:lastColumn="0" w:noHBand="0" w:noVBand="1"/>
      </w:tblPr>
      <w:tblGrid>
        <w:gridCol w:w="3085"/>
      </w:tblGrid>
      <w:tr w:rsidR="000E4393" w:rsidRPr="00BC2BC6" w:rsidTr="00B7126B">
        <w:tc>
          <w:tcPr>
            <w:tcW w:w="3085" w:type="dxa"/>
            <w:shd w:val="clear" w:color="auto" w:fill="auto"/>
          </w:tcPr>
          <w:p w:rsidR="000E4393" w:rsidRPr="00BC2BC6" w:rsidRDefault="000E4393" w:rsidP="00B7126B">
            <w:pPr>
              <w:spacing w:before="20" w:after="20"/>
              <w:jc w:val="center"/>
              <w:rPr>
                <w:rFonts w:cs="Arial"/>
                <w:b/>
                <w:iCs/>
                <w:szCs w:val="20"/>
                <w:lang w:val="sl-SI"/>
              </w:rPr>
            </w:pPr>
            <w:r w:rsidRPr="00BC2BC6">
              <w:rPr>
                <w:rFonts w:cs="Arial"/>
                <w:b/>
                <w:iCs/>
                <w:szCs w:val="20"/>
                <w:lang w:val="sl-SI"/>
              </w:rPr>
              <w:t>Irena Šinko</w:t>
            </w:r>
          </w:p>
          <w:p w:rsidR="000E4393" w:rsidRPr="00BC2BC6" w:rsidRDefault="000E4393" w:rsidP="00B7126B">
            <w:pPr>
              <w:spacing w:before="20" w:after="20"/>
              <w:jc w:val="center"/>
              <w:rPr>
                <w:rFonts w:cs="Arial"/>
                <w:b/>
                <w:iCs/>
                <w:szCs w:val="20"/>
                <w:lang w:val="sl-SI"/>
              </w:rPr>
            </w:pPr>
            <w:r w:rsidRPr="00BC2BC6">
              <w:rPr>
                <w:rFonts w:cs="Arial"/>
                <w:b/>
                <w:iCs/>
                <w:szCs w:val="20"/>
                <w:lang w:val="sl-SI"/>
              </w:rPr>
              <w:t>MINISTRICA</w:t>
            </w:r>
          </w:p>
        </w:tc>
      </w:tr>
    </w:tbl>
    <w:p w:rsidR="000E4393" w:rsidRPr="00BC2BC6" w:rsidRDefault="000E4393" w:rsidP="00B7126B">
      <w:pPr>
        <w:tabs>
          <w:tab w:val="center" w:pos="6804"/>
        </w:tabs>
        <w:spacing w:before="20" w:after="20"/>
        <w:rPr>
          <w:rFonts w:cs="Arial"/>
          <w:b/>
          <w:iCs/>
          <w:szCs w:val="20"/>
          <w:lang w:val="sl-SI"/>
        </w:rPr>
      </w:pPr>
      <w:r w:rsidRPr="00BC2BC6">
        <w:rPr>
          <w:rFonts w:cs="Arial"/>
          <w:b/>
          <w:iCs/>
          <w:szCs w:val="20"/>
          <w:lang w:val="sl-SI"/>
        </w:rPr>
        <w:br w:type="page"/>
      </w:r>
    </w:p>
    <w:p w:rsidR="000E4393" w:rsidRPr="00BC2BC6" w:rsidRDefault="000E4393" w:rsidP="00B7126B">
      <w:pPr>
        <w:spacing w:before="20" w:after="20"/>
        <w:jc w:val="center"/>
        <w:rPr>
          <w:rFonts w:cs="Arial"/>
          <w:bCs/>
          <w:szCs w:val="20"/>
          <w:lang w:val="sl-SI"/>
        </w:rPr>
      </w:pPr>
      <w:r w:rsidRPr="00BC2BC6">
        <w:rPr>
          <w:rFonts w:cs="Arial"/>
          <w:bCs/>
          <w:szCs w:val="20"/>
          <w:lang w:val="sl-SI"/>
        </w:rPr>
        <w:lastRenderedPageBreak/>
        <w:t>II.</w:t>
      </w:r>
    </w:p>
    <w:p w:rsidR="000E4393" w:rsidRPr="00BC2BC6" w:rsidRDefault="000E4393" w:rsidP="00B7126B">
      <w:pPr>
        <w:spacing w:before="20" w:after="20"/>
        <w:jc w:val="center"/>
        <w:rPr>
          <w:rFonts w:cs="Arial"/>
          <w:b/>
          <w:szCs w:val="20"/>
          <w:lang w:val="sl-SI"/>
        </w:rPr>
      </w:pPr>
      <w:r w:rsidRPr="00BC2BC6">
        <w:rPr>
          <w:rFonts w:cs="Arial"/>
          <w:b/>
          <w:szCs w:val="20"/>
          <w:lang w:val="sl-SI"/>
        </w:rPr>
        <w:t>PREDLOG</w:t>
      </w:r>
    </w:p>
    <w:p w:rsidR="000E4393" w:rsidRPr="00BC2BC6" w:rsidRDefault="000E4393" w:rsidP="00B7126B">
      <w:pPr>
        <w:spacing w:before="20" w:after="20"/>
        <w:jc w:val="center"/>
        <w:rPr>
          <w:rFonts w:cs="Arial"/>
          <w:b/>
          <w:szCs w:val="20"/>
          <w:lang w:val="sl-SI"/>
        </w:rPr>
      </w:pPr>
    </w:p>
    <w:p w:rsidR="000E4393" w:rsidRPr="00BC2BC6" w:rsidRDefault="000E4393" w:rsidP="00B7126B">
      <w:pPr>
        <w:spacing w:before="20" w:after="20"/>
        <w:jc w:val="center"/>
        <w:rPr>
          <w:rFonts w:cs="Arial"/>
          <w:szCs w:val="20"/>
          <w:lang w:val="sl-SI"/>
        </w:rPr>
      </w:pPr>
      <w:r w:rsidRPr="00BC2BC6">
        <w:rPr>
          <w:rFonts w:cs="Arial"/>
          <w:b/>
          <w:szCs w:val="20"/>
          <w:lang w:val="sl-SI"/>
        </w:rPr>
        <w:t>STALIŠČE RS</w:t>
      </w:r>
    </w:p>
    <w:p w:rsidR="000E4393" w:rsidRPr="00BC2BC6" w:rsidRDefault="000E4393" w:rsidP="00B7126B">
      <w:pPr>
        <w:spacing w:before="20" w:after="20"/>
        <w:jc w:val="both"/>
        <w:rPr>
          <w:rFonts w:cs="Arial"/>
          <w:szCs w:val="20"/>
          <w:lang w:val="sl-SI"/>
        </w:rPr>
      </w:pPr>
    </w:p>
    <w:p w:rsidR="000E4393" w:rsidRPr="00BC2BC6" w:rsidRDefault="000E4393" w:rsidP="00B7126B">
      <w:pPr>
        <w:spacing w:before="20" w:after="20"/>
        <w:jc w:val="both"/>
        <w:rPr>
          <w:rFonts w:cs="Arial"/>
          <w:szCs w:val="20"/>
          <w:lang w:val="sl-SI"/>
        </w:rPr>
      </w:pPr>
      <w:r w:rsidRPr="00BC2BC6">
        <w:rPr>
          <w:rFonts w:cs="Arial"/>
          <w:szCs w:val="20"/>
          <w:lang w:val="sl-SI"/>
        </w:rPr>
        <w:t>Na podlagi 21. člena Zakona o Vladi Republike Slovenije (Uradni list RS, št. 24/05 – uradno prečiščeno besedilo, 109/08, 38/10 – ZUKN, 8/12, 21/13, 47/13 – ZDU-1G, 65/14 in 55/17) je Vlada Republike Slovenije sprejela naslednji sklep</w:t>
      </w:r>
    </w:p>
    <w:p w:rsidR="000E4393" w:rsidRPr="00BC2BC6" w:rsidRDefault="000E4393" w:rsidP="00B7126B">
      <w:pPr>
        <w:spacing w:before="20" w:after="20"/>
        <w:jc w:val="both"/>
        <w:rPr>
          <w:rFonts w:cs="Arial"/>
          <w:b/>
          <w:i/>
          <w:szCs w:val="20"/>
          <w:lang w:val="sl-SI"/>
        </w:rPr>
      </w:pPr>
    </w:p>
    <w:p w:rsidR="000E4393" w:rsidRPr="00BC2BC6" w:rsidRDefault="000E4393" w:rsidP="00B7126B">
      <w:pPr>
        <w:spacing w:before="20" w:after="20"/>
        <w:jc w:val="both"/>
        <w:rPr>
          <w:rFonts w:cs="Arial"/>
          <w:b/>
          <w:iCs/>
          <w:szCs w:val="20"/>
          <w:lang w:val="sl-SI"/>
        </w:rPr>
      </w:pPr>
      <w:r w:rsidRPr="00BC2BC6">
        <w:rPr>
          <w:rFonts w:cs="Arial"/>
          <w:b/>
          <w:iCs/>
          <w:szCs w:val="20"/>
          <w:lang w:val="sl-SI"/>
        </w:rPr>
        <w:t>A)</w:t>
      </w:r>
    </w:p>
    <w:p w:rsidR="000E4393" w:rsidRPr="00BC2BC6" w:rsidRDefault="000E4393" w:rsidP="00B7126B">
      <w:pPr>
        <w:spacing w:before="20" w:after="20"/>
        <w:jc w:val="both"/>
        <w:rPr>
          <w:rFonts w:cs="Arial"/>
          <w:i/>
          <w:iCs/>
          <w:szCs w:val="20"/>
          <w:lang w:val="sl-SI"/>
        </w:rPr>
      </w:pPr>
      <w:r w:rsidRPr="00BC2BC6">
        <w:rPr>
          <w:rFonts w:cs="Arial"/>
          <w:iCs/>
          <w:szCs w:val="20"/>
          <w:lang w:val="sl-SI"/>
        </w:rPr>
        <w:t>Republika Slovenija je sprejela (določila predlog)</w:t>
      </w:r>
    </w:p>
    <w:p w:rsidR="000E4393" w:rsidRPr="00BC2BC6" w:rsidRDefault="000E4393" w:rsidP="00B7126B">
      <w:pPr>
        <w:spacing w:before="20" w:after="20"/>
        <w:jc w:val="both"/>
        <w:rPr>
          <w:rFonts w:cs="Arial"/>
          <w:i/>
          <w:szCs w:val="20"/>
          <w:lang w:val="sl-SI"/>
        </w:rPr>
      </w:pPr>
      <w:r w:rsidRPr="00BC2BC6">
        <w:rPr>
          <w:rFonts w:cs="Arial"/>
          <w:b/>
          <w:i/>
          <w:szCs w:val="20"/>
          <w:lang w:val="sl-SI"/>
        </w:rPr>
        <w:t>Stališče Republike Slovenije</w:t>
      </w:r>
    </w:p>
    <w:p w:rsidR="000E4393" w:rsidRPr="00BC2BC6" w:rsidRDefault="000E4393" w:rsidP="00B7126B">
      <w:pPr>
        <w:spacing w:before="20" w:after="20"/>
        <w:jc w:val="both"/>
        <w:rPr>
          <w:rFonts w:cs="Arial"/>
          <w:szCs w:val="20"/>
          <w:lang w:val="sl-SI"/>
        </w:rPr>
      </w:pPr>
    </w:p>
    <w:p w:rsidR="000E4393" w:rsidRPr="00BC2BC6" w:rsidRDefault="000E4393" w:rsidP="00B7126B">
      <w:pPr>
        <w:spacing w:before="20" w:after="20"/>
        <w:jc w:val="both"/>
        <w:rPr>
          <w:rFonts w:cs="Arial"/>
          <w:i/>
          <w:iCs/>
          <w:szCs w:val="20"/>
          <w:lang w:val="sl-SI"/>
        </w:rPr>
      </w:pPr>
      <w:r w:rsidRPr="00BC2BC6">
        <w:rPr>
          <w:rFonts w:cs="Arial"/>
          <w:i/>
          <w:iCs/>
          <w:szCs w:val="20"/>
          <w:lang w:val="sl-SI"/>
        </w:rPr>
        <w:t>Vlada Republike Slovenije je sprejela na podlagi 49.h člena Poslovnika Vlade Republike Slovenije stališče Republike Slovenije k zadevi Predlog uredbe Sveta o določitvi ribolovnih možnosti za leto 2023 za nekatere staleže in skupine staležev rib, ki se uporabljajo v Sredozemskem in Črnem morju, in o spremembi Uredbe Sveta (EU) 2022/110 glede določitve ribolovnih možnosti za leto 2022, ki se uporabljajo v Sredozemskem in Črnem morju - 13592/22, ki se glasi:</w:t>
      </w:r>
    </w:p>
    <w:p w:rsidR="000E4393" w:rsidRPr="00BC2BC6" w:rsidRDefault="000E4393" w:rsidP="00B7126B">
      <w:pPr>
        <w:spacing w:before="20" w:after="20"/>
        <w:jc w:val="both"/>
        <w:rPr>
          <w:rFonts w:cs="Arial"/>
          <w:i/>
          <w:iCs/>
          <w:szCs w:val="20"/>
          <w:lang w:val="sl-SI"/>
        </w:rPr>
      </w:pPr>
    </w:p>
    <w:p w:rsidR="000E4393" w:rsidRPr="00BC2BC6" w:rsidRDefault="000E4393" w:rsidP="00B7126B">
      <w:pPr>
        <w:spacing w:before="20" w:after="20"/>
        <w:jc w:val="both"/>
        <w:rPr>
          <w:rFonts w:cs="Arial"/>
          <w:i/>
          <w:iCs/>
          <w:szCs w:val="20"/>
          <w:lang w:val="sl-SI"/>
        </w:rPr>
      </w:pPr>
      <w:r w:rsidRPr="00BC2BC6">
        <w:rPr>
          <w:rFonts w:cs="Arial"/>
          <w:i/>
          <w:iCs/>
          <w:szCs w:val="20"/>
          <w:lang w:val="sl-SI"/>
        </w:rPr>
        <w:t>Republika Slovenija podpira Predlog uredbe Sveta o določitvi ribolovnih možnosti za leto 2023 za nekatere staleže in skupine staležev rib, ki se uporabljajo v Sredozemskem in Črnem morju, in o spremembi Uredbe Sveta (EU) 2022/110 glede določitve ribolovnih možnosti za leto 2022.</w:t>
      </w:r>
    </w:p>
    <w:p w:rsidR="000E4393" w:rsidRPr="00BC2BC6" w:rsidRDefault="000E4393" w:rsidP="00B7126B">
      <w:pPr>
        <w:spacing w:before="20" w:after="20"/>
        <w:jc w:val="both"/>
        <w:rPr>
          <w:rFonts w:cs="Arial"/>
          <w:i/>
          <w:iCs/>
          <w:szCs w:val="20"/>
          <w:lang w:val="sl-SI"/>
        </w:rPr>
      </w:pPr>
    </w:p>
    <w:p w:rsidR="000E4393" w:rsidRPr="00BC2BC6" w:rsidRDefault="000E4393" w:rsidP="00B7126B">
      <w:pPr>
        <w:spacing w:before="20" w:after="20"/>
        <w:jc w:val="both"/>
        <w:rPr>
          <w:rFonts w:cs="Arial"/>
          <w:i/>
          <w:iCs/>
          <w:szCs w:val="20"/>
          <w:lang w:val="sl-SI"/>
        </w:rPr>
      </w:pPr>
      <w:r w:rsidRPr="00BC2BC6">
        <w:rPr>
          <w:rFonts w:cs="Arial"/>
          <w:i/>
          <w:iCs/>
          <w:szCs w:val="20"/>
          <w:lang w:val="sl-SI"/>
        </w:rPr>
        <w:t>Republika Slovenija se Evropski komisiji ter ostalim državam članicam zahvaljuje za konstruktiven pristop k predlogu uredbe, vključno z vključitvijo rezervacij za slovensko ribištvo, in sicer tako za ribolov na male pelagične staleže (sardelo in sardona) kot za ribolov na pridnene staleže v severnem Jadranu.</w:t>
      </w:r>
    </w:p>
    <w:p w:rsidR="000E4393" w:rsidRPr="00BC2BC6" w:rsidRDefault="000E4393" w:rsidP="00B7126B">
      <w:pPr>
        <w:spacing w:before="20" w:after="20"/>
        <w:jc w:val="both"/>
        <w:rPr>
          <w:rFonts w:cs="Arial"/>
          <w:i/>
          <w:iCs/>
          <w:szCs w:val="20"/>
          <w:lang w:val="sl-SI"/>
        </w:rPr>
      </w:pPr>
    </w:p>
    <w:p w:rsidR="000E4393" w:rsidRPr="00BC2BC6" w:rsidRDefault="000E4393" w:rsidP="00B7126B">
      <w:pPr>
        <w:spacing w:before="20" w:after="20"/>
        <w:jc w:val="both"/>
        <w:rPr>
          <w:rFonts w:cs="Arial"/>
          <w:i/>
          <w:iCs/>
          <w:szCs w:val="20"/>
          <w:lang w:val="sl-SI"/>
        </w:rPr>
      </w:pPr>
      <w:r w:rsidRPr="00BC2BC6">
        <w:rPr>
          <w:rFonts w:cs="Arial"/>
          <w:i/>
          <w:iCs/>
          <w:szCs w:val="20"/>
          <w:lang w:val="sl-SI"/>
        </w:rPr>
        <w:t>Z vidika slovenskega ribištva je za Republiko Slovenijo ključnega pomena, da predlog za slovensko ribištvo vključuje dovoljeno količino ulova sardele in sardona na ravni do 300 ton letno, za pridnene staleže pa dovoljeni ribolovni napor na ravni do ribolovnih 3.000 dni letno, kar omogoča ohranitev in trajnostni razvoj tradicionalnih vzorcev slovenskega ribištva.</w:t>
      </w:r>
    </w:p>
    <w:p w:rsidR="000E4393" w:rsidRPr="00BC2BC6" w:rsidRDefault="000E4393" w:rsidP="00B7126B">
      <w:pPr>
        <w:spacing w:before="20" w:after="20"/>
        <w:jc w:val="both"/>
        <w:rPr>
          <w:rFonts w:cs="Arial"/>
          <w:b/>
          <w:iCs/>
          <w:szCs w:val="20"/>
          <w:lang w:val="sl-SI"/>
        </w:rPr>
      </w:pPr>
    </w:p>
    <w:p w:rsidR="000E4393" w:rsidRPr="00BC2BC6" w:rsidRDefault="000E4393" w:rsidP="00B7126B">
      <w:pPr>
        <w:spacing w:before="20" w:after="20"/>
        <w:jc w:val="both"/>
        <w:rPr>
          <w:rFonts w:cs="Arial"/>
          <w:b/>
          <w:i/>
          <w:iCs/>
          <w:szCs w:val="20"/>
          <w:lang w:val="sl-SI"/>
        </w:rPr>
      </w:pPr>
      <w:r w:rsidRPr="00BC2BC6">
        <w:rPr>
          <w:rFonts w:cs="Arial"/>
          <w:b/>
          <w:iCs/>
          <w:szCs w:val="20"/>
          <w:lang w:val="sl-SI"/>
        </w:rPr>
        <w:t>B)</w:t>
      </w:r>
      <w:r w:rsidRPr="00BC2BC6">
        <w:rPr>
          <w:rFonts w:cs="Arial"/>
          <w:i/>
          <w:iCs/>
          <w:szCs w:val="20"/>
          <w:lang w:val="sl-SI"/>
        </w:rPr>
        <w:t xml:space="preserve"> (</w:t>
      </w:r>
      <w:r w:rsidRPr="00BC2BC6">
        <w:rPr>
          <w:rFonts w:cs="Arial"/>
          <w:b/>
          <w:i/>
          <w:iCs/>
          <w:szCs w:val="20"/>
          <w:lang w:val="sl-SI"/>
        </w:rPr>
        <w:t>Za zakonodajne akte in odločitve politične narave)</w:t>
      </w:r>
    </w:p>
    <w:p w:rsidR="000E4393" w:rsidRPr="00BC2BC6" w:rsidRDefault="000E4393" w:rsidP="00B7126B">
      <w:pPr>
        <w:spacing w:before="20" w:after="20"/>
        <w:jc w:val="both"/>
        <w:rPr>
          <w:rFonts w:cs="Arial"/>
          <w:i/>
          <w:iCs/>
          <w:szCs w:val="20"/>
          <w:lang w:val="sl-SI"/>
        </w:rPr>
      </w:pPr>
    </w:p>
    <w:p w:rsidR="000E4393" w:rsidRPr="00BC2BC6" w:rsidRDefault="000E4393" w:rsidP="00B7126B">
      <w:pPr>
        <w:spacing w:before="20" w:after="20"/>
        <w:jc w:val="both"/>
        <w:rPr>
          <w:rFonts w:cs="Arial"/>
          <w:iCs/>
          <w:szCs w:val="20"/>
          <w:lang w:val="sl-SI"/>
        </w:rPr>
      </w:pPr>
      <w:r w:rsidRPr="00BC2BC6">
        <w:rPr>
          <w:rFonts w:cs="Arial"/>
          <w:b/>
          <w:iCs/>
          <w:szCs w:val="20"/>
          <w:lang w:val="sl-SI"/>
        </w:rPr>
        <w:t>POGLAVITNE REŠITVE IN CILJI PREDLOGA ZADEVE EU</w:t>
      </w:r>
      <w:r w:rsidRPr="00BC2BC6">
        <w:rPr>
          <w:rFonts w:cs="Arial"/>
          <w:iCs/>
          <w:szCs w:val="20"/>
          <w:lang w:val="sl-SI"/>
        </w:rPr>
        <w:t>:</w:t>
      </w:r>
      <w:r w:rsidRPr="00BC2BC6">
        <w:rPr>
          <w:rFonts w:cs="Arial"/>
          <w:b/>
          <w:i/>
          <w:iCs/>
          <w:color w:val="0070C0"/>
          <w:szCs w:val="20"/>
          <w:lang w:val="sl-SI"/>
        </w:rPr>
        <w:t xml:space="preserve"> </w:t>
      </w:r>
    </w:p>
    <w:p w:rsidR="000E4393" w:rsidRPr="00BC2BC6" w:rsidRDefault="000E4393" w:rsidP="00B7126B">
      <w:pPr>
        <w:spacing w:before="20" w:after="20"/>
        <w:jc w:val="both"/>
        <w:rPr>
          <w:rFonts w:cs="Arial"/>
          <w:i/>
          <w:iCs/>
          <w:szCs w:val="20"/>
          <w:lang w:val="sl-SI"/>
        </w:rPr>
      </w:pPr>
      <w:r w:rsidRPr="00BC2BC6">
        <w:rPr>
          <w:rFonts w:cs="Arial"/>
          <w:i/>
          <w:iCs/>
          <w:szCs w:val="20"/>
          <w:lang w:val="sl-SI"/>
        </w:rPr>
        <w:t xml:space="preserve">Pogodba o delovanju EU v členu 43(3) določa, da Svet na predlog Komisije sprejme ukrepe o določitvi in dodelitvi ribolovnih možnosti. Ta predlog je omejen na določitev in dodelitev ribolovnih možnosti ter pogojev, ki so funkcionalno povezani z uporabo teh ribolovnih možnosti. </w:t>
      </w:r>
    </w:p>
    <w:p w:rsidR="000E4393" w:rsidRPr="00BC2BC6" w:rsidRDefault="000E4393" w:rsidP="00B7126B">
      <w:pPr>
        <w:spacing w:before="20" w:after="20"/>
        <w:jc w:val="both"/>
        <w:rPr>
          <w:rFonts w:cs="Arial"/>
          <w:i/>
          <w:iCs/>
          <w:szCs w:val="20"/>
          <w:lang w:val="sl-SI"/>
        </w:rPr>
      </w:pPr>
    </w:p>
    <w:p w:rsidR="000E4393" w:rsidRPr="00BC2BC6" w:rsidRDefault="000E4393" w:rsidP="00B7126B">
      <w:pPr>
        <w:spacing w:before="20" w:after="20"/>
        <w:jc w:val="both"/>
        <w:rPr>
          <w:rFonts w:cs="Arial"/>
          <w:i/>
          <w:iCs/>
          <w:szCs w:val="20"/>
          <w:lang w:val="sl-SI"/>
        </w:rPr>
      </w:pPr>
      <w:r w:rsidRPr="00BC2BC6">
        <w:rPr>
          <w:rFonts w:cs="Arial"/>
          <w:i/>
          <w:iCs/>
          <w:szCs w:val="20"/>
          <w:lang w:val="sl-SI"/>
        </w:rPr>
        <w:t xml:space="preserve">Ribolovne možnosti (tj. celotni dovoljeni ulovi, kvote ter omejitev ulova in ribolovnega napora) se določijo vsako leto za večino staležev in na dve leti za nekatere globokomorske staleže, pri čemer se izhaja iz dolgoročnega pristopa k upravljanju. </w:t>
      </w:r>
    </w:p>
    <w:p w:rsidR="000E4393" w:rsidRPr="00BC2BC6" w:rsidRDefault="000E4393" w:rsidP="00B7126B">
      <w:pPr>
        <w:spacing w:before="20" w:after="20"/>
        <w:jc w:val="both"/>
        <w:rPr>
          <w:rFonts w:cs="Arial"/>
          <w:i/>
          <w:iCs/>
          <w:szCs w:val="20"/>
          <w:lang w:val="sl-SI"/>
        </w:rPr>
      </w:pPr>
    </w:p>
    <w:p w:rsidR="000E4393" w:rsidRPr="00BC2BC6" w:rsidRDefault="000E4393" w:rsidP="00B7126B">
      <w:pPr>
        <w:spacing w:before="20" w:after="20"/>
        <w:jc w:val="both"/>
        <w:rPr>
          <w:rFonts w:cs="Arial"/>
          <w:i/>
          <w:iCs/>
          <w:szCs w:val="20"/>
          <w:lang w:val="sl-SI"/>
        </w:rPr>
      </w:pPr>
      <w:r w:rsidRPr="00BC2BC6">
        <w:rPr>
          <w:rFonts w:cs="Arial"/>
          <w:i/>
          <w:iCs/>
          <w:szCs w:val="20"/>
          <w:lang w:val="sl-SI"/>
        </w:rPr>
        <w:t>Določitev ribolovnih možnosti je pomembno orodje, s katerim se zasleduje cilj Uredbe (EU) št. 1380/2013 Evropskega parlamenta in Sveta o skupni ribiški politiki  (osnovna uredba o SRP) in sicer zagotoviti, da se živi vodni viri izkoriščajo v skladu s trajnostnimi gospodarskimi, okoljskimi in socialnimi pogoji. Vse uredbe o določitvi ribolovnih možnosti morajo torej omejiti ulov staležev rib na ravneh, ki so skladne s splošnimi cilji skupne ribiške politike (SRP) oziroma da se ohranitveni ukrepi sprejmejo ob upoštevanju razpoložljivega znanstvenega, tehničnega in gospodarskega mnenja ter tudi, če je ustrezno, poročil, ki jih pripravi Znanstveni, tehnični in gospodarski odbor za ribištvo.</w:t>
      </w:r>
    </w:p>
    <w:p w:rsidR="000E4393" w:rsidRPr="00BC2BC6" w:rsidRDefault="000E4393" w:rsidP="00B7126B">
      <w:pPr>
        <w:spacing w:before="20" w:after="20"/>
        <w:jc w:val="both"/>
        <w:rPr>
          <w:rFonts w:cs="Arial"/>
          <w:i/>
          <w:iCs/>
          <w:szCs w:val="20"/>
          <w:lang w:val="sl-SI"/>
        </w:rPr>
      </w:pPr>
    </w:p>
    <w:p w:rsidR="000E4393" w:rsidRPr="00BC2BC6" w:rsidRDefault="000E4393" w:rsidP="00B7126B">
      <w:pPr>
        <w:spacing w:before="20" w:after="20"/>
        <w:jc w:val="both"/>
        <w:rPr>
          <w:rFonts w:cs="Arial"/>
          <w:i/>
          <w:iCs/>
          <w:szCs w:val="20"/>
          <w:lang w:val="sl-SI"/>
        </w:rPr>
      </w:pPr>
      <w:r w:rsidRPr="00BC2BC6">
        <w:rPr>
          <w:rFonts w:cs="Arial"/>
          <w:i/>
          <w:iCs/>
          <w:szCs w:val="20"/>
          <w:lang w:val="sl-SI"/>
        </w:rPr>
        <w:lastRenderedPageBreak/>
        <w:t xml:space="preserve">Cilj tega predloga je določiti ribolovne možnosti za nekatere staleže in skupine staležev v Sredozemskem in Črnem morju. Države članice lahko te ribolovne možnosti po lastni presoji dodelijo plovilom, ki plujejo pod njihovo zastavo. </w:t>
      </w:r>
    </w:p>
    <w:p w:rsidR="000E4393" w:rsidRPr="00BC2BC6" w:rsidRDefault="000E4393" w:rsidP="00B7126B">
      <w:pPr>
        <w:spacing w:before="20" w:after="20"/>
        <w:jc w:val="both"/>
        <w:rPr>
          <w:rFonts w:cs="Arial"/>
          <w:i/>
          <w:iCs/>
          <w:szCs w:val="20"/>
          <w:lang w:val="sl-SI"/>
        </w:rPr>
      </w:pPr>
    </w:p>
    <w:p w:rsidR="000E4393" w:rsidRPr="00BC2BC6" w:rsidRDefault="000E4393" w:rsidP="00B7126B">
      <w:pPr>
        <w:spacing w:before="20" w:after="20"/>
        <w:jc w:val="both"/>
        <w:rPr>
          <w:rFonts w:cs="Arial"/>
          <w:i/>
          <w:iCs/>
          <w:szCs w:val="20"/>
          <w:lang w:val="sl-SI"/>
        </w:rPr>
      </w:pPr>
      <w:r w:rsidRPr="00BC2BC6">
        <w:rPr>
          <w:rFonts w:cs="Arial"/>
          <w:i/>
          <w:iCs/>
          <w:szCs w:val="20"/>
          <w:lang w:val="sl-SI"/>
        </w:rPr>
        <w:t>Ribolovne možnosti vključujejo:</w:t>
      </w:r>
    </w:p>
    <w:p w:rsidR="000E4393" w:rsidRPr="00BC2BC6" w:rsidRDefault="000E4393" w:rsidP="00B7126B">
      <w:pPr>
        <w:spacing w:before="20" w:after="20"/>
        <w:jc w:val="both"/>
        <w:rPr>
          <w:rFonts w:cs="Arial"/>
          <w:i/>
          <w:iCs/>
          <w:szCs w:val="20"/>
          <w:lang w:val="sl-SI"/>
        </w:rPr>
      </w:pPr>
      <w:r w:rsidRPr="00BC2BC6">
        <w:rPr>
          <w:rFonts w:cs="Arial"/>
          <w:i/>
          <w:iCs/>
          <w:szCs w:val="20"/>
          <w:lang w:val="sl-SI"/>
        </w:rPr>
        <w:t>1. Predlog v skladu z večletnim načrtom za pridnene staleže v zahodnem Sredozemskem morju  vključuje določitev ribolovnih možnosti za zadevne države članice (Španija, Francija in Italija), izraženih kot največji dovoljeni ribolovni napor in največja omejitev ulova za kozice.</w:t>
      </w:r>
    </w:p>
    <w:p w:rsidR="000E4393" w:rsidRPr="00BC2BC6" w:rsidRDefault="000E4393" w:rsidP="00B7126B">
      <w:pPr>
        <w:spacing w:before="20" w:after="20"/>
        <w:jc w:val="both"/>
        <w:rPr>
          <w:rFonts w:cs="Arial"/>
          <w:i/>
          <w:iCs/>
          <w:szCs w:val="20"/>
          <w:lang w:val="sl-SI"/>
        </w:rPr>
      </w:pPr>
    </w:p>
    <w:p w:rsidR="000E4393" w:rsidRPr="00BC2BC6" w:rsidRDefault="000E4393" w:rsidP="00B7126B">
      <w:pPr>
        <w:spacing w:before="20" w:after="20"/>
        <w:jc w:val="both"/>
        <w:rPr>
          <w:rFonts w:cs="Arial"/>
          <w:i/>
          <w:iCs/>
          <w:szCs w:val="20"/>
          <w:lang w:val="sl-SI"/>
        </w:rPr>
      </w:pPr>
      <w:r w:rsidRPr="00BC2BC6">
        <w:rPr>
          <w:rFonts w:cs="Arial"/>
          <w:i/>
          <w:iCs/>
          <w:szCs w:val="20"/>
          <w:lang w:val="sl-SI"/>
        </w:rPr>
        <w:t>2. Poleg tega so v njem določene ribolovne možnosti v skladu s sporazumi, sklenjenimi v okviru Generalne komisije za ribištvo v Sredozemlju (ang. General Fisheries Commission for the Mediterranean - GFCM), regionalne organizacije za upravljanje ribištva, ki je pristojna za ohranjanje in upravljanje živih morskih virov v Sredozemskem in Črnem morju. Evropska unija je članica GFCM skupaj z Bolgarijo, Ciprom, Francijo, Grčijo, Hrvaško, Italijo, Malto, Romunijo, Slovenijo in Španijo. Ukrepi, sprejeti v okviru GFCM, so za njene članice zavezujoči.</w:t>
      </w:r>
    </w:p>
    <w:p w:rsidR="000E4393" w:rsidRPr="00BC2BC6" w:rsidRDefault="000E4393" w:rsidP="00B7126B">
      <w:pPr>
        <w:spacing w:before="20" w:after="20"/>
        <w:jc w:val="both"/>
        <w:rPr>
          <w:rFonts w:cs="Arial"/>
          <w:i/>
          <w:iCs/>
          <w:szCs w:val="20"/>
          <w:lang w:val="sl-SI"/>
        </w:rPr>
      </w:pPr>
    </w:p>
    <w:p w:rsidR="000E4393" w:rsidRPr="00BC2BC6" w:rsidRDefault="000E4393" w:rsidP="00B7126B">
      <w:pPr>
        <w:spacing w:before="20" w:after="20"/>
        <w:jc w:val="both"/>
        <w:rPr>
          <w:rFonts w:cs="Arial"/>
          <w:i/>
          <w:iCs/>
          <w:szCs w:val="20"/>
          <w:lang w:val="sl-SI"/>
        </w:rPr>
      </w:pPr>
      <w:r w:rsidRPr="00BC2BC6">
        <w:rPr>
          <w:rFonts w:cs="Arial"/>
          <w:i/>
          <w:iCs/>
          <w:szCs w:val="20"/>
          <w:lang w:val="sl-SI"/>
        </w:rPr>
        <w:t>3. V predlogu je določena tudi avtonomna kvota za papalino v Črnem morju, da se ne bi povečala trenutna stopnja ribolovne umrljivosti. Poleg tega naj bi se v pravo Unije prenesli celotni dovoljeni ulov (TAC) in kvote za romba, kot jih je določila Generalne komisije za ribištvo v Sredozemlju (GFCM).</w:t>
      </w:r>
    </w:p>
    <w:p w:rsidR="000E4393" w:rsidRPr="00BC2BC6" w:rsidRDefault="000E4393" w:rsidP="00B7126B">
      <w:pPr>
        <w:spacing w:before="20" w:after="20"/>
        <w:jc w:val="both"/>
        <w:rPr>
          <w:rFonts w:cs="Arial"/>
          <w:i/>
          <w:iCs/>
          <w:szCs w:val="20"/>
          <w:lang w:val="sl-SI"/>
        </w:rPr>
      </w:pPr>
    </w:p>
    <w:p w:rsidR="000E4393" w:rsidRPr="00BC2BC6" w:rsidRDefault="000E4393" w:rsidP="00B7126B">
      <w:pPr>
        <w:spacing w:before="20" w:after="20"/>
        <w:jc w:val="both"/>
        <w:rPr>
          <w:rFonts w:cs="Arial"/>
          <w:i/>
          <w:iCs/>
          <w:szCs w:val="20"/>
          <w:lang w:val="sl-SI"/>
        </w:rPr>
      </w:pPr>
      <w:r w:rsidRPr="00BC2BC6">
        <w:rPr>
          <w:rFonts w:cs="Arial"/>
          <w:i/>
          <w:iCs/>
          <w:szCs w:val="20"/>
          <w:lang w:val="sl-SI"/>
        </w:rPr>
        <w:t>Končni cilj predloga je pripeljati staleže na ravni, ki lahko zagotovijo največji trajnostni donos, in jih na teh ravneh tudi obdržati. Namen večletnega načrta za pridnene staleže v zahodnem Sredozemlju je postopoma in z rastočim ritmom po možnosti do leta 2020, najpozneje pa do 1. januarja 2025, doseči ribolovno umrljivost na ravni največjega trajnostnega donosa.</w:t>
      </w:r>
    </w:p>
    <w:p w:rsidR="000E4393" w:rsidRPr="00BC2BC6" w:rsidRDefault="000E4393" w:rsidP="00B7126B">
      <w:pPr>
        <w:spacing w:before="20" w:after="20"/>
        <w:jc w:val="both"/>
        <w:rPr>
          <w:rFonts w:cs="Arial"/>
          <w:i/>
          <w:iCs/>
          <w:szCs w:val="20"/>
          <w:lang w:val="sl-SI"/>
        </w:rPr>
      </w:pPr>
    </w:p>
    <w:p w:rsidR="000E4393" w:rsidRPr="00BC2BC6" w:rsidRDefault="000E4393" w:rsidP="00B7126B">
      <w:pPr>
        <w:spacing w:before="20" w:after="20"/>
        <w:jc w:val="both"/>
        <w:rPr>
          <w:rFonts w:cs="Arial"/>
          <w:i/>
          <w:iCs/>
          <w:szCs w:val="20"/>
          <w:lang w:val="sl-SI"/>
        </w:rPr>
      </w:pPr>
      <w:r w:rsidRPr="00BC2BC6">
        <w:rPr>
          <w:rFonts w:cs="Arial"/>
          <w:i/>
          <w:iCs/>
          <w:szCs w:val="20"/>
          <w:lang w:val="sl-SI"/>
        </w:rPr>
        <w:t xml:space="preserve">Ocena stanja staležev v Sredozemskem in Črnem morju temelji na najnovejšem delu Znanstvenega, tehničnega in gospodarskega odbora za ribištvo in Znanstvenega svetovalnega odbora GFCM za ribištvo. </w:t>
      </w:r>
    </w:p>
    <w:p w:rsidR="000E4393" w:rsidRPr="00BC2BC6" w:rsidRDefault="000E4393" w:rsidP="00B7126B">
      <w:pPr>
        <w:spacing w:before="20" w:after="20"/>
        <w:jc w:val="both"/>
        <w:rPr>
          <w:rFonts w:cs="Arial"/>
          <w:i/>
          <w:iCs/>
          <w:szCs w:val="20"/>
          <w:lang w:val="sl-SI"/>
        </w:rPr>
      </w:pPr>
    </w:p>
    <w:p w:rsidR="000E4393" w:rsidRPr="00BC2BC6" w:rsidRDefault="000E4393" w:rsidP="00B7126B">
      <w:pPr>
        <w:spacing w:before="20" w:after="20"/>
        <w:jc w:val="both"/>
        <w:rPr>
          <w:rFonts w:cs="Arial"/>
          <w:i/>
          <w:iCs/>
          <w:szCs w:val="20"/>
          <w:lang w:val="sl-SI"/>
        </w:rPr>
      </w:pPr>
      <w:r w:rsidRPr="00BC2BC6">
        <w:rPr>
          <w:rFonts w:cs="Arial"/>
          <w:i/>
          <w:iCs/>
          <w:szCs w:val="20"/>
          <w:lang w:val="sl-SI"/>
        </w:rPr>
        <w:t xml:space="preserve">Z vidika Republike Slovenije je pomembno, da preambula predloga uredbe navaja,  da je ob upoštevanju posebnosti slovenske flote in njenega zanemarljivega vpliva na staleže malih pelagičnih in pridnenih vrst primerno ohraniti obstoječe ribolovne vzorce in slovenski floti omogočiti dostop do minimalne količine malih pelagičnih vrst in minimalnega ribolovnega napora za pridnene staleže. Glede na to predlog uredbe v Prilogi IV glede malih pelagičnih staležev v severnem Jadranu (sardele in sardona) opredeljuje količine za Slovenijo, in sicer do količine, ki naj ne presega 300 ton. Poleg tega predlog uredbe v Prilogi IV glede pridnenih staležev v severnem Jadranu opredeljuje, da lahko slovenska ribiška plovila, ki uporabljajo pridnene vlečne mreže, izvajajo ribolovni napor do višine 3.000 ribolovnih dni na leto. Navedeno omogoča ohranitev in nadaljnji trajnostni razvoj slovenskega ribištva, saj presega letni ulov oziroma ribolovni napor, ki ga je slovenska ribiška flota izvajala v zadnjih 5 letih. </w:t>
      </w:r>
    </w:p>
    <w:p w:rsidR="000E4393" w:rsidRPr="00BC2BC6" w:rsidRDefault="000E4393" w:rsidP="00B7126B">
      <w:pPr>
        <w:spacing w:before="20" w:after="20"/>
        <w:jc w:val="both"/>
        <w:rPr>
          <w:rFonts w:cs="Arial"/>
          <w:i/>
          <w:iCs/>
          <w:szCs w:val="20"/>
          <w:lang w:val="sl-SI"/>
        </w:rPr>
      </w:pPr>
    </w:p>
    <w:p w:rsidR="000E4393" w:rsidRPr="00BC2BC6" w:rsidRDefault="000E4393" w:rsidP="00B7126B">
      <w:pPr>
        <w:spacing w:before="20" w:after="20"/>
        <w:jc w:val="both"/>
        <w:rPr>
          <w:rFonts w:cs="Arial"/>
          <w:iCs/>
          <w:szCs w:val="20"/>
          <w:lang w:val="sl-SI"/>
        </w:rPr>
      </w:pPr>
    </w:p>
    <w:p w:rsidR="000E4393" w:rsidRPr="00BC2BC6" w:rsidRDefault="000E4393" w:rsidP="00B7126B">
      <w:pPr>
        <w:spacing w:before="20" w:after="20"/>
        <w:jc w:val="both"/>
        <w:rPr>
          <w:rFonts w:cs="Arial"/>
          <w:iCs/>
          <w:szCs w:val="20"/>
          <w:lang w:val="sl-SI"/>
        </w:rPr>
      </w:pPr>
      <w:r w:rsidRPr="00BC2BC6">
        <w:rPr>
          <w:rFonts w:cs="Arial"/>
          <w:b/>
          <w:iCs/>
          <w:szCs w:val="20"/>
          <w:lang w:val="sl-SI"/>
        </w:rPr>
        <w:t>OCENA VPLIVOV IN POSLEDIC PREDLOGA ZADEVE EU</w:t>
      </w:r>
      <w:r w:rsidRPr="00BC2BC6">
        <w:rPr>
          <w:rFonts w:cs="Arial"/>
          <w:iCs/>
          <w:szCs w:val="20"/>
          <w:lang w:val="sl-SI"/>
        </w:rPr>
        <w:t xml:space="preserve">: </w:t>
      </w:r>
    </w:p>
    <w:p w:rsidR="000E4393" w:rsidRPr="00BC2BC6" w:rsidRDefault="000E4393" w:rsidP="00B7126B">
      <w:pPr>
        <w:spacing w:before="20" w:after="20"/>
        <w:jc w:val="both"/>
        <w:rPr>
          <w:rFonts w:cs="Arial"/>
          <w:i/>
          <w:szCs w:val="20"/>
          <w:lang w:val="sl-SI"/>
        </w:rPr>
      </w:pPr>
    </w:p>
    <w:p w:rsidR="000E4393" w:rsidRPr="00BC2BC6" w:rsidRDefault="000E4393" w:rsidP="00B7126B">
      <w:pPr>
        <w:spacing w:before="20" w:after="20"/>
        <w:jc w:val="both"/>
        <w:rPr>
          <w:rFonts w:cs="Arial"/>
          <w:szCs w:val="20"/>
          <w:lang w:val="sl-SI"/>
        </w:rPr>
      </w:pPr>
      <w:r w:rsidRPr="00BC2BC6">
        <w:rPr>
          <w:rFonts w:cs="Arial"/>
          <w:szCs w:val="20"/>
          <w:lang w:val="sl-SI"/>
        </w:rPr>
        <w:t>Vpliv na pravni red</w:t>
      </w:r>
    </w:p>
    <w:p w:rsidR="000E4393" w:rsidRPr="00BC2BC6" w:rsidRDefault="000E4393" w:rsidP="00B7126B">
      <w:pPr>
        <w:spacing w:before="20" w:after="20"/>
        <w:jc w:val="both"/>
        <w:rPr>
          <w:rFonts w:cs="Arial"/>
          <w:i/>
          <w:szCs w:val="20"/>
          <w:lang w:val="sl-SI"/>
        </w:rPr>
      </w:pPr>
      <w:r w:rsidRPr="00BC2BC6">
        <w:rPr>
          <w:rFonts w:cs="Arial"/>
          <w:i/>
          <w:szCs w:val="20"/>
          <w:lang w:val="sl-SI"/>
        </w:rPr>
        <w:t>Ni vpliva na pravni red.</w:t>
      </w:r>
    </w:p>
    <w:p w:rsidR="000E4393" w:rsidRPr="00BC2BC6" w:rsidRDefault="000E4393" w:rsidP="00B7126B">
      <w:pPr>
        <w:spacing w:before="20" w:after="20"/>
        <w:jc w:val="both"/>
        <w:rPr>
          <w:rFonts w:cs="Arial"/>
          <w:i/>
          <w:szCs w:val="20"/>
          <w:lang w:val="sl-SI"/>
        </w:rPr>
      </w:pPr>
    </w:p>
    <w:p w:rsidR="000E4393" w:rsidRPr="00BC2BC6" w:rsidRDefault="000E4393" w:rsidP="00B7126B">
      <w:pPr>
        <w:spacing w:before="20" w:after="20"/>
        <w:jc w:val="both"/>
        <w:rPr>
          <w:rFonts w:cs="Arial"/>
          <w:szCs w:val="20"/>
          <w:lang w:val="sl-SI"/>
        </w:rPr>
      </w:pPr>
      <w:r w:rsidRPr="00BC2BC6">
        <w:rPr>
          <w:rFonts w:cs="Arial"/>
          <w:szCs w:val="20"/>
          <w:lang w:val="sl-SI"/>
        </w:rPr>
        <w:t>Posledice za proračun</w:t>
      </w:r>
    </w:p>
    <w:p w:rsidR="000E4393" w:rsidRPr="00BC2BC6" w:rsidRDefault="000E4393" w:rsidP="00B7126B">
      <w:pPr>
        <w:spacing w:before="20" w:after="20"/>
        <w:jc w:val="both"/>
        <w:rPr>
          <w:rFonts w:cs="Arial"/>
          <w:i/>
          <w:szCs w:val="20"/>
          <w:lang w:val="sl-SI"/>
        </w:rPr>
      </w:pPr>
      <w:r w:rsidRPr="00BC2BC6">
        <w:rPr>
          <w:rFonts w:cs="Arial"/>
          <w:i/>
          <w:szCs w:val="20"/>
          <w:lang w:val="sl-SI"/>
        </w:rPr>
        <w:t>Ni posledic za proračun RS in EU.</w:t>
      </w:r>
    </w:p>
    <w:p w:rsidR="000E4393" w:rsidRPr="00BC2BC6" w:rsidRDefault="000E4393" w:rsidP="00B7126B">
      <w:pPr>
        <w:spacing w:before="20" w:after="20"/>
        <w:jc w:val="both"/>
        <w:rPr>
          <w:rFonts w:cs="Arial"/>
          <w:szCs w:val="20"/>
          <w:lang w:val="sl-SI"/>
        </w:rPr>
      </w:pPr>
    </w:p>
    <w:p w:rsidR="000E4393" w:rsidRPr="00BC2BC6" w:rsidRDefault="000E4393" w:rsidP="00B7126B">
      <w:pPr>
        <w:spacing w:before="20" w:after="20"/>
        <w:jc w:val="both"/>
        <w:rPr>
          <w:rFonts w:cs="Arial"/>
          <w:szCs w:val="20"/>
          <w:lang w:val="sl-SI"/>
        </w:rPr>
      </w:pPr>
      <w:r w:rsidRPr="00BC2BC6">
        <w:rPr>
          <w:rFonts w:cs="Arial"/>
          <w:szCs w:val="20"/>
          <w:lang w:val="sl-SI"/>
        </w:rPr>
        <w:t>Vpliv na gospodarstvo</w:t>
      </w:r>
    </w:p>
    <w:p w:rsidR="000E4393" w:rsidRPr="00BC2BC6" w:rsidRDefault="000E4393" w:rsidP="00B7126B">
      <w:pPr>
        <w:spacing w:before="20" w:after="20"/>
        <w:jc w:val="both"/>
        <w:rPr>
          <w:rFonts w:cs="Arial"/>
          <w:i/>
          <w:szCs w:val="20"/>
          <w:lang w:val="sl-SI"/>
        </w:rPr>
      </w:pPr>
      <w:r w:rsidRPr="00BC2BC6">
        <w:rPr>
          <w:rFonts w:cs="Arial"/>
          <w:i/>
          <w:szCs w:val="20"/>
          <w:lang w:val="sl-SI"/>
        </w:rPr>
        <w:t>Ni vpliva na gospodarstvo.</w:t>
      </w:r>
    </w:p>
    <w:p w:rsidR="000E4393" w:rsidRPr="00BC2BC6" w:rsidRDefault="000E4393" w:rsidP="00B7126B">
      <w:pPr>
        <w:spacing w:before="20" w:after="20"/>
        <w:jc w:val="both"/>
        <w:rPr>
          <w:rFonts w:cs="Arial"/>
          <w:szCs w:val="20"/>
          <w:lang w:val="sl-SI"/>
        </w:rPr>
      </w:pPr>
    </w:p>
    <w:p w:rsidR="000E4393" w:rsidRPr="00BC2BC6" w:rsidRDefault="000E4393" w:rsidP="00B7126B">
      <w:pPr>
        <w:spacing w:before="20" w:after="20"/>
        <w:jc w:val="both"/>
        <w:rPr>
          <w:rFonts w:cs="Arial"/>
          <w:szCs w:val="20"/>
          <w:lang w:val="sl-SI"/>
        </w:rPr>
      </w:pPr>
      <w:r w:rsidRPr="00BC2BC6">
        <w:rPr>
          <w:rFonts w:cs="Arial"/>
          <w:szCs w:val="20"/>
          <w:lang w:val="sl-SI"/>
        </w:rPr>
        <w:t>Vpliv na javno upravo</w:t>
      </w:r>
    </w:p>
    <w:p w:rsidR="000E4393" w:rsidRPr="00BC2BC6" w:rsidRDefault="000E4393" w:rsidP="00B7126B">
      <w:pPr>
        <w:spacing w:before="20" w:after="20"/>
        <w:jc w:val="both"/>
        <w:rPr>
          <w:rFonts w:cs="Arial"/>
          <w:i/>
          <w:szCs w:val="20"/>
          <w:lang w:val="sl-SI"/>
        </w:rPr>
      </w:pPr>
      <w:r w:rsidRPr="00BC2BC6">
        <w:rPr>
          <w:rFonts w:cs="Arial"/>
          <w:i/>
          <w:szCs w:val="20"/>
          <w:lang w:val="sl-SI"/>
        </w:rPr>
        <w:t>S predlogom se bodo poenostavili upravni postopki za EU ali nacionalne javne organe, zlasti glede zahtev za upravljanje napora.</w:t>
      </w:r>
    </w:p>
    <w:p w:rsidR="000E4393" w:rsidRPr="00BC2BC6" w:rsidRDefault="000E4393" w:rsidP="00B7126B">
      <w:pPr>
        <w:spacing w:before="20" w:after="20"/>
        <w:jc w:val="both"/>
        <w:rPr>
          <w:rFonts w:cs="Arial"/>
          <w:szCs w:val="20"/>
          <w:lang w:val="sl-SI"/>
        </w:rPr>
      </w:pPr>
    </w:p>
    <w:p w:rsidR="000E4393" w:rsidRPr="00BC2BC6" w:rsidRDefault="000E4393" w:rsidP="00B7126B">
      <w:pPr>
        <w:spacing w:before="20" w:after="20"/>
        <w:jc w:val="both"/>
        <w:rPr>
          <w:rFonts w:cs="Arial"/>
          <w:szCs w:val="20"/>
          <w:lang w:val="sl-SI"/>
        </w:rPr>
      </w:pPr>
      <w:r w:rsidRPr="00BC2BC6">
        <w:rPr>
          <w:rFonts w:cs="Arial"/>
          <w:szCs w:val="20"/>
          <w:lang w:val="sl-SI"/>
        </w:rPr>
        <w:t>Vpliv na okolje</w:t>
      </w:r>
    </w:p>
    <w:p w:rsidR="000E4393" w:rsidRPr="00BC2BC6" w:rsidRDefault="000E4393" w:rsidP="00B7126B">
      <w:pPr>
        <w:spacing w:before="20" w:after="20"/>
        <w:jc w:val="both"/>
        <w:rPr>
          <w:rFonts w:cs="Arial"/>
          <w:i/>
          <w:szCs w:val="20"/>
          <w:lang w:val="sl-SI"/>
        </w:rPr>
      </w:pPr>
      <w:r w:rsidRPr="00BC2BC6">
        <w:rPr>
          <w:rFonts w:cs="Arial"/>
          <w:i/>
          <w:szCs w:val="20"/>
          <w:lang w:val="sl-SI"/>
        </w:rPr>
        <w:t xml:space="preserve">Pričakovati je pozitiven vpliv na okolje, saj je cilj predloga zagotoviti, da se pri izkoriščanju živih morskih bioloških virov populacije lovljenih vrst obnavljajo in ohranjajo nad ravnmi, ki omogočajo največji trajnostni donos. </w:t>
      </w:r>
    </w:p>
    <w:p w:rsidR="000E4393" w:rsidRPr="00BC2BC6" w:rsidRDefault="000E4393" w:rsidP="00B7126B">
      <w:pPr>
        <w:spacing w:before="20" w:after="20"/>
        <w:jc w:val="both"/>
        <w:rPr>
          <w:rFonts w:cs="Arial"/>
          <w:szCs w:val="20"/>
          <w:lang w:val="sl-SI"/>
        </w:rPr>
      </w:pPr>
    </w:p>
    <w:p w:rsidR="000E4393" w:rsidRPr="00BC2BC6" w:rsidRDefault="000E4393" w:rsidP="00B7126B">
      <w:pPr>
        <w:spacing w:before="20" w:after="20"/>
        <w:jc w:val="both"/>
        <w:rPr>
          <w:rFonts w:cs="Arial"/>
          <w:szCs w:val="20"/>
          <w:lang w:val="sl-SI"/>
        </w:rPr>
      </w:pPr>
      <w:r w:rsidRPr="00BC2BC6">
        <w:rPr>
          <w:rFonts w:cs="Arial"/>
          <w:szCs w:val="20"/>
          <w:lang w:val="sl-SI"/>
        </w:rPr>
        <w:t>Drugo</w:t>
      </w:r>
    </w:p>
    <w:p w:rsidR="000E4393" w:rsidRPr="00BC2BC6" w:rsidRDefault="000E4393" w:rsidP="00B7126B">
      <w:pPr>
        <w:spacing w:before="20" w:after="20"/>
        <w:jc w:val="both"/>
        <w:rPr>
          <w:rFonts w:cs="Arial"/>
          <w:i/>
          <w:szCs w:val="20"/>
          <w:lang w:val="sl-SI"/>
        </w:rPr>
      </w:pPr>
    </w:p>
    <w:p w:rsidR="000E4393" w:rsidRPr="00BC2BC6" w:rsidRDefault="000E4393" w:rsidP="00B7126B">
      <w:pPr>
        <w:spacing w:before="20" w:after="20"/>
        <w:jc w:val="both"/>
        <w:rPr>
          <w:rFonts w:cs="Arial"/>
          <w:b/>
          <w:bCs/>
          <w:i/>
          <w:szCs w:val="20"/>
          <w:lang w:val="sl-SI"/>
        </w:rPr>
      </w:pPr>
      <w:r w:rsidRPr="00BC2BC6">
        <w:rPr>
          <w:rFonts w:cs="Arial"/>
          <w:b/>
          <w:bCs/>
          <w:i/>
          <w:szCs w:val="20"/>
          <w:lang w:val="sl-SI"/>
        </w:rPr>
        <w:t xml:space="preserve"> </w:t>
      </w:r>
    </w:p>
    <w:p w:rsidR="000E4393" w:rsidRPr="00BC2BC6" w:rsidRDefault="000E4393" w:rsidP="00B7126B">
      <w:pPr>
        <w:spacing w:before="20" w:after="20"/>
        <w:jc w:val="both"/>
        <w:rPr>
          <w:rFonts w:cs="Arial"/>
          <w:b/>
          <w:szCs w:val="20"/>
          <w:lang w:val="sl-SI"/>
        </w:rPr>
      </w:pPr>
      <w:r w:rsidRPr="00BC2BC6">
        <w:rPr>
          <w:rFonts w:cs="Arial"/>
          <w:b/>
          <w:szCs w:val="20"/>
          <w:lang w:val="sl-SI"/>
        </w:rPr>
        <w:t>C)</w:t>
      </w:r>
    </w:p>
    <w:p w:rsidR="000E4393" w:rsidRPr="00BC2BC6" w:rsidRDefault="000E4393" w:rsidP="00B7126B">
      <w:pPr>
        <w:spacing w:before="20" w:after="20"/>
        <w:jc w:val="both"/>
        <w:rPr>
          <w:rFonts w:cs="Arial"/>
          <w:b/>
          <w:iCs/>
          <w:szCs w:val="20"/>
          <w:lang w:val="sl-SI"/>
        </w:rPr>
      </w:pPr>
      <w:r w:rsidRPr="00BC2BC6">
        <w:rPr>
          <w:rFonts w:cs="Arial"/>
          <w:b/>
          <w:iCs/>
          <w:szCs w:val="20"/>
          <w:lang w:val="sl-SI"/>
        </w:rPr>
        <w:t>Predstavniki RS, ki bodo zastopali stališče RS v institucijah EU</w:t>
      </w:r>
      <w:r w:rsidRPr="00BC2BC6">
        <w:rPr>
          <w:rFonts w:cs="Arial"/>
          <w:iCs/>
          <w:szCs w:val="20"/>
          <w:lang w:val="sl-SI"/>
        </w:rPr>
        <w:t>:</w:t>
      </w:r>
      <w:r w:rsidRPr="00BC2BC6">
        <w:rPr>
          <w:rFonts w:cs="Arial"/>
          <w:b/>
          <w:iCs/>
          <w:szCs w:val="20"/>
          <w:lang w:val="sl-SI"/>
        </w:rPr>
        <w:t xml:space="preserve"> </w:t>
      </w:r>
    </w:p>
    <w:p w:rsidR="000E4393" w:rsidRPr="00BC2BC6" w:rsidRDefault="000E4393" w:rsidP="00B7126B">
      <w:pPr>
        <w:spacing w:before="20" w:after="20"/>
        <w:jc w:val="both"/>
        <w:rPr>
          <w:rFonts w:cs="Arial"/>
          <w:b/>
          <w:iCs/>
          <w:szCs w:val="20"/>
          <w:lang w:val="sl-SI"/>
        </w:rPr>
      </w:pPr>
      <w:r w:rsidRPr="00BC2BC6">
        <w:rPr>
          <w:rFonts w:cs="Arial"/>
          <w:b/>
          <w:i/>
          <w:iCs/>
          <w:szCs w:val="20"/>
          <w:lang w:val="sl-SI"/>
        </w:rPr>
        <w:t>Irena Šinko, ministrica; dr. Darij Krajčič, državni sekretar; Tatjana Buzeti, državna sekretarka, dr. Polona Bunič, Sektor za ribištvo, MKGP; mag. Leon Megušar, svetovalec za ribištvo, SPBR</w:t>
      </w:r>
    </w:p>
    <w:p w:rsidR="000E4393" w:rsidRPr="00BC2BC6" w:rsidRDefault="000E4393" w:rsidP="00B7126B">
      <w:pPr>
        <w:spacing w:before="20" w:after="20"/>
        <w:jc w:val="both"/>
        <w:rPr>
          <w:rFonts w:cs="Arial"/>
          <w:szCs w:val="20"/>
          <w:lang w:val="sl-SI"/>
        </w:rPr>
      </w:pPr>
    </w:p>
    <w:p w:rsidR="007D75CF" w:rsidRPr="00BC2BC6" w:rsidRDefault="007D75CF" w:rsidP="0024718A">
      <w:pPr>
        <w:rPr>
          <w:lang w:val="sl-SI"/>
        </w:rPr>
      </w:pPr>
    </w:p>
    <w:sectPr w:rsidR="007D75CF" w:rsidRPr="00BC2BC6" w:rsidSect="00431D47">
      <w:headerReference w:type="even" r:id="rId7"/>
      <w:headerReference w:type="default" r:id="rId8"/>
      <w:footerReference w:type="even" r:id="rId9"/>
      <w:footerReference w:type="default" r:id="rId10"/>
      <w:headerReference w:type="first" r:id="rId11"/>
      <w:footerReference w:type="first" r:id="rId12"/>
      <w:pgSz w:w="11900" w:h="16840" w:code="9"/>
      <w:pgMar w:top="993"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26B" w:rsidRDefault="00B7126B">
      <w:r>
        <w:separator/>
      </w:r>
    </w:p>
  </w:endnote>
  <w:endnote w:type="continuationSeparator" w:id="0">
    <w:p w:rsidR="00B7126B" w:rsidRDefault="00B7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393" w:rsidRDefault="000E439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393" w:rsidRDefault="000E439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393" w:rsidRDefault="000E439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26B" w:rsidRDefault="00B7126B">
      <w:r>
        <w:separator/>
      </w:r>
    </w:p>
  </w:footnote>
  <w:footnote w:type="continuationSeparator" w:id="0">
    <w:p w:rsidR="00B7126B" w:rsidRDefault="00B71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393" w:rsidRDefault="000E439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71" w:rsidRPr="00110CBD" w:rsidRDefault="00DC6A71"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07"/>
    </w:tblGrid>
    <w:tr w:rsidR="00DC6A71" w:rsidRPr="008F3500">
      <w:trPr>
        <w:cantSplit/>
        <w:trHeight w:hRule="exact" w:val="847"/>
      </w:trPr>
      <w:tc>
        <w:tcPr>
          <w:tcW w:w="567" w:type="dxa"/>
        </w:tcPr>
        <w:p w:rsidR="00530285" w:rsidRPr="00963ADE" w:rsidRDefault="00742CCF" w:rsidP="00530285">
          <w:pPr>
            <w:autoSpaceDE w:val="0"/>
            <w:autoSpaceDN w:val="0"/>
            <w:adjustRightInd w:val="0"/>
            <w:spacing w:before="100" w:line="240" w:lineRule="auto"/>
            <w:rPr>
              <w:rFonts w:ascii="Republika" w:hAnsi="Republika"/>
              <w:sz w:val="18"/>
              <w:szCs w:val="60"/>
              <w:lang w:val="sl-SI"/>
            </w:rPr>
          </w:pPr>
          <w:r w:rsidRPr="00963ADE">
            <w:rPr>
              <w:noProof/>
              <w:lang w:val="sl-SI" w:eastAsia="sl-SI"/>
            </w:rPr>
            <w:drawing>
              <wp:inline distT="0" distB="0" distL="0" distR="0">
                <wp:extent cx="248285" cy="297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85" cy="297815"/>
                        </a:xfrm>
                        <a:prstGeom prst="rect">
                          <a:avLst/>
                        </a:prstGeom>
                        <a:noFill/>
                        <a:ln>
                          <a:noFill/>
                        </a:ln>
                      </pic:spPr>
                    </pic:pic>
                  </a:graphicData>
                </a:graphic>
              </wp:inline>
            </w:drawing>
          </w:r>
        </w:p>
        <w:p w:rsidR="006D42D9" w:rsidRPr="006D42D9" w:rsidRDefault="006D42D9" w:rsidP="0024718A">
          <w:pPr>
            <w:autoSpaceDE w:val="0"/>
            <w:autoSpaceDN w:val="0"/>
            <w:adjustRightInd w:val="0"/>
            <w:spacing w:line="240" w:lineRule="auto"/>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DC6A71" w:rsidRPr="006D42D9" w:rsidRDefault="00DC6A71" w:rsidP="006D42D9">
          <w:pPr>
            <w:rPr>
              <w:rFonts w:ascii="Republika" w:hAnsi="Republika"/>
              <w:sz w:val="60"/>
              <w:szCs w:val="60"/>
              <w:lang w:val="sl-SI"/>
            </w:rPr>
          </w:pPr>
        </w:p>
      </w:tc>
    </w:tr>
  </w:tbl>
  <w:p w:rsidR="00DC6A71" w:rsidRPr="008F3500" w:rsidRDefault="00742CCF" w:rsidP="00924E3C">
    <w:pPr>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66048"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fvFAIAACcEAAAOAAAAZHJzL2Uyb0RvYy54bWysU12vGiEQfW/S/0B41/24q9WN603jal9s&#10;a3JvfwAC65KyQABdTdP/3gFd421fmqYvMDAzhzMzh8XzuZPoxK0TWlU4G6cYcUU1E+pQ4W+vm9EM&#10;I+eJYkRqxSt84Q4/L9+/W/Sm5LlutWTcIgBRruxNhVvvTZkkjra8I26sDVfgbLTtiIejPSTMkh7Q&#10;O5nkaTpNem2ZsZpy5+C2vjrxMuI3Daf+a9M47pGsMHDzcbVx3Yc1WS5IebDEtILeaJB/YNERoeDR&#10;O1RNPEFHK/6A6gS12unGj6nuEt00gvJYA1STpb9V89ISw2Mt0Bxn7m1y/w+WfjntLBKswjlGinQw&#10;oq1QHE1CZ3rjSghYqZ0NtdGzejFbTb87pPSqJerAI8PXi4G0LGQkb1LCwRnA3/efNYMYcvQ6tunc&#10;2C5AQgPQOU7jcp8GP3tE4TKf5Ol8ghEdXAkphzxjnf/EdYeCUWEJlCMuOW2dDzxIOYSEZ5TeCCnj&#10;rKVCfYWnT5M0JjgtBQvOEObsYb+SFp0IqKXIZ/l8HosCz2OY1UfFIljLCVvfbE+EvNrwuFQBDyoB&#10;OjfrKocf83S+nq1nxajIp+tRkdb16ONmVYymm+zDpH6qV6s6+xmoZUXZCsa4CuwGaWbF343+9kmu&#10;orqL896G5C167BeQHfZIOo4yTO+qg71ml50dRgxqjMG3nxPk/ngG+/F/L38B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Oqzfv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C6A71" w:rsidRPr="008F3500">
      <w:rPr>
        <w:rFonts w:ascii="Republika" w:hAnsi="Republika"/>
        <w:lang w:val="sl-SI"/>
      </w:rPr>
      <w:t>REPUBLIKA SLOVENIJA</w:t>
    </w:r>
  </w:p>
  <w:p w:rsidR="00567106" w:rsidRPr="006D3DFE" w:rsidRDefault="006D3DFE" w:rsidP="006D3DFE">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 xml:space="preserve">Ministrstvo za </w:t>
    </w:r>
    <w:r w:rsidR="00C5062F">
      <w:rPr>
        <w:rFonts w:ascii="Republika Bold" w:hAnsi="Republika Bold"/>
        <w:b/>
        <w:caps/>
        <w:lang w:val="sl-SI"/>
      </w:rPr>
      <w:t>KMETIJSTVO, GOZDARSTVO IN PREHRANO</w:t>
    </w:r>
  </w:p>
  <w:p w:rsidR="00DC6A71" w:rsidRPr="008F3500" w:rsidRDefault="00C5062F" w:rsidP="00924E3C">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Dunajska </w:t>
    </w:r>
    <w:r w:rsidR="000C407D">
      <w:rPr>
        <w:rFonts w:cs="Arial"/>
        <w:sz w:val="16"/>
        <w:lang w:val="sl-SI"/>
      </w:rPr>
      <w:t xml:space="preserve">cesta </w:t>
    </w:r>
    <w:r>
      <w:rPr>
        <w:rFonts w:cs="Arial"/>
        <w:sz w:val="16"/>
        <w:lang w:val="sl-SI"/>
      </w:rPr>
      <w:t>22</w:t>
    </w:r>
    <w:r w:rsidR="00DC6A71" w:rsidRPr="008F3500">
      <w:rPr>
        <w:rFonts w:cs="Arial"/>
        <w:sz w:val="16"/>
        <w:lang w:val="sl-SI"/>
      </w:rPr>
      <w:t xml:space="preserve">, </w:t>
    </w:r>
    <w:r w:rsidR="006D3DFE">
      <w:rPr>
        <w:rFonts w:cs="Arial"/>
        <w:sz w:val="16"/>
        <w:lang w:val="sl-SI"/>
      </w:rPr>
      <w:t>1000 Ljubljana</w:t>
    </w:r>
    <w:r w:rsidR="00DC6A71" w:rsidRPr="008F3500">
      <w:rPr>
        <w:rFonts w:cs="Arial"/>
        <w:sz w:val="16"/>
        <w:lang w:val="sl-SI"/>
      </w:rPr>
      <w:tab/>
      <w:t xml:space="preserve">T: </w:t>
    </w:r>
    <w:r>
      <w:rPr>
        <w:rFonts w:cs="Arial"/>
        <w:sz w:val="16"/>
        <w:lang w:val="sl-SI"/>
      </w:rPr>
      <w:t>01 478 9000</w:t>
    </w:r>
  </w:p>
  <w:p w:rsidR="00DC6A71" w:rsidRPr="008F3500" w:rsidRDefault="00DC6A71"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6D3DFE">
      <w:rPr>
        <w:rFonts w:cs="Arial"/>
        <w:sz w:val="16"/>
        <w:lang w:val="sl-SI"/>
      </w:rPr>
      <w:t xml:space="preserve">01 478 </w:t>
    </w:r>
    <w:r w:rsidR="000C407D">
      <w:rPr>
        <w:rFonts w:cs="Arial"/>
        <w:sz w:val="16"/>
        <w:lang w:val="sl-SI"/>
      </w:rPr>
      <w:t>9021</w:t>
    </w:r>
    <w:r w:rsidRPr="008F3500">
      <w:rPr>
        <w:rFonts w:cs="Arial"/>
        <w:sz w:val="16"/>
        <w:lang w:val="sl-SI"/>
      </w:rPr>
      <w:t xml:space="preserve"> </w:t>
    </w:r>
  </w:p>
  <w:p w:rsidR="00DC6A71" w:rsidRPr="008F3500" w:rsidRDefault="00DC6A7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4B276A">
      <w:rPr>
        <w:rFonts w:cs="Arial"/>
        <w:sz w:val="16"/>
        <w:lang w:val="sl-SI"/>
      </w:rPr>
      <w:t>gp.mkgp</w:t>
    </w:r>
    <w:r w:rsidR="006D3DFE">
      <w:rPr>
        <w:rFonts w:cs="Arial"/>
        <w:sz w:val="16"/>
        <w:lang w:val="sl-SI"/>
      </w:rPr>
      <w:t>@gov.si</w:t>
    </w:r>
  </w:p>
  <w:p w:rsidR="00CE7514" w:rsidRPr="008F3500" w:rsidRDefault="00CE7514"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4B276A">
      <w:rPr>
        <w:rFonts w:cs="Arial"/>
        <w:sz w:val="16"/>
        <w:lang w:val="sl-SI"/>
      </w:rPr>
      <w:t>www.mkgp</w:t>
    </w:r>
    <w:r w:rsidR="006D3DFE">
      <w:rPr>
        <w:rFonts w:cs="Arial"/>
        <w:sz w:val="16"/>
        <w:lang w:val="sl-SI"/>
      </w:rPr>
      <w:t>.gov.si</w:t>
    </w:r>
  </w:p>
  <w:p w:rsidR="00DC6A71" w:rsidRPr="008F3500" w:rsidRDefault="00DC6A7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12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23A88"/>
    <w:rsid w:val="000A7238"/>
    <w:rsid w:val="000C407D"/>
    <w:rsid w:val="000D2FE7"/>
    <w:rsid w:val="000E4393"/>
    <w:rsid w:val="001357B2"/>
    <w:rsid w:val="00202A77"/>
    <w:rsid w:val="0024718A"/>
    <w:rsid w:val="00271CE5"/>
    <w:rsid w:val="00282020"/>
    <w:rsid w:val="003636BF"/>
    <w:rsid w:val="0037479F"/>
    <w:rsid w:val="003845B4"/>
    <w:rsid w:val="00387B1A"/>
    <w:rsid w:val="003E1C74"/>
    <w:rsid w:val="00431D47"/>
    <w:rsid w:val="004B276A"/>
    <w:rsid w:val="00526246"/>
    <w:rsid w:val="00530285"/>
    <w:rsid w:val="00567106"/>
    <w:rsid w:val="005E1D3C"/>
    <w:rsid w:val="006051E1"/>
    <w:rsid w:val="00632253"/>
    <w:rsid w:val="00642714"/>
    <w:rsid w:val="006455CE"/>
    <w:rsid w:val="006C491D"/>
    <w:rsid w:val="006D3DFE"/>
    <w:rsid w:val="006D42D9"/>
    <w:rsid w:val="00733017"/>
    <w:rsid w:val="00742CCF"/>
    <w:rsid w:val="00783310"/>
    <w:rsid w:val="007A4A6D"/>
    <w:rsid w:val="007D1BCF"/>
    <w:rsid w:val="007D75CF"/>
    <w:rsid w:val="007E6DC5"/>
    <w:rsid w:val="00876443"/>
    <w:rsid w:val="0088043C"/>
    <w:rsid w:val="008906C9"/>
    <w:rsid w:val="008C5738"/>
    <w:rsid w:val="008D04F0"/>
    <w:rsid w:val="008F3500"/>
    <w:rsid w:val="00924E3C"/>
    <w:rsid w:val="009612BB"/>
    <w:rsid w:val="00A125C5"/>
    <w:rsid w:val="00A21E7F"/>
    <w:rsid w:val="00A35903"/>
    <w:rsid w:val="00A5039D"/>
    <w:rsid w:val="00A65EE7"/>
    <w:rsid w:val="00A70133"/>
    <w:rsid w:val="00B17141"/>
    <w:rsid w:val="00B31575"/>
    <w:rsid w:val="00B7126B"/>
    <w:rsid w:val="00B8547D"/>
    <w:rsid w:val="00B866EE"/>
    <w:rsid w:val="00BC2BC6"/>
    <w:rsid w:val="00C250D5"/>
    <w:rsid w:val="00C5062F"/>
    <w:rsid w:val="00C92898"/>
    <w:rsid w:val="00CE7514"/>
    <w:rsid w:val="00CF6DC2"/>
    <w:rsid w:val="00D04605"/>
    <w:rsid w:val="00D248DE"/>
    <w:rsid w:val="00D8542D"/>
    <w:rsid w:val="00DB6F30"/>
    <w:rsid w:val="00DC6A71"/>
    <w:rsid w:val="00DE5B46"/>
    <w:rsid w:val="00E0357D"/>
    <w:rsid w:val="00E24EC2"/>
    <w:rsid w:val="00F240BB"/>
    <w:rsid w:val="00F46724"/>
    <w:rsid w:val="00F57FED"/>
    <w:rsid w:val="00FF3D5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428299"/>
    </o:shapedefaults>
    <o:shapelayout v:ext="edit">
      <o:idmap v:ext="edit" data="1"/>
    </o:shapelayout>
  </w:shapeDefaults>
  <w:doNotEmbedSmartTags/>
  <w:decimalSymbol w:val=","/>
  <w:listSeparator w:val=";"/>
  <w14:docId w14:val="09774088"/>
  <w15:chartTrackingRefBased/>
  <w15:docId w15:val="{5C04C2D4-7C82-4CF3-AADF-9E615775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1463</Words>
  <Characters>8642</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Helena Gašperlin Pertovt</cp:lastModifiedBy>
  <cp:revision>4</cp:revision>
  <cp:lastPrinted>2010-07-05T09:38:00Z</cp:lastPrinted>
  <dcterms:created xsi:type="dcterms:W3CDTF">2022-11-17T13:22:00Z</dcterms:created>
  <dcterms:modified xsi:type="dcterms:W3CDTF">2022-11-17T14:04:00Z</dcterms:modified>
</cp:coreProperties>
</file>