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F84D22" w14:textId="48F9A50D" w:rsidR="001966AD" w:rsidRPr="00DC37AB" w:rsidRDefault="001966AD" w:rsidP="00750753">
      <w:pPr>
        <w:spacing w:before="0" w:after="0" w:line="276" w:lineRule="auto"/>
        <w:rPr>
          <w:rFonts w:asciiTheme="minorHAnsi" w:hAnsiTheme="minorHAnsi" w:cstheme="minorHAnsi"/>
          <w:b/>
          <w:caps/>
          <w:sz w:val="32"/>
          <w:szCs w:val="32"/>
        </w:rPr>
      </w:pPr>
    </w:p>
    <w:p w14:paraId="7444A823" w14:textId="77777777" w:rsidR="001966AD" w:rsidRPr="00DC37AB" w:rsidRDefault="001966AD" w:rsidP="00750753">
      <w:pPr>
        <w:spacing w:before="0" w:after="0" w:line="276" w:lineRule="auto"/>
        <w:rPr>
          <w:rFonts w:asciiTheme="minorHAnsi" w:hAnsiTheme="minorHAnsi" w:cstheme="minorHAnsi"/>
          <w:b/>
          <w:caps/>
          <w:sz w:val="32"/>
          <w:szCs w:val="32"/>
        </w:rPr>
      </w:pPr>
    </w:p>
    <w:p w14:paraId="0A590B27" w14:textId="77777777" w:rsidR="001966AD" w:rsidRPr="00DC37AB" w:rsidRDefault="001966AD" w:rsidP="00750753">
      <w:pPr>
        <w:spacing w:before="0" w:after="0" w:line="276" w:lineRule="auto"/>
        <w:rPr>
          <w:rFonts w:asciiTheme="minorHAnsi" w:hAnsiTheme="minorHAnsi" w:cstheme="minorHAnsi"/>
          <w:b/>
          <w:caps/>
          <w:sz w:val="32"/>
          <w:szCs w:val="32"/>
        </w:rPr>
      </w:pPr>
    </w:p>
    <w:p w14:paraId="53638139" w14:textId="77777777" w:rsidR="001966AD" w:rsidRPr="00DC37AB" w:rsidRDefault="001966AD" w:rsidP="00750753">
      <w:pPr>
        <w:spacing w:before="0" w:after="0" w:line="276" w:lineRule="auto"/>
        <w:rPr>
          <w:rFonts w:asciiTheme="minorHAnsi" w:hAnsiTheme="minorHAnsi" w:cstheme="minorHAnsi"/>
          <w:b/>
          <w:caps/>
          <w:sz w:val="32"/>
          <w:szCs w:val="32"/>
        </w:rPr>
      </w:pPr>
    </w:p>
    <w:p w14:paraId="73C3DCC9" w14:textId="77777777" w:rsidR="001966AD" w:rsidRPr="00DC37AB" w:rsidRDefault="001966AD" w:rsidP="00750753">
      <w:pPr>
        <w:spacing w:before="0" w:after="0" w:line="276" w:lineRule="auto"/>
        <w:rPr>
          <w:rFonts w:asciiTheme="minorHAnsi" w:hAnsiTheme="minorHAnsi" w:cstheme="minorHAnsi"/>
          <w:b/>
          <w:caps/>
          <w:sz w:val="32"/>
          <w:szCs w:val="32"/>
        </w:rPr>
      </w:pPr>
    </w:p>
    <w:p w14:paraId="5F5DBAD7" w14:textId="77777777" w:rsidR="001966AD" w:rsidRPr="00DC37AB" w:rsidRDefault="001966AD" w:rsidP="00750753">
      <w:pPr>
        <w:spacing w:before="0" w:after="0" w:line="276" w:lineRule="auto"/>
        <w:rPr>
          <w:rFonts w:asciiTheme="minorHAnsi" w:hAnsiTheme="minorHAnsi" w:cstheme="minorHAnsi"/>
          <w:b/>
          <w:caps/>
          <w:sz w:val="32"/>
          <w:szCs w:val="32"/>
        </w:rPr>
      </w:pPr>
    </w:p>
    <w:p w14:paraId="49ADA7A5" w14:textId="77777777" w:rsidR="001966AD" w:rsidRPr="00DC37AB" w:rsidRDefault="001966AD" w:rsidP="00750753">
      <w:pPr>
        <w:spacing w:before="0" w:after="0" w:line="276" w:lineRule="auto"/>
        <w:rPr>
          <w:rFonts w:asciiTheme="minorHAnsi" w:hAnsiTheme="minorHAnsi" w:cstheme="minorHAnsi"/>
          <w:b/>
          <w:caps/>
          <w:sz w:val="32"/>
          <w:szCs w:val="32"/>
        </w:rPr>
      </w:pPr>
    </w:p>
    <w:p w14:paraId="0426EAEC" w14:textId="77777777" w:rsidR="001966AD" w:rsidRPr="00DC37AB" w:rsidRDefault="001966AD" w:rsidP="00750753">
      <w:pPr>
        <w:spacing w:before="0" w:after="0" w:line="276" w:lineRule="auto"/>
        <w:rPr>
          <w:rFonts w:asciiTheme="minorHAnsi" w:hAnsiTheme="minorHAnsi" w:cstheme="minorHAnsi"/>
          <w:b/>
          <w:caps/>
          <w:sz w:val="32"/>
          <w:szCs w:val="32"/>
        </w:rPr>
      </w:pPr>
    </w:p>
    <w:p w14:paraId="21CEEF20" w14:textId="77777777" w:rsidR="001966AD" w:rsidRPr="00DC37AB" w:rsidRDefault="001966AD" w:rsidP="00750753">
      <w:pPr>
        <w:spacing w:before="0" w:after="0" w:line="276" w:lineRule="auto"/>
        <w:rPr>
          <w:rFonts w:asciiTheme="minorHAnsi" w:hAnsiTheme="minorHAnsi" w:cstheme="minorHAnsi"/>
          <w:b/>
          <w:caps/>
          <w:sz w:val="32"/>
          <w:szCs w:val="32"/>
        </w:rPr>
      </w:pPr>
    </w:p>
    <w:p w14:paraId="3BC0651E" w14:textId="77777777" w:rsidR="001966AD" w:rsidRPr="00DC37AB" w:rsidRDefault="001966AD" w:rsidP="00750753">
      <w:pPr>
        <w:spacing w:before="0" w:after="0" w:line="276" w:lineRule="auto"/>
        <w:rPr>
          <w:rFonts w:asciiTheme="minorHAnsi" w:hAnsiTheme="minorHAnsi" w:cstheme="minorHAnsi"/>
          <w:b/>
          <w:caps/>
          <w:sz w:val="32"/>
          <w:szCs w:val="32"/>
        </w:rPr>
      </w:pPr>
    </w:p>
    <w:p w14:paraId="4D6CFE84" w14:textId="77777777" w:rsidR="001966AD" w:rsidRPr="00DC37AB" w:rsidRDefault="001966AD" w:rsidP="00750753">
      <w:pPr>
        <w:spacing w:before="0" w:after="0" w:line="276" w:lineRule="auto"/>
        <w:rPr>
          <w:rFonts w:asciiTheme="minorHAnsi" w:hAnsiTheme="minorHAnsi" w:cstheme="minorHAnsi"/>
          <w:b/>
          <w:caps/>
          <w:sz w:val="32"/>
          <w:szCs w:val="32"/>
        </w:rPr>
      </w:pPr>
    </w:p>
    <w:p w14:paraId="581731BE" w14:textId="77777777" w:rsidR="001966AD" w:rsidRPr="00DC37AB" w:rsidRDefault="001966AD" w:rsidP="00750753">
      <w:pPr>
        <w:spacing w:before="0" w:after="0" w:line="276" w:lineRule="auto"/>
        <w:rPr>
          <w:rFonts w:asciiTheme="minorHAnsi" w:hAnsiTheme="minorHAnsi" w:cstheme="minorHAnsi"/>
          <w:b/>
          <w:caps/>
          <w:sz w:val="32"/>
          <w:szCs w:val="32"/>
        </w:rPr>
      </w:pPr>
    </w:p>
    <w:p w14:paraId="72E93B8A" w14:textId="4603BFE5" w:rsidR="004742D2" w:rsidRPr="00DC37AB" w:rsidRDefault="004742D2" w:rsidP="00750753">
      <w:pPr>
        <w:spacing w:before="0" w:after="0" w:line="276" w:lineRule="auto"/>
        <w:rPr>
          <w:rFonts w:asciiTheme="minorHAnsi" w:hAnsiTheme="minorHAnsi" w:cstheme="minorHAnsi"/>
          <w:b/>
          <w:caps/>
          <w:sz w:val="32"/>
          <w:szCs w:val="32"/>
        </w:rPr>
      </w:pPr>
      <w:r w:rsidRPr="00DC37AB">
        <w:rPr>
          <w:rFonts w:asciiTheme="minorHAnsi" w:hAnsiTheme="minorHAnsi" w:cstheme="minorHAnsi"/>
          <w:b/>
          <w:caps/>
          <w:sz w:val="32"/>
          <w:szCs w:val="32"/>
        </w:rPr>
        <w:t>Območni načrt za pravičn</w:t>
      </w:r>
      <w:r w:rsidR="006777C3" w:rsidRPr="00DC37AB">
        <w:rPr>
          <w:rFonts w:asciiTheme="minorHAnsi" w:hAnsiTheme="minorHAnsi" w:cstheme="minorHAnsi"/>
          <w:b/>
          <w:caps/>
          <w:sz w:val="32"/>
          <w:szCs w:val="32"/>
        </w:rPr>
        <w:t>I</w:t>
      </w:r>
      <w:r w:rsidRPr="00DC37AB">
        <w:rPr>
          <w:rFonts w:asciiTheme="minorHAnsi" w:hAnsiTheme="minorHAnsi" w:cstheme="minorHAnsi"/>
          <w:b/>
          <w:caps/>
          <w:sz w:val="32"/>
          <w:szCs w:val="32"/>
        </w:rPr>
        <w:t xml:space="preserve"> prehod Savinjsko šaleške premogovne regije</w:t>
      </w:r>
    </w:p>
    <w:p w14:paraId="18E58C89" w14:textId="3DB57513" w:rsidR="003F3EA8" w:rsidRPr="00DC37AB" w:rsidRDefault="003F3EA8" w:rsidP="00750753">
      <w:pPr>
        <w:spacing w:before="0" w:after="0" w:line="276" w:lineRule="auto"/>
        <w:rPr>
          <w:rFonts w:asciiTheme="minorHAnsi" w:hAnsiTheme="minorHAnsi" w:cstheme="minorHAnsi"/>
          <w:b/>
          <w:caps/>
          <w:sz w:val="32"/>
          <w:szCs w:val="32"/>
        </w:rPr>
      </w:pPr>
    </w:p>
    <w:p w14:paraId="4E496141" w14:textId="77777777" w:rsidR="003F3EA8" w:rsidRPr="00DC37AB" w:rsidRDefault="003F3EA8" w:rsidP="003F3EA8">
      <w:pPr>
        <w:tabs>
          <w:tab w:val="left" w:pos="3686"/>
        </w:tabs>
        <w:spacing w:before="0" w:after="0" w:line="276" w:lineRule="auto"/>
        <w:rPr>
          <w:rFonts w:ascii="Calibri" w:eastAsia="Calibri" w:hAnsi="Calibri" w:cs="Calibri"/>
          <w:b/>
          <w:smallCaps/>
          <w:sz w:val="36"/>
          <w:szCs w:val="36"/>
        </w:rPr>
      </w:pPr>
      <w:r w:rsidRPr="00DC37AB">
        <w:rPr>
          <w:rFonts w:ascii="Calibri" w:eastAsia="Calibri" w:hAnsi="Calibri" w:cs="Calibri"/>
          <w:b/>
          <w:smallCaps/>
          <w:sz w:val="36"/>
          <w:szCs w:val="36"/>
        </w:rPr>
        <w:t>Tretji osnutek, september 2022</w:t>
      </w:r>
    </w:p>
    <w:p w14:paraId="75592FFE" w14:textId="77777777" w:rsidR="003F3EA8" w:rsidRPr="00DC37AB" w:rsidRDefault="003F3EA8" w:rsidP="00750753">
      <w:pPr>
        <w:spacing w:before="0" w:after="0" w:line="276" w:lineRule="auto"/>
        <w:rPr>
          <w:rFonts w:asciiTheme="minorHAnsi" w:eastAsia="Calibri" w:hAnsiTheme="minorHAnsi" w:cstheme="minorHAnsi"/>
          <w:b/>
          <w:caps/>
          <w:sz w:val="32"/>
          <w:szCs w:val="32"/>
        </w:rPr>
      </w:pPr>
    </w:p>
    <w:p w14:paraId="789E1F48" w14:textId="0811109E" w:rsidR="001966AD" w:rsidRPr="00DC37AB" w:rsidRDefault="001966AD" w:rsidP="00750753">
      <w:pPr>
        <w:spacing w:before="0" w:after="0" w:line="276" w:lineRule="auto"/>
        <w:jc w:val="left"/>
        <w:rPr>
          <w:rFonts w:asciiTheme="minorHAnsi" w:eastAsia="Calibri" w:hAnsiTheme="minorHAnsi" w:cstheme="minorHAnsi"/>
          <w:b/>
          <w:caps/>
          <w:sz w:val="22"/>
        </w:rPr>
      </w:pPr>
      <w:r w:rsidRPr="00DC37AB">
        <w:rPr>
          <w:rFonts w:asciiTheme="minorHAnsi" w:eastAsia="Calibri" w:hAnsiTheme="minorHAnsi" w:cstheme="minorHAnsi"/>
          <w:b/>
          <w:caps/>
          <w:sz w:val="22"/>
        </w:rPr>
        <w:br w:type="page"/>
      </w:r>
    </w:p>
    <w:p w14:paraId="11B726C3" w14:textId="77777777" w:rsidR="004742D2" w:rsidRPr="00DC37AB" w:rsidRDefault="004742D2" w:rsidP="00750753">
      <w:pPr>
        <w:spacing w:before="0" w:after="0" w:line="276" w:lineRule="auto"/>
        <w:rPr>
          <w:rFonts w:asciiTheme="minorHAnsi" w:eastAsia="Calibri" w:hAnsiTheme="minorHAnsi" w:cstheme="minorHAnsi"/>
          <w:b/>
          <w:caps/>
          <w:sz w:val="22"/>
        </w:rPr>
      </w:pPr>
    </w:p>
    <w:p w14:paraId="6522FAA0" w14:textId="77777777" w:rsidR="004629A9" w:rsidRPr="00DC37AB" w:rsidRDefault="004629A9" w:rsidP="00750753">
      <w:pPr>
        <w:numPr>
          <w:ilvl w:val="0"/>
          <w:numId w:val="2"/>
        </w:numPr>
        <w:spacing w:before="0" w:after="0" w:line="276" w:lineRule="auto"/>
        <w:rPr>
          <w:rFonts w:asciiTheme="minorHAnsi" w:eastAsia="Times New Roman" w:hAnsiTheme="minorHAnsi" w:cstheme="minorHAnsi"/>
          <w:b/>
          <w:iCs/>
          <w:sz w:val="22"/>
        </w:rPr>
      </w:pPr>
      <w:r w:rsidRPr="00DC37AB">
        <w:rPr>
          <w:rFonts w:asciiTheme="minorHAnsi" w:hAnsiTheme="minorHAnsi" w:cstheme="minorHAnsi"/>
          <w:b/>
          <w:iCs/>
          <w:sz w:val="22"/>
        </w:rPr>
        <w:t>Osnutek procesa prehoda in opredelitev najbolj prizadetih območij v državi članici</w:t>
      </w:r>
    </w:p>
    <w:tbl>
      <w:tblPr>
        <w:tblStyle w:val="Tabelamrea"/>
        <w:tblW w:w="0" w:type="auto"/>
        <w:tblInd w:w="0" w:type="dxa"/>
        <w:tblLook w:val="04A0" w:firstRow="1" w:lastRow="0" w:firstColumn="1" w:lastColumn="0" w:noHBand="0" w:noVBand="1"/>
      </w:tblPr>
      <w:tblGrid>
        <w:gridCol w:w="9062"/>
      </w:tblGrid>
      <w:tr w:rsidR="004742D2" w:rsidRPr="00DC37AB" w14:paraId="321A6D50" w14:textId="77777777" w:rsidTr="00B61E23">
        <w:trPr>
          <w:trHeight w:val="306"/>
        </w:trPr>
        <w:tc>
          <w:tcPr>
            <w:tcW w:w="9288" w:type="dxa"/>
            <w:tcBorders>
              <w:top w:val="single" w:sz="4" w:space="0" w:color="auto"/>
              <w:left w:val="single" w:sz="4" w:space="0" w:color="auto"/>
              <w:bottom w:val="single" w:sz="4" w:space="0" w:color="auto"/>
              <w:right w:val="single" w:sz="4" w:space="0" w:color="auto"/>
            </w:tcBorders>
            <w:hideMark/>
          </w:tcPr>
          <w:p w14:paraId="09F5B481" w14:textId="77777777" w:rsidR="004742D2" w:rsidRPr="00DC37AB" w:rsidRDefault="004742D2" w:rsidP="00750753">
            <w:pPr>
              <w:spacing w:before="0" w:after="0" w:line="276" w:lineRule="auto"/>
              <w:rPr>
                <w:rFonts w:asciiTheme="minorHAnsi" w:hAnsiTheme="minorHAnsi" w:cstheme="minorHAnsi"/>
                <w:i/>
                <w:sz w:val="22"/>
              </w:rPr>
            </w:pPr>
            <w:r w:rsidRPr="00DC37AB">
              <w:rPr>
                <w:rFonts w:asciiTheme="minorHAnsi" w:hAnsiTheme="minorHAnsi" w:cstheme="minorHAnsi"/>
                <w:i/>
                <w:sz w:val="22"/>
              </w:rPr>
              <w:t>Besedilno polje [12 000]</w:t>
            </w:r>
          </w:p>
        </w:tc>
      </w:tr>
    </w:tbl>
    <w:p w14:paraId="3AE07599" w14:textId="77777777" w:rsidR="004742D2" w:rsidRPr="00DC37AB" w:rsidRDefault="004742D2" w:rsidP="00750753">
      <w:pPr>
        <w:spacing w:before="0" w:after="0" w:line="276" w:lineRule="auto"/>
        <w:ind w:left="502"/>
        <w:rPr>
          <w:rFonts w:asciiTheme="minorHAnsi" w:eastAsia="Times New Roman" w:hAnsiTheme="minorHAnsi" w:cstheme="minorHAnsi"/>
          <w:b/>
          <w:iCs/>
          <w:sz w:val="22"/>
        </w:rPr>
      </w:pPr>
    </w:p>
    <w:p w14:paraId="500C38C3" w14:textId="6A2975E6" w:rsidR="004742D2" w:rsidRPr="00DC37AB" w:rsidRDefault="004742D2" w:rsidP="00750753">
      <w:pPr>
        <w:pStyle w:val="Odstavekseznama"/>
        <w:spacing w:after="0"/>
        <w:ind w:left="750"/>
        <w:jc w:val="both"/>
        <w:rPr>
          <w:rFonts w:cstheme="minorHAnsi"/>
          <w:highlight w:val="yellow"/>
        </w:rPr>
      </w:pPr>
      <w:r w:rsidRPr="00DC37AB">
        <w:rPr>
          <w:rFonts w:cstheme="minorHAnsi"/>
          <w:i/>
        </w:rPr>
        <w:t xml:space="preserve">Sklic: člen </w:t>
      </w:r>
      <w:r w:rsidR="00A356E3" w:rsidRPr="00DC37AB">
        <w:rPr>
          <w:rFonts w:cstheme="minorHAnsi"/>
          <w:i/>
        </w:rPr>
        <w:t>11</w:t>
      </w:r>
      <w:r w:rsidRPr="00DC37AB">
        <w:rPr>
          <w:rFonts w:cstheme="minorHAnsi"/>
          <w:i/>
        </w:rPr>
        <w:t>(2)(a)</w:t>
      </w:r>
    </w:p>
    <w:tbl>
      <w:tblPr>
        <w:tblStyle w:val="Tabelamrea"/>
        <w:tblW w:w="0" w:type="auto"/>
        <w:tblInd w:w="0" w:type="dxa"/>
        <w:tblLook w:val="04A0" w:firstRow="1" w:lastRow="0" w:firstColumn="1" w:lastColumn="0" w:noHBand="0" w:noVBand="1"/>
      </w:tblPr>
      <w:tblGrid>
        <w:gridCol w:w="9062"/>
      </w:tblGrid>
      <w:tr w:rsidR="004742D2" w:rsidRPr="00DC37AB" w14:paraId="5E08B285" w14:textId="77777777" w:rsidTr="001D68DF">
        <w:trPr>
          <w:trHeight w:val="699"/>
        </w:trPr>
        <w:tc>
          <w:tcPr>
            <w:tcW w:w="9288" w:type="dxa"/>
            <w:tcBorders>
              <w:top w:val="single" w:sz="4" w:space="0" w:color="auto"/>
              <w:left w:val="single" w:sz="4" w:space="0" w:color="auto"/>
              <w:bottom w:val="single" w:sz="4" w:space="0" w:color="auto"/>
              <w:right w:val="single" w:sz="4" w:space="0" w:color="auto"/>
            </w:tcBorders>
            <w:hideMark/>
          </w:tcPr>
          <w:p w14:paraId="7FEA63EF" w14:textId="77777777" w:rsidR="004742D2" w:rsidRPr="00DC37AB" w:rsidRDefault="004742D2" w:rsidP="00750753">
            <w:pPr>
              <w:spacing w:before="0" w:after="0" w:line="276" w:lineRule="auto"/>
              <w:rPr>
                <w:rFonts w:asciiTheme="minorHAnsi" w:hAnsiTheme="minorHAnsi" w:cstheme="minorHAnsi"/>
                <w:i/>
                <w:sz w:val="22"/>
              </w:rPr>
            </w:pPr>
            <w:r w:rsidRPr="00DC37AB">
              <w:rPr>
                <w:rFonts w:asciiTheme="minorHAnsi" w:hAnsiTheme="minorHAnsi" w:cstheme="minorHAnsi"/>
                <w:i/>
                <w:sz w:val="22"/>
              </w:rPr>
              <w:t xml:space="preserve">1.1. Osnutek pričakovanega prehoda na podnebno nevtralno gospodarstvo v skladu s cilji nacionalnih energetskih in podnebnih načrtov ter drugimi obstoječimi načrti za prehod s časovnico za prenehanje ali zmanjševanje dejavnosti, kot so rudarjenje premoga in lignita ali proizvodnja, ki uporablja električno energijo iz premoga. </w:t>
            </w:r>
          </w:p>
        </w:tc>
      </w:tr>
    </w:tbl>
    <w:p w14:paraId="0EB58B56" w14:textId="77777777" w:rsidR="004742D2" w:rsidRPr="00DC37AB" w:rsidRDefault="004742D2" w:rsidP="00750753">
      <w:pPr>
        <w:pStyle w:val="Odstavekseznama"/>
        <w:spacing w:after="0"/>
        <w:ind w:left="750"/>
        <w:jc w:val="both"/>
        <w:rPr>
          <w:rFonts w:cstheme="minorHAnsi"/>
          <w:highlight w:val="yellow"/>
        </w:rPr>
      </w:pPr>
    </w:p>
    <w:p w14:paraId="20EFCC5B" w14:textId="0BAB110D" w:rsidR="00547E50" w:rsidRDefault="003D11EB"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 xml:space="preserve">Mejnike prehoda na podnebno nevtralno gospodarstvo postavljata </w:t>
      </w:r>
      <w:r w:rsidR="00547E50">
        <w:rPr>
          <w:rFonts w:asciiTheme="minorHAnsi" w:hAnsiTheme="minorHAnsi" w:cstheme="minorHAnsi"/>
          <w:sz w:val="22"/>
        </w:rPr>
        <w:t xml:space="preserve">Celoviti nacionalni </w:t>
      </w:r>
      <w:r w:rsidRPr="00DC37AB">
        <w:rPr>
          <w:rFonts w:asciiTheme="minorHAnsi" w:hAnsiTheme="minorHAnsi" w:cstheme="minorHAnsi"/>
          <w:sz w:val="22"/>
        </w:rPr>
        <w:t>energetsk</w:t>
      </w:r>
      <w:r w:rsidR="00547E50">
        <w:rPr>
          <w:rFonts w:asciiTheme="minorHAnsi" w:hAnsiTheme="minorHAnsi" w:cstheme="minorHAnsi"/>
          <w:sz w:val="22"/>
        </w:rPr>
        <w:t>i</w:t>
      </w:r>
      <w:r w:rsidRPr="00DC37AB">
        <w:rPr>
          <w:rFonts w:asciiTheme="minorHAnsi" w:hAnsiTheme="minorHAnsi" w:cstheme="minorHAnsi"/>
          <w:sz w:val="22"/>
        </w:rPr>
        <w:t xml:space="preserve"> </w:t>
      </w:r>
      <w:r w:rsidR="00547E50">
        <w:rPr>
          <w:rFonts w:asciiTheme="minorHAnsi" w:hAnsiTheme="minorHAnsi" w:cstheme="minorHAnsi"/>
          <w:sz w:val="22"/>
        </w:rPr>
        <w:t xml:space="preserve">in </w:t>
      </w:r>
      <w:r w:rsidRPr="00DC37AB">
        <w:rPr>
          <w:rFonts w:asciiTheme="minorHAnsi" w:hAnsiTheme="minorHAnsi" w:cstheme="minorHAnsi"/>
          <w:sz w:val="22"/>
        </w:rPr>
        <w:t xml:space="preserve">podnebni načrt (v nadaljevanju: NEPN) in Nacionalna strategija za izstop iz premoga in prestrukturiranje premogovnih regij </w:t>
      </w:r>
      <w:r w:rsidR="00547E50" w:rsidRPr="00A259B7">
        <w:rPr>
          <w:rFonts w:asciiTheme="minorHAnsi" w:hAnsiTheme="minorHAnsi" w:cstheme="minorHAnsi"/>
          <w:sz w:val="22"/>
        </w:rPr>
        <w:t xml:space="preserve">v skladu z načeli pravičnega prehoda </w:t>
      </w:r>
      <w:r w:rsidRPr="00DC37AB">
        <w:rPr>
          <w:rFonts w:asciiTheme="minorHAnsi" w:hAnsiTheme="minorHAnsi" w:cstheme="minorHAnsi"/>
          <w:sz w:val="22"/>
        </w:rPr>
        <w:t xml:space="preserve">(v nadaljevanju: NSPP). </w:t>
      </w:r>
    </w:p>
    <w:p w14:paraId="7450FF6E" w14:textId="77777777" w:rsidR="00C51428" w:rsidRDefault="00C51428" w:rsidP="00750753">
      <w:pPr>
        <w:spacing w:before="0" w:after="0" w:line="276" w:lineRule="auto"/>
        <w:rPr>
          <w:rFonts w:asciiTheme="minorHAnsi" w:hAnsiTheme="minorHAnsi" w:cstheme="minorHAnsi"/>
          <w:sz w:val="22"/>
        </w:rPr>
      </w:pPr>
    </w:p>
    <w:p w14:paraId="7C07B24F" w14:textId="1DC39C54" w:rsidR="003D11EB" w:rsidRDefault="003D11EB"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 xml:space="preserve">NEPN določa, </w:t>
      </w:r>
    </w:p>
    <w:p w14:paraId="4BBB785F" w14:textId="77777777" w:rsidR="00547E50" w:rsidRPr="00547E50" w:rsidRDefault="00547E50" w:rsidP="00547E50">
      <w:pPr>
        <w:pStyle w:val="Odstavekseznama"/>
        <w:numPr>
          <w:ilvl w:val="0"/>
          <w:numId w:val="56"/>
        </w:numPr>
        <w:spacing w:after="0"/>
        <w:ind w:left="426"/>
        <w:rPr>
          <w:rFonts w:cstheme="minorHAnsi"/>
        </w:rPr>
      </w:pPr>
      <w:r w:rsidRPr="00547E50">
        <w:rPr>
          <w:rFonts w:cstheme="minorHAnsi"/>
        </w:rPr>
        <w:t>da se zmanjša raba fosilnih virov energije in odvisnost od njihovega uvoza s postopnim opuščanjem rabe premoga: vsaj za 30 % do leta 2030 (NEPN, str. 21 in 31);</w:t>
      </w:r>
    </w:p>
    <w:p w14:paraId="1AF37CCA" w14:textId="56B8415D" w:rsidR="00547E50" w:rsidRPr="00DC37AB" w:rsidRDefault="00547E50" w:rsidP="00547E50">
      <w:pPr>
        <w:pStyle w:val="Odstavekseznama"/>
        <w:numPr>
          <w:ilvl w:val="0"/>
          <w:numId w:val="56"/>
        </w:numPr>
        <w:spacing w:after="0"/>
        <w:ind w:left="426"/>
        <w:rPr>
          <w:rFonts w:cstheme="minorHAnsi"/>
        </w:rPr>
      </w:pPr>
      <w:r w:rsidRPr="00A259B7">
        <w:rPr>
          <w:rFonts w:cstheme="minorHAnsi"/>
        </w:rPr>
        <w:t>do bo do leta 2030 z zaustavitvijo bloka 5 v Termoelektrarni Šoštanj (TEŠ) zmanjšan izkop lignita in opuščena raba uvoženega premoga za proizvodnjo električne energije v Energetiki Ljubljana, enota Termoelektrarna toplarna Ljubljana (NEPN, str. 57);</w:t>
      </w:r>
    </w:p>
    <w:p w14:paraId="63FBBCCF" w14:textId="033B8E39" w:rsidR="00547E50" w:rsidRPr="00A259B7" w:rsidRDefault="00547E50" w:rsidP="00AA38B3">
      <w:pPr>
        <w:pStyle w:val="Odstavekseznama"/>
        <w:numPr>
          <w:ilvl w:val="0"/>
          <w:numId w:val="56"/>
        </w:numPr>
        <w:spacing w:after="0"/>
        <w:ind w:left="426"/>
        <w:rPr>
          <w:rFonts w:cstheme="minorHAnsi"/>
        </w:rPr>
      </w:pPr>
      <w:r w:rsidRPr="00A259B7">
        <w:rPr>
          <w:rFonts w:cstheme="minorHAnsi"/>
        </w:rPr>
        <w:t>da bo natančni časovni načrt opuščanja rabe premoga v Sloveniji določen s strategijo za opuščanje rabe premoga in prestrukturiranje premogovnih regij v skladu z načelom pravičnega prehod (NEPN, str. 31 in 34),</w:t>
      </w:r>
    </w:p>
    <w:p w14:paraId="01682FED" w14:textId="77777777" w:rsidR="003D11EB" w:rsidRPr="00DC37AB" w:rsidRDefault="003D11EB" w:rsidP="00AA38B3">
      <w:pPr>
        <w:pStyle w:val="Odstavekseznama"/>
        <w:numPr>
          <w:ilvl w:val="0"/>
          <w:numId w:val="56"/>
        </w:numPr>
        <w:spacing w:after="0"/>
        <w:ind w:left="426"/>
        <w:rPr>
          <w:rFonts w:cstheme="minorHAnsi"/>
        </w:rPr>
      </w:pPr>
      <w:r w:rsidRPr="00DC37AB">
        <w:rPr>
          <w:rFonts w:cstheme="minorHAnsi"/>
        </w:rPr>
        <w:t>•</w:t>
      </w:r>
      <w:r w:rsidRPr="00DC37AB">
        <w:rPr>
          <w:rFonts w:cstheme="minorHAnsi"/>
        </w:rPr>
        <w:tab/>
        <w:t>da v deležu primarnih virov za proizvodnjo električne energije zmanjšani rabi fosilnih goriv (35 % v letu 2017 na 25 % v letu 2030), ob upoštevanju izboljšane energetske učinkovitosti (35 % do 2030), sledi večja raba obnovljivih virov energije (13 % v 2017 na 23 % v 2030), ohranja pa se delež jedrske energije;</w:t>
      </w:r>
    </w:p>
    <w:p w14:paraId="15035956" w14:textId="5A7F0B33" w:rsidR="003D11EB" w:rsidRPr="00DC37AB" w:rsidRDefault="003D11EB" w:rsidP="00EA4EEF">
      <w:pPr>
        <w:pStyle w:val="Odstavekseznama"/>
        <w:numPr>
          <w:ilvl w:val="0"/>
          <w:numId w:val="56"/>
        </w:numPr>
        <w:spacing w:after="0"/>
        <w:ind w:left="426"/>
        <w:rPr>
          <w:rFonts w:cstheme="minorHAnsi"/>
        </w:rPr>
      </w:pPr>
      <w:bookmarkStart w:id="0" w:name="_GoBack"/>
      <w:bookmarkEnd w:id="0"/>
      <w:r w:rsidRPr="00DC37AB">
        <w:rPr>
          <w:rFonts w:cstheme="minorHAnsi"/>
        </w:rPr>
        <w:t xml:space="preserve">da se bo do 2030 proizvodnja električne energije z uporabo domačega premoga – lignita še ohranila. </w:t>
      </w:r>
    </w:p>
    <w:p w14:paraId="1D5C8B39" w14:textId="77777777" w:rsidR="00C51428" w:rsidRDefault="00C51428" w:rsidP="00750753">
      <w:pPr>
        <w:spacing w:before="0" w:after="0" w:line="276" w:lineRule="auto"/>
        <w:rPr>
          <w:rFonts w:asciiTheme="minorHAnsi" w:hAnsiTheme="minorHAnsi" w:cstheme="minorHAnsi"/>
          <w:sz w:val="22"/>
        </w:rPr>
      </w:pPr>
    </w:p>
    <w:p w14:paraId="3C870199" w14:textId="1227D67F" w:rsidR="003D11EB" w:rsidRPr="00DC37AB" w:rsidRDefault="003D11EB"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NSPP, ki je bila pripravljena na podlagi (NEPN)</w:t>
      </w:r>
      <w:r w:rsidR="00253C13" w:rsidRPr="00DC37AB">
        <w:rPr>
          <w:rFonts w:asciiTheme="minorHAnsi" w:hAnsiTheme="minorHAnsi" w:cstheme="minorHAnsi"/>
          <w:sz w:val="22"/>
        </w:rPr>
        <w:t>,</w:t>
      </w:r>
      <w:r w:rsidRPr="00DC37AB">
        <w:rPr>
          <w:rFonts w:asciiTheme="minorHAnsi" w:hAnsiTheme="minorHAnsi" w:cstheme="minorHAnsi"/>
          <w:sz w:val="22"/>
        </w:rPr>
        <w:t xml:space="preserve"> je bila sprejeta januarja 2022</w:t>
      </w:r>
      <w:r w:rsidR="00547E50">
        <w:rPr>
          <w:rFonts w:asciiTheme="minorHAnsi" w:hAnsiTheme="minorHAnsi" w:cstheme="minorHAnsi"/>
          <w:sz w:val="22"/>
        </w:rPr>
        <w:t xml:space="preserve"> in</w:t>
      </w:r>
      <w:r w:rsidRPr="00DC37AB">
        <w:rPr>
          <w:rFonts w:asciiTheme="minorHAnsi" w:hAnsiTheme="minorHAnsi" w:cstheme="minorHAnsi"/>
          <w:sz w:val="22"/>
        </w:rPr>
        <w:t xml:space="preserve"> </w:t>
      </w:r>
      <w:r w:rsidR="00547E50">
        <w:rPr>
          <w:rFonts w:asciiTheme="minorHAnsi" w:hAnsiTheme="minorHAnsi" w:cstheme="minorHAnsi"/>
          <w:sz w:val="22"/>
        </w:rPr>
        <w:t>d</w:t>
      </w:r>
      <w:r w:rsidRPr="00DC37AB">
        <w:rPr>
          <w:rFonts w:asciiTheme="minorHAnsi" w:hAnsiTheme="minorHAnsi" w:cstheme="minorHAnsi"/>
          <w:sz w:val="22"/>
        </w:rPr>
        <w:t>oloča letnico izstopa iz rabe premoga (</w:t>
      </w:r>
      <w:r w:rsidR="00547E50">
        <w:rPr>
          <w:rFonts w:asciiTheme="minorHAnsi" w:hAnsiTheme="minorHAnsi" w:cstheme="minorHAnsi"/>
          <w:sz w:val="22"/>
        </w:rPr>
        <w:t xml:space="preserve">najkasneje </w:t>
      </w:r>
      <w:r w:rsidRPr="00DC37AB">
        <w:rPr>
          <w:rFonts w:asciiTheme="minorHAnsi" w:hAnsiTheme="minorHAnsi" w:cstheme="minorHAnsi"/>
          <w:sz w:val="22"/>
        </w:rPr>
        <w:t xml:space="preserve">2033) in ob tem opredeljuje skupno vizijo pravičnega prehoda. </w:t>
      </w:r>
      <w:r w:rsidR="00547E50" w:rsidRPr="00A259B7">
        <w:rPr>
          <w:rFonts w:asciiTheme="minorHAnsi" w:hAnsiTheme="minorHAnsi" w:cstheme="minorHAnsi"/>
          <w:sz w:val="22"/>
        </w:rPr>
        <w:t xml:space="preserve">Pri pripravi strategije smo že sledili predlogu Evropske komisije (COM/2020/562 z dne 17.9.2020) in odločitvi Evropskega sveta z dne 11. 12.2020, da EU do leta 2030 doseže najmanj 55% znižanje emisij TGP v primerjavi z 1990. Strategija je tako med tremi opredeljenimi scenariji sprejela najbolj ambicioznega in predvidela izstop iz premoga, torej prenehanje obratovanja šestega bloka TEŠ in pridobivanja lignita v regiji SAŠA, najpozneje v letu 2033. NSPP in NEPN tudi določata, da bo ta cilj opuščanja rabe premoga v Sloveniji ustrezno upoštevan v posodobitvi NEPN leta 2024. </w:t>
      </w:r>
    </w:p>
    <w:p w14:paraId="32B5DD0F" w14:textId="77777777" w:rsidR="00781383" w:rsidRPr="00A259B7" w:rsidRDefault="00781383" w:rsidP="00781383">
      <w:pPr>
        <w:shd w:val="clear" w:color="auto" w:fill="FFFFFF" w:themeFill="background1"/>
        <w:spacing w:before="0" w:after="0" w:line="276" w:lineRule="auto"/>
        <w:rPr>
          <w:rFonts w:asciiTheme="minorHAnsi" w:hAnsiTheme="minorHAnsi" w:cstheme="minorHAnsi"/>
          <w:sz w:val="22"/>
        </w:rPr>
      </w:pPr>
    </w:p>
    <w:p w14:paraId="05EE53C2" w14:textId="0A7BE647" w:rsidR="00781383" w:rsidRPr="00A259B7" w:rsidRDefault="00781383" w:rsidP="00781383">
      <w:pPr>
        <w:shd w:val="clear" w:color="auto" w:fill="FFFFFF" w:themeFill="background1"/>
        <w:spacing w:before="0" w:after="0" w:line="276" w:lineRule="auto"/>
        <w:rPr>
          <w:rFonts w:asciiTheme="minorHAnsi" w:hAnsiTheme="minorHAnsi" w:cstheme="minorHAnsi"/>
          <w:sz w:val="22"/>
        </w:rPr>
      </w:pPr>
      <w:r w:rsidRPr="00A259B7">
        <w:rPr>
          <w:rFonts w:asciiTheme="minorHAnsi" w:hAnsiTheme="minorHAnsi" w:cstheme="minorHAnsi"/>
          <w:sz w:val="22"/>
        </w:rPr>
        <w:t xml:space="preserve">Odločitev glede prenehanja rabe premoga tako pomeni, da bo najkasneje do leta 2033 uporaba premoga v Sloveniji popolnoma opuščena, kar velja tako za izkopavanje kot za njegovo uporabo. Dinamika opuščanja rabe premoga bo natančneje določa v programih opuščanja in zapiranja, ki bodo usklajeni z deležniki. Že pred tem bo do leta 2030 z zaprtjem Bloka 5 izkop lignita zmanjšan, hkrati pa bo opuščena raba uvoženega premoga za proizvodnjo električne energije v Energetiki Ljubljana, enota Termoelektrarna toplarna Ljubljana. </w:t>
      </w:r>
    </w:p>
    <w:p w14:paraId="230FDBA5" w14:textId="77777777" w:rsidR="00781383" w:rsidRPr="00A259B7" w:rsidRDefault="00781383" w:rsidP="00781383">
      <w:pPr>
        <w:shd w:val="clear" w:color="auto" w:fill="FFFFFF" w:themeFill="background1"/>
        <w:spacing w:before="0" w:after="0" w:line="276" w:lineRule="auto"/>
        <w:rPr>
          <w:rFonts w:asciiTheme="minorHAnsi" w:hAnsiTheme="minorHAnsi" w:cstheme="minorHAnsi"/>
          <w:sz w:val="22"/>
        </w:rPr>
      </w:pPr>
    </w:p>
    <w:p w14:paraId="2BC82FB6" w14:textId="77777777" w:rsidR="00781383" w:rsidRPr="00A259B7" w:rsidRDefault="00781383" w:rsidP="00781383">
      <w:pPr>
        <w:shd w:val="clear" w:color="auto" w:fill="FFFFFF" w:themeFill="background1"/>
        <w:spacing w:before="0" w:after="0" w:line="276" w:lineRule="auto"/>
        <w:rPr>
          <w:rFonts w:asciiTheme="minorHAnsi" w:hAnsiTheme="minorHAnsi" w:cstheme="minorHAnsi"/>
          <w:sz w:val="22"/>
        </w:rPr>
      </w:pPr>
      <w:r w:rsidRPr="00A259B7">
        <w:rPr>
          <w:rFonts w:asciiTheme="minorHAnsi" w:hAnsiTheme="minorHAnsi" w:cstheme="minorHAnsi"/>
          <w:sz w:val="22"/>
        </w:rPr>
        <w:lastRenderedPageBreak/>
        <w:t>Delovna skupina za zapiranje Premogovnika Velenje in TEŠ bo vzpostavljena predvidoma do konca leta 2022. Njena naloga bo priprava osnutka zakona o zapiranju in programa zapiranja, ki bo natančno določil mejnike opuščanja premoga. Ne glede na časovnico zmanjšanja izkopa in zaprtja TEŠ bodo v tem desetletju izvajane aktivnosti za energetski prehod, pri čemer bo ključno prestrukturiranje  daljinskega ogrevanja in prestrukturiranje objektov na lokaciji Blokov 1-4 TEŠ (vodikove tehnologije, polnilnica za alternativna goriva) in postavitve plavajoče fotovoltaične elektrarne na Družmirskem in Šoštanjskem jezeru. Predvideva se namestitev torej dodatnih kapacitet OVE, kot opredeljeno s kazalniki v okviru Programa EKP 21-27.</w:t>
      </w:r>
    </w:p>
    <w:p w14:paraId="39DB1D87" w14:textId="77777777" w:rsidR="00781383" w:rsidRPr="00A259B7" w:rsidRDefault="00781383" w:rsidP="00781383">
      <w:pPr>
        <w:shd w:val="clear" w:color="auto" w:fill="FFFFFF" w:themeFill="background1"/>
        <w:spacing w:before="0" w:after="0" w:line="276" w:lineRule="auto"/>
        <w:rPr>
          <w:rFonts w:asciiTheme="minorHAnsi" w:hAnsiTheme="minorHAnsi" w:cstheme="minorHAnsi"/>
          <w:sz w:val="22"/>
        </w:rPr>
      </w:pPr>
    </w:p>
    <w:p w14:paraId="260897AA" w14:textId="77777777" w:rsidR="00781383" w:rsidRPr="003B734F" w:rsidRDefault="00781383" w:rsidP="00781383">
      <w:pPr>
        <w:shd w:val="clear" w:color="auto" w:fill="FFFFFF" w:themeFill="background1"/>
        <w:spacing w:before="0" w:after="0" w:line="276" w:lineRule="auto"/>
        <w:rPr>
          <w:rFonts w:asciiTheme="minorHAnsi" w:hAnsiTheme="minorHAnsi" w:cstheme="minorHAnsi"/>
          <w:sz w:val="22"/>
        </w:rPr>
      </w:pPr>
      <w:r w:rsidRPr="00A259B7">
        <w:rPr>
          <w:rFonts w:asciiTheme="minorHAnsi" w:hAnsiTheme="minorHAnsi" w:cstheme="minorHAnsi"/>
          <w:sz w:val="22"/>
        </w:rPr>
        <w:t xml:space="preserve">Zmanjšanje emisij toplogrednih plinov kot posledica zaprtja Bloka 5 bo natančno ovrednoteno v prihajajočem programu zaprtja TEŠ, skladno s cilji NEPN in NSPP ter zasledujoč cilje zelenega dogovora na ravni EU za zmanjšanje emisij za 55% do leta 2030 glede na leto 1990. Projekcija zmanjšanja emisij CO2 zaradi zaprtja bloka 5 je sicer bila pripravljena v okviru energetskih bilanc, ki so bile pripravljene kot strokovna podlaga za NEPN. Prav tako je na podlagi energetskih bilanc </w:t>
      </w:r>
      <w:r w:rsidRPr="003B734F">
        <w:rPr>
          <w:rFonts w:asciiTheme="minorHAnsi" w:hAnsiTheme="minorHAnsi" w:cstheme="minorHAnsi"/>
          <w:sz w:val="22"/>
        </w:rPr>
        <w:t>za NEPN, ki sicer še niso upoštevale izstopa iz premoga najkasneje v letu 2033, mogoče oceniti projekcijo predvidenega zmanjšanja emisij zaradi zaprtja Bloka 6. Obe projekciji sta podani v tabeli na naslednji strani.</w:t>
      </w:r>
    </w:p>
    <w:p w14:paraId="32AF2382" w14:textId="77777777" w:rsidR="00781383" w:rsidRPr="003B734F" w:rsidRDefault="00781383" w:rsidP="00781383">
      <w:pPr>
        <w:shd w:val="clear" w:color="auto" w:fill="FFFFFF" w:themeFill="background1"/>
        <w:spacing w:before="0" w:after="0" w:line="276" w:lineRule="auto"/>
        <w:rPr>
          <w:rFonts w:asciiTheme="minorHAnsi" w:hAnsiTheme="minorHAnsi" w:cstheme="minorHAnsi"/>
          <w:sz w:val="22"/>
        </w:rPr>
      </w:pPr>
    </w:p>
    <w:p w14:paraId="03F20866" w14:textId="77777777" w:rsidR="00781383" w:rsidRPr="003B734F" w:rsidRDefault="00781383" w:rsidP="00781383">
      <w:pPr>
        <w:shd w:val="clear" w:color="auto" w:fill="FFFFFF" w:themeFill="background1"/>
        <w:spacing w:before="0" w:after="0" w:line="276" w:lineRule="auto"/>
        <w:rPr>
          <w:rFonts w:asciiTheme="minorHAnsi" w:hAnsiTheme="minorHAnsi" w:cstheme="minorHAnsi"/>
          <w:sz w:val="22"/>
        </w:rPr>
        <w:sectPr w:rsidR="00781383" w:rsidRPr="003B734F" w:rsidSect="002970DA">
          <w:headerReference w:type="default" r:id="rId8"/>
          <w:footerReference w:type="default" r:id="rId9"/>
          <w:pgSz w:w="11906" w:h="16838" w:code="9"/>
          <w:pgMar w:top="1417" w:right="1417" w:bottom="1134" w:left="1417" w:header="708" w:footer="708" w:gutter="0"/>
          <w:pgNumType w:start="1"/>
          <w:cols w:space="708"/>
          <w:docGrid w:linePitch="360"/>
        </w:sectPr>
      </w:pPr>
    </w:p>
    <w:p w14:paraId="7738E02E" w14:textId="17E14460" w:rsidR="00781383" w:rsidRPr="003B734F" w:rsidRDefault="00781383" w:rsidP="00781383">
      <w:pPr>
        <w:shd w:val="clear" w:color="auto" w:fill="FFFFFF" w:themeFill="background1"/>
        <w:spacing w:before="0" w:after="0" w:line="276" w:lineRule="auto"/>
        <w:rPr>
          <w:rFonts w:asciiTheme="minorHAnsi" w:hAnsiTheme="minorHAnsi" w:cstheme="minorHAnsi"/>
          <w:sz w:val="22"/>
        </w:rPr>
      </w:pPr>
      <w:r w:rsidRPr="003B734F">
        <w:rPr>
          <w:rFonts w:asciiTheme="minorHAnsi" w:hAnsiTheme="minorHAnsi" w:cstheme="minorHAnsi"/>
          <w:sz w:val="22"/>
        </w:rPr>
        <w:lastRenderedPageBreak/>
        <w:t>Tabela: Predvidena ocena emisije CO2 (v kt) iz Bloka 5 in Bloka 6</w:t>
      </w:r>
    </w:p>
    <w:p w14:paraId="5BFD4E94" w14:textId="77777777" w:rsidR="00781383" w:rsidRPr="003B734F" w:rsidRDefault="00781383" w:rsidP="00781383">
      <w:pPr>
        <w:shd w:val="clear" w:color="auto" w:fill="FFFFFF" w:themeFill="background1"/>
        <w:spacing w:before="0" w:after="0" w:line="276" w:lineRule="auto"/>
        <w:rPr>
          <w:rFonts w:asciiTheme="minorHAnsi" w:hAnsiTheme="minorHAnsi" w:cstheme="minorHAnsi"/>
          <w:sz w:val="22"/>
        </w:rPr>
      </w:pPr>
    </w:p>
    <w:tbl>
      <w:tblPr>
        <w:tblW w:w="13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60"/>
        <w:gridCol w:w="542"/>
        <w:gridCol w:w="960"/>
        <w:gridCol w:w="960"/>
        <w:gridCol w:w="960"/>
        <w:gridCol w:w="960"/>
        <w:gridCol w:w="960"/>
        <w:gridCol w:w="960"/>
        <w:gridCol w:w="960"/>
        <w:gridCol w:w="960"/>
        <w:gridCol w:w="960"/>
        <w:gridCol w:w="960"/>
        <w:gridCol w:w="960"/>
      </w:tblGrid>
      <w:tr w:rsidR="00781383" w:rsidRPr="003B734F" w14:paraId="7C26ECF3" w14:textId="77777777" w:rsidTr="0064568A">
        <w:trPr>
          <w:trHeight w:val="288"/>
        </w:trPr>
        <w:tc>
          <w:tcPr>
            <w:tcW w:w="2860" w:type="dxa"/>
            <w:shd w:val="clear" w:color="auto" w:fill="auto"/>
            <w:noWrap/>
            <w:vAlign w:val="bottom"/>
            <w:hideMark/>
          </w:tcPr>
          <w:p w14:paraId="1FBC6600" w14:textId="77777777" w:rsidR="00781383" w:rsidRPr="003B734F" w:rsidRDefault="00781383" w:rsidP="0064568A">
            <w:pPr>
              <w:shd w:val="clear" w:color="auto" w:fill="FFFFFF" w:themeFill="background1"/>
              <w:spacing w:before="0" w:after="0"/>
              <w:jc w:val="left"/>
              <w:rPr>
                <w:rFonts w:ascii="Calibri" w:eastAsia="Times New Roman" w:hAnsi="Calibri" w:cs="Calibri"/>
                <w:b/>
                <w:sz w:val="22"/>
                <w:lang w:eastAsia="sl-SI"/>
              </w:rPr>
            </w:pPr>
            <w:r w:rsidRPr="003B734F">
              <w:rPr>
                <w:rFonts w:ascii="Calibri" w:eastAsia="Times New Roman" w:hAnsi="Calibri" w:cs="Calibri"/>
                <w:b/>
                <w:sz w:val="22"/>
                <w:lang w:eastAsia="sl-SI"/>
              </w:rPr>
              <w:t>Emisije CO2</w:t>
            </w:r>
          </w:p>
        </w:tc>
        <w:tc>
          <w:tcPr>
            <w:tcW w:w="542" w:type="dxa"/>
            <w:shd w:val="clear" w:color="auto" w:fill="auto"/>
            <w:noWrap/>
            <w:vAlign w:val="bottom"/>
            <w:hideMark/>
          </w:tcPr>
          <w:p w14:paraId="19A1C680" w14:textId="77777777" w:rsidR="00781383" w:rsidRPr="003B734F" w:rsidRDefault="00781383" w:rsidP="0064568A">
            <w:pPr>
              <w:shd w:val="clear" w:color="auto" w:fill="FFFFFF" w:themeFill="background1"/>
              <w:spacing w:before="0" w:after="0"/>
              <w:jc w:val="left"/>
              <w:rPr>
                <w:rFonts w:ascii="Calibri" w:eastAsia="Times New Roman" w:hAnsi="Calibri" w:cs="Calibri"/>
                <w:b/>
                <w:sz w:val="22"/>
                <w:lang w:eastAsia="sl-SI"/>
              </w:rPr>
            </w:pPr>
          </w:p>
        </w:tc>
        <w:tc>
          <w:tcPr>
            <w:tcW w:w="960" w:type="dxa"/>
            <w:shd w:val="clear" w:color="auto" w:fill="auto"/>
            <w:noWrap/>
            <w:vAlign w:val="bottom"/>
            <w:hideMark/>
          </w:tcPr>
          <w:p w14:paraId="6E48CE53" w14:textId="77777777" w:rsidR="00781383" w:rsidRPr="003B734F" w:rsidRDefault="00781383" w:rsidP="0064568A">
            <w:pPr>
              <w:shd w:val="clear" w:color="auto" w:fill="FFFFFF" w:themeFill="background1"/>
              <w:spacing w:before="0" w:after="0"/>
              <w:jc w:val="right"/>
              <w:rPr>
                <w:rFonts w:ascii="Calibri" w:eastAsia="Times New Roman" w:hAnsi="Calibri" w:cs="Calibri"/>
                <w:b/>
                <w:sz w:val="22"/>
                <w:lang w:eastAsia="sl-SI"/>
              </w:rPr>
            </w:pPr>
            <w:r w:rsidRPr="003B734F">
              <w:rPr>
                <w:rFonts w:ascii="Calibri" w:eastAsia="Times New Roman" w:hAnsi="Calibri" w:cs="Calibri"/>
                <w:b/>
                <w:sz w:val="22"/>
                <w:lang w:eastAsia="sl-SI"/>
              </w:rPr>
              <w:t>2015</w:t>
            </w:r>
          </w:p>
        </w:tc>
        <w:tc>
          <w:tcPr>
            <w:tcW w:w="960" w:type="dxa"/>
            <w:shd w:val="clear" w:color="auto" w:fill="auto"/>
            <w:noWrap/>
            <w:vAlign w:val="bottom"/>
            <w:hideMark/>
          </w:tcPr>
          <w:p w14:paraId="7A203E56" w14:textId="77777777" w:rsidR="00781383" w:rsidRPr="003B734F" w:rsidRDefault="00781383" w:rsidP="0064568A">
            <w:pPr>
              <w:shd w:val="clear" w:color="auto" w:fill="FFFFFF" w:themeFill="background1"/>
              <w:spacing w:before="0" w:after="0"/>
              <w:jc w:val="right"/>
              <w:rPr>
                <w:rFonts w:ascii="Calibri" w:eastAsia="Times New Roman" w:hAnsi="Calibri" w:cs="Calibri"/>
                <w:b/>
                <w:sz w:val="22"/>
                <w:lang w:eastAsia="sl-SI"/>
              </w:rPr>
            </w:pPr>
            <w:r w:rsidRPr="003B734F">
              <w:rPr>
                <w:rFonts w:ascii="Calibri" w:eastAsia="Times New Roman" w:hAnsi="Calibri" w:cs="Calibri"/>
                <w:b/>
                <w:sz w:val="22"/>
                <w:lang w:eastAsia="sl-SI"/>
              </w:rPr>
              <w:t>2016</w:t>
            </w:r>
          </w:p>
        </w:tc>
        <w:tc>
          <w:tcPr>
            <w:tcW w:w="960" w:type="dxa"/>
            <w:shd w:val="clear" w:color="auto" w:fill="auto"/>
            <w:noWrap/>
            <w:vAlign w:val="bottom"/>
            <w:hideMark/>
          </w:tcPr>
          <w:p w14:paraId="42045092" w14:textId="77777777" w:rsidR="00781383" w:rsidRPr="003B734F" w:rsidRDefault="00781383" w:rsidP="0064568A">
            <w:pPr>
              <w:shd w:val="clear" w:color="auto" w:fill="FFFFFF" w:themeFill="background1"/>
              <w:spacing w:before="0" w:after="0"/>
              <w:jc w:val="right"/>
              <w:rPr>
                <w:rFonts w:ascii="Calibri" w:eastAsia="Times New Roman" w:hAnsi="Calibri" w:cs="Calibri"/>
                <w:b/>
                <w:sz w:val="22"/>
                <w:lang w:eastAsia="sl-SI"/>
              </w:rPr>
            </w:pPr>
            <w:r w:rsidRPr="003B734F">
              <w:rPr>
                <w:rFonts w:ascii="Calibri" w:eastAsia="Times New Roman" w:hAnsi="Calibri" w:cs="Calibri"/>
                <w:b/>
                <w:sz w:val="22"/>
                <w:lang w:eastAsia="sl-SI"/>
              </w:rPr>
              <w:t>2017</w:t>
            </w:r>
          </w:p>
        </w:tc>
        <w:tc>
          <w:tcPr>
            <w:tcW w:w="960" w:type="dxa"/>
            <w:shd w:val="clear" w:color="auto" w:fill="auto"/>
            <w:noWrap/>
            <w:vAlign w:val="bottom"/>
            <w:hideMark/>
          </w:tcPr>
          <w:p w14:paraId="3A93B719" w14:textId="77777777" w:rsidR="00781383" w:rsidRPr="003B734F" w:rsidRDefault="00781383" w:rsidP="0064568A">
            <w:pPr>
              <w:shd w:val="clear" w:color="auto" w:fill="FFFFFF" w:themeFill="background1"/>
              <w:spacing w:before="0" w:after="0"/>
              <w:jc w:val="right"/>
              <w:rPr>
                <w:rFonts w:ascii="Calibri" w:eastAsia="Times New Roman" w:hAnsi="Calibri" w:cs="Calibri"/>
                <w:b/>
                <w:sz w:val="22"/>
                <w:lang w:eastAsia="sl-SI"/>
              </w:rPr>
            </w:pPr>
            <w:r w:rsidRPr="003B734F">
              <w:rPr>
                <w:rFonts w:ascii="Calibri" w:eastAsia="Times New Roman" w:hAnsi="Calibri" w:cs="Calibri"/>
                <w:b/>
                <w:sz w:val="22"/>
                <w:lang w:eastAsia="sl-SI"/>
              </w:rPr>
              <w:t>2018</w:t>
            </w:r>
          </w:p>
        </w:tc>
        <w:tc>
          <w:tcPr>
            <w:tcW w:w="960" w:type="dxa"/>
            <w:shd w:val="clear" w:color="auto" w:fill="auto"/>
            <w:noWrap/>
            <w:vAlign w:val="bottom"/>
            <w:hideMark/>
          </w:tcPr>
          <w:p w14:paraId="4FE40D8D" w14:textId="77777777" w:rsidR="00781383" w:rsidRPr="003B734F" w:rsidRDefault="00781383" w:rsidP="0064568A">
            <w:pPr>
              <w:shd w:val="clear" w:color="auto" w:fill="FFFFFF" w:themeFill="background1"/>
              <w:spacing w:before="0" w:after="0"/>
              <w:jc w:val="right"/>
              <w:rPr>
                <w:rFonts w:ascii="Calibri" w:eastAsia="Times New Roman" w:hAnsi="Calibri" w:cs="Calibri"/>
                <w:b/>
                <w:sz w:val="22"/>
                <w:lang w:eastAsia="sl-SI"/>
              </w:rPr>
            </w:pPr>
            <w:r w:rsidRPr="003B734F">
              <w:rPr>
                <w:rFonts w:ascii="Calibri" w:eastAsia="Times New Roman" w:hAnsi="Calibri" w:cs="Calibri"/>
                <w:b/>
                <w:sz w:val="22"/>
                <w:lang w:eastAsia="sl-SI"/>
              </w:rPr>
              <w:t>2019</w:t>
            </w:r>
          </w:p>
        </w:tc>
        <w:tc>
          <w:tcPr>
            <w:tcW w:w="960" w:type="dxa"/>
            <w:shd w:val="clear" w:color="auto" w:fill="auto"/>
            <w:noWrap/>
            <w:vAlign w:val="bottom"/>
            <w:hideMark/>
          </w:tcPr>
          <w:p w14:paraId="7AE8C165" w14:textId="77777777" w:rsidR="00781383" w:rsidRPr="003B734F" w:rsidRDefault="00781383" w:rsidP="0064568A">
            <w:pPr>
              <w:shd w:val="clear" w:color="auto" w:fill="FFFFFF" w:themeFill="background1"/>
              <w:spacing w:before="0" w:after="0"/>
              <w:jc w:val="right"/>
              <w:rPr>
                <w:rFonts w:ascii="Calibri" w:eastAsia="Times New Roman" w:hAnsi="Calibri" w:cs="Calibri"/>
                <w:b/>
                <w:sz w:val="22"/>
                <w:lang w:eastAsia="sl-SI"/>
              </w:rPr>
            </w:pPr>
            <w:r w:rsidRPr="003B734F">
              <w:rPr>
                <w:rFonts w:ascii="Calibri" w:eastAsia="Times New Roman" w:hAnsi="Calibri" w:cs="Calibri"/>
                <w:b/>
                <w:sz w:val="22"/>
                <w:lang w:eastAsia="sl-SI"/>
              </w:rPr>
              <w:t>2020</w:t>
            </w:r>
          </w:p>
        </w:tc>
        <w:tc>
          <w:tcPr>
            <w:tcW w:w="960" w:type="dxa"/>
            <w:shd w:val="clear" w:color="auto" w:fill="auto"/>
            <w:noWrap/>
            <w:vAlign w:val="bottom"/>
            <w:hideMark/>
          </w:tcPr>
          <w:p w14:paraId="4E504477" w14:textId="77777777" w:rsidR="00781383" w:rsidRPr="003B734F" w:rsidRDefault="00781383" w:rsidP="0064568A">
            <w:pPr>
              <w:shd w:val="clear" w:color="auto" w:fill="FFFFFF" w:themeFill="background1"/>
              <w:spacing w:before="0" w:after="0"/>
              <w:jc w:val="right"/>
              <w:rPr>
                <w:rFonts w:ascii="Calibri" w:eastAsia="Times New Roman" w:hAnsi="Calibri" w:cs="Calibri"/>
                <w:b/>
                <w:sz w:val="22"/>
                <w:lang w:eastAsia="sl-SI"/>
              </w:rPr>
            </w:pPr>
            <w:r w:rsidRPr="003B734F">
              <w:rPr>
                <w:rFonts w:ascii="Calibri" w:eastAsia="Times New Roman" w:hAnsi="Calibri" w:cs="Calibri"/>
                <w:b/>
                <w:sz w:val="22"/>
                <w:lang w:eastAsia="sl-SI"/>
              </w:rPr>
              <w:t>2021</w:t>
            </w:r>
          </w:p>
        </w:tc>
        <w:tc>
          <w:tcPr>
            <w:tcW w:w="960" w:type="dxa"/>
            <w:shd w:val="clear" w:color="auto" w:fill="auto"/>
            <w:noWrap/>
            <w:vAlign w:val="bottom"/>
            <w:hideMark/>
          </w:tcPr>
          <w:p w14:paraId="785F5DF9" w14:textId="77777777" w:rsidR="00781383" w:rsidRPr="003B734F" w:rsidRDefault="00781383" w:rsidP="0064568A">
            <w:pPr>
              <w:shd w:val="clear" w:color="auto" w:fill="FFFFFF" w:themeFill="background1"/>
              <w:spacing w:before="0" w:after="0"/>
              <w:jc w:val="right"/>
              <w:rPr>
                <w:rFonts w:ascii="Calibri" w:eastAsia="Times New Roman" w:hAnsi="Calibri" w:cs="Calibri"/>
                <w:b/>
                <w:sz w:val="22"/>
                <w:lang w:eastAsia="sl-SI"/>
              </w:rPr>
            </w:pPr>
            <w:r w:rsidRPr="003B734F">
              <w:rPr>
                <w:rFonts w:ascii="Calibri" w:eastAsia="Times New Roman" w:hAnsi="Calibri" w:cs="Calibri"/>
                <w:b/>
                <w:sz w:val="22"/>
                <w:lang w:eastAsia="sl-SI"/>
              </w:rPr>
              <w:t>2022</w:t>
            </w:r>
          </w:p>
        </w:tc>
        <w:tc>
          <w:tcPr>
            <w:tcW w:w="960" w:type="dxa"/>
            <w:shd w:val="clear" w:color="auto" w:fill="auto"/>
            <w:noWrap/>
            <w:vAlign w:val="bottom"/>
            <w:hideMark/>
          </w:tcPr>
          <w:p w14:paraId="7DA50400" w14:textId="77777777" w:rsidR="00781383" w:rsidRPr="003B734F" w:rsidRDefault="00781383" w:rsidP="0064568A">
            <w:pPr>
              <w:shd w:val="clear" w:color="auto" w:fill="FFFFFF" w:themeFill="background1"/>
              <w:spacing w:before="0" w:after="0"/>
              <w:jc w:val="right"/>
              <w:rPr>
                <w:rFonts w:ascii="Calibri" w:eastAsia="Times New Roman" w:hAnsi="Calibri" w:cs="Calibri"/>
                <w:b/>
                <w:sz w:val="22"/>
                <w:lang w:eastAsia="sl-SI"/>
              </w:rPr>
            </w:pPr>
            <w:r w:rsidRPr="003B734F">
              <w:rPr>
                <w:rFonts w:ascii="Calibri" w:eastAsia="Times New Roman" w:hAnsi="Calibri" w:cs="Calibri"/>
                <w:b/>
                <w:sz w:val="22"/>
                <w:lang w:eastAsia="sl-SI"/>
              </w:rPr>
              <w:t>2023</w:t>
            </w:r>
          </w:p>
        </w:tc>
        <w:tc>
          <w:tcPr>
            <w:tcW w:w="960" w:type="dxa"/>
            <w:shd w:val="clear" w:color="auto" w:fill="auto"/>
            <w:noWrap/>
            <w:vAlign w:val="bottom"/>
            <w:hideMark/>
          </w:tcPr>
          <w:p w14:paraId="3E977F98" w14:textId="77777777" w:rsidR="00781383" w:rsidRPr="003B734F" w:rsidRDefault="00781383" w:rsidP="0064568A">
            <w:pPr>
              <w:shd w:val="clear" w:color="auto" w:fill="FFFFFF" w:themeFill="background1"/>
              <w:spacing w:before="0" w:after="0"/>
              <w:jc w:val="right"/>
              <w:rPr>
                <w:rFonts w:ascii="Calibri" w:eastAsia="Times New Roman" w:hAnsi="Calibri" w:cs="Calibri"/>
                <w:b/>
                <w:sz w:val="22"/>
                <w:lang w:eastAsia="sl-SI"/>
              </w:rPr>
            </w:pPr>
            <w:r w:rsidRPr="003B734F">
              <w:rPr>
                <w:rFonts w:ascii="Calibri" w:eastAsia="Times New Roman" w:hAnsi="Calibri" w:cs="Calibri"/>
                <w:b/>
                <w:sz w:val="22"/>
                <w:lang w:eastAsia="sl-SI"/>
              </w:rPr>
              <w:t>2024</w:t>
            </w:r>
          </w:p>
        </w:tc>
        <w:tc>
          <w:tcPr>
            <w:tcW w:w="960" w:type="dxa"/>
            <w:shd w:val="clear" w:color="auto" w:fill="auto"/>
            <w:noWrap/>
            <w:vAlign w:val="bottom"/>
            <w:hideMark/>
          </w:tcPr>
          <w:p w14:paraId="5506ACFB" w14:textId="77777777" w:rsidR="00781383" w:rsidRPr="003B734F" w:rsidRDefault="00781383" w:rsidP="0064568A">
            <w:pPr>
              <w:shd w:val="clear" w:color="auto" w:fill="FFFFFF" w:themeFill="background1"/>
              <w:spacing w:before="0" w:after="0"/>
              <w:jc w:val="right"/>
              <w:rPr>
                <w:rFonts w:ascii="Calibri" w:eastAsia="Times New Roman" w:hAnsi="Calibri" w:cs="Calibri"/>
                <w:b/>
                <w:sz w:val="22"/>
                <w:lang w:eastAsia="sl-SI"/>
              </w:rPr>
            </w:pPr>
            <w:r w:rsidRPr="003B734F">
              <w:rPr>
                <w:rFonts w:ascii="Calibri" w:eastAsia="Times New Roman" w:hAnsi="Calibri" w:cs="Calibri"/>
                <w:b/>
                <w:sz w:val="22"/>
                <w:lang w:eastAsia="sl-SI"/>
              </w:rPr>
              <w:t>2025</w:t>
            </w:r>
          </w:p>
        </w:tc>
      </w:tr>
      <w:tr w:rsidR="00781383" w:rsidRPr="003B734F" w14:paraId="14D3D216" w14:textId="77777777" w:rsidTr="0064568A">
        <w:trPr>
          <w:trHeight w:val="288"/>
        </w:trPr>
        <w:tc>
          <w:tcPr>
            <w:tcW w:w="2860" w:type="dxa"/>
            <w:shd w:val="clear" w:color="auto" w:fill="auto"/>
            <w:noWrap/>
            <w:vAlign w:val="bottom"/>
            <w:hideMark/>
          </w:tcPr>
          <w:p w14:paraId="7C5D2953" w14:textId="77777777" w:rsidR="00781383" w:rsidRPr="003B734F" w:rsidRDefault="00781383" w:rsidP="0064568A">
            <w:pPr>
              <w:shd w:val="clear" w:color="auto" w:fill="FFFFFF" w:themeFill="background1"/>
              <w:spacing w:before="0" w:after="0"/>
              <w:jc w:val="right"/>
              <w:rPr>
                <w:rFonts w:ascii="Calibri" w:eastAsia="Times New Roman" w:hAnsi="Calibri" w:cs="Calibri"/>
                <w:sz w:val="22"/>
                <w:lang w:eastAsia="sl-SI"/>
              </w:rPr>
            </w:pPr>
          </w:p>
        </w:tc>
        <w:tc>
          <w:tcPr>
            <w:tcW w:w="542" w:type="dxa"/>
            <w:shd w:val="clear" w:color="auto" w:fill="auto"/>
            <w:noWrap/>
            <w:vAlign w:val="bottom"/>
            <w:hideMark/>
          </w:tcPr>
          <w:p w14:paraId="1D074985" w14:textId="77777777" w:rsidR="00781383" w:rsidRPr="003B734F" w:rsidRDefault="00781383" w:rsidP="0064568A">
            <w:pPr>
              <w:shd w:val="clear" w:color="auto" w:fill="FFFFFF" w:themeFill="background1"/>
              <w:spacing w:before="0" w:after="0"/>
              <w:jc w:val="left"/>
              <w:rPr>
                <w:rFonts w:eastAsia="Times New Roman"/>
                <w:sz w:val="20"/>
                <w:szCs w:val="20"/>
                <w:lang w:eastAsia="sl-SI"/>
              </w:rPr>
            </w:pPr>
          </w:p>
        </w:tc>
        <w:tc>
          <w:tcPr>
            <w:tcW w:w="960" w:type="dxa"/>
            <w:shd w:val="clear" w:color="auto" w:fill="auto"/>
            <w:noWrap/>
            <w:vAlign w:val="bottom"/>
            <w:hideMark/>
          </w:tcPr>
          <w:p w14:paraId="3B9C2A3D" w14:textId="77777777" w:rsidR="00781383" w:rsidRPr="003B734F" w:rsidRDefault="00781383" w:rsidP="0064568A">
            <w:pPr>
              <w:shd w:val="clear" w:color="auto" w:fill="FFFFFF" w:themeFill="background1"/>
              <w:spacing w:before="0" w:after="0"/>
              <w:jc w:val="left"/>
              <w:rPr>
                <w:rFonts w:ascii="Calibri" w:eastAsia="Times New Roman" w:hAnsi="Calibri" w:cs="Calibri"/>
                <w:sz w:val="22"/>
                <w:lang w:eastAsia="sl-SI"/>
              </w:rPr>
            </w:pPr>
            <w:r w:rsidRPr="003B734F">
              <w:rPr>
                <w:rFonts w:ascii="Calibri" w:eastAsia="Times New Roman" w:hAnsi="Calibri" w:cs="Calibri"/>
                <w:sz w:val="22"/>
                <w:lang w:eastAsia="sl-SI"/>
              </w:rPr>
              <w:t> </w:t>
            </w:r>
          </w:p>
        </w:tc>
        <w:tc>
          <w:tcPr>
            <w:tcW w:w="960" w:type="dxa"/>
            <w:shd w:val="clear" w:color="auto" w:fill="auto"/>
            <w:noWrap/>
            <w:vAlign w:val="bottom"/>
            <w:hideMark/>
          </w:tcPr>
          <w:p w14:paraId="710D4577" w14:textId="77777777" w:rsidR="00781383" w:rsidRPr="003B734F" w:rsidRDefault="00781383" w:rsidP="0064568A">
            <w:pPr>
              <w:shd w:val="clear" w:color="auto" w:fill="FFFFFF" w:themeFill="background1"/>
              <w:spacing w:before="0" w:after="0"/>
              <w:jc w:val="left"/>
              <w:rPr>
                <w:rFonts w:ascii="Calibri" w:eastAsia="Times New Roman" w:hAnsi="Calibri" w:cs="Calibri"/>
                <w:sz w:val="22"/>
                <w:lang w:eastAsia="sl-SI"/>
              </w:rPr>
            </w:pPr>
            <w:r w:rsidRPr="003B734F">
              <w:rPr>
                <w:rFonts w:ascii="Calibri" w:eastAsia="Times New Roman" w:hAnsi="Calibri" w:cs="Calibri"/>
                <w:sz w:val="22"/>
                <w:lang w:eastAsia="sl-SI"/>
              </w:rPr>
              <w:t> </w:t>
            </w:r>
          </w:p>
        </w:tc>
        <w:tc>
          <w:tcPr>
            <w:tcW w:w="960" w:type="dxa"/>
            <w:shd w:val="clear" w:color="auto" w:fill="auto"/>
            <w:noWrap/>
            <w:vAlign w:val="bottom"/>
            <w:hideMark/>
          </w:tcPr>
          <w:p w14:paraId="252EE83C" w14:textId="77777777" w:rsidR="00781383" w:rsidRPr="003B734F" w:rsidRDefault="00781383" w:rsidP="0064568A">
            <w:pPr>
              <w:shd w:val="clear" w:color="auto" w:fill="FFFFFF" w:themeFill="background1"/>
              <w:spacing w:before="0" w:after="0"/>
              <w:jc w:val="left"/>
              <w:rPr>
                <w:rFonts w:ascii="Calibri" w:eastAsia="Times New Roman" w:hAnsi="Calibri" w:cs="Calibri"/>
                <w:sz w:val="22"/>
                <w:lang w:eastAsia="sl-SI"/>
              </w:rPr>
            </w:pPr>
            <w:r w:rsidRPr="003B734F">
              <w:rPr>
                <w:rFonts w:ascii="Calibri" w:eastAsia="Times New Roman" w:hAnsi="Calibri" w:cs="Calibri"/>
                <w:sz w:val="22"/>
                <w:lang w:eastAsia="sl-SI"/>
              </w:rPr>
              <w:t> </w:t>
            </w:r>
          </w:p>
        </w:tc>
        <w:tc>
          <w:tcPr>
            <w:tcW w:w="960" w:type="dxa"/>
            <w:shd w:val="clear" w:color="auto" w:fill="auto"/>
            <w:noWrap/>
            <w:vAlign w:val="bottom"/>
            <w:hideMark/>
          </w:tcPr>
          <w:p w14:paraId="138FFEF8" w14:textId="77777777" w:rsidR="00781383" w:rsidRPr="003B734F" w:rsidRDefault="00781383" w:rsidP="0064568A">
            <w:pPr>
              <w:shd w:val="clear" w:color="auto" w:fill="FFFFFF" w:themeFill="background1"/>
              <w:spacing w:before="0" w:after="0"/>
              <w:jc w:val="left"/>
              <w:rPr>
                <w:rFonts w:ascii="Calibri" w:eastAsia="Times New Roman" w:hAnsi="Calibri" w:cs="Calibri"/>
                <w:sz w:val="22"/>
                <w:lang w:eastAsia="sl-SI"/>
              </w:rPr>
            </w:pPr>
            <w:r w:rsidRPr="003B734F">
              <w:rPr>
                <w:rFonts w:ascii="Calibri" w:eastAsia="Times New Roman" w:hAnsi="Calibri" w:cs="Calibri"/>
                <w:sz w:val="22"/>
                <w:lang w:eastAsia="sl-SI"/>
              </w:rPr>
              <w:t> </w:t>
            </w:r>
          </w:p>
        </w:tc>
        <w:tc>
          <w:tcPr>
            <w:tcW w:w="960" w:type="dxa"/>
            <w:shd w:val="clear" w:color="auto" w:fill="auto"/>
            <w:noWrap/>
            <w:vAlign w:val="bottom"/>
            <w:hideMark/>
          </w:tcPr>
          <w:p w14:paraId="16353A47" w14:textId="77777777" w:rsidR="00781383" w:rsidRPr="003B734F" w:rsidRDefault="00781383" w:rsidP="0064568A">
            <w:pPr>
              <w:shd w:val="clear" w:color="auto" w:fill="FFFFFF" w:themeFill="background1"/>
              <w:spacing w:before="0" w:after="0"/>
              <w:jc w:val="left"/>
              <w:rPr>
                <w:rFonts w:ascii="Calibri" w:eastAsia="Times New Roman" w:hAnsi="Calibri" w:cs="Calibri"/>
                <w:sz w:val="22"/>
                <w:lang w:eastAsia="sl-SI"/>
              </w:rPr>
            </w:pPr>
            <w:r w:rsidRPr="003B734F">
              <w:rPr>
                <w:rFonts w:ascii="Calibri" w:eastAsia="Times New Roman" w:hAnsi="Calibri" w:cs="Calibri"/>
                <w:sz w:val="22"/>
                <w:lang w:eastAsia="sl-SI"/>
              </w:rPr>
              <w:t> </w:t>
            </w:r>
          </w:p>
        </w:tc>
        <w:tc>
          <w:tcPr>
            <w:tcW w:w="960" w:type="dxa"/>
            <w:shd w:val="clear" w:color="auto" w:fill="auto"/>
            <w:noWrap/>
            <w:vAlign w:val="bottom"/>
            <w:hideMark/>
          </w:tcPr>
          <w:p w14:paraId="13096287" w14:textId="77777777" w:rsidR="00781383" w:rsidRPr="003B734F" w:rsidRDefault="00781383" w:rsidP="0064568A">
            <w:pPr>
              <w:shd w:val="clear" w:color="auto" w:fill="FFFFFF" w:themeFill="background1"/>
              <w:spacing w:before="0" w:after="0"/>
              <w:jc w:val="left"/>
              <w:rPr>
                <w:rFonts w:ascii="Calibri" w:eastAsia="Times New Roman" w:hAnsi="Calibri" w:cs="Calibri"/>
                <w:sz w:val="22"/>
                <w:lang w:eastAsia="sl-SI"/>
              </w:rPr>
            </w:pPr>
            <w:r w:rsidRPr="003B734F">
              <w:rPr>
                <w:rFonts w:ascii="Calibri" w:eastAsia="Times New Roman" w:hAnsi="Calibri" w:cs="Calibri"/>
                <w:sz w:val="22"/>
                <w:lang w:eastAsia="sl-SI"/>
              </w:rPr>
              <w:t> </w:t>
            </w:r>
          </w:p>
        </w:tc>
        <w:tc>
          <w:tcPr>
            <w:tcW w:w="960" w:type="dxa"/>
            <w:shd w:val="clear" w:color="auto" w:fill="auto"/>
            <w:noWrap/>
            <w:vAlign w:val="bottom"/>
            <w:hideMark/>
          </w:tcPr>
          <w:p w14:paraId="6A159960" w14:textId="77777777" w:rsidR="00781383" w:rsidRPr="003B734F" w:rsidRDefault="00781383" w:rsidP="0064568A">
            <w:pPr>
              <w:shd w:val="clear" w:color="auto" w:fill="FFFFFF" w:themeFill="background1"/>
              <w:spacing w:before="0" w:after="0"/>
              <w:jc w:val="left"/>
              <w:rPr>
                <w:rFonts w:ascii="Calibri" w:eastAsia="Times New Roman" w:hAnsi="Calibri" w:cs="Calibri"/>
                <w:sz w:val="22"/>
                <w:lang w:eastAsia="sl-SI"/>
              </w:rPr>
            </w:pPr>
            <w:r w:rsidRPr="003B734F">
              <w:rPr>
                <w:rFonts w:ascii="Calibri" w:eastAsia="Times New Roman" w:hAnsi="Calibri" w:cs="Calibri"/>
                <w:sz w:val="22"/>
                <w:lang w:eastAsia="sl-SI"/>
              </w:rPr>
              <w:t> </w:t>
            </w:r>
          </w:p>
        </w:tc>
        <w:tc>
          <w:tcPr>
            <w:tcW w:w="960" w:type="dxa"/>
            <w:shd w:val="clear" w:color="auto" w:fill="auto"/>
            <w:noWrap/>
            <w:vAlign w:val="bottom"/>
            <w:hideMark/>
          </w:tcPr>
          <w:p w14:paraId="59A9EAE4" w14:textId="77777777" w:rsidR="00781383" w:rsidRPr="003B734F" w:rsidRDefault="00781383" w:rsidP="0064568A">
            <w:pPr>
              <w:shd w:val="clear" w:color="auto" w:fill="FFFFFF" w:themeFill="background1"/>
              <w:spacing w:before="0" w:after="0"/>
              <w:jc w:val="left"/>
              <w:rPr>
                <w:rFonts w:ascii="Calibri" w:eastAsia="Times New Roman" w:hAnsi="Calibri" w:cs="Calibri"/>
                <w:sz w:val="22"/>
                <w:lang w:eastAsia="sl-SI"/>
              </w:rPr>
            </w:pPr>
            <w:r w:rsidRPr="003B734F">
              <w:rPr>
                <w:rFonts w:ascii="Calibri" w:eastAsia="Times New Roman" w:hAnsi="Calibri" w:cs="Calibri"/>
                <w:sz w:val="22"/>
                <w:lang w:eastAsia="sl-SI"/>
              </w:rPr>
              <w:t> </w:t>
            </w:r>
          </w:p>
        </w:tc>
        <w:tc>
          <w:tcPr>
            <w:tcW w:w="960" w:type="dxa"/>
            <w:shd w:val="clear" w:color="auto" w:fill="auto"/>
            <w:noWrap/>
            <w:vAlign w:val="bottom"/>
            <w:hideMark/>
          </w:tcPr>
          <w:p w14:paraId="66A4FFB2" w14:textId="77777777" w:rsidR="00781383" w:rsidRPr="003B734F" w:rsidRDefault="00781383" w:rsidP="0064568A">
            <w:pPr>
              <w:shd w:val="clear" w:color="auto" w:fill="FFFFFF" w:themeFill="background1"/>
              <w:spacing w:before="0" w:after="0"/>
              <w:jc w:val="left"/>
              <w:rPr>
                <w:rFonts w:ascii="Calibri" w:eastAsia="Times New Roman" w:hAnsi="Calibri" w:cs="Calibri"/>
                <w:sz w:val="22"/>
                <w:lang w:eastAsia="sl-SI"/>
              </w:rPr>
            </w:pPr>
            <w:r w:rsidRPr="003B734F">
              <w:rPr>
                <w:rFonts w:ascii="Calibri" w:eastAsia="Times New Roman" w:hAnsi="Calibri" w:cs="Calibri"/>
                <w:sz w:val="22"/>
                <w:lang w:eastAsia="sl-SI"/>
              </w:rPr>
              <w:t> </w:t>
            </w:r>
          </w:p>
        </w:tc>
        <w:tc>
          <w:tcPr>
            <w:tcW w:w="960" w:type="dxa"/>
            <w:shd w:val="clear" w:color="auto" w:fill="auto"/>
            <w:noWrap/>
            <w:vAlign w:val="bottom"/>
            <w:hideMark/>
          </w:tcPr>
          <w:p w14:paraId="62F24BD2" w14:textId="77777777" w:rsidR="00781383" w:rsidRPr="003B734F" w:rsidRDefault="00781383" w:rsidP="0064568A">
            <w:pPr>
              <w:shd w:val="clear" w:color="auto" w:fill="FFFFFF" w:themeFill="background1"/>
              <w:spacing w:before="0" w:after="0"/>
              <w:jc w:val="left"/>
              <w:rPr>
                <w:rFonts w:ascii="Calibri" w:eastAsia="Times New Roman" w:hAnsi="Calibri" w:cs="Calibri"/>
                <w:sz w:val="22"/>
                <w:lang w:eastAsia="sl-SI"/>
              </w:rPr>
            </w:pPr>
            <w:r w:rsidRPr="003B734F">
              <w:rPr>
                <w:rFonts w:ascii="Calibri" w:eastAsia="Times New Roman" w:hAnsi="Calibri" w:cs="Calibri"/>
                <w:sz w:val="22"/>
                <w:lang w:eastAsia="sl-SI"/>
              </w:rPr>
              <w:t> </w:t>
            </w:r>
          </w:p>
        </w:tc>
        <w:tc>
          <w:tcPr>
            <w:tcW w:w="960" w:type="dxa"/>
            <w:shd w:val="clear" w:color="auto" w:fill="auto"/>
            <w:noWrap/>
            <w:vAlign w:val="bottom"/>
            <w:hideMark/>
          </w:tcPr>
          <w:p w14:paraId="0453904F" w14:textId="77777777" w:rsidR="00781383" w:rsidRPr="003B734F" w:rsidRDefault="00781383" w:rsidP="0064568A">
            <w:pPr>
              <w:shd w:val="clear" w:color="auto" w:fill="FFFFFF" w:themeFill="background1"/>
              <w:spacing w:before="0" w:after="0"/>
              <w:jc w:val="left"/>
              <w:rPr>
                <w:rFonts w:ascii="Calibri" w:eastAsia="Times New Roman" w:hAnsi="Calibri" w:cs="Calibri"/>
                <w:sz w:val="22"/>
                <w:lang w:eastAsia="sl-SI"/>
              </w:rPr>
            </w:pPr>
            <w:r w:rsidRPr="003B734F">
              <w:rPr>
                <w:rFonts w:ascii="Calibri" w:eastAsia="Times New Roman" w:hAnsi="Calibri" w:cs="Calibri"/>
                <w:sz w:val="22"/>
                <w:lang w:eastAsia="sl-SI"/>
              </w:rPr>
              <w:t> </w:t>
            </w:r>
          </w:p>
        </w:tc>
      </w:tr>
      <w:tr w:rsidR="00781383" w:rsidRPr="003B734F" w14:paraId="7943D3FF" w14:textId="77777777" w:rsidTr="0064568A">
        <w:trPr>
          <w:trHeight w:val="288"/>
        </w:trPr>
        <w:tc>
          <w:tcPr>
            <w:tcW w:w="2860" w:type="dxa"/>
            <w:shd w:val="clear" w:color="auto" w:fill="auto"/>
            <w:noWrap/>
            <w:vAlign w:val="bottom"/>
            <w:hideMark/>
          </w:tcPr>
          <w:p w14:paraId="1D2F4FFD" w14:textId="77777777" w:rsidR="00781383" w:rsidRPr="003B734F" w:rsidRDefault="00781383" w:rsidP="0064568A">
            <w:pPr>
              <w:shd w:val="clear" w:color="auto" w:fill="FFFFFF" w:themeFill="background1"/>
              <w:spacing w:before="0" w:after="0"/>
              <w:jc w:val="left"/>
              <w:rPr>
                <w:rFonts w:ascii="Calibri" w:eastAsia="Times New Roman" w:hAnsi="Calibri" w:cs="Calibri"/>
                <w:bCs/>
                <w:sz w:val="22"/>
                <w:lang w:eastAsia="sl-SI"/>
              </w:rPr>
            </w:pPr>
            <w:r w:rsidRPr="003B734F">
              <w:rPr>
                <w:rFonts w:ascii="Calibri" w:eastAsia="Times New Roman" w:hAnsi="Calibri" w:cs="Calibri"/>
                <w:bCs/>
                <w:sz w:val="22"/>
                <w:lang w:eastAsia="sl-SI"/>
              </w:rPr>
              <w:t>K_E-TES_5+Lignit</w:t>
            </w:r>
          </w:p>
        </w:tc>
        <w:tc>
          <w:tcPr>
            <w:tcW w:w="542" w:type="dxa"/>
            <w:shd w:val="clear" w:color="auto" w:fill="auto"/>
            <w:noWrap/>
            <w:vAlign w:val="bottom"/>
            <w:hideMark/>
          </w:tcPr>
          <w:p w14:paraId="3B1C6704" w14:textId="77777777" w:rsidR="00781383" w:rsidRPr="003B734F" w:rsidRDefault="00781383" w:rsidP="0064568A">
            <w:pPr>
              <w:shd w:val="clear" w:color="auto" w:fill="FFFFFF" w:themeFill="background1"/>
              <w:spacing w:before="0" w:after="0"/>
              <w:jc w:val="left"/>
              <w:rPr>
                <w:rFonts w:ascii="Calibri" w:eastAsia="Times New Roman" w:hAnsi="Calibri" w:cs="Calibri"/>
                <w:bCs/>
                <w:sz w:val="22"/>
                <w:lang w:eastAsia="sl-SI"/>
              </w:rPr>
            </w:pPr>
            <w:r w:rsidRPr="003B734F">
              <w:rPr>
                <w:rFonts w:ascii="Calibri" w:eastAsia="Times New Roman" w:hAnsi="Calibri" w:cs="Calibri"/>
                <w:bCs/>
                <w:sz w:val="22"/>
                <w:lang w:eastAsia="sl-SI"/>
              </w:rPr>
              <w:t>[kt]</w:t>
            </w:r>
          </w:p>
        </w:tc>
        <w:tc>
          <w:tcPr>
            <w:tcW w:w="960" w:type="dxa"/>
            <w:shd w:val="clear" w:color="000000" w:fill="FFFFFF"/>
            <w:noWrap/>
            <w:vAlign w:val="bottom"/>
            <w:hideMark/>
          </w:tcPr>
          <w:p w14:paraId="4BA8D094"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1.342,3</w:t>
            </w:r>
          </w:p>
        </w:tc>
        <w:tc>
          <w:tcPr>
            <w:tcW w:w="960" w:type="dxa"/>
            <w:shd w:val="clear" w:color="000000" w:fill="FFFFFF"/>
            <w:noWrap/>
            <w:vAlign w:val="bottom"/>
            <w:hideMark/>
          </w:tcPr>
          <w:p w14:paraId="2656AC96"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559,0</w:t>
            </w:r>
          </w:p>
        </w:tc>
        <w:tc>
          <w:tcPr>
            <w:tcW w:w="960" w:type="dxa"/>
            <w:shd w:val="clear" w:color="000000" w:fill="FFFFFF"/>
            <w:noWrap/>
            <w:vAlign w:val="bottom"/>
            <w:hideMark/>
          </w:tcPr>
          <w:p w14:paraId="6627C2C4"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988,7</w:t>
            </w:r>
          </w:p>
        </w:tc>
        <w:tc>
          <w:tcPr>
            <w:tcW w:w="960" w:type="dxa"/>
            <w:shd w:val="clear" w:color="000000" w:fill="FFFFFF"/>
            <w:noWrap/>
            <w:vAlign w:val="bottom"/>
            <w:hideMark/>
          </w:tcPr>
          <w:p w14:paraId="1E67D5F6"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974,4</w:t>
            </w:r>
          </w:p>
        </w:tc>
        <w:tc>
          <w:tcPr>
            <w:tcW w:w="960" w:type="dxa"/>
            <w:shd w:val="clear" w:color="000000" w:fill="FFFFFF"/>
            <w:noWrap/>
            <w:vAlign w:val="bottom"/>
            <w:hideMark/>
          </w:tcPr>
          <w:p w14:paraId="10880268"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960,1</w:t>
            </w:r>
          </w:p>
        </w:tc>
        <w:tc>
          <w:tcPr>
            <w:tcW w:w="960" w:type="dxa"/>
            <w:shd w:val="clear" w:color="auto" w:fill="auto"/>
            <w:noWrap/>
            <w:vAlign w:val="bottom"/>
            <w:hideMark/>
          </w:tcPr>
          <w:p w14:paraId="4CD1008F"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808,5</w:t>
            </w:r>
          </w:p>
        </w:tc>
        <w:tc>
          <w:tcPr>
            <w:tcW w:w="960" w:type="dxa"/>
            <w:shd w:val="clear" w:color="auto" w:fill="auto"/>
            <w:noWrap/>
            <w:vAlign w:val="bottom"/>
            <w:hideMark/>
          </w:tcPr>
          <w:p w14:paraId="090F514F"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796,0</w:t>
            </w:r>
          </w:p>
        </w:tc>
        <w:tc>
          <w:tcPr>
            <w:tcW w:w="960" w:type="dxa"/>
            <w:shd w:val="clear" w:color="auto" w:fill="auto"/>
            <w:noWrap/>
            <w:vAlign w:val="bottom"/>
            <w:hideMark/>
          </w:tcPr>
          <w:p w14:paraId="2BAEF1A2"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783,5</w:t>
            </w:r>
          </w:p>
        </w:tc>
        <w:tc>
          <w:tcPr>
            <w:tcW w:w="960" w:type="dxa"/>
            <w:shd w:val="clear" w:color="auto" w:fill="auto"/>
            <w:noWrap/>
            <w:vAlign w:val="bottom"/>
            <w:hideMark/>
          </w:tcPr>
          <w:p w14:paraId="71789496"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771,0</w:t>
            </w:r>
          </w:p>
        </w:tc>
        <w:tc>
          <w:tcPr>
            <w:tcW w:w="960" w:type="dxa"/>
            <w:shd w:val="clear" w:color="auto" w:fill="auto"/>
            <w:noWrap/>
            <w:vAlign w:val="bottom"/>
            <w:hideMark/>
          </w:tcPr>
          <w:p w14:paraId="39E93C4C"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758,5</w:t>
            </w:r>
          </w:p>
        </w:tc>
        <w:tc>
          <w:tcPr>
            <w:tcW w:w="960" w:type="dxa"/>
            <w:shd w:val="clear" w:color="auto" w:fill="auto"/>
            <w:noWrap/>
            <w:vAlign w:val="bottom"/>
            <w:hideMark/>
          </w:tcPr>
          <w:p w14:paraId="43BB088D"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746,0</w:t>
            </w:r>
          </w:p>
        </w:tc>
      </w:tr>
      <w:tr w:rsidR="00781383" w:rsidRPr="003B734F" w14:paraId="1ED38D3D" w14:textId="77777777" w:rsidTr="0064568A">
        <w:trPr>
          <w:trHeight w:val="288"/>
        </w:trPr>
        <w:tc>
          <w:tcPr>
            <w:tcW w:w="2860" w:type="dxa"/>
            <w:shd w:val="clear" w:color="auto" w:fill="auto"/>
            <w:noWrap/>
            <w:vAlign w:val="bottom"/>
            <w:hideMark/>
          </w:tcPr>
          <w:p w14:paraId="3A28E87B" w14:textId="77777777" w:rsidR="00781383" w:rsidRPr="003B734F" w:rsidRDefault="00781383" w:rsidP="0064568A">
            <w:pPr>
              <w:shd w:val="clear" w:color="auto" w:fill="FFFFFF" w:themeFill="background1"/>
              <w:spacing w:before="0" w:after="0"/>
              <w:jc w:val="left"/>
              <w:rPr>
                <w:rFonts w:ascii="Calibri" w:eastAsia="Times New Roman" w:hAnsi="Calibri" w:cs="Calibri"/>
                <w:bCs/>
                <w:sz w:val="22"/>
                <w:lang w:eastAsia="sl-SI"/>
              </w:rPr>
            </w:pPr>
            <w:r w:rsidRPr="003B734F">
              <w:rPr>
                <w:rFonts w:ascii="Calibri" w:eastAsia="Times New Roman" w:hAnsi="Calibri" w:cs="Calibri"/>
                <w:bCs/>
                <w:sz w:val="22"/>
                <w:lang w:eastAsia="sl-SI"/>
              </w:rPr>
              <w:t>K_E-TES_6+Lignit (brez CCU)</w:t>
            </w:r>
          </w:p>
        </w:tc>
        <w:tc>
          <w:tcPr>
            <w:tcW w:w="542" w:type="dxa"/>
            <w:shd w:val="clear" w:color="auto" w:fill="auto"/>
            <w:noWrap/>
            <w:vAlign w:val="bottom"/>
            <w:hideMark/>
          </w:tcPr>
          <w:p w14:paraId="4E6B807D" w14:textId="77777777" w:rsidR="00781383" w:rsidRPr="003B734F" w:rsidRDefault="00781383" w:rsidP="0064568A">
            <w:pPr>
              <w:shd w:val="clear" w:color="auto" w:fill="FFFFFF" w:themeFill="background1"/>
              <w:spacing w:before="0" w:after="0"/>
              <w:jc w:val="left"/>
              <w:rPr>
                <w:rFonts w:ascii="Calibri" w:eastAsia="Times New Roman" w:hAnsi="Calibri" w:cs="Calibri"/>
                <w:bCs/>
                <w:sz w:val="22"/>
                <w:lang w:eastAsia="sl-SI"/>
              </w:rPr>
            </w:pPr>
            <w:r w:rsidRPr="003B734F">
              <w:rPr>
                <w:rFonts w:ascii="Calibri" w:eastAsia="Times New Roman" w:hAnsi="Calibri" w:cs="Calibri"/>
                <w:bCs/>
                <w:sz w:val="22"/>
                <w:lang w:eastAsia="sl-SI"/>
              </w:rPr>
              <w:t>[kt]</w:t>
            </w:r>
          </w:p>
        </w:tc>
        <w:tc>
          <w:tcPr>
            <w:tcW w:w="960" w:type="dxa"/>
            <w:shd w:val="clear" w:color="auto" w:fill="auto"/>
            <w:noWrap/>
            <w:vAlign w:val="bottom"/>
            <w:hideMark/>
          </w:tcPr>
          <w:p w14:paraId="0D2D1208"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2346</w:t>
            </w:r>
          </w:p>
        </w:tc>
        <w:tc>
          <w:tcPr>
            <w:tcW w:w="960" w:type="dxa"/>
            <w:shd w:val="clear" w:color="auto" w:fill="auto"/>
            <w:noWrap/>
            <w:vAlign w:val="bottom"/>
            <w:hideMark/>
          </w:tcPr>
          <w:p w14:paraId="15196F7C"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3337</w:t>
            </w:r>
          </w:p>
        </w:tc>
        <w:tc>
          <w:tcPr>
            <w:tcW w:w="960" w:type="dxa"/>
            <w:shd w:val="clear" w:color="auto" w:fill="auto"/>
            <w:noWrap/>
            <w:vAlign w:val="bottom"/>
            <w:hideMark/>
          </w:tcPr>
          <w:p w14:paraId="0BD6B2D4"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2872</w:t>
            </w:r>
          </w:p>
        </w:tc>
        <w:tc>
          <w:tcPr>
            <w:tcW w:w="960" w:type="dxa"/>
            <w:shd w:val="clear" w:color="auto" w:fill="auto"/>
            <w:noWrap/>
            <w:vAlign w:val="bottom"/>
            <w:hideMark/>
          </w:tcPr>
          <w:p w14:paraId="46972D22"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2821</w:t>
            </w:r>
          </w:p>
        </w:tc>
        <w:tc>
          <w:tcPr>
            <w:tcW w:w="960" w:type="dxa"/>
            <w:shd w:val="clear" w:color="auto" w:fill="auto"/>
            <w:noWrap/>
            <w:vAlign w:val="bottom"/>
            <w:hideMark/>
          </w:tcPr>
          <w:p w14:paraId="30AB3B15"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2770</w:t>
            </w:r>
          </w:p>
        </w:tc>
        <w:tc>
          <w:tcPr>
            <w:tcW w:w="960" w:type="dxa"/>
            <w:shd w:val="clear" w:color="auto" w:fill="auto"/>
            <w:noWrap/>
            <w:vAlign w:val="bottom"/>
            <w:hideMark/>
          </w:tcPr>
          <w:p w14:paraId="34066447"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2710</w:t>
            </w:r>
          </w:p>
        </w:tc>
        <w:tc>
          <w:tcPr>
            <w:tcW w:w="960" w:type="dxa"/>
            <w:shd w:val="clear" w:color="auto" w:fill="auto"/>
            <w:noWrap/>
            <w:vAlign w:val="bottom"/>
            <w:hideMark/>
          </w:tcPr>
          <w:p w14:paraId="7441D4DA"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2687</w:t>
            </w:r>
          </w:p>
        </w:tc>
        <w:tc>
          <w:tcPr>
            <w:tcW w:w="960" w:type="dxa"/>
            <w:shd w:val="clear" w:color="auto" w:fill="auto"/>
            <w:noWrap/>
            <w:vAlign w:val="bottom"/>
            <w:hideMark/>
          </w:tcPr>
          <w:p w14:paraId="1C8F9FF7"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2664</w:t>
            </w:r>
          </w:p>
        </w:tc>
        <w:tc>
          <w:tcPr>
            <w:tcW w:w="960" w:type="dxa"/>
            <w:shd w:val="clear" w:color="auto" w:fill="auto"/>
            <w:noWrap/>
            <w:vAlign w:val="bottom"/>
            <w:hideMark/>
          </w:tcPr>
          <w:p w14:paraId="4CF88871"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2641</w:t>
            </w:r>
          </w:p>
        </w:tc>
        <w:tc>
          <w:tcPr>
            <w:tcW w:w="960" w:type="dxa"/>
            <w:shd w:val="clear" w:color="auto" w:fill="auto"/>
            <w:noWrap/>
            <w:vAlign w:val="bottom"/>
            <w:hideMark/>
          </w:tcPr>
          <w:p w14:paraId="75973C5A"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2618</w:t>
            </w:r>
          </w:p>
        </w:tc>
        <w:tc>
          <w:tcPr>
            <w:tcW w:w="960" w:type="dxa"/>
            <w:shd w:val="clear" w:color="auto" w:fill="auto"/>
            <w:noWrap/>
            <w:vAlign w:val="bottom"/>
            <w:hideMark/>
          </w:tcPr>
          <w:p w14:paraId="45F338B7"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2596</w:t>
            </w:r>
          </w:p>
        </w:tc>
      </w:tr>
      <w:tr w:rsidR="00781383" w:rsidRPr="003B734F" w14:paraId="4C420A81" w14:textId="77777777" w:rsidTr="0064568A">
        <w:trPr>
          <w:trHeight w:val="576"/>
        </w:trPr>
        <w:tc>
          <w:tcPr>
            <w:tcW w:w="2860" w:type="dxa"/>
            <w:shd w:val="clear" w:color="auto" w:fill="auto"/>
            <w:vAlign w:val="bottom"/>
            <w:hideMark/>
          </w:tcPr>
          <w:p w14:paraId="34DE1EF3" w14:textId="77777777" w:rsidR="00781383" w:rsidRPr="003B734F" w:rsidRDefault="00781383" w:rsidP="0064568A">
            <w:pPr>
              <w:shd w:val="clear" w:color="auto" w:fill="FFFFFF" w:themeFill="background1"/>
              <w:spacing w:before="0" w:after="0"/>
              <w:jc w:val="left"/>
              <w:rPr>
                <w:rFonts w:ascii="Calibri" w:eastAsia="Times New Roman" w:hAnsi="Calibri" w:cs="Calibri"/>
                <w:bCs/>
                <w:sz w:val="22"/>
                <w:lang w:eastAsia="sl-SI"/>
              </w:rPr>
            </w:pPr>
            <w:r w:rsidRPr="003B734F">
              <w:rPr>
                <w:rFonts w:ascii="Calibri" w:eastAsia="Times New Roman" w:hAnsi="Calibri" w:cs="Calibri"/>
                <w:bCs/>
                <w:sz w:val="22"/>
                <w:lang w:eastAsia="sl-SI"/>
              </w:rPr>
              <w:t>K_E-TES_6+Lignit (brez CCU in z izstopom 2033)</w:t>
            </w:r>
          </w:p>
        </w:tc>
        <w:tc>
          <w:tcPr>
            <w:tcW w:w="542" w:type="dxa"/>
            <w:shd w:val="clear" w:color="auto" w:fill="auto"/>
            <w:noWrap/>
            <w:vAlign w:val="bottom"/>
            <w:hideMark/>
          </w:tcPr>
          <w:p w14:paraId="4856162F" w14:textId="77777777" w:rsidR="00781383" w:rsidRPr="003B734F" w:rsidRDefault="00781383" w:rsidP="0064568A">
            <w:pPr>
              <w:shd w:val="clear" w:color="auto" w:fill="FFFFFF" w:themeFill="background1"/>
              <w:spacing w:before="0" w:after="0"/>
              <w:jc w:val="left"/>
              <w:rPr>
                <w:rFonts w:ascii="Calibri" w:eastAsia="Times New Roman" w:hAnsi="Calibri" w:cs="Calibri"/>
                <w:bCs/>
                <w:sz w:val="22"/>
                <w:lang w:eastAsia="sl-SI"/>
              </w:rPr>
            </w:pPr>
            <w:r w:rsidRPr="003B734F">
              <w:rPr>
                <w:rFonts w:ascii="Calibri" w:eastAsia="Times New Roman" w:hAnsi="Calibri" w:cs="Calibri"/>
                <w:bCs/>
                <w:sz w:val="22"/>
                <w:lang w:eastAsia="sl-SI"/>
              </w:rPr>
              <w:t>[kt]</w:t>
            </w:r>
          </w:p>
        </w:tc>
        <w:tc>
          <w:tcPr>
            <w:tcW w:w="960" w:type="dxa"/>
            <w:shd w:val="clear" w:color="auto" w:fill="auto"/>
            <w:noWrap/>
            <w:vAlign w:val="bottom"/>
            <w:hideMark/>
          </w:tcPr>
          <w:p w14:paraId="299DF4F9"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2346</w:t>
            </w:r>
          </w:p>
        </w:tc>
        <w:tc>
          <w:tcPr>
            <w:tcW w:w="960" w:type="dxa"/>
            <w:shd w:val="clear" w:color="auto" w:fill="auto"/>
            <w:noWrap/>
            <w:vAlign w:val="bottom"/>
            <w:hideMark/>
          </w:tcPr>
          <w:p w14:paraId="2BCBBD84"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3337</w:t>
            </w:r>
          </w:p>
        </w:tc>
        <w:tc>
          <w:tcPr>
            <w:tcW w:w="960" w:type="dxa"/>
            <w:shd w:val="clear" w:color="auto" w:fill="auto"/>
            <w:noWrap/>
            <w:vAlign w:val="bottom"/>
            <w:hideMark/>
          </w:tcPr>
          <w:p w14:paraId="42322840"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2872</w:t>
            </w:r>
          </w:p>
        </w:tc>
        <w:tc>
          <w:tcPr>
            <w:tcW w:w="960" w:type="dxa"/>
            <w:shd w:val="clear" w:color="auto" w:fill="auto"/>
            <w:noWrap/>
            <w:vAlign w:val="bottom"/>
            <w:hideMark/>
          </w:tcPr>
          <w:p w14:paraId="193EFB0A"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2821</w:t>
            </w:r>
          </w:p>
        </w:tc>
        <w:tc>
          <w:tcPr>
            <w:tcW w:w="960" w:type="dxa"/>
            <w:shd w:val="clear" w:color="auto" w:fill="auto"/>
            <w:noWrap/>
            <w:vAlign w:val="bottom"/>
            <w:hideMark/>
          </w:tcPr>
          <w:p w14:paraId="203175AB"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2770</w:t>
            </w:r>
          </w:p>
        </w:tc>
        <w:tc>
          <w:tcPr>
            <w:tcW w:w="960" w:type="dxa"/>
            <w:shd w:val="clear" w:color="auto" w:fill="auto"/>
            <w:noWrap/>
            <w:vAlign w:val="bottom"/>
            <w:hideMark/>
          </w:tcPr>
          <w:p w14:paraId="247BDC17"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2710</w:t>
            </w:r>
          </w:p>
        </w:tc>
        <w:tc>
          <w:tcPr>
            <w:tcW w:w="960" w:type="dxa"/>
            <w:shd w:val="clear" w:color="auto" w:fill="auto"/>
            <w:noWrap/>
            <w:vAlign w:val="bottom"/>
            <w:hideMark/>
          </w:tcPr>
          <w:p w14:paraId="3EB73652"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2687</w:t>
            </w:r>
          </w:p>
        </w:tc>
        <w:tc>
          <w:tcPr>
            <w:tcW w:w="960" w:type="dxa"/>
            <w:shd w:val="clear" w:color="auto" w:fill="auto"/>
            <w:noWrap/>
            <w:vAlign w:val="bottom"/>
            <w:hideMark/>
          </w:tcPr>
          <w:p w14:paraId="15ABCB12"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2664</w:t>
            </w:r>
          </w:p>
        </w:tc>
        <w:tc>
          <w:tcPr>
            <w:tcW w:w="960" w:type="dxa"/>
            <w:shd w:val="clear" w:color="auto" w:fill="auto"/>
            <w:noWrap/>
            <w:vAlign w:val="bottom"/>
            <w:hideMark/>
          </w:tcPr>
          <w:p w14:paraId="7A9A3EDD"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2641</w:t>
            </w:r>
          </w:p>
        </w:tc>
        <w:tc>
          <w:tcPr>
            <w:tcW w:w="960" w:type="dxa"/>
            <w:shd w:val="clear" w:color="auto" w:fill="auto"/>
            <w:noWrap/>
            <w:vAlign w:val="bottom"/>
            <w:hideMark/>
          </w:tcPr>
          <w:p w14:paraId="0A6A8F83"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2618</w:t>
            </w:r>
          </w:p>
        </w:tc>
        <w:tc>
          <w:tcPr>
            <w:tcW w:w="960" w:type="dxa"/>
            <w:shd w:val="clear" w:color="auto" w:fill="auto"/>
            <w:noWrap/>
            <w:vAlign w:val="bottom"/>
            <w:hideMark/>
          </w:tcPr>
          <w:p w14:paraId="3510455F"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2596</w:t>
            </w:r>
          </w:p>
        </w:tc>
      </w:tr>
    </w:tbl>
    <w:p w14:paraId="1C99CB29" w14:textId="77777777" w:rsidR="00781383" w:rsidRPr="003B734F" w:rsidRDefault="00781383" w:rsidP="00781383">
      <w:pPr>
        <w:shd w:val="clear" w:color="auto" w:fill="FFFFFF" w:themeFill="background1"/>
        <w:spacing w:before="0" w:after="0" w:line="276" w:lineRule="auto"/>
        <w:rPr>
          <w:rFonts w:asciiTheme="minorHAnsi" w:hAnsiTheme="minorHAnsi" w:cstheme="minorHAnsi"/>
          <w:sz w:val="22"/>
        </w:rPr>
      </w:pPr>
    </w:p>
    <w:tbl>
      <w:tblPr>
        <w:tblW w:w="13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60"/>
        <w:gridCol w:w="542"/>
        <w:gridCol w:w="960"/>
        <w:gridCol w:w="960"/>
        <w:gridCol w:w="960"/>
        <w:gridCol w:w="960"/>
        <w:gridCol w:w="960"/>
        <w:gridCol w:w="960"/>
        <w:gridCol w:w="960"/>
        <w:gridCol w:w="960"/>
        <w:gridCol w:w="960"/>
        <w:gridCol w:w="960"/>
      </w:tblGrid>
      <w:tr w:rsidR="00781383" w:rsidRPr="003B734F" w14:paraId="1B939672" w14:textId="77777777" w:rsidTr="0064568A">
        <w:trPr>
          <w:trHeight w:val="288"/>
        </w:trPr>
        <w:tc>
          <w:tcPr>
            <w:tcW w:w="2860" w:type="dxa"/>
            <w:shd w:val="clear" w:color="auto" w:fill="auto"/>
            <w:noWrap/>
            <w:vAlign w:val="bottom"/>
            <w:hideMark/>
          </w:tcPr>
          <w:p w14:paraId="5313A4A2" w14:textId="77777777" w:rsidR="00781383" w:rsidRPr="003B734F" w:rsidRDefault="00781383" w:rsidP="0064568A">
            <w:pPr>
              <w:shd w:val="clear" w:color="auto" w:fill="FFFFFF" w:themeFill="background1"/>
              <w:spacing w:before="0" w:after="0"/>
              <w:jc w:val="left"/>
              <w:rPr>
                <w:rFonts w:ascii="Calibri" w:eastAsia="Times New Roman" w:hAnsi="Calibri" w:cs="Calibri"/>
                <w:b/>
                <w:sz w:val="22"/>
                <w:lang w:eastAsia="sl-SI"/>
              </w:rPr>
            </w:pPr>
            <w:r w:rsidRPr="003B734F">
              <w:rPr>
                <w:rFonts w:ascii="Calibri" w:eastAsia="Times New Roman" w:hAnsi="Calibri" w:cs="Calibri"/>
                <w:b/>
                <w:sz w:val="22"/>
                <w:lang w:eastAsia="sl-SI"/>
              </w:rPr>
              <w:t>Emisije CO2</w:t>
            </w:r>
          </w:p>
        </w:tc>
        <w:tc>
          <w:tcPr>
            <w:tcW w:w="542" w:type="dxa"/>
            <w:shd w:val="clear" w:color="auto" w:fill="auto"/>
            <w:noWrap/>
            <w:vAlign w:val="bottom"/>
            <w:hideMark/>
          </w:tcPr>
          <w:p w14:paraId="339FB24B" w14:textId="77777777" w:rsidR="00781383" w:rsidRPr="003B734F" w:rsidRDefault="00781383" w:rsidP="0064568A">
            <w:pPr>
              <w:shd w:val="clear" w:color="auto" w:fill="FFFFFF" w:themeFill="background1"/>
              <w:spacing w:before="0" w:after="0"/>
              <w:jc w:val="left"/>
              <w:rPr>
                <w:rFonts w:ascii="Calibri" w:eastAsia="Times New Roman" w:hAnsi="Calibri" w:cs="Calibri"/>
                <w:b/>
                <w:sz w:val="22"/>
                <w:lang w:eastAsia="sl-SI"/>
              </w:rPr>
            </w:pPr>
          </w:p>
        </w:tc>
        <w:tc>
          <w:tcPr>
            <w:tcW w:w="960" w:type="dxa"/>
            <w:shd w:val="clear" w:color="auto" w:fill="auto"/>
            <w:noWrap/>
            <w:vAlign w:val="bottom"/>
            <w:hideMark/>
          </w:tcPr>
          <w:p w14:paraId="1087C01D" w14:textId="77777777" w:rsidR="00781383" w:rsidRPr="003B734F" w:rsidRDefault="00781383" w:rsidP="0064568A">
            <w:pPr>
              <w:shd w:val="clear" w:color="auto" w:fill="FFFFFF" w:themeFill="background1"/>
              <w:spacing w:before="0" w:after="0"/>
              <w:jc w:val="right"/>
              <w:rPr>
                <w:rFonts w:ascii="Calibri" w:eastAsia="Times New Roman" w:hAnsi="Calibri" w:cs="Calibri"/>
                <w:b/>
                <w:sz w:val="22"/>
                <w:lang w:eastAsia="sl-SI"/>
              </w:rPr>
            </w:pPr>
            <w:r w:rsidRPr="003B734F">
              <w:rPr>
                <w:rFonts w:ascii="Calibri" w:eastAsia="Times New Roman" w:hAnsi="Calibri" w:cs="Calibri"/>
                <w:b/>
                <w:sz w:val="22"/>
                <w:lang w:eastAsia="sl-SI"/>
              </w:rPr>
              <w:t>2026</w:t>
            </w:r>
          </w:p>
        </w:tc>
        <w:tc>
          <w:tcPr>
            <w:tcW w:w="960" w:type="dxa"/>
            <w:shd w:val="clear" w:color="auto" w:fill="auto"/>
            <w:noWrap/>
            <w:vAlign w:val="bottom"/>
            <w:hideMark/>
          </w:tcPr>
          <w:p w14:paraId="42E1DC58" w14:textId="77777777" w:rsidR="00781383" w:rsidRPr="003B734F" w:rsidRDefault="00781383" w:rsidP="0064568A">
            <w:pPr>
              <w:shd w:val="clear" w:color="auto" w:fill="FFFFFF" w:themeFill="background1"/>
              <w:spacing w:before="0" w:after="0"/>
              <w:jc w:val="right"/>
              <w:rPr>
                <w:rFonts w:ascii="Calibri" w:eastAsia="Times New Roman" w:hAnsi="Calibri" w:cs="Calibri"/>
                <w:b/>
                <w:sz w:val="22"/>
                <w:lang w:eastAsia="sl-SI"/>
              </w:rPr>
            </w:pPr>
            <w:r w:rsidRPr="003B734F">
              <w:rPr>
                <w:rFonts w:ascii="Calibri" w:eastAsia="Times New Roman" w:hAnsi="Calibri" w:cs="Calibri"/>
                <w:b/>
                <w:sz w:val="22"/>
                <w:lang w:eastAsia="sl-SI"/>
              </w:rPr>
              <w:t>2027</w:t>
            </w:r>
          </w:p>
        </w:tc>
        <w:tc>
          <w:tcPr>
            <w:tcW w:w="960" w:type="dxa"/>
            <w:shd w:val="clear" w:color="auto" w:fill="auto"/>
            <w:noWrap/>
            <w:vAlign w:val="bottom"/>
            <w:hideMark/>
          </w:tcPr>
          <w:p w14:paraId="6DCF0491" w14:textId="77777777" w:rsidR="00781383" w:rsidRPr="003B734F" w:rsidRDefault="00781383" w:rsidP="0064568A">
            <w:pPr>
              <w:shd w:val="clear" w:color="auto" w:fill="FFFFFF" w:themeFill="background1"/>
              <w:spacing w:before="0" w:after="0"/>
              <w:jc w:val="right"/>
              <w:rPr>
                <w:rFonts w:ascii="Calibri" w:eastAsia="Times New Roman" w:hAnsi="Calibri" w:cs="Calibri"/>
                <w:b/>
                <w:sz w:val="22"/>
                <w:lang w:eastAsia="sl-SI"/>
              </w:rPr>
            </w:pPr>
            <w:r w:rsidRPr="003B734F">
              <w:rPr>
                <w:rFonts w:ascii="Calibri" w:eastAsia="Times New Roman" w:hAnsi="Calibri" w:cs="Calibri"/>
                <w:b/>
                <w:sz w:val="22"/>
                <w:lang w:eastAsia="sl-SI"/>
              </w:rPr>
              <w:t>2028</w:t>
            </w:r>
          </w:p>
        </w:tc>
        <w:tc>
          <w:tcPr>
            <w:tcW w:w="960" w:type="dxa"/>
            <w:shd w:val="clear" w:color="auto" w:fill="auto"/>
            <w:noWrap/>
            <w:vAlign w:val="bottom"/>
            <w:hideMark/>
          </w:tcPr>
          <w:p w14:paraId="39EF1E65" w14:textId="77777777" w:rsidR="00781383" w:rsidRPr="003B734F" w:rsidRDefault="00781383" w:rsidP="0064568A">
            <w:pPr>
              <w:shd w:val="clear" w:color="auto" w:fill="FFFFFF" w:themeFill="background1"/>
              <w:spacing w:before="0" w:after="0"/>
              <w:jc w:val="right"/>
              <w:rPr>
                <w:rFonts w:ascii="Calibri" w:eastAsia="Times New Roman" w:hAnsi="Calibri" w:cs="Calibri"/>
                <w:b/>
                <w:sz w:val="22"/>
                <w:lang w:eastAsia="sl-SI"/>
              </w:rPr>
            </w:pPr>
            <w:r w:rsidRPr="003B734F">
              <w:rPr>
                <w:rFonts w:ascii="Calibri" w:eastAsia="Times New Roman" w:hAnsi="Calibri" w:cs="Calibri"/>
                <w:b/>
                <w:sz w:val="22"/>
                <w:lang w:eastAsia="sl-SI"/>
              </w:rPr>
              <w:t>2029</w:t>
            </w:r>
          </w:p>
        </w:tc>
        <w:tc>
          <w:tcPr>
            <w:tcW w:w="960" w:type="dxa"/>
            <w:shd w:val="clear" w:color="auto" w:fill="auto"/>
            <w:noWrap/>
            <w:vAlign w:val="bottom"/>
            <w:hideMark/>
          </w:tcPr>
          <w:p w14:paraId="256DDBF0" w14:textId="77777777" w:rsidR="00781383" w:rsidRPr="003B734F" w:rsidRDefault="00781383" w:rsidP="0064568A">
            <w:pPr>
              <w:shd w:val="clear" w:color="auto" w:fill="FFFFFF" w:themeFill="background1"/>
              <w:spacing w:before="0" w:after="0"/>
              <w:jc w:val="right"/>
              <w:rPr>
                <w:rFonts w:ascii="Calibri" w:eastAsia="Times New Roman" w:hAnsi="Calibri" w:cs="Calibri"/>
                <w:b/>
                <w:sz w:val="22"/>
                <w:lang w:eastAsia="sl-SI"/>
              </w:rPr>
            </w:pPr>
            <w:r w:rsidRPr="003B734F">
              <w:rPr>
                <w:rFonts w:ascii="Calibri" w:eastAsia="Times New Roman" w:hAnsi="Calibri" w:cs="Calibri"/>
                <w:b/>
                <w:sz w:val="22"/>
                <w:lang w:eastAsia="sl-SI"/>
              </w:rPr>
              <w:t>2030</w:t>
            </w:r>
          </w:p>
        </w:tc>
        <w:tc>
          <w:tcPr>
            <w:tcW w:w="960" w:type="dxa"/>
            <w:shd w:val="clear" w:color="auto" w:fill="auto"/>
            <w:noWrap/>
            <w:vAlign w:val="bottom"/>
            <w:hideMark/>
          </w:tcPr>
          <w:p w14:paraId="029B5876" w14:textId="77777777" w:rsidR="00781383" w:rsidRPr="003B734F" w:rsidRDefault="00781383" w:rsidP="0064568A">
            <w:pPr>
              <w:shd w:val="clear" w:color="auto" w:fill="FFFFFF" w:themeFill="background1"/>
              <w:spacing w:before="0" w:after="0"/>
              <w:jc w:val="right"/>
              <w:rPr>
                <w:rFonts w:ascii="Calibri" w:eastAsia="Times New Roman" w:hAnsi="Calibri" w:cs="Calibri"/>
                <w:b/>
                <w:sz w:val="22"/>
                <w:lang w:eastAsia="sl-SI"/>
              </w:rPr>
            </w:pPr>
            <w:r w:rsidRPr="003B734F">
              <w:rPr>
                <w:rFonts w:ascii="Calibri" w:eastAsia="Times New Roman" w:hAnsi="Calibri" w:cs="Calibri"/>
                <w:b/>
                <w:sz w:val="22"/>
                <w:lang w:eastAsia="sl-SI"/>
              </w:rPr>
              <w:t>2031</w:t>
            </w:r>
          </w:p>
        </w:tc>
        <w:tc>
          <w:tcPr>
            <w:tcW w:w="960" w:type="dxa"/>
            <w:shd w:val="clear" w:color="auto" w:fill="auto"/>
            <w:noWrap/>
            <w:vAlign w:val="bottom"/>
            <w:hideMark/>
          </w:tcPr>
          <w:p w14:paraId="1C9D6B47" w14:textId="77777777" w:rsidR="00781383" w:rsidRPr="003B734F" w:rsidRDefault="00781383" w:rsidP="0064568A">
            <w:pPr>
              <w:shd w:val="clear" w:color="auto" w:fill="FFFFFF" w:themeFill="background1"/>
              <w:spacing w:before="0" w:after="0"/>
              <w:jc w:val="right"/>
              <w:rPr>
                <w:rFonts w:ascii="Calibri" w:eastAsia="Times New Roman" w:hAnsi="Calibri" w:cs="Calibri"/>
                <w:b/>
                <w:sz w:val="22"/>
                <w:lang w:eastAsia="sl-SI"/>
              </w:rPr>
            </w:pPr>
            <w:r w:rsidRPr="003B734F">
              <w:rPr>
                <w:rFonts w:ascii="Calibri" w:eastAsia="Times New Roman" w:hAnsi="Calibri" w:cs="Calibri"/>
                <w:b/>
                <w:sz w:val="22"/>
                <w:lang w:eastAsia="sl-SI"/>
              </w:rPr>
              <w:t>2032</w:t>
            </w:r>
          </w:p>
        </w:tc>
        <w:tc>
          <w:tcPr>
            <w:tcW w:w="960" w:type="dxa"/>
            <w:shd w:val="clear" w:color="auto" w:fill="auto"/>
            <w:noWrap/>
            <w:vAlign w:val="bottom"/>
            <w:hideMark/>
          </w:tcPr>
          <w:p w14:paraId="5E29566A" w14:textId="77777777" w:rsidR="00781383" w:rsidRPr="003B734F" w:rsidRDefault="00781383" w:rsidP="0064568A">
            <w:pPr>
              <w:shd w:val="clear" w:color="auto" w:fill="FFFFFF" w:themeFill="background1"/>
              <w:spacing w:before="0" w:after="0"/>
              <w:jc w:val="right"/>
              <w:rPr>
                <w:rFonts w:ascii="Calibri" w:eastAsia="Times New Roman" w:hAnsi="Calibri" w:cs="Calibri"/>
                <w:b/>
                <w:sz w:val="22"/>
                <w:lang w:eastAsia="sl-SI"/>
              </w:rPr>
            </w:pPr>
            <w:r w:rsidRPr="003B734F">
              <w:rPr>
                <w:rFonts w:ascii="Calibri" w:eastAsia="Times New Roman" w:hAnsi="Calibri" w:cs="Calibri"/>
                <w:b/>
                <w:sz w:val="22"/>
                <w:lang w:eastAsia="sl-SI"/>
              </w:rPr>
              <w:t>2033</w:t>
            </w:r>
          </w:p>
        </w:tc>
        <w:tc>
          <w:tcPr>
            <w:tcW w:w="960" w:type="dxa"/>
            <w:shd w:val="clear" w:color="auto" w:fill="auto"/>
            <w:noWrap/>
            <w:vAlign w:val="bottom"/>
            <w:hideMark/>
          </w:tcPr>
          <w:p w14:paraId="72E50642" w14:textId="77777777" w:rsidR="00781383" w:rsidRPr="003B734F" w:rsidRDefault="00781383" w:rsidP="0064568A">
            <w:pPr>
              <w:shd w:val="clear" w:color="auto" w:fill="FFFFFF" w:themeFill="background1"/>
              <w:spacing w:before="0" w:after="0"/>
              <w:jc w:val="right"/>
              <w:rPr>
                <w:rFonts w:ascii="Calibri" w:eastAsia="Times New Roman" w:hAnsi="Calibri" w:cs="Calibri"/>
                <w:b/>
                <w:sz w:val="22"/>
                <w:lang w:eastAsia="sl-SI"/>
              </w:rPr>
            </w:pPr>
            <w:r w:rsidRPr="003B734F">
              <w:rPr>
                <w:rFonts w:ascii="Calibri" w:eastAsia="Times New Roman" w:hAnsi="Calibri" w:cs="Calibri"/>
                <w:b/>
                <w:sz w:val="22"/>
                <w:lang w:eastAsia="sl-SI"/>
              </w:rPr>
              <w:t>2034</w:t>
            </w:r>
          </w:p>
        </w:tc>
        <w:tc>
          <w:tcPr>
            <w:tcW w:w="960" w:type="dxa"/>
            <w:shd w:val="clear" w:color="auto" w:fill="auto"/>
            <w:noWrap/>
            <w:vAlign w:val="bottom"/>
            <w:hideMark/>
          </w:tcPr>
          <w:p w14:paraId="572E0571" w14:textId="77777777" w:rsidR="00781383" w:rsidRPr="003B734F" w:rsidRDefault="00781383" w:rsidP="0064568A">
            <w:pPr>
              <w:shd w:val="clear" w:color="auto" w:fill="FFFFFF" w:themeFill="background1"/>
              <w:spacing w:before="0" w:after="0"/>
              <w:jc w:val="right"/>
              <w:rPr>
                <w:rFonts w:ascii="Calibri" w:eastAsia="Times New Roman" w:hAnsi="Calibri" w:cs="Calibri"/>
                <w:b/>
                <w:sz w:val="22"/>
                <w:lang w:eastAsia="sl-SI"/>
              </w:rPr>
            </w:pPr>
            <w:r w:rsidRPr="003B734F">
              <w:rPr>
                <w:rFonts w:ascii="Calibri" w:eastAsia="Times New Roman" w:hAnsi="Calibri" w:cs="Calibri"/>
                <w:b/>
                <w:sz w:val="22"/>
                <w:lang w:eastAsia="sl-SI"/>
              </w:rPr>
              <w:t>2035</w:t>
            </w:r>
          </w:p>
        </w:tc>
      </w:tr>
      <w:tr w:rsidR="00781383" w:rsidRPr="003B734F" w14:paraId="5C8BC4C3" w14:textId="77777777" w:rsidTr="0064568A">
        <w:trPr>
          <w:trHeight w:val="288"/>
        </w:trPr>
        <w:tc>
          <w:tcPr>
            <w:tcW w:w="2860" w:type="dxa"/>
            <w:shd w:val="clear" w:color="auto" w:fill="auto"/>
            <w:noWrap/>
            <w:vAlign w:val="bottom"/>
            <w:hideMark/>
          </w:tcPr>
          <w:p w14:paraId="07FF5774" w14:textId="77777777" w:rsidR="00781383" w:rsidRPr="003B734F" w:rsidRDefault="00781383" w:rsidP="0064568A">
            <w:pPr>
              <w:shd w:val="clear" w:color="auto" w:fill="FFFFFF" w:themeFill="background1"/>
              <w:spacing w:before="0" w:after="0"/>
              <w:jc w:val="right"/>
              <w:rPr>
                <w:rFonts w:ascii="Calibri" w:eastAsia="Times New Roman" w:hAnsi="Calibri" w:cs="Calibri"/>
                <w:sz w:val="22"/>
                <w:lang w:eastAsia="sl-SI"/>
              </w:rPr>
            </w:pPr>
          </w:p>
        </w:tc>
        <w:tc>
          <w:tcPr>
            <w:tcW w:w="542" w:type="dxa"/>
            <w:shd w:val="clear" w:color="auto" w:fill="auto"/>
            <w:noWrap/>
            <w:vAlign w:val="bottom"/>
            <w:hideMark/>
          </w:tcPr>
          <w:p w14:paraId="69CAADEB" w14:textId="77777777" w:rsidR="00781383" w:rsidRPr="003B734F" w:rsidRDefault="00781383" w:rsidP="0064568A">
            <w:pPr>
              <w:shd w:val="clear" w:color="auto" w:fill="FFFFFF" w:themeFill="background1"/>
              <w:spacing w:before="0" w:after="0"/>
              <w:jc w:val="left"/>
              <w:rPr>
                <w:rFonts w:eastAsia="Times New Roman"/>
                <w:sz w:val="20"/>
                <w:szCs w:val="20"/>
                <w:lang w:eastAsia="sl-SI"/>
              </w:rPr>
            </w:pPr>
          </w:p>
        </w:tc>
        <w:tc>
          <w:tcPr>
            <w:tcW w:w="960" w:type="dxa"/>
            <w:shd w:val="clear" w:color="auto" w:fill="auto"/>
            <w:noWrap/>
            <w:vAlign w:val="bottom"/>
            <w:hideMark/>
          </w:tcPr>
          <w:p w14:paraId="1F7EF3BA" w14:textId="77777777" w:rsidR="00781383" w:rsidRPr="003B734F" w:rsidRDefault="00781383" w:rsidP="0064568A">
            <w:pPr>
              <w:shd w:val="clear" w:color="auto" w:fill="FFFFFF" w:themeFill="background1"/>
              <w:spacing w:before="0" w:after="0"/>
              <w:jc w:val="left"/>
              <w:rPr>
                <w:rFonts w:ascii="Calibri" w:eastAsia="Times New Roman" w:hAnsi="Calibri" w:cs="Calibri"/>
                <w:sz w:val="22"/>
                <w:lang w:eastAsia="sl-SI"/>
              </w:rPr>
            </w:pPr>
            <w:r w:rsidRPr="003B734F">
              <w:rPr>
                <w:rFonts w:ascii="Calibri" w:eastAsia="Times New Roman" w:hAnsi="Calibri" w:cs="Calibri"/>
                <w:sz w:val="22"/>
                <w:lang w:eastAsia="sl-SI"/>
              </w:rPr>
              <w:t> </w:t>
            </w:r>
          </w:p>
        </w:tc>
        <w:tc>
          <w:tcPr>
            <w:tcW w:w="960" w:type="dxa"/>
            <w:shd w:val="clear" w:color="auto" w:fill="auto"/>
            <w:noWrap/>
            <w:vAlign w:val="bottom"/>
            <w:hideMark/>
          </w:tcPr>
          <w:p w14:paraId="6458FADD" w14:textId="77777777" w:rsidR="00781383" w:rsidRPr="003B734F" w:rsidRDefault="00781383" w:rsidP="0064568A">
            <w:pPr>
              <w:shd w:val="clear" w:color="auto" w:fill="FFFFFF" w:themeFill="background1"/>
              <w:spacing w:before="0" w:after="0"/>
              <w:jc w:val="left"/>
              <w:rPr>
                <w:rFonts w:ascii="Calibri" w:eastAsia="Times New Roman" w:hAnsi="Calibri" w:cs="Calibri"/>
                <w:sz w:val="22"/>
                <w:lang w:eastAsia="sl-SI"/>
              </w:rPr>
            </w:pPr>
            <w:r w:rsidRPr="003B734F">
              <w:rPr>
                <w:rFonts w:ascii="Calibri" w:eastAsia="Times New Roman" w:hAnsi="Calibri" w:cs="Calibri"/>
                <w:sz w:val="22"/>
                <w:lang w:eastAsia="sl-SI"/>
              </w:rPr>
              <w:t> </w:t>
            </w:r>
          </w:p>
        </w:tc>
        <w:tc>
          <w:tcPr>
            <w:tcW w:w="960" w:type="dxa"/>
            <w:shd w:val="clear" w:color="auto" w:fill="auto"/>
            <w:noWrap/>
            <w:vAlign w:val="bottom"/>
            <w:hideMark/>
          </w:tcPr>
          <w:p w14:paraId="449CD763" w14:textId="77777777" w:rsidR="00781383" w:rsidRPr="003B734F" w:rsidRDefault="00781383" w:rsidP="0064568A">
            <w:pPr>
              <w:shd w:val="clear" w:color="auto" w:fill="FFFFFF" w:themeFill="background1"/>
              <w:spacing w:before="0" w:after="0"/>
              <w:jc w:val="left"/>
              <w:rPr>
                <w:rFonts w:ascii="Calibri" w:eastAsia="Times New Roman" w:hAnsi="Calibri" w:cs="Calibri"/>
                <w:sz w:val="22"/>
                <w:lang w:eastAsia="sl-SI"/>
              </w:rPr>
            </w:pPr>
            <w:r w:rsidRPr="003B734F">
              <w:rPr>
                <w:rFonts w:ascii="Calibri" w:eastAsia="Times New Roman" w:hAnsi="Calibri" w:cs="Calibri"/>
                <w:sz w:val="22"/>
                <w:lang w:eastAsia="sl-SI"/>
              </w:rPr>
              <w:t> </w:t>
            </w:r>
          </w:p>
        </w:tc>
        <w:tc>
          <w:tcPr>
            <w:tcW w:w="960" w:type="dxa"/>
            <w:shd w:val="clear" w:color="auto" w:fill="auto"/>
            <w:noWrap/>
            <w:vAlign w:val="bottom"/>
            <w:hideMark/>
          </w:tcPr>
          <w:p w14:paraId="4FFFC868" w14:textId="77777777" w:rsidR="00781383" w:rsidRPr="003B734F" w:rsidRDefault="00781383" w:rsidP="0064568A">
            <w:pPr>
              <w:shd w:val="clear" w:color="auto" w:fill="FFFFFF" w:themeFill="background1"/>
              <w:spacing w:before="0" w:after="0"/>
              <w:jc w:val="left"/>
              <w:rPr>
                <w:rFonts w:ascii="Calibri" w:eastAsia="Times New Roman" w:hAnsi="Calibri" w:cs="Calibri"/>
                <w:sz w:val="22"/>
                <w:lang w:eastAsia="sl-SI"/>
              </w:rPr>
            </w:pPr>
            <w:r w:rsidRPr="003B734F">
              <w:rPr>
                <w:rFonts w:ascii="Calibri" w:eastAsia="Times New Roman" w:hAnsi="Calibri" w:cs="Calibri"/>
                <w:sz w:val="22"/>
                <w:lang w:eastAsia="sl-SI"/>
              </w:rPr>
              <w:t> </w:t>
            </w:r>
          </w:p>
        </w:tc>
        <w:tc>
          <w:tcPr>
            <w:tcW w:w="960" w:type="dxa"/>
            <w:shd w:val="clear" w:color="auto" w:fill="auto"/>
            <w:noWrap/>
            <w:vAlign w:val="bottom"/>
            <w:hideMark/>
          </w:tcPr>
          <w:p w14:paraId="22B816A6" w14:textId="77777777" w:rsidR="00781383" w:rsidRPr="003B734F" w:rsidRDefault="00781383" w:rsidP="0064568A">
            <w:pPr>
              <w:shd w:val="clear" w:color="auto" w:fill="FFFFFF" w:themeFill="background1"/>
              <w:spacing w:before="0" w:after="0"/>
              <w:jc w:val="left"/>
              <w:rPr>
                <w:rFonts w:ascii="Calibri" w:eastAsia="Times New Roman" w:hAnsi="Calibri" w:cs="Calibri"/>
                <w:sz w:val="22"/>
                <w:lang w:eastAsia="sl-SI"/>
              </w:rPr>
            </w:pPr>
            <w:r w:rsidRPr="003B734F">
              <w:rPr>
                <w:rFonts w:ascii="Calibri" w:eastAsia="Times New Roman" w:hAnsi="Calibri" w:cs="Calibri"/>
                <w:sz w:val="22"/>
                <w:lang w:eastAsia="sl-SI"/>
              </w:rPr>
              <w:t> </w:t>
            </w:r>
          </w:p>
        </w:tc>
        <w:tc>
          <w:tcPr>
            <w:tcW w:w="960" w:type="dxa"/>
            <w:shd w:val="clear" w:color="auto" w:fill="auto"/>
            <w:noWrap/>
            <w:vAlign w:val="bottom"/>
            <w:hideMark/>
          </w:tcPr>
          <w:p w14:paraId="0B49A21E" w14:textId="77777777" w:rsidR="00781383" w:rsidRPr="003B734F" w:rsidRDefault="00781383" w:rsidP="0064568A">
            <w:pPr>
              <w:shd w:val="clear" w:color="auto" w:fill="FFFFFF" w:themeFill="background1"/>
              <w:spacing w:before="0" w:after="0"/>
              <w:jc w:val="left"/>
              <w:rPr>
                <w:rFonts w:ascii="Calibri" w:eastAsia="Times New Roman" w:hAnsi="Calibri" w:cs="Calibri"/>
                <w:sz w:val="22"/>
                <w:lang w:eastAsia="sl-SI"/>
              </w:rPr>
            </w:pPr>
            <w:r w:rsidRPr="003B734F">
              <w:rPr>
                <w:rFonts w:ascii="Calibri" w:eastAsia="Times New Roman" w:hAnsi="Calibri" w:cs="Calibri"/>
                <w:sz w:val="22"/>
                <w:lang w:eastAsia="sl-SI"/>
              </w:rPr>
              <w:t> </w:t>
            </w:r>
          </w:p>
        </w:tc>
        <w:tc>
          <w:tcPr>
            <w:tcW w:w="960" w:type="dxa"/>
            <w:shd w:val="clear" w:color="auto" w:fill="auto"/>
            <w:noWrap/>
            <w:vAlign w:val="bottom"/>
            <w:hideMark/>
          </w:tcPr>
          <w:p w14:paraId="22DD1B23" w14:textId="77777777" w:rsidR="00781383" w:rsidRPr="003B734F" w:rsidRDefault="00781383" w:rsidP="0064568A">
            <w:pPr>
              <w:shd w:val="clear" w:color="auto" w:fill="FFFFFF" w:themeFill="background1"/>
              <w:spacing w:before="0" w:after="0"/>
              <w:jc w:val="left"/>
              <w:rPr>
                <w:rFonts w:ascii="Calibri" w:eastAsia="Times New Roman" w:hAnsi="Calibri" w:cs="Calibri"/>
                <w:sz w:val="22"/>
                <w:lang w:eastAsia="sl-SI"/>
              </w:rPr>
            </w:pPr>
            <w:r w:rsidRPr="003B734F">
              <w:rPr>
                <w:rFonts w:ascii="Calibri" w:eastAsia="Times New Roman" w:hAnsi="Calibri" w:cs="Calibri"/>
                <w:sz w:val="22"/>
                <w:lang w:eastAsia="sl-SI"/>
              </w:rPr>
              <w:t> </w:t>
            </w:r>
          </w:p>
        </w:tc>
        <w:tc>
          <w:tcPr>
            <w:tcW w:w="960" w:type="dxa"/>
            <w:shd w:val="clear" w:color="auto" w:fill="auto"/>
            <w:noWrap/>
            <w:vAlign w:val="bottom"/>
            <w:hideMark/>
          </w:tcPr>
          <w:p w14:paraId="1766D713" w14:textId="77777777" w:rsidR="00781383" w:rsidRPr="003B734F" w:rsidRDefault="00781383" w:rsidP="0064568A">
            <w:pPr>
              <w:shd w:val="clear" w:color="auto" w:fill="FFFFFF" w:themeFill="background1"/>
              <w:spacing w:before="0" w:after="0"/>
              <w:jc w:val="left"/>
              <w:rPr>
                <w:rFonts w:ascii="Calibri" w:eastAsia="Times New Roman" w:hAnsi="Calibri" w:cs="Calibri"/>
                <w:sz w:val="22"/>
                <w:lang w:eastAsia="sl-SI"/>
              </w:rPr>
            </w:pPr>
            <w:r w:rsidRPr="003B734F">
              <w:rPr>
                <w:rFonts w:ascii="Calibri" w:eastAsia="Times New Roman" w:hAnsi="Calibri" w:cs="Calibri"/>
                <w:sz w:val="22"/>
                <w:lang w:eastAsia="sl-SI"/>
              </w:rPr>
              <w:t> </w:t>
            </w:r>
          </w:p>
        </w:tc>
        <w:tc>
          <w:tcPr>
            <w:tcW w:w="960" w:type="dxa"/>
            <w:shd w:val="clear" w:color="auto" w:fill="auto"/>
            <w:noWrap/>
            <w:vAlign w:val="bottom"/>
            <w:hideMark/>
          </w:tcPr>
          <w:p w14:paraId="5F55A0B5" w14:textId="77777777" w:rsidR="00781383" w:rsidRPr="003B734F" w:rsidRDefault="00781383" w:rsidP="0064568A">
            <w:pPr>
              <w:shd w:val="clear" w:color="auto" w:fill="FFFFFF" w:themeFill="background1"/>
              <w:spacing w:before="0" w:after="0"/>
              <w:jc w:val="left"/>
              <w:rPr>
                <w:rFonts w:ascii="Calibri" w:eastAsia="Times New Roman" w:hAnsi="Calibri" w:cs="Calibri"/>
                <w:sz w:val="22"/>
                <w:lang w:eastAsia="sl-SI"/>
              </w:rPr>
            </w:pPr>
            <w:r w:rsidRPr="003B734F">
              <w:rPr>
                <w:rFonts w:ascii="Calibri" w:eastAsia="Times New Roman" w:hAnsi="Calibri" w:cs="Calibri"/>
                <w:sz w:val="22"/>
                <w:lang w:eastAsia="sl-SI"/>
              </w:rPr>
              <w:t> </w:t>
            </w:r>
          </w:p>
        </w:tc>
        <w:tc>
          <w:tcPr>
            <w:tcW w:w="960" w:type="dxa"/>
            <w:shd w:val="clear" w:color="auto" w:fill="auto"/>
            <w:noWrap/>
            <w:vAlign w:val="bottom"/>
            <w:hideMark/>
          </w:tcPr>
          <w:p w14:paraId="7303316B" w14:textId="77777777" w:rsidR="00781383" w:rsidRPr="003B734F" w:rsidRDefault="00781383" w:rsidP="0064568A">
            <w:pPr>
              <w:shd w:val="clear" w:color="auto" w:fill="FFFFFF" w:themeFill="background1"/>
              <w:spacing w:before="0" w:after="0"/>
              <w:jc w:val="left"/>
              <w:rPr>
                <w:rFonts w:ascii="Calibri" w:eastAsia="Times New Roman" w:hAnsi="Calibri" w:cs="Calibri"/>
                <w:sz w:val="22"/>
                <w:lang w:eastAsia="sl-SI"/>
              </w:rPr>
            </w:pPr>
            <w:r w:rsidRPr="003B734F">
              <w:rPr>
                <w:rFonts w:ascii="Calibri" w:eastAsia="Times New Roman" w:hAnsi="Calibri" w:cs="Calibri"/>
                <w:sz w:val="22"/>
                <w:lang w:eastAsia="sl-SI"/>
              </w:rPr>
              <w:t> </w:t>
            </w:r>
          </w:p>
        </w:tc>
      </w:tr>
      <w:tr w:rsidR="00781383" w:rsidRPr="003B734F" w14:paraId="340578DC" w14:textId="77777777" w:rsidTr="0064568A">
        <w:trPr>
          <w:trHeight w:val="288"/>
        </w:trPr>
        <w:tc>
          <w:tcPr>
            <w:tcW w:w="2860" w:type="dxa"/>
            <w:shd w:val="clear" w:color="auto" w:fill="auto"/>
            <w:noWrap/>
            <w:vAlign w:val="bottom"/>
            <w:hideMark/>
          </w:tcPr>
          <w:p w14:paraId="79086672" w14:textId="77777777" w:rsidR="00781383" w:rsidRPr="003B734F" w:rsidRDefault="00781383" w:rsidP="0064568A">
            <w:pPr>
              <w:shd w:val="clear" w:color="auto" w:fill="FFFFFF" w:themeFill="background1"/>
              <w:spacing w:before="0" w:after="0"/>
              <w:jc w:val="left"/>
              <w:rPr>
                <w:rFonts w:ascii="Calibri" w:eastAsia="Times New Roman" w:hAnsi="Calibri" w:cs="Calibri"/>
                <w:bCs/>
                <w:sz w:val="22"/>
                <w:lang w:eastAsia="sl-SI"/>
              </w:rPr>
            </w:pPr>
            <w:r w:rsidRPr="003B734F">
              <w:rPr>
                <w:rFonts w:ascii="Calibri" w:eastAsia="Times New Roman" w:hAnsi="Calibri" w:cs="Calibri"/>
                <w:bCs/>
                <w:sz w:val="22"/>
                <w:lang w:eastAsia="sl-SI"/>
              </w:rPr>
              <w:t>K_E-TES_5+Lignit</w:t>
            </w:r>
          </w:p>
        </w:tc>
        <w:tc>
          <w:tcPr>
            <w:tcW w:w="542" w:type="dxa"/>
            <w:shd w:val="clear" w:color="auto" w:fill="auto"/>
            <w:noWrap/>
            <w:vAlign w:val="bottom"/>
            <w:hideMark/>
          </w:tcPr>
          <w:p w14:paraId="524F1C0C" w14:textId="77777777" w:rsidR="00781383" w:rsidRPr="003B734F" w:rsidRDefault="00781383" w:rsidP="0064568A">
            <w:pPr>
              <w:shd w:val="clear" w:color="auto" w:fill="FFFFFF" w:themeFill="background1"/>
              <w:spacing w:before="0" w:after="0"/>
              <w:jc w:val="left"/>
              <w:rPr>
                <w:rFonts w:ascii="Calibri" w:eastAsia="Times New Roman" w:hAnsi="Calibri" w:cs="Calibri"/>
                <w:bCs/>
                <w:sz w:val="22"/>
                <w:lang w:eastAsia="sl-SI"/>
              </w:rPr>
            </w:pPr>
            <w:r w:rsidRPr="003B734F">
              <w:rPr>
                <w:rFonts w:ascii="Calibri" w:eastAsia="Times New Roman" w:hAnsi="Calibri" w:cs="Calibri"/>
                <w:bCs/>
                <w:sz w:val="22"/>
                <w:lang w:eastAsia="sl-SI"/>
              </w:rPr>
              <w:t>[kt]</w:t>
            </w:r>
          </w:p>
        </w:tc>
        <w:tc>
          <w:tcPr>
            <w:tcW w:w="960" w:type="dxa"/>
            <w:shd w:val="clear" w:color="auto" w:fill="auto"/>
            <w:noWrap/>
            <w:vAlign w:val="bottom"/>
            <w:hideMark/>
          </w:tcPr>
          <w:p w14:paraId="3FF3E348"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746,0</w:t>
            </w:r>
          </w:p>
        </w:tc>
        <w:tc>
          <w:tcPr>
            <w:tcW w:w="960" w:type="dxa"/>
            <w:shd w:val="clear" w:color="auto" w:fill="auto"/>
            <w:noWrap/>
            <w:vAlign w:val="bottom"/>
            <w:hideMark/>
          </w:tcPr>
          <w:p w14:paraId="0A6322B7"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746,0</w:t>
            </w:r>
          </w:p>
        </w:tc>
        <w:tc>
          <w:tcPr>
            <w:tcW w:w="960" w:type="dxa"/>
            <w:shd w:val="clear" w:color="auto" w:fill="auto"/>
            <w:noWrap/>
            <w:vAlign w:val="bottom"/>
            <w:hideMark/>
          </w:tcPr>
          <w:p w14:paraId="18378CFE"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746,0</w:t>
            </w:r>
          </w:p>
        </w:tc>
        <w:tc>
          <w:tcPr>
            <w:tcW w:w="960" w:type="dxa"/>
            <w:shd w:val="clear" w:color="auto" w:fill="auto"/>
            <w:noWrap/>
            <w:vAlign w:val="bottom"/>
            <w:hideMark/>
          </w:tcPr>
          <w:p w14:paraId="26289CD4"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746,0</w:t>
            </w:r>
          </w:p>
        </w:tc>
        <w:tc>
          <w:tcPr>
            <w:tcW w:w="960" w:type="dxa"/>
            <w:shd w:val="clear" w:color="auto" w:fill="auto"/>
            <w:noWrap/>
            <w:vAlign w:val="bottom"/>
            <w:hideMark/>
          </w:tcPr>
          <w:p w14:paraId="7F153F76"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0,0</w:t>
            </w:r>
          </w:p>
        </w:tc>
        <w:tc>
          <w:tcPr>
            <w:tcW w:w="960" w:type="dxa"/>
            <w:shd w:val="clear" w:color="auto" w:fill="auto"/>
            <w:noWrap/>
            <w:vAlign w:val="bottom"/>
            <w:hideMark/>
          </w:tcPr>
          <w:p w14:paraId="6D3098E3"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0,0</w:t>
            </w:r>
          </w:p>
        </w:tc>
        <w:tc>
          <w:tcPr>
            <w:tcW w:w="960" w:type="dxa"/>
            <w:shd w:val="clear" w:color="auto" w:fill="auto"/>
            <w:noWrap/>
            <w:vAlign w:val="bottom"/>
            <w:hideMark/>
          </w:tcPr>
          <w:p w14:paraId="7C662297"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0,0</w:t>
            </w:r>
          </w:p>
        </w:tc>
        <w:tc>
          <w:tcPr>
            <w:tcW w:w="960" w:type="dxa"/>
            <w:shd w:val="clear" w:color="auto" w:fill="auto"/>
            <w:noWrap/>
            <w:vAlign w:val="bottom"/>
            <w:hideMark/>
          </w:tcPr>
          <w:p w14:paraId="7549EADF"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0,0</w:t>
            </w:r>
          </w:p>
        </w:tc>
        <w:tc>
          <w:tcPr>
            <w:tcW w:w="960" w:type="dxa"/>
            <w:shd w:val="clear" w:color="auto" w:fill="auto"/>
            <w:noWrap/>
            <w:vAlign w:val="bottom"/>
            <w:hideMark/>
          </w:tcPr>
          <w:p w14:paraId="2FC45C22"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0,0</w:t>
            </w:r>
          </w:p>
        </w:tc>
        <w:tc>
          <w:tcPr>
            <w:tcW w:w="960" w:type="dxa"/>
            <w:shd w:val="clear" w:color="auto" w:fill="auto"/>
            <w:noWrap/>
            <w:vAlign w:val="bottom"/>
            <w:hideMark/>
          </w:tcPr>
          <w:p w14:paraId="1B0F4637"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0,0</w:t>
            </w:r>
          </w:p>
        </w:tc>
      </w:tr>
      <w:tr w:rsidR="00781383" w:rsidRPr="003B734F" w14:paraId="4EC700FB" w14:textId="77777777" w:rsidTr="0064568A">
        <w:trPr>
          <w:trHeight w:val="288"/>
        </w:trPr>
        <w:tc>
          <w:tcPr>
            <w:tcW w:w="2860" w:type="dxa"/>
            <w:shd w:val="clear" w:color="auto" w:fill="auto"/>
            <w:noWrap/>
            <w:vAlign w:val="bottom"/>
            <w:hideMark/>
          </w:tcPr>
          <w:p w14:paraId="50FA5155" w14:textId="77777777" w:rsidR="00781383" w:rsidRPr="003B734F" w:rsidRDefault="00781383" w:rsidP="0064568A">
            <w:pPr>
              <w:shd w:val="clear" w:color="auto" w:fill="FFFFFF" w:themeFill="background1"/>
              <w:spacing w:before="0" w:after="0"/>
              <w:jc w:val="left"/>
              <w:rPr>
                <w:rFonts w:ascii="Calibri" w:eastAsia="Times New Roman" w:hAnsi="Calibri" w:cs="Calibri"/>
                <w:bCs/>
                <w:sz w:val="22"/>
                <w:lang w:eastAsia="sl-SI"/>
              </w:rPr>
            </w:pPr>
            <w:r w:rsidRPr="003B734F">
              <w:rPr>
                <w:rFonts w:ascii="Calibri" w:eastAsia="Times New Roman" w:hAnsi="Calibri" w:cs="Calibri"/>
                <w:bCs/>
                <w:sz w:val="22"/>
                <w:lang w:eastAsia="sl-SI"/>
              </w:rPr>
              <w:t>K_E-TES_6+Lignit (brez CCU)</w:t>
            </w:r>
          </w:p>
        </w:tc>
        <w:tc>
          <w:tcPr>
            <w:tcW w:w="542" w:type="dxa"/>
            <w:shd w:val="clear" w:color="auto" w:fill="auto"/>
            <w:noWrap/>
            <w:vAlign w:val="bottom"/>
            <w:hideMark/>
          </w:tcPr>
          <w:p w14:paraId="2E0F19AC" w14:textId="77777777" w:rsidR="00781383" w:rsidRPr="003B734F" w:rsidRDefault="00781383" w:rsidP="0064568A">
            <w:pPr>
              <w:shd w:val="clear" w:color="auto" w:fill="FFFFFF" w:themeFill="background1"/>
              <w:spacing w:before="0" w:after="0"/>
              <w:jc w:val="left"/>
              <w:rPr>
                <w:rFonts w:ascii="Calibri" w:eastAsia="Times New Roman" w:hAnsi="Calibri" w:cs="Calibri"/>
                <w:bCs/>
                <w:sz w:val="22"/>
                <w:lang w:eastAsia="sl-SI"/>
              </w:rPr>
            </w:pPr>
            <w:r w:rsidRPr="003B734F">
              <w:rPr>
                <w:rFonts w:ascii="Calibri" w:eastAsia="Times New Roman" w:hAnsi="Calibri" w:cs="Calibri"/>
                <w:bCs/>
                <w:sz w:val="22"/>
                <w:lang w:eastAsia="sl-SI"/>
              </w:rPr>
              <w:t>[kt]</w:t>
            </w:r>
          </w:p>
        </w:tc>
        <w:tc>
          <w:tcPr>
            <w:tcW w:w="960" w:type="dxa"/>
            <w:shd w:val="clear" w:color="auto" w:fill="auto"/>
            <w:noWrap/>
            <w:vAlign w:val="bottom"/>
            <w:hideMark/>
          </w:tcPr>
          <w:p w14:paraId="1458B5A0"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2542</w:t>
            </w:r>
          </w:p>
        </w:tc>
        <w:tc>
          <w:tcPr>
            <w:tcW w:w="960" w:type="dxa"/>
            <w:shd w:val="clear" w:color="auto" w:fill="auto"/>
            <w:noWrap/>
            <w:vAlign w:val="bottom"/>
            <w:hideMark/>
          </w:tcPr>
          <w:p w14:paraId="2A3C824F"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2488</w:t>
            </w:r>
          </w:p>
        </w:tc>
        <w:tc>
          <w:tcPr>
            <w:tcW w:w="960" w:type="dxa"/>
            <w:shd w:val="clear" w:color="auto" w:fill="auto"/>
            <w:noWrap/>
            <w:vAlign w:val="bottom"/>
            <w:hideMark/>
          </w:tcPr>
          <w:p w14:paraId="6E5FD99A"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2434</w:t>
            </w:r>
          </w:p>
        </w:tc>
        <w:tc>
          <w:tcPr>
            <w:tcW w:w="960" w:type="dxa"/>
            <w:shd w:val="clear" w:color="auto" w:fill="auto"/>
            <w:noWrap/>
            <w:vAlign w:val="bottom"/>
            <w:hideMark/>
          </w:tcPr>
          <w:p w14:paraId="6E2BDF08"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2380</w:t>
            </w:r>
          </w:p>
        </w:tc>
        <w:tc>
          <w:tcPr>
            <w:tcW w:w="960" w:type="dxa"/>
            <w:shd w:val="clear" w:color="auto" w:fill="auto"/>
            <w:noWrap/>
            <w:vAlign w:val="bottom"/>
            <w:hideMark/>
          </w:tcPr>
          <w:p w14:paraId="241819F0"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2326</w:t>
            </w:r>
          </w:p>
        </w:tc>
        <w:tc>
          <w:tcPr>
            <w:tcW w:w="960" w:type="dxa"/>
            <w:shd w:val="clear" w:color="auto" w:fill="auto"/>
            <w:noWrap/>
            <w:vAlign w:val="bottom"/>
            <w:hideMark/>
          </w:tcPr>
          <w:p w14:paraId="4BA7D28B"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2326</w:t>
            </w:r>
          </w:p>
        </w:tc>
        <w:tc>
          <w:tcPr>
            <w:tcW w:w="960" w:type="dxa"/>
            <w:shd w:val="clear" w:color="auto" w:fill="auto"/>
            <w:noWrap/>
            <w:vAlign w:val="bottom"/>
            <w:hideMark/>
          </w:tcPr>
          <w:p w14:paraId="00450DD8"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2326</w:t>
            </w:r>
          </w:p>
        </w:tc>
        <w:tc>
          <w:tcPr>
            <w:tcW w:w="960" w:type="dxa"/>
            <w:shd w:val="clear" w:color="auto" w:fill="auto"/>
            <w:noWrap/>
            <w:vAlign w:val="bottom"/>
            <w:hideMark/>
          </w:tcPr>
          <w:p w14:paraId="7430C7CB"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2326</w:t>
            </w:r>
          </w:p>
        </w:tc>
        <w:tc>
          <w:tcPr>
            <w:tcW w:w="960" w:type="dxa"/>
            <w:shd w:val="clear" w:color="auto" w:fill="auto"/>
            <w:noWrap/>
            <w:vAlign w:val="bottom"/>
            <w:hideMark/>
          </w:tcPr>
          <w:p w14:paraId="0E6DBD06"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2326</w:t>
            </w:r>
          </w:p>
        </w:tc>
        <w:tc>
          <w:tcPr>
            <w:tcW w:w="960" w:type="dxa"/>
            <w:shd w:val="clear" w:color="auto" w:fill="auto"/>
            <w:noWrap/>
            <w:vAlign w:val="bottom"/>
            <w:hideMark/>
          </w:tcPr>
          <w:p w14:paraId="22F93DDD"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2247</w:t>
            </w:r>
          </w:p>
        </w:tc>
      </w:tr>
      <w:tr w:rsidR="00781383" w:rsidRPr="003B734F" w14:paraId="4234FC01" w14:textId="77777777" w:rsidTr="0064568A">
        <w:trPr>
          <w:trHeight w:val="576"/>
        </w:trPr>
        <w:tc>
          <w:tcPr>
            <w:tcW w:w="2860" w:type="dxa"/>
            <w:shd w:val="clear" w:color="auto" w:fill="auto"/>
            <w:vAlign w:val="bottom"/>
            <w:hideMark/>
          </w:tcPr>
          <w:p w14:paraId="437D71C7" w14:textId="77777777" w:rsidR="00781383" w:rsidRPr="003B734F" w:rsidRDefault="00781383" w:rsidP="0064568A">
            <w:pPr>
              <w:shd w:val="clear" w:color="auto" w:fill="FFFFFF" w:themeFill="background1"/>
              <w:spacing w:before="0" w:after="0"/>
              <w:jc w:val="left"/>
              <w:rPr>
                <w:rFonts w:ascii="Calibri" w:eastAsia="Times New Roman" w:hAnsi="Calibri" w:cs="Calibri"/>
                <w:bCs/>
                <w:sz w:val="22"/>
                <w:lang w:eastAsia="sl-SI"/>
              </w:rPr>
            </w:pPr>
            <w:r w:rsidRPr="003B734F">
              <w:rPr>
                <w:rFonts w:ascii="Calibri" w:eastAsia="Times New Roman" w:hAnsi="Calibri" w:cs="Calibri"/>
                <w:bCs/>
                <w:sz w:val="22"/>
                <w:lang w:eastAsia="sl-SI"/>
              </w:rPr>
              <w:t>K_E-TES_6+Lignit (brez CCU in z izstopom 2033)</w:t>
            </w:r>
          </w:p>
        </w:tc>
        <w:tc>
          <w:tcPr>
            <w:tcW w:w="542" w:type="dxa"/>
            <w:shd w:val="clear" w:color="auto" w:fill="auto"/>
            <w:noWrap/>
            <w:vAlign w:val="bottom"/>
            <w:hideMark/>
          </w:tcPr>
          <w:p w14:paraId="3E82BBE8" w14:textId="77777777" w:rsidR="00781383" w:rsidRPr="003B734F" w:rsidRDefault="00781383" w:rsidP="0064568A">
            <w:pPr>
              <w:shd w:val="clear" w:color="auto" w:fill="FFFFFF" w:themeFill="background1"/>
              <w:spacing w:before="0" w:after="0"/>
              <w:jc w:val="left"/>
              <w:rPr>
                <w:rFonts w:ascii="Calibri" w:eastAsia="Times New Roman" w:hAnsi="Calibri" w:cs="Calibri"/>
                <w:bCs/>
                <w:sz w:val="22"/>
                <w:lang w:eastAsia="sl-SI"/>
              </w:rPr>
            </w:pPr>
            <w:r w:rsidRPr="003B734F">
              <w:rPr>
                <w:rFonts w:ascii="Calibri" w:eastAsia="Times New Roman" w:hAnsi="Calibri" w:cs="Calibri"/>
                <w:bCs/>
                <w:sz w:val="22"/>
                <w:lang w:eastAsia="sl-SI"/>
              </w:rPr>
              <w:t>[kt]</w:t>
            </w:r>
          </w:p>
        </w:tc>
        <w:tc>
          <w:tcPr>
            <w:tcW w:w="960" w:type="dxa"/>
            <w:shd w:val="clear" w:color="auto" w:fill="auto"/>
            <w:noWrap/>
            <w:vAlign w:val="bottom"/>
            <w:hideMark/>
          </w:tcPr>
          <w:p w14:paraId="386F7A3D"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2542</w:t>
            </w:r>
          </w:p>
        </w:tc>
        <w:tc>
          <w:tcPr>
            <w:tcW w:w="960" w:type="dxa"/>
            <w:shd w:val="clear" w:color="auto" w:fill="auto"/>
            <w:noWrap/>
            <w:vAlign w:val="bottom"/>
            <w:hideMark/>
          </w:tcPr>
          <w:p w14:paraId="27B15087"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2488</w:t>
            </w:r>
          </w:p>
        </w:tc>
        <w:tc>
          <w:tcPr>
            <w:tcW w:w="960" w:type="dxa"/>
            <w:shd w:val="clear" w:color="auto" w:fill="auto"/>
            <w:noWrap/>
            <w:vAlign w:val="bottom"/>
            <w:hideMark/>
          </w:tcPr>
          <w:p w14:paraId="586B00C4"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2434</w:t>
            </w:r>
          </w:p>
        </w:tc>
        <w:tc>
          <w:tcPr>
            <w:tcW w:w="960" w:type="dxa"/>
            <w:shd w:val="clear" w:color="auto" w:fill="auto"/>
            <w:noWrap/>
            <w:vAlign w:val="bottom"/>
            <w:hideMark/>
          </w:tcPr>
          <w:p w14:paraId="1C09421C"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2380</w:t>
            </w:r>
          </w:p>
        </w:tc>
        <w:tc>
          <w:tcPr>
            <w:tcW w:w="960" w:type="dxa"/>
            <w:shd w:val="clear" w:color="auto" w:fill="auto"/>
            <w:noWrap/>
            <w:vAlign w:val="bottom"/>
            <w:hideMark/>
          </w:tcPr>
          <w:p w14:paraId="2A39FD05"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2326</w:t>
            </w:r>
          </w:p>
        </w:tc>
        <w:tc>
          <w:tcPr>
            <w:tcW w:w="960" w:type="dxa"/>
            <w:shd w:val="clear" w:color="auto" w:fill="auto"/>
            <w:noWrap/>
            <w:vAlign w:val="bottom"/>
            <w:hideMark/>
          </w:tcPr>
          <w:p w14:paraId="0DAC8249"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2326</w:t>
            </w:r>
          </w:p>
        </w:tc>
        <w:tc>
          <w:tcPr>
            <w:tcW w:w="960" w:type="dxa"/>
            <w:shd w:val="clear" w:color="auto" w:fill="auto"/>
            <w:noWrap/>
            <w:vAlign w:val="bottom"/>
            <w:hideMark/>
          </w:tcPr>
          <w:p w14:paraId="2E0ED95A"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2326</w:t>
            </w:r>
          </w:p>
        </w:tc>
        <w:tc>
          <w:tcPr>
            <w:tcW w:w="960" w:type="dxa"/>
            <w:shd w:val="clear" w:color="auto" w:fill="auto"/>
            <w:noWrap/>
            <w:vAlign w:val="bottom"/>
            <w:hideMark/>
          </w:tcPr>
          <w:p w14:paraId="0AB51955"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2326</w:t>
            </w:r>
          </w:p>
        </w:tc>
        <w:tc>
          <w:tcPr>
            <w:tcW w:w="960" w:type="dxa"/>
            <w:shd w:val="clear" w:color="auto" w:fill="auto"/>
            <w:noWrap/>
            <w:vAlign w:val="bottom"/>
            <w:hideMark/>
          </w:tcPr>
          <w:p w14:paraId="609977DE"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0</w:t>
            </w:r>
          </w:p>
        </w:tc>
        <w:tc>
          <w:tcPr>
            <w:tcW w:w="960" w:type="dxa"/>
            <w:shd w:val="clear" w:color="auto" w:fill="auto"/>
            <w:noWrap/>
            <w:vAlign w:val="bottom"/>
            <w:hideMark/>
          </w:tcPr>
          <w:p w14:paraId="7A985D01"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0</w:t>
            </w:r>
          </w:p>
        </w:tc>
      </w:tr>
    </w:tbl>
    <w:p w14:paraId="05B489F5" w14:textId="77777777" w:rsidR="00781383" w:rsidRPr="003B734F" w:rsidRDefault="00781383" w:rsidP="00781383">
      <w:pPr>
        <w:shd w:val="clear" w:color="auto" w:fill="FFFFFF" w:themeFill="background1"/>
        <w:spacing w:before="0" w:after="0" w:line="276" w:lineRule="auto"/>
        <w:rPr>
          <w:rFonts w:asciiTheme="minorHAnsi" w:hAnsiTheme="minorHAnsi" w:cstheme="minorHAnsi"/>
          <w:sz w:val="22"/>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5"/>
        <w:gridCol w:w="465"/>
        <w:gridCol w:w="806"/>
        <w:gridCol w:w="709"/>
        <w:gridCol w:w="709"/>
        <w:gridCol w:w="708"/>
        <w:gridCol w:w="851"/>
        <w:gridCol w:w="709"/>
        <w:gridCol w:w="708"/>
        <w:gridCol w:w="709"/>
        <w:gridCol w:w="851"/>
        <w:gridCol w:w="708"/>
        <w:gridCol w:w="709"/>
        <w:gridCol w:w="709"/>
        <w:gridCol w:w="709"/>
        <w:gridCol w:w="708"/>
        <w:gridCol w:w="851"/>
      </w:tblGrid>
      <w:tr w:rsidR="00781383" w:rsidRPr="003B734F" w14:paraId="44BF705F" w14:textId="77777777" w:rsidTr="0064568A">
        <w:trPr>
          <w:trHeight w:val="288"/>
        </w:trPr>
        <w:tc>
          <w:tcPr>
            <w:tcW w:w="2835" w:type="dxa"/>
            <w:shd w:val="clear" w:color="auto" w:fill="auto"/>
            <w:noWrap/>
            <w:vAlign w:val="bottom"/>
            <w:hideMark/>
          </w:tcPr>
          <w:p w14:paraId="7A1D3C70" w14:textId="77777777" w:rsidR="00781383" w:rsidRPr="003B734F" w:rsidRDefault="00781383" w:rsidP="0064568A">
            <w:pPr>
              <w:shd w:val="clear" w:color="auto" w:fill="FFFFFF" w:themeFill="background1"/>
              <w:spacing w:before="0" w:after="0"/>
              <w:jc w:val="left"/>
              <w:rPr>
                <w:rFonts w:ascii="Calibri" w:eastAsia="Times New Roman" w:hAnsi="Calibri" w:cs="Calibri"/>
                <w:b/>
                <w:sz w:val="22"/>
                <w:lang w:eastAsia="sl-SI"/>
              </w:rPr>
            </w:pPr>
            <w:r w:rsidRPr="003B734F">
              <w:rPr>
                <w:rFonts w:ascii="Calibri" w:eastAsia="Times New Roman" w:hAnsi="Calibri" w:cs="Calibri"/>
                <w:b/>
                <w:sz w:val="22"/>
                <w:lang w:eastAsia="sl-SI"/>
              </w:rPr>
              <w:t>Emisije CO2</w:t>
            </w:r>
          </w:p>
        </w:tc>
        <w:tc>
          <w:tcPr>
            <w:tcW w:w="465" w:type="dxa"/>
            <w:shd w:val="clear" w:color="auto" w:fill="auto"/>
            <w:noWrap/>
            <w:vAlign w:val="bottom"/>
            <w:hideMark/>
          </w:tcPr>
          <w:p w14:paraId="4EA49CFB" w14:textId="77777777" w:rsidR="00781383" w:rsidRPr="003B734F" w:rsidRDefault="00781383" w:rsidP="0064568A">
            <w:pPr>
              <w:shd w:val="clear" w:color="auto" w:fill="FFFFFF" w:themeFill="background1"/>
              <w:spacing w:before="0" w:after="0"/>
              <w:jc w:val="left"/>
              <w:rPr>
                <w:rFonts w:ascii="Calibri" w:eastAsia="Times New Roman" w:hAnsi="Calibri" w:cs="Calibri"/>
                <w:b/>
                <w:sz w:val="22"/>
                <w:lang w:eastAsia="sl-SI"/>
              </w:rPr>
            </w:pPr>
          </w:p>
        </w:tc>
        <w:tc>
          <w:tcPr>
            <w:tcW w:w="806" w:type="dxa"/>
            <w:shd w:val="clear" w:color="auto" w:fill="auto"/>
            <w:noWrap/>
            <w:vAlign w:val="bottom"/>
            <w:hideMark/>
          </w:tcPr>
          <w:p w14:paraId="1C27329C" w14:textId="77777777" w:rsidR="00781383" w:rsidRPr="003B734F" w:rsidRDefault="00781383" w:rsidP="0064568A">
            <w:pPr>
              <w:shd w:val="clear" w:color="auto" w:fill="FFFFFF" w:themeFill="background1"/>
              <w:spacing w:before="0" w:after="0"/>
              <w:jc w:val="right"/>
              <w:rPr>
                <w:rFonts w:ascii="Calibri" w:eastAsia="Times New Roman" w:hAnsi="Calibri" w:cs="Calibri"/>
                <w:b/>
                <w:sz w:val="22"/>
                <w:lang w:eastAsia="sl-SI"/>
              </w:rPr>
            </w:pPr>
            <w:r w:rsidRPr="003B734F">
              <w:rPr>
                <w:rFonts w:ascii="Calibri" w:eastAsia="Times New Roman" w:hAnsi="Calibri" w:cs="Calibri"/>
                <w:b/>
                <w:sz w:val="22"/>
                <w:lang w:eastAsia="sl-SI"/>
              </w:rPr>
              <w:t>2036</w:t>
            </w:r>
          </w:p>
        </w:tc>
        <w:tc>
          <w:tcPr>
            <w:tcW w:w="709" w:type="dxa"/>
            <w:shd w:val="clear" w:color="auto" w:fill="auto"/>
            <w:noWrap/>
            <w:vAlign w:val="bottom"/>
            <w:hideMark/>
          </w:tcPr>
          <w:p w14:paraId="26CD53F4" w14:textId="77777777" w:rsidR="00781383" w:rsidRPr="003B734F" w:rsidRDefault="00781383" w:rsidP="0064568A">
            <w:pPr>
              <w:shd w:val="clear" w:color="auto" w:fill="FFFFFF" w:themeFill="background1"/>
              <w:spacing w:before="0" w:after="0"/>
              <w:jc w:val="right"/>
              <w:rPr>
                <w:rFonts w:ascii="Calibri" w:eastAsia="Times New Roman" w:hAnsi="Calibri" w:cs="Calibri"/>
                <w:b/>
                <w:sz w:val="22"/>
                <w:lang w:eastAsia="sl-SI"/>
              </w:rPr>
            </w:pPr>
            <w:r w:rsidRPr="003B734F">
              <w:rPr>
                <w:rFonts w:ascii="Calibri" w:eastAsia="Times New Roman" w:hAnsi="Calibri" w:cs="Calibri"/>
                <w:b/>
                <w:sz w:val="22"/>
                <w:lang w:eastAsia="sl-SI"/>
              </w:rPr>
              <w:t>2037</w:t>
            </w:r>
          </w:p>
        </w:tc>
        <w:tc>
          <w:tcPr>
            <w:tcW w:w="709" w:type="dxa"/>
            <w:shd w:val="clear" w:color="auto" w:fill="auto"/>
            <w:noWrap/>
            <w:vAlign w:val="bottom"/>
            <w:hideMark/>
          </w:tcPr>
          <w:p w14:paraId="2E1A83D8" w14:textId="77777777" w:rsidR="00781383" w:rsidRPr="003B734F" w:rsidRDefault="00781383" w:rsidP="0064568A">
            <w:pPr>
              <w:shd w:val="clear" w:color="auto" w:fill="FFFFFF" w:themeFill="background1"/>
              <w:spacing w:before="0" w:after="0"/>
              <w:jc w:val="right"/>
              <w:rPr>
                <w:rFonts w:ascii="Calibri" w:eastAsia="Times New Roman" w:hAnsi="Calibri" w:cs="Calibri"/>
                <w:b/>
                <w:sz w:val="22"/>
                <w:lang w:eastAsia="sl-SI"/>
              </w:rPr>
            </w:pPr>
            <w:r w:rsidRPr="003B734F">
              <w:rPr>
                <w:rFonts w:ascii="Calibri" w:eastAsia="Times New Roman" w:hAnsi="Calibri" w:cs="Calibri"/>
                <w:b/>
                <w:sz w:val="22"/>
                <w:lang w:eastAsia="sl-SI"/>
              </w:rPr>
              <w:t>2038</w:t>
            </w:r>
          </w:p>
        </w:tc>
        <w:tc>
          <w:tcPr>
            <w:tcW w:w="708" w:type="dxa"/>
            <w:shd w:val="clear" w:color="auto" w:fill="auto"/>
            <w:noWrap/>
            <w:vAlign w:val="bottom"/>
            <w:hideMark/>
          </w:tcPr>
          <w:p w14:paraId="4A40C4E4" w14:textId="77777777" w:rsidR="00781383" w:rsidRPr="003B734F" w:rsidRDefault="00781383" w:rsidP="0064568A">
            <w:pPr>
              <w:shd w:val="clear" w:color="auto" w:fill="FFFFFF" w:themeFill="background1"/>
              <w:spacing w:before="0" w:after="0"/>
              <w:jc w:val="right"/>
              <w:rPr>
                <w:rFonts w:ascii="Calibri" w:eastAsia="Times New Roman" w:hAnsi="Calibri" w:cs="Calibri"/>
                <w:b/>
                <w:sz w:val="22"/>
                <w:lang w:eastAsia="sl-SI"/>
              </w:rPr>
            </w:pPr>
            <w:r w:rsidRPr="003B734F">
              <w:rPr>
                <w:rFonts w:ascii="Calibri" w:eastAsia="Times New Roman" w:hAnsi="Calibri" w:cs="Calibri"/>
                <w:b/>
                <w:sz w:val="22"/>
                <w:lang w:eastAsia="sl-SI"/>
              </w:rPr>
              <w:t>2039</w:t>
            </w:r>
          </w:p>
        </w:tc>
        <w:tc>
          <w:tcPr>
            <w:tcW w:w="851" w:type="dxa"/>
            <w:shd w:val="clear" w:color="auto" w:fill="auto"/>
            <w:noWrap/>
            <w:vAlign w:val="bottom"/>
            <w:hideMark/>
          </w:tcPr>
          <w:p w14:paraId="31CE4D59" w14:textId="77777777" w:rsidR="00781383" w:rsidRPr="003B734F" w:rsidRDefault="00781383" w:rsidP="0064568A">
            <w:pPr>
              <w:shd w:val="clear" w:color="auto" w:fill="FFFFFF" w:themeFill="background1"/>
              <w:spacing w:before="0" w:after="0"/>
              <w:jc w:val="right"/>
              <w:rPr>
                <w:rFonts w:ascii="Calibri" w:eastAsia="Times New Roman" w:hAnsi="Calibri" w:cs="Calibri"/>
                <w:b/>
                <w:sz w:val="22"/>
                <w:lang w:eastAsia="sl-SI"/>
              </w:rPr>
            </w:pPr>
            <w:r w:rsidRPr="003B734F">
              <w:rPr>
                <w:rFonts w:ascii="Calibri" w:eastAsia="Times New Roman" w:hAnsi="Calibri" w:cs="Calibri"/>
                <w:b/>
                <w:sz w:val="22"/>
                <w:lang w:eastAsia="sl-SI"/>
              </w:rPr>
              <w:t>2040</w:t>
            </w:r>
          </w:p>
        </w:tc>
        <w:tc>
          <w:tcPr>
            <w:tcW w:w="709" w:type="dxa"/>
            <w:shd w:val="clear" w:color="auto" w:fill="auto"/>
            <w:noWrap/>
            <w:vAlign w:val="bottom"/>
            <w:hideMark/>
          </w:tcPr>
          <w:p w14:paraId="527A2619" w14:textId="77777777" w:rsidR="00781383" w:rsidRPr="003B734F" w:rsidRDefault="00781383" w:rsidP="0064568A">
            <w:pPr>
              <w:shd w:val="clear" w:color="auto" w:fill="FFFFFF" w:themeFill="background1"/>
              <w:spacing w:before="0" w:after="0"/>
              <w:jc w:val="right"/>
              <w:rPr>
                <w:rFonts w:ascii="Calibri" w:eastAsia="Times New Roman" w:hAnsi="Calibri" w:cs="Calibri"/>
                <w:b/>
                <w:sz w:val="22"/>
                <w:lang w:eastAsia="sl-SI"/>
              </w:rPr>
            </w:pPr>
            <w:r w:rsidRPr="003B734F">
              <w:rPr>
                <w:rFonts w:ascii="Calibri" w:eastAsia="Times New Roman" w:hAnsi="Calibri" w:cs="Calibri"/>
                <w:b/>
                <w:sz w:val="22"/>
                <w:lang w:eastAsia="sl-SI"/>
              </w:rPr>
              <w:t>2041</w:t>
            </w:r>
          </w:p>
        </w:tc>
        <w:tc>
          <w:tcPr>
            <w:tcW w:w="708" w:type="dxa"/>
            <w:shd w:val="clear" w:color="auto" w:fill="auto"/>
            <w:noWrap/>
            <w:vAlign w:val="bottom"/>
            <w:hideMark/>
          </w:tcPr>
          <w:p w14:paraId="331473F6" w14:textId="77777777" w:rsidR="00781383" w:rsidRPr="003B734F" w:rsidRDefault="00781383" w:rsidP="0064568A">
            <w:pPr>
              <w:shd w:val="clear" w:color="auto" w:fill="FFFFFF" w:themeFill="background1"/>
              <w:spacing w:before="0" w:after="0"/>
              <w:jc w:val="right"/>
              <w:rPr>
                <w:rFonts w:ascii="Calibri" w:eastAsia="Times New Roman" w:hAnsi="Calibri" w:cs="Calibri"/>
                <w:b/>
                <w:sz w:val="22"/>
                <w:lang w:eastAsia="sl-SI"/>
              </w:rPr>
            </w:pPr>
            <w:r w:rsidRPr="003B734F">
              <w:rPr>
                <w:rFonts w:ascii="Calibri" w:eastAsia="Times New Roman" w:hAnsi="Calibri" w:cs="Calibri"/>
                <w:b/>
                <w:sz w:val="22"/>
                <w:lang w:eastAsia="sl-SI"/>
              </w:rPr>
              <w:t>2042</w:t>
            </w:r>
          </w:p>
        </w:tc>
        <w:tc>
          <w:tcPr>
            <w:tcW w:w="709" w:type="dxa"/>
            <w:shd w:val="clear" w:color="auto" w:fill="auto"/>
            <w:noWrap/>
            <w:vAlign w:val="bottom"/>
            <w:hideMark/>
          </w:tcPr>
          <w:p w14:paraId="32B166E8" w14:textId="77777777" w:rsidR="00781383" w:rsidRPr="003B734F" w:rsidRDefault="00781383" w:rsidP="0064568A">
            <w:pPr>
              <w:shd w:val="clear" w:color="auto" w:fill="FFFFFF" w:themeFill="background1"/>
              <w:spacing w:before="0" w:after="0"/>
              <w:jc w:val="right"/>
              <w:rPr>
                <w:rFonts w:ascii="Calibri" w:eastAsia="Times New Roman" w:hAnsi="Calibri" w:cs="Calibri"/>
                <w:b/>
                <w:sz w:val="22"/>
                <w:lang w:eastAsia="sl-SI"/>
              </w:rPr>
            </w:pPr>
            <w:r w:rsidRPr="003B734F">
              <w:rPr>
                <w:rFonts w:ascii="Calibri" w:eastAsia="Times New Roman" w:hAnsi="Calibri" w:cs="Calibri"/>
                <w:b/>
                <w:sz w:val="22"/>
                <w:lang w:eastAsia="sl-SI"/>
              </w:rPr>
              <w:t>2043</w:t>
            </w:r>
          </w:p>
        </w:tc>
        <w:tc>
          <w:tcPr>
            <w:tcW w:w="851" w:type="dxa"/>
            <w:shd w:val="clear" w:color="auto" w:fill="auto"/>
            <w:noWrap/>
            <w:vAlign w:val="bottom"/>
            <w:hideMark/>
          </w:tcPr>
          <w:p w14:paraId="5AC59125" w14:textId="77777777" w:rsidR="00781383" w:rsidRPr="003B734F" w:rsidRDefault="00781383" w:rsidP="0064568A">
            <w:pPr>
              <w:shd w:val="clear" w:color="auto" w:fill="FFFFFF" w:themeFill="background1"/>
              <w:spacing w:before="0" w:after="0"/>
              <w:jc w:val="right"/>
              <w:rPr>
                <w:rFonts w:ascii="Calibri" w:eastAsia="Times New Roman" w:hAnsi="Calibri" w:cs="Calibri"/>
                <w:b/>
                <w:sz w:val="22"/>
                <w:lang w:eastAsia="sl-SI"/>
              </w:rPr>
            </w:pPr>
            <w:r w:rsidRPr="003B734F">
              <w:rPr>
                <w:rFonts w:ascii="Calibri" w:eastAsia="Times New Roman" w:hAnsi="Calibri" w:cs="Calibri"/>
                <w:b/>
                <w:sz w:val="22"/>
                <w:lang w:eastAsia="sl-SI"/>
              </w:rPr>
              <w:t>2044</w:t>
            </w:r>
          </w:p>
        </w:tc>
        <w:tc>
          <w:tcPr>
            <w:tcW w:w="708" w:type="dxa"/>
            <w:shd w:val="clear" w:color="auto" w:fill="auto"/>
            <w:noWrap/>
            <w:vAlign w:val="bottom"/>
            <w:hideMark/>
          </w:tcPr>
          <w:p w14:paraId="685E217D" w14:textId="77777777" w:rsidR="00781383" w:rsidRPr="003B734F" w:rsidRDefault="00781383" w:rsidP="0064568A">
            <w:pPr>
              <w:shd w:val="clear" w:color="auto" w:fill="FFFFFF" w:themeFill="background1"/>
              <w:spacing w:before="0" w:after="0"/>
              <w:jc w:val="right"/>
              <w:rPr>
                <w:rFonts w:ascii="Calibri" w:eastAsia="Times New Roman" w:hAnsi="Calibri" w:cs="Calibri"/>
                <w:b/>
                <w:sz w:val="22"/>
                <w:lang w:eastAsia="sl-SI"/>
              </w:rPr>
            </w:pPr>
            <w:r w:rsidRPr="003B734F">
              <w:rPr>
                <w:rFonts w:ascii="Calibri" w:eastAsia="Times New Roman" w:hAnsi="Calibri" w:cs="Calibri"/>
                <w:b/>
                <w:sz w:val="22"/>
                <w:lang w:eastAsia="sl-SI"/>
              </w:rPr>
              <w:t>2045</w:t>
            </w:r>
          </w:p>
        </w:tc>
        <w:tc>
          <w:tcPr>
            <w:tcW w:w="709" w:type="dxa"/>
            <w:shd w:val="clear" w:color="auto" w:fill="auto"/>
            <w:noWrap/>
            <w:vAlign w:val="bottom"/>
            <w:hideMark/>
          </w:tcPr>
          <w:p w14:paraId="7E37AB92" w14:textId="77777777" w:rsidR="00781383" w:rsidRPr="003B734F" w:rsidRDefault="00781383" w:rsidP="0064568A">
            <w:pPr>
              <w:shd w:val="clear" w:color="auto" w:fill="FFFFFF" w:themeFill="background1"/>
              <w:spacing w:before="0" w:after="0"/>
              <w:jc w:val="right"/>
              <w:rPr>
                <w:rFonts w:ascii="Calibri" w:eastAsia="Times New Roman" w:hAnsi="Calibri" w:cs="Calibri"/>
                <w:b/>
                <w:sz w:val="22"/>
                <w:lang w:eastAsia="sl-SI"/>
              </w:rPr>
            </w:pPr>
            <w:r w:rsidRPr="003B734F">
              <w:rPr>
                <w:rFonts w:ascii="Calibri" w:eastAsia="Times New Roman" w:hAnsi="Calibri" w:cs="Calibri"/>
                <w:b/>
                <w:sz w:val="22"/>
                <w:lang w:eastAsia="sl-SI"/>
              </w:rPr>
              <w:t>2046</w:t>
            </w:r>
          </w:p>
        </w:tc>
        <w:tc>
          <w:tcPr>
            <w:tcW w:w="709" w:type="dxa"/>
            <w:shd w:val="clear" w:color="auto" w:fill="auto"/>
            <w:noWrap/>
            <w:vAlign w:val="bottom"/>
            <w:hideMark/>
          </w:tcPr>
          <w:p w14:paraId="38BE0736" w14:textId="77777777" w:rsidR="00781383" w:rsidRPr="003B734F" w:rsidRDefault="00781383" w:rsidP="0064568A">
            <w:pPr>
              <w:shd w:val="clear" w:color="auto" w:fill="FFFFFF" w:themeFill="background1"/>
              <w:spacing w:before="0" w:after="0"/>
              <w:jc w:val="right"/>
              <w:rPr>
                <w:rFonts w:ascii="Calibri" w:eastAsia="Times New Roman" w:hAnsi="Calibri" w:cs="Calibri"/>
                <w:b/>
                <w:sz w:val="22"/>
                <w:lang w:eastAsia="sl-SI"/>
              </w:rPr>
            </w:pPr>
            <w:r w:rsidRPr="003B734F">
              <w:rPr>
                <w:rFonts w:ascii="Calibri" w:eastAsia="Times New Roman" w:hAnsi="Calibri" w:cs="Calibri"/>
                <w:b/>
                <w:sz w:val="22"/>
                <w:lang w:eastAsia="sl-SI"/>
              </w:rPr>
              <w:t>2047</w:t>
            </w:r>
          </w:p>
        </w:tc>
        <w:tc>
          <w:tcPr>
            <w:tcW w:w="709" w:type="dxa"/>
            <w:shd w:val="clear" w:color="auto" w:fill="auto"/>
            <w:noWrap/>
            <w:vAlign w:val="bottom"/>
            <w:hideMark/>
          </w:tcPr>
          <w:p w14:paraId="6D27702A" w14:textId="77777777" w:rsidR="00781383" w:rsidRPr="003B734F" w:rsidRDefault="00781383" w:rsidP="0064568A">
            <w:pPr>
              <w:shd w:val="clear" w:color="auto" w:fill="FFFFFF" w:themeFill="background1"/>
              <w:spacing w:before="0" w:after="0"/>
              <w:jc w:val="right"/>
              <w:rPr>
                <w:rFonts w:ascii="Calibri" w:eastAsia="Times New Roman" w:hAnsi="Calibri" w:cs="Calibri"/>
                <w:b/>
                <w:sz w:val="22"/>
                <w:lang w:eastAsia="sl-SI"/>
              </w:rPr>
            </w:pPr>
            <w:r w:rsidRPr="003B734F">
              <w:rPr>
                <w:rFonts w:ascii="Calibri" w:eastAsia="Times New Roman" w:hAnsi="Calibri" w:cs="Calibri"/>
                <w:b/>
                <w:sz w:val="22"/>
                <w:lang w:eastAsia="sl-SI"/>
              </w:rPr>
              <w:t>2048</w:t>
            </w:r>
          </w:p>
        </w:tc>
        <w:tc>
          <w:tcPr>
            <w:tcW w:w="708" w:type="dxa"/>
            <w:shd w:val="clear" w:color="auto" w:fill="auto"/>
            <w:noWrap/>
            <w:vAlign w:val="bottom"/>
            <w:hideMark/>
          </w:tcPr>
          <w:p w14:paraId="1D06FB63" w14:textId="77777777" w:rsidR="00781383" w:rsidRPr="003B734F" w:rsidRDefault="00781383" w:rsidP="0064568A">
            <w:pPr>
              <w:shd w:val="clear" w:color="auto" w:fill="FFFFFF" w:themeFill="background1"/>
              <w:spacing w:before="0" w:after="0"/>
              <w:jc w:val="right"/>
              <w:rPr>
                <w:rFonts w:ascii="Calibri" w:eastAsia="Times New Roman" w:hAnsi="Calibri" w:cs="Calibri"/>
                <w:b/>
                <w:sz w:val="22"/>
                <w:lang w:eastAsia="sl-SI"/>
              </w:rPr>
            </w:pPr>
            <w:r w:rsidRPr="003B734F">
              <w:rPr>
                <w:rFonts w:ascii="Calibri" w:eastAsia="Times New Roman" w:hAnsi="Calibri" w:cs="Calibri"/>
                <w:b/>
                <w:sz w:val="22"/>
                <w:lang w:eastAsia="sl-SI"/>
              </w:rPr>
              <w:t>2049</w:t>
            </w:r>
          </w:p>
        </w:tc>
        <w:tc>
          <w:tcPr>
            <w:tcW w:w="851" w:type="dxa"/>
            <w:shd w:val="clear" w:color="auto" w:fill="auto"/>
            <w:noWrap/>
            <w:vAlign w:val="bottom"/>
            <w:hideMark/>
          </w:tcPr>
          <w:p w14:paraId="2FE6CFD2" w14:textId="77777777" w:rsidR="00781383" w:rsidRPr="003B734F" w:rsidRDefault="00781383" w:rsidP="0064568A">
            <w:pPr>
              <w:shd w:val="clear" w:color="auto" w:fill="FFFFFF" w:themeFill="background1"/>
              <w:spacing w:before="0" w:after="0"/>
              <w:jc w:val="right"/>
              <w:rPr>
                <w:rFonts w:ascii="Calibri" w:eastAsia="Times New Roman" w:hAnsi="Calibri" w:cs="Calibri"/>
                <w:b/>
                <w:sz w:val="22"/>
                <w:lang w:eastAsia="sl-SI"/>
              </w:rPr>
            </w:pPr>
            <w:r w:rsidRPr="003B734F">
              <w:rPr>
                <w:rFonts w:ascii="Calibri" w:eastAsia="Times New Roman" w:hAnsi="Calibri" w:cs="Calibri"/>
                <w:b/>
                <w:sz w:val="22"/>
                <w:lang w:eastAsia="sl-SI"/>
              </w:rPr>
              <w:t>2050</w:t>
            </w:r>
          </w:p>
        </w:tc>
      </w:tr>
      <w:tr w:rsidR="00781383" w:rsidRPr="003B734F" w14:paraId="26B496BA" w14:textId="77777777" w:rsidTr="0064568A">
        <w:trPr>
          <w:trHeight w:val="288"/>
        </w:trPr>
        <w:tc>
          <w:tcPr>
            <w:tcW w:w="2835" w:type="dxa"/>
            <w:shd w:val="clear" w:color="auto" w:fill="auto"/>
            <w:noWrap/>
            <w:vAlign w:val="bottom"/>
            <w:hideMark/>
          </w:tcPr>
          <w:p w14:paraId="7F46D87B" w14:textId="77777777" w:rsidR="00781383" w:rsidRPr="003B734F" w:rsidRDefault="00781383" w:rsidP="0064568A">
            <w:pPr>
              <w:shd w:val="clear" w:color="auto" w:fill="FFFFFF" w:themeFill="background1"/>
              <w:spacing w:before="0" w:after="0"/>
              <w:jc w:val="right"/>
              <w:rPr>
                <w:rFonts w:ascii="Calibri" w:eastAsia="Times New Roman" w:hAnsi="Calibri" w:cs="Calibri"/>
                <w:sz w:val="22"/>
                <w:lang w:eastAsia="sl-SI"/>
              </w:rPr>
            </w:pPr>
          </w:p>
        </w:tc>
        <w:tc>
          <w:tcPr>
            <w:tcW w:w="465" w:type="dxa"/>
            <w:shd w:val="clear" w:color="auto" w:fill="auto"/>
            <w:noWrap/>
            <w:vAlign w:val="bottom"/>
            <w:hideMark/>
          </w:tcPr>
          <w:p w14:paraId="5BEBDD12" w14:textId="77777777" w:rsidR="00781383" w:rsidRPr="003B734F" w:rsidRDefault="00781383" w:rsidP="0064568A">
            <w:pPr>
              <w:shd w:val="clear" w:color="auto" w:fill="FFFFFF" w:themeFill="background1"/>
              <w:spacing w:before="0" w:after="0"/>
              <w:jc w:val="left"/>
              <w:rPr>
                <w:rFonts w:eastAsia="Times New Roman"/>
                <w:sz w:val="20"/>
                <w:szCs w:val="20"/>
                <w:lang w:eastAsia="sl-SI"/>
              </w:rPr>
            </w:pPr>
          </w:p>
        </w:tc>
        <w:tc>
          <w:tcPr>
            <w:tcW w:w="806" w:type="dxa"/>
            <w:shd w:val="clear" w:color="auto" w:fill="auto"/>
            <w:noWrap/>
            <w:vAlign w:val="bottom"/>
            <w:hideMark/>
          </w:tcPr>
          <w:p w14:paraId="028CD515" w14:textId="77777777" w:rsidR="00781383" w:rsidRPr="003B734F" w:rsidRDefault="00781383" w:rsidP="0064568A">
            <w:pPr>
              <w:shd w:val="clear" w:color="auto" w:fill="FFFFFF" w:themeFill="background1"/>
              <w:spacing w:before="0" w:after="0"/>
              <w:jc w:val="left"/>
              <w:rPr>
                <w:rFonts w:ascii="Calibri" w:eastAsia="Times New Roman" w:hAnsi="Calibri" w:cs="Calibri"/>
                <w:sz w:val="22"/>
                <w:lang w:eastAsia="sl-SI"/>
              </w:rPr>
            </w:pPr>
            <w:r w:rsidRPr="003B734F">
              <w:rPr>
                <w:rFonts w:ascii="Calibri" w:eastAsia="Times New Roman" w:hAnsi="Calibri" w:cs="Calibri"/>
                <w:sz w:val="22"/>
                <w:lang w:eastAsia="sl-SI"/>
              </w:rPr>
              <w:t> </w:t>
            </w:r>
          </w:p>
        </w:tc>
        <w:tc>
          <w:tcPr>
            <w:tcW w:w="709" w:type="dxa"/>
            <w:shd w:val="clear" w:color="auto" w:fill="auto"/>
            <w:noWrap/>
            <w:vAlign w:val="bottom"/>
            <w:hideMark/>
          </w:tcPr>
          <w:p w14:paraId="6FD73C6D" w14:textId="77777777" w:rsidR="00781383" w:rsidRPr="003B734F" w:rsidRDefault="00781383" w:rsidP="0064568A">
            <w:pPr>
              <w:shd w:val="clear" w:color="auto" w:fill="FFFFFF" w:themeFill="background1"/>
              <w:spacing w:before="0" w:after="0"/>
              <w:jc w:val="left"/>
              <w:rPr>
                <w:rFonts w:ascii="Calibri" w:eastAsia="Times New Roman" w:hAnsi="Calibri" w:cs="Calibri"/>
                <w:sz w:val="22"/>
                <w:lang w:eastAsia="sl-SI"/>
              </w:rPr>
            </w:pPr>
            <w:r w:rsidRPr="003B734F">
              <w:rPr>
                <w:rFonts w:ascii="Calibri" w:eastAsia="Times New Roman" w:hAnsi="Calibri" w:cs="Calibri"/>
                <w:sz w:val="22"/>
                <w:lang w:eastAsia="sl-SI"/>
              </w:rPr>
              <w:t> </w:t>
            </w:r>
          </w:p>
        </w:tc>
        <w:tc>
          <w:tcPr>
            <w:tcW w:w="709" w:type="dxa"/>
            <w:shd w:val="clear" w:color="auto" w:fill="auto"/>
            <w:noWrap/>
            <w:vAlign w:val="bottom"/>
            <w:hideMark/>
          </w:tcPr>
          <w:p w14:paraId="2F360B7A" w14:textId="77777777" w:rsidR="00781383" w:rsidRPr="003B734F" w:rsidRDefault="00781383" w:rsidP="0064568A">
            <w:pPr>
              <w:shd w:val="clear" w:color="auto" w:fill="FFFFFF" w:themeFill="background1"/>
              <w:spacing w:before="0" w:after="0"/>
              <w:jc w:val="left"/>
              <w:rPr>
                <w:rFonts w:ascii="Calibri" w:eastAsia="Times New Roman" w:hAnsi="Calibri" w:cs="Calibri"/>
                <w:sz w:val="22"/>
                <w:lang w:eastAsia="sl-SI"/>
              </w:rPr>
            </w:pPr>
            <w:r w:rsidRPr="003B734F">
              <w:rPr>
                <w:rFonts w:ascii="Calibri" w:eastAsia="Times New Roman" w:hAnsi="Calibri" w:cs="Calibri"/>
                <w:sz w:val="22"/>
                <w:lang w:eastAsia="sl-SI"/>
              </w:rPr>
              <w:t> </w:t>
            </w:r>
          </w:p>
        </w:tc>
        <w:tc>
          <w:tcPr>
            <w:tcW w:w="708" w:type="dxa"/>
            <w:shd w:val="clear" w:color="auto" w:fill="auto"/>
            <w:noWrap/>
            <w:vAlign w:val="bottom"/>
            <w:hideMark/>
          </w:tcPr>
          <w:p w14:paraId="476304B0" w14:textId="77777777" w:rsidR="00781383" w:rsidRPr="003B734F" w:rsidRDefault="00781383" w:rsidP="0064568A">
            <w:pPr>
              <w:shd w:val="clear" w:color="auto" w:fill="FFFFFF" w:themeFill="background1"/>
              <w:spacing w:before="0" w:after="0"/>
              <w:jc w:val="left"/>
              <w:rPr>
                <w:rFonts w:ascii="Calibri" w:eastAsia="Times New Roman" w:hAnsi="Calibri" w:cs="Calibri"/>
                <w:sz w:val="22"/>
                <w:lang w:eastAsia="sl-SI"/>
              </w:rPr>
            </w:pPr>
            <w:r w:rsidRPr="003B734F">
              <w:rPr>
                <w:rFonts w:ascii="Calibri" w:eastAsia="Times New Roman" w:hAnsi="Calibri" w:cs="Calibri"/>
                <w:sz w:val="22"/>
                <w:lang w:eastAsia="sl-SI"/>
              </w:rPr>
              <w:t> </w:t>
            </w:r>
          </w:p>
        </w:tc>
        <w:tc>
          <w:tcPr>
            <w:tcW w:w="851" w:type="dxa"/>
            <w:shd w:val="clear" w:color="auto" w:fill="auto"/>
            <w:noWrap/>
            <w:vAlign w:val="bottom"/>
            <w:hideMark/>
          </w:tcPr>
          <w:p w14:paraId="3CB7A4B6" w14:textId="77777777" w:rsidR="00781383" w:rsidRPr="003B734F" w:rsidRDefault="00781383" w:rsidP="0064568A">
            <w:pPr>
              <w:shd w:val="clear" w:color="auto" w:fill="FFFFFF" w:themeFill="background1"/>
              <w:spacing w:before="0" w:after="0"/>
              <w:jc w:val="left"/>
              <w:rPr>
                <w:rFonts w:ascii="Calibri" w:eastAsia="Times New Roman" w:hAnsi="Calibri" w:cs="Calibri"/>
                <w:sz w:val="22"/>
                <w:lang w:eastAsia="sl-SI"/>
              </w:rPr>
            </w:pPr>
            <w:r w:rsidRPr="003B734F">
              <w:rPr>
                <w:rFonts w:ascii="Calibri" w:eastAsia="Times New Roman" w:hAnsi="Calibri" w:cs="Calibri"/>
                <w:sz w:val="22"/>
                <w:lang w:eastAsia="sl-SI"/>
              </w:rPr>
              <w:t> </w:t>
            </w:r>
          </w:p>
        </w:tc>
        <w:tc>
          <w:tcPr>
            <w:tcW w:w="709" w:type="dxa"/>
            <w:shd w:val="clear" w:color="auto" w:fill="auto"/>
            <w:noWrap/>
            <w:vAlign w:val="bottom"/>
            <w:hideMark/>
          </w:tcPr>
          <w:p w14:paraId="6C36AC9C" w14:textId="77777777" w:rsidR="00781383" w:rsidRPr="003B734F" w:rsidRDefault="00781383" w:rsidP="0064568A">
            <w:pPr>
              <w:shd w:val="clear" w:color="auto" w:fill="FFFFFF" w:themeFill="background1"/>
              <w:spacing w:before="0" w:after="0"/>
              <w:jc w:val="left"/>
              <w:rPr>
                <w:rFonts w:ascii="Calibri" w:eastAsia="Times New Roman" w:hAnsi="Calibri" w:cs="Calibri"/>
                <w:sz w:val="22"/>
                <w:lang w:eastAsia="sl-SI"/>
              </w:rPr>
            </w:pPr>
            <w:r w:rsidRPr="003B734F">
              <w:rPr>
                <w:rFonts w:ascii="Calibri" w:eastAsia="Times New Roman" w:hAnsi="Calibri" w:cs="Calibri"/>
                <w:sz w:val="22"/>
                <w:lang w:eastAsia="sl-SI"/>
              </w:rPr>
              <w:t> </w:t>
            </w:r>
          </w:p>
        </w:tc>
        <w:tc>
          <w:tcPr>
            <w:tcW w:w="708" w:type="dxa"/>
            <w:shd w:val="clear" w:color="auto" w:fill="auto"/>
            <w:noWrap/>
            <w:vAlign w:val="bottom"/>
            <w:hideMark/>
          </w:tcPr>
          <w:p w14:paraId="0888DC5A" w14:textId="77777777" w:rsidR="00781383" w:rsidRPr="003B734F" w:rsidRDefault="00781383" w:rsidP="0064568A">
            <w:pPr>
              <w:shd w:val="clear" w:color="auto" w:fill="FFFFFF" w:themeFill="background1"/>
              <w:spacing w:before="0" w:after="0"/>
              <w:jc w:val="left"/>
              <w:rPr>
                <w:rFonts w:ascii="Calibri" w:eastAsia="Times New Roman" w:hAnsi="Calibri" w:cs="Calibri"/>
                <w:sz w:val="22"/>
                <w:lang w:eastAsia="sl-SI"/>
              </w:rPr>
            </w:pPr>
            <w:r w:rsidRPr="003B734F">
              <w:rPr>
                <w:rFonts w:ascii="Calibri" w:eastAsia="Times New Roman" w:hAnsi="Calibri" w:cs="Calibri"/>
                <w:sz w:val="22"/>
                <w:lang w:eastAsia="sl-SI"/>
              </w:rPr>
              <w:t> </w:t>
            </w:r>
          </w:p>
        </w:tc>
        <w:tc>
          <w:tcPr>
            <w:tcW w:w="709" w:type="dxa"/>
            <w:shd w:val="clear" w:color="auto" w:fill="auto"/>
            <w:noWrap/>
            <w:vAlign w:val="bottom"/>
            <w:hideMark/>
          </w:tcPr>
          <w:p w14:paraId="057A2FF5" w14:textId="77777777" w:rsidR="00781383" w:rsidRPr="003B734F" w:rsidRDefault="00781383" w:rsidP="0064568A">
            <w:pPr>
              <w:shd w:val="clear" w:color="auto" w:fill="FFFFFF" w:themeFill="background1"/>
              <w:spacing w:before="0" w:after="0"/>
              <w:jc w:val="left"/>
              <w:rPr>
                <w:rFonts w:ascii="Calibri" w:eastAsia="Times New Roman" w:hAnsi="Calibri" w:cs="Calibri"/>
                <w:sz w:val="22"/>
                <w:lang w:eastAsia="sl-SI"/>
              </w:rPr>
            </w:pPr>
            <w:r w:rsidRPr="003B734F">
              <w:rPr>
                <w:rFonts w:ascii="Calibri" w:eastAsia="Times New Roman" w:hAnsi="Calibri" w:cs="Calibri"/>
                <w:sz w:val="22"/>
                <w:lang w:eastAsia="sl-SI"/>
              </w:rPr>
              <w:t> </w:t>
            </w:r>
          </w:p>
        </w:tc>
        <w:tc>
          <w:tcPr>
            <w:tcW w:w="851" w:type="dxa"/>
            <w:shd w:val="clear" w:color="auto" w:fill="auto"/>
            <w:noWrap/>
            <w:vAlign w:val="bottom"/>
            <w:hideMark/>
          </w:tcPr>
          <w:p w14:paraId="3B8E7384" w14:textId="77777777" w:rsidR="00781383" w:rsidRPr="003B734F" w:rsidRDefault="00781383" w:rsidP="0064568A">
            <w:pPr>
              <w:shd w:val="clear" w:color="auto" w:fill="FFFFFF" w:themeFill="background1"/>
              <w:spacing w:before="0" w:after="0"/>
              <w:jc w:val="left"/>
              <w:rPr>
                <w:rFonts w:ascii="Calibri" w:eastAsia="Times New Roman" w:hAnsi="Calibri" w:cs="Calibri"/>
                <w:sz w:val="22"/>
                <w:lang w:eastAsia="sl-SI"/>
              </w:rPr>
            </w:pPr>
            <w:r w:rsidRPr="003B734F">
              <w:rPr>
                <w:rFonts w:ascii="Calibri" w:eastAsia="Times New Roman" w:hAnsi="Calibri" w:cs="Calibri"/>
                <w:sz w:val="22"/>
                <w:lang w:eastAsia="sl-SI"/>
              </w:rPr>
              <w:t> </w:t>
            </w:r>
          </w:p>
        </w:tc>
        <w:tc>
          <w:tcPr>
            <w:tcW w:w="708" w:type="dxa"/>
            <w:shd w:val="clear" w:color="auto" w:fill="auto"/>
            <w:noWrap/>
            <w:vAlign w:val="bottom"/>
            <w:hideMark/>
          </w:tcPr>
          <w:p w14:paraId="62F25A8E" w14:textId="77777777" w:rsidR="00781383" w:rsidRPr="003B734F" w:rsidRDefault="00781383" w:rsidP="0064568A">
            <w:pPr>
              <w:shd w:val="clear" w:color="auto" w:fill="FFFFFF" w:themeFill="background1"/>
              <w:spacing w:before="0" w:after="0"/>
              <w:jc w:val="left"/>
              <w:rPr>
                <w:rFonts w:ascii="Calibri" w:eastAsia="Times New Roman" w:hAnsi="Calibri" w:cs="Calibri"/>
                <w:sz w:val="22"/>
                <w:lang w:eastAsia="sl-SI"/>
              </w:rPr>
            </w:pPr>
            <w:r w:rsidRPr="003B734F">
              <w:rPr>
                <w:rFonts w:ascii="Calibri" w:eastAsia="Times New Roman" w:hAnsi="Calibri" w:cs="Calibri"/>
                <w:sz w:val="22"/>
                <w:lang w:eastAsia="sl-SI"/>
              </w:rPr>
              <w:t> </w:t>
            </w:r>
          </w:p>
        </w:tc>
        <w:tc>
          <w:tcPr>
            <w:tcW w:w="709" w:type="dxa"/>
            <w:shd w:val="clear" w:color="auto" w:fill="auto"/>
            <w:noWrap/>
            <w:vAlign w:val="bottom"/>
            <w:hideMark/>
          </w:tcPr>
          <w:p w14:paraId="0688DDFE" w14:textId="77777777" w:rsidR="00781383" w:rsidRPr="003B734F" w:rsidRDefault="00781383" w:rsidP="0064568A">
            <w:pPr>
              <w:shd w:val="clear" w:color="auto" w:fill="FFFFFF" w:themeFill="background1"/>
              <w:spacing w:before="0" w:after="0"/>
              <w:jc w:val="left"/>
              <w:rPr>
                <w:rFonts w:ascii="Calibri" w:eastAsia="Times New Roman" w:hAnsi="Calibri" w:cs="Calibri"/>
                <w:sz w:val="22"/>
                <w:lang w:eastAsia="sl-SI"/>
              </w:rPr>
            </w:pPr>
            <w:r w:rsidRPr="003B734F">
              <w:rPr>
                <w:rFonts w:ascii="Calibri" w:eastAsia="Times New Roman" w:hAnsi="Calibri" w:cs="Calibri"/>
                <w:sz w:val="22"/>
                <w:lang w:eastAsia="sl-SI"/>
              </w:rPr>
              <w:t> </w:t>
            </w:r>
          </w:p>
        </w:tc>
        <w:tc>
          <w:tcPr>
            <w:tcW w:w="709" w:type="dxa"/>
            <w:shd w:val="clear" w:color="auto" w:fill="auto"/>
            <w:noWrap/>
            <w:vAlign w:val="bottom"/>
            <w:hideMark/>
          </w:tcPr>
          <w:p w14:paraId="4BB91C09" w14:textId="77777777" w:rsidR="00781383" w:rsidRPr="003B734F" w:rsidRDefault="00781383" w:rsidP="0064568A">
            <w:pPr>
              <w:shd w:val="clear" w:color="auto" w:fill="FFFFFF" w:themeFill="background1"/>
              <w:spacing w:before="0" w:after="0"/>
              <w:jc w:val="left"/>
              <w:rPr>
                <w:rFonts w:ascii="Calibri" w:eastAsia="Times New Roman" w:hAnsi="Calibri" w:cs="Calibri"/>
                <w:sz w:val="22"/>
                <w:lang w:eastAsia="sl-SI"/>
              </w:rPr>
            </w:pPr>
            <w:r w:rsidRPr="003B734F">
              <w:rPr>
                <w:rFonts w:ascii="Calibri" w:eastAsia="Times New Roman" w:hAnsi="Calibri" w:cs="Calibri"/>
                <w:sz w:val="22"/>
                <w:lang w:eastAsia="sl-SI"/>
              </w:rPr>
              <w:t> </w:t>
            </w:r>
          </w:p>
        </w:tc>
        <w:tc>
          <w:tcPr>
            <w:tcW w:w="709" w:type="dxa"/>
            <w:shd w:val="clear" w:color="auto" w:fill="auto"/>
            <w:noWrap/>
            <w:vAlign w:val="bottom"/>
            <w:hideMark/>
          </w:tcPr>
          <w:p w14:paraId="1775590B" w14:textId="77777777" w:rsidR="00781383" w:rsidRPr="003B734F" w:rsidRDefault="00781383" w:rsidP="0064568A">
            <w:pPr>
              <w:shd w:val="clear" w:color="auto" w:fill="FFFFFF" w:themeFill="background1"/>
              <w:spacing w:before="0" w:after="0"/>
              <w:jc w:val="left"/>
              <w:rPr>
                <w:rFonts w:ascii="Calibri" w:eastAsia="Times New Roman" w:hAnsi="Calibri" w:cs="Calibri"/>
                <w:sz w:val="22"/>
                <w:lang w:eastAsia="sl-SI"/>
              </w:rPr>
            </w:pPr>
            <w:r w:rsidRPr="003B734F">
              <w:rPr>
                <w:rFonts w:ascii="Calibri" w:eastAsia="Times New Roman" w:hAnsi="Calibri" w:cs="Calibri"/>
                <w:sz w:val="22"/>
                <w:lang w:eastAsia="sl-SI"/>
              </w:rPr>
              <w:t> </w:t>
            </w:r>
          </w:p>
        </w:tc>
        <w:tc>
          <w:tcPr>
            <w:tcW w:w="708" w:type="dxa"/>
            <w:shd w:val="clear" w:color="auto" w:fill="auto"/>
            <w:noWrap/>
            <w:vAlign w:val="bottom"/>
            <w:hideMark/>
          </w:tcPr>
          <w:p w14:paraId="0BE5B153" w14:textId="77777777" w:rsidR="00781383" w:rsidRPr="003B734F" w:rsidRDefault="00781383" w:rsidP="0064568A">
            <w:pPr>
              <w:shd w:val="clear" w:color="auto" w:fill="FFFFFF" w:themeFill="background1"/>
              <w:spacing w:before="0" w:after="0"/>
              <w:jc w:val="left"/>
              <w:rPr>
                <w:rFonts w:ascii="Calibri" w:eastAsia="Times New Roman" w:hAnsi="Calibri" w:cs="Calibri"/>
                <w:sz w:val="22"/>
                <w:lang w:eastAsia="sl-SI"/>
              </w:rPr>
            </w:pPr>
            <w:r w:rsidRPr="003B734F">
              <w:rPr>
                <w:rFonts w:ascii="Calibri" w:eastAsia="Times New Roman" w:hAnsi="Calibri" w:cs="Calibri"/>
                <w:sz w:val="22"/>
                <w:lang w:eastAsia="sl-SI"/>
              </w:rPr>
              <w:t> </w:t>
            </w:r>
          </w:p>
        </w:tc>
        <w:tc>
          <w:tcPr>
            <w:tcW w:w="851" w:type="dxa"/>
            <w:shd w:val="clear" w:color="auto" w:fill="auto"/>
            <w:noWrap/>
            <w:vAlign w:val="bottom"/>
            <w:hideMark/>
          </w:tcPr>
          <w:p w14:paraId="05D064B8" w14:textId="77777777" w:rsidR="00781383" w:rsidRPr="003B734F" w:rsidRDefault="00781383" w:rsidP="0064568A">
            <w:pPr>
              <w:shd w:val="clear" w:color="auto" w:fill="FFFFFF" w:themeFill="background1"/>
              <w:spacing w:before="0" w:after="0"/>
              <w:jc w:val="left"/>
              <w:rPr>
                <w:rFonts w:ascii="Calibri" w:eastAsia="Times New Roman" w:hAnsi="Calibri" w:cs="Calibri"/>
                <w:sz w:val="22"/>
                <w:lang w:eastAsia="sl-SI"/>
              </w:rPr>
            </w:pPr>
            <w:r w:rsidRPr="003B734F">
              <w:rPr>
                <w:rFonts w:ascii="Calibri" w:eastAsia="Times New Roman" w:hAnsi="Calibri" w:cs="Calibri"/>
                <w:sz w:val="22"/>
                <w:lang w:eastAsia="sl-SI"/>
              </w:rPr>
              <w:t> </w:t>
            </w:r>
          </w:p>
        </w:tc>
      </w:tr>
      <w:tr w:rsidR="00781383" w:rsidRPr="003B734F" w14:paraId="3D685E95" w14:textId="77777777" w:rsidTr="0064568A">
        <w:trPr>
          <w:trHeight w:val="288"/>
        </w:trPr>
        <w:tc>
          <w:tcPr>
            <w:tcW w:w="2835" w:type="dxa"/>
            <w:shd w:val="clear" w:color="auto" w:fill="auto"/>
            <w:noWrap/>
            <w:vAlign w:val="bottom"/>
            <w:hideMark/>
          </w:tcPr>
          <w:p w14:paraId="790713AA" w14:textId="77777777" w:rsidR="00781383" w:rsidRPr="003B734F" w:rsidRDefault="00781383" w:rsidP="0064568A">
            <w:pPr>
              <w:shd w:val="clear" w:color="auto" w:fill="FFFFFF" w:themeFill="background1"/>
              <w:spacing w:before="0" w:after="0"/>
              <w:jc w:val="left"/>
              <w:rPr>
                <w:rFonts w:ascii="Calibri" w:eastAsia="Times New Roman" w:hAnsi="Calibri" w:cs="Calibri"/>
                <w:bCs/>
                <w:sz w:val="22"/>
                <w:lang w:eastAsia="sl-SI"/>
              </w:rPr>
            </w:pPr>
            <w:r w:rsidRPr="003B734F">
              <w:rPr>
                <w:rFonts w:ascii="Calibri" w:eastAsia="Times New Roman" w:hAnsi="Calibri" w:cs="Calibri"/>
                <w:bCs/>
                <w:sz w:val="22"/>
                <w:lang w:eastAsia="sl-SI"/>
              </w:rPr>
              <w:t>K_E-TES_5+Lignit</w:t>
            </w:r>
          </w:p>
        </w:tc>
        <w:tc>
          <w:tcPr>
            <w:tcW w:w="465" w:type="dxa"/>
            <w:shd w:val="clear" w:color="auto" w:fill="auto"/>
            <w:noWrap/>
            <w:vAlign w:val="bottom"/>
            <w:hideMark/>
          </w:tcPr>
          <w:p w14:paraId="1F8A6682" w14:textId="77777777" w:rsidR="00781383" w:rsidRPr="003B734F" w:rsidRDefault="00781383" w:rsidP="0064568A">
            <w:pPr>
              <w:shd w:val="clear" w:color="auto" w:fill="FFFFFF" w:themeFill="background1"/>
              <w:spacing w:before="0" w:after="0"/>
              <w:jc w:val="left"/>
              <w:rPr>
                <w:rFonts w:ascii="Calibri" w:eastAsia="Times New Roman" w:hAnsi="Calibri" w:cs="Calibri"/>
                <w:bCs/>
                <w:sz w:val="22"/>
                <w:lang w:eastAsia="sl-SI"/>
              </w:rPr>
            </w:pPr>
            <w:r w:rsidRPr="003B734F">
              <w:rPr>
                <w:rFonts w:ascii="Calibri" w:eastAsia="Times New Roman" w:hAnsi="Calibri" w:cs="Calibri"/>
                <w:bCs/>
                <w:sz w:val="22"/>
                <w:lang w:eastAsia="sl-SI"/>
              </w:rPr>
              <w:t>[kt]</w:t>
            </w:r>
          </w:p>
        </w:tc>
        <w:tc>
          <w:tcPr>
            <w:tcW w:w="806" w:type="dxa"/>
            <w:shd w:val="clear" w:color="auto" w:fill="auto"/>
            <w:noWrap/>
            <w:vAlign w:val="bottom"/>
            <w:hideMark/>
          </w:tcPr>
          <w:p w14:paraId="1B8B458C"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0,0</w:t>
            </w:r>
          </w:p>
        </w:tc>
        <w:tc>
          <w:tcPr>
            <w:tcW w:w="709" w:type="dxa"/>
            <w:shd w:val="clear" w:color="auto" w:fill="auto"/>
            <w:noWrap/>
            <w:vAlign w:val="bottom"/>
            <w:hideMark/>
          </w:tcPr>
          <w:p w14:paraId="48F7C7CD"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0,0</w:t>
            </w:r>
          </w:p>
        </w:tc>
        <w:tc>
          <w:tcPr>
            <w:tcW w:w="709" w:type="dxa"/>
            <w:shd w:val="clear" w:color="auto" w:fill="auto"/>
            <w:noWrap/>
            <w:vAlign w:val="bottom"/>
            <w:hideMark/>
          </w:tcPr>
          <w:p w14:paraId="64B8E94C"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0,0</w:t>
            </w:r>
          </w:p>
        </w:tc>
        <w:tc>
          <w:tcPr>
            <w:tcW w:w="708" w:type="dxa"/>
            <w:shd w:val="clear" w:color="auto" w:fill="auto"/>
            <w:noWrap/>
            <w:vAlign w:val="bottom"/>
            <w:hideMark/>
          </w:tcPr>
          <w:p w14:paraId="24DB030B"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0,0</w:t>
            </w:r>
          </w:p>
        </w:tc>
        <w:tc>
          <w:tcPr>
            <w:tcW w:w="851" w:type="dxa"/>
            <w:shd w:val="clear" w:color="auto" w:fill="auto"/>
            <w:noWrap/>
            <w:vAlign w:val="bottom"/>
            <w:hideMark/>
          </w:tcPr>
          <w:p w14:paraId="01108F32"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0,0</w:t>
            </w:r>
          </w:p>
        </w:tc>
        <w:tc>
          <w:tcPr>
            <w:tcW w:w="709" w:type="dxa"/>
            <w:shd w:val="clear" w:color="auto" w:fill="auto"/>
            <w:noWrap/>
            <w:vAlign w:val="bottom"/>
            <w:hideMark/>
          </w:tcPr>
          <w:p w14:paraId="73522E9A"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0,0</w:t>
            </w:r>
          </w:p>
        </w:tc>
        <w:tc>
          <w:tcPr>
            <w:tcW w:w="708" w:type="dxa"/>
            <w:shd w:val="clear" w:color="auto" w:fill="auto"/>
            <w:noWrap/>
            <w:vAlign w:val="bottom"/>
            <w:hideMark/>
          </w:tcPr>
          <w:p w14:paraId="32D2C80D"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0,0</w:t>
            </w:r>
          </w:p>
        </w:tc>
        <w:tc>
          <w:tcPr>
            <w:tcW w:w="709" w:type="dxa"/>
            <w:shd w:val="clear" w:color="auto" w:fill="auto"/>
            <w:noWrap/>
            <w:vAlign w:val="bottom"/>
            <w:hideMark/>
          </w:tcPr>
          <w:p w14:paraId="5B5174B6"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0,0</w:t>
            </w:r>
          </w:p>
        </w:tc>
        <w:tc>
          <w:tcPr>
            <w:tcW w:w="851" w:type="dxa"/>
            <w:shd w:val="clear" w:color="auto" w:fill="auto"/>
            <w:noWrap/>
            <w:vAlign w:val="bottom"/>
            <w:hideMark/>
          </w:tcPr>
          <w:p w14:paraId="5EF749B9"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0,0</w:t>
            </w:r>
          </w:p>
        </w:tc>
        <w:tc>
          <w:tcPr>
            <w:tcW w:w="708" w:type="dxa"/>
            <w:shd w:val="clear" w:color="auto" w:fill="auto"/>
            <w:noWrap/>
            <w:vAlign w:val="bottom"/>
            <w:hideMark/>
          </w:tcPr>
          <w:p w14:paraId="4FD435B8"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0,0</w:t>
            </w:r>
          </w:p>
        </w:tc>
        <w:tc>
          <w:tcPr>
            <w:tcW w:w="709" w:type="dxa"/>
            <w:shd w:val="clear" w:color="auto" w:fill="auto"/>
            <w:noWrap/>
            <w:vAlign w:val="bottom"/>
            <w:hideMark/>
          </w:tcPr>
          <w:p w14:paraId="1B1DA2D2"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0,0</w:t>
            </w:r>
          </w:p>
        </w:tc>
        <w:tc>
          <w:tcPr>
            <w:tcW w:w="709" w:type="dxa"/>
            <w:shd w:val="clear" w:color="auto" w:fill="auto"/>
            <w:noWrap/>
            <w:vAlign w:val="bottom"/>
            <w:hideMark/>
          </w:tcPr>
          <w:p w14:paraId="5AFC16FF"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0,0</w:t>
            </w:r>
          </w:p>
        </w:tc>
        <w:tc>
          <w:tcPr>
            <w:tcW w:w="709" w:type="dxa"/>
            <w:shd w:val="clear" w:color="auto" w:fill="auto"/>
            <w:noWrap/>
            <w:vAlign w:val="bottom"/>
            <w:hideMark/>
          </w:tcPr>
          <w:p w14:paraId="140B2422"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0,0</w:t>
            </w:r>
          </w:p>
        </w:tc>
        <w:tc>
          <w:tcPr>
            <w:tcW w:w="708" w:type="dxa"/>
            <w:shd w:val="clear" w:color="auto" w:fill="auto"/>
            <w:noWrap/>
            <w:vAlign w:val="bottom"/>
            <w:hideMark/>
          </w:tcPr>
          <w:p w14:paraId="0A75EA9F"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0,0</w:t>
            </w:r>
          </w:p>
        </w:tc>
        <w:tc>
          <w:tcPr>
            <w:tcW w:w="851" w:type="dxa"/>
            <w:shd w:val="clear" w:color="auto" w:fill="auto"/>
            <w:noWrap/>
            <w:vAlign w:val="bottom"/>
            <w:hideMark/>
          </w:tcPr>
          <w:p w14:paraId="68B68710"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0,0</w:t>
            </w:r>
          </w:p>
        </w:tc>
      </w:tr>
      <w:tr w:rsidR="00781383" w:rsidRPr="003B734F" w14:paraId="657724BD" w14:textId="77777777" w:rsidTr="0064568A">
        <w:trPr>
          <w:trHeight w:val="288"/>
        </w:trPr>
        <w:tc>
          <w:tcPr>
            <w:tcW w:w="2835" w:type="dxa"/>
            <w:shd w:val="clear" w:color="auto" w:fill="auto"/>
            <w:noWrap/>
            <w:vAlign w:val="bottom"/>
            <w:hideMark/>
          </w:tcPr>
          <w:p w14:paraId="680157F0" w14:textId="77777777" w:rsidR="00781383" w:rsidRPr="003B734F" w:rsidRDefault="00781383" w:rsidP="0064568A">
            <w:pPr>
              <w:shd w:val="clear" w:color="auto" w:fill="FFFFFF" w:themeFill="background1"/>
              <w:spacing w:before="0" w:after="0"/>
              <w:jc w:val="left"/>
              <w:rPr>
                <w:rFonts w:ascii="Calibri" w:eastAsia="Times New Roman" w:hAnsi="Calibri" w:cs="Calibri"/>
                <w:bCs/>
                <w:sz w:val="22"/>
                <w:lang w:eastAsia="sl-SI"/>
              </w:rPr>
            </w:pPr>
            <w:r w:rsidRPr="003B734F">
              <w:rPr>
                <w:rFonts w:ascii="Calibri" w:eastAsia="Times New Roman" w:hAnsi="Calibri" w:cs="Calibri"/>
                <w:bCs/>
                <w:sz w:val="22"/>
                <w:lang w:eastAsia="sl-SI"/>
              </w:rPr>
              <w:t>K_E-TES_6+Lignit (brez CCU)</w:t>
            </w:r>
          </w:p>
        </w:tc>
        <w:tc>
          <w:tcPr>
            <w:tcW w:w="465" w:type="dxa"/>
            <w:shd w:val="clear" w:color="auto" w:fill="auto"/>
            <w:noWrap/>
            <w:vAlign w:val="bottom"/>
            <w:hideMark/>
          </w:tcPr>
          <w:p w14:paraId="16977BEA" w14:textId="77777777" w:rsidR="00781383" w:rsidRPr="003B734F" w:rsidRDefault="00781383" w:rsidP="0064568A">
            <w:pPr>
              <w:shd w:val="clear" w:color="auto" w:fill="FFFFFF" w:themeFill="background1"/>
              <w:spacing w:before="0" w:after="0"/>
              <w:jc w:val="left"/>
              <w:rPr>
                <w:rFonts w:ascii="Calibri" w:eastAsia="Times New Roman" w:hAnsi="Calibri" w:cs="Calibri"/>
                <w:bCs/>
                <w:sz w:val="22"/>
                <w:lang w:eastAsia="sl-SI"/>
              </w:rPr>
            </w:pPr>
            <w:r w:rsidRPr="003B734F">
              <w:rPr>
                <w:rFonts w:ascii="Calibri" w:eastAsia="Times New Roman" w:hAnsi="Calibri" w:cs="Calibri"/>
                <w:bCs/>
                <w:sz w:val="22"/>
                <w:lang w:eastAsia="sl-SI"/>
              </w:rPr>
              <w:t>[kt]</w:t>
            </w:r>
          </w:p>
        </w:tc>
        <w:tc>
          <w:tcPr>
            <w:tcW w:w="806" w:type="dxa"/>
            <w:shd w:val="clear" w:color="auto" w:fill="auto"/>
            <w:noWrap/>
            <w:vAlign w:val="bottom"/>
            <w:hideMark/>
          </w:tcPr>
          <w:p w14:paraId="4C797ECC"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2231</w:t>
            </w:r>
          </w:p>
        </w:tc>
        <w:tc>
          <w:tcPr>
            <w:tcW w:w="709" w:type="dxa"/>
            <w:shd w:val="clear" w:color="auto" w:fill="auto"/>
            <w:noWrap/>
            <w:vAlign w:val="bottom"/>
            <w:hideMark/>
          </w:tcPr>
          <w:p w14:paraId="6C023A30"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2214</w:t>
            </w:r>
          </w:p>
        </w:tc>
        <w:tc>
          <w:tcPr>
            <w:tcW w:w="709" w:type="dxa"/>
            <w:shd w:val="clear" w:color="auto" w:fill="auto"/>
            <w:noWrap/>
            <w:vAlign w:val="bottom"/>
            <w:hideMark/>
          </w:tcPr>
          <w:p w14:paraId="2C7F3ABA"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2198</w:t>
            </w:r>
          </w:p>
        </w:tc>
        <w:tc>
          <w:tcPr>
            <w:tcW w:w="708" w:type="dxa"/>
            <w:shd w:val="clear" w:color="auto" w:fill="auto"/>
            <w:noWrap/>
            <w:vAlign w:val="bottom"/>
            <w:hideMark/>
          </w:tcPr>
          <w:p w14:paraId="27FCABA4"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2181</w:t>
            </w:r>
          </w:p>
        </w:tc>
        <w:tc>
          <w:tcPr>
            <w:tcW w:w="851" w:type="dxa"/>
            <w:shd w:val="clear" w:color="auto" w:fill="auto"/>
            <w:noWrap/>
            <w:vAlign w:val="bottom"/>
            <w:hideMark/>
          </w:tcPr>
          <w:p w14:paraId="235183A7"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2165</w:t>
            </w:r>
          </w:p>
        </w:tc>
        <w:tc>
          <w:tcPr>
            <w:tcW w:w="709" w:type="dxa"/>
            <w:shd w:val="clear" w:color="auto" w:fill="auto"/>
            <w:noWrap/>
            <w:vAlign w:val="bottom"/>
            <w:hideMark/>
          </w:tcPr>
          <w:p w14:paraId="093465AD"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2126</w:t>
            </w:r>
          </w:p>
        </w:tc>
        <w:tc>
          <w:tcPr>
            <w:tcW w:w="708" w:type="dxa"/>
            <w:shd w:val="clear" w:color="auto" w:fill="auto"/>
            <w:noWrap/>
            <w:vAlign w:val="bottom"/>
            <w:hideMark/>
          </w:tcPr>
          <w:p w14:paraId="3A2D66AE"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2086</w:t>
            </w:r>
          </w:p>
        </w:tc>
        <w:tc>
          <w:tcPr>
            <w:tcW w:w="709" w:type="dxa"/>
            <w:shd w:val="clear" w:color="auto" w:fill="auto"/>
            <w:noWrap/>
            <w:vAlign w:val="bottom"/>
            <w:hideMark/>
          </w:tcPr>
          <w:p w14:paraId="7AC8E9F7"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2047</w:t>
            </w:r>
          </w:p>
        </w:tc>
        <w:tc>
          <w:tcPr>
            <w:tcW w:w="851" w:type="dxa"/>
            <w:shd w:val="clear" w:color="auto" w:fill="auto"/>
            <w:noWrap/>
            <w:vAlign w:val="bottom"/>
            <w:hideMark/>
          </w:tcPr>
          <w:p w14:paraId="08C490E2"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2007</w:t>
            </w:r>
          </w:p>
        </w:tc>
        <w:tc>
          <w:tcPr>
            <w:tcW w:w="708" w:type="dxa"/>
            <w:shd w:val="clear" w:color="auto" w:fill="auto"/>
            <w:noWrap/>
            <w:vAlign w:val="bottom"/>
            <w:hideMark/>
          </w:tcPr>
          <w:p w14:paraId="77F6F428"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1968</w:t>
            </w:r>
          </w:p>
        </w:tc>
        <w:tc>
          <w:tcPr>
            <w:tcW w:w="709" w:type="dxa"/>
            <w:shd w:val="clear" w:color="auto" w:fill="auto"/>
            <w:noWrap/>
            <w:vAlign w:val="bottom"/>
            <w:hideMark/>
          </w:tcPr>
          <w:p w14:paraId="58019C5D"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1968</w:t>
            </w:r>
          </w:p>
        </w:tc>
        <w:tc>
          <w:tcPr>
            <w:tcW w:w="709" w:type="dxa"/>
            <w:shd w:val="clear" w:color="auto" w:fill="auto"/>
            <w:noWrap/>
            <w:vAlign w:val="bottom"/>
            <w:hideMark/>
          </w:tcPr>
          <w:p w14:paraId="50D8831C"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1968</w:t>
            </w:r>
          </w:p>
        </w:tc>
        <w:tc>
          <w:tcPr>
            <w:tcW w:w="709" w:type="dxa"/>
            <w:shd w:val="clear" w:color="auto" w:fill="auto"/>
            <w:noWrap/>
            <w:vAlign w:val="bottom"/>
            <w:hideMark/>
          </w:tcPr>
          <w:p w14:paraId="1D2AB585"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1968</w:t>
            </w:r>
          </w:p>
        </w:tc>
        <w:tc>
          <w:tcPr>
            <w:tcW w:w="708" w:type="dxa"/>
            <w:shd w:val="clear" w:color="auto" w:fill="auto"/>
            <w:noWrap/>
            <w:vAlign w:val="bottom"/>
            <w:hideMark/>
          </w:tcPr>
          <w:p w14:paraId="0A827BD2"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0</w:t>
            </w:r>
          </w:p>
        </w:tc>
        <w:tc>
          <w:tcPr>
            <w:tcW w:w="851" w:type="dxa"/>
            <w:shd w:val="clear" w:color="auto" w:fill="auto"/>
            <w:noWrap/>
            <w:vAlign w:val="bottom"/>
            <w:hideMark/>
          </w:tcPr>
          <w:p w14:paraId="4AD4EC39"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0</w:t>
            </w:r>
          </w:p>
        </w:tc>
      </w:tr>
      <w:tr w:rsidR="00781383" w:rsidRPr="003B734F" w14:paraId="5DA6A61C" w14:textId="77777777" w:rsidTr="0064568A">
        <w:trPr>
          <w:trHeight w:val="576"/>
        </w:trPr>
        <w:tc>
          <w:tcPr>
            <w:tcW w:w="2835" w:type="dxa"/>
            <w:shd w:val="clear" w:color="auto" w:fill="auto"/>
            <w:vAlign w:val="bottom"/>
            <w:hideMark/>
          </w:tcPr>
          <w:p w14:paraId="26C9654A" w14:textId="77777777" w:rsidR="00781383" w:rsidRPr="003B734F" w:rsidRDefault="00781383" w:rsidP="0064568A">
            <w:pPr>
              <w:shd w:val="clear" w:color="auto" w:fill="FFFFFF" w:themeFill="background1"/>
              <w:spacing w:before="0" w:after="0"/>
              <w:jc w:val="left"/>
              <w:rPr>
                <w:rFonts w:ascii="Calibri" w:eastAsia="Times New Roman" w:hAnsi="Calibri" w:cs="Calibri"/>
                <w:bCs/>
                <w:sz w:val="22"/>
                <w:lang w:eastAsia="sl-SI"/>
              </w:rPr>
            </w:pPr>
            <w:r w:rsidRPr="003B734F">
              <w:rPr>
                <w:rFonts w:ascii="Calibri" w:eastAsia="Times New Roman" w:hAnsi="Calibri" w:cs="Calibri"/>
                <w:bCs/>
                <w:sz w:val="22"/>
                <w:lang w:eastAsia="sl-SI"/>
              </w:rPr>
              <w:t>K_E-TES_6+Lignit (brez CCU in z izstopom 2033)</w:t>
            </w:r>
          </w:p>
        </w:tc>
        <w:tc>
          <w:tcPr>
            <w:tcW w:w="465" w:type="dxa"/>
            <w:shd w:val="clear" w:color="auto" w:fill="auto"/>
            <w:noWrap/>
            <w:vAlign w:val="bottom"/>
            <w:hideMark/>
          </w:tcPr>
          <w:p w14:paraId="173FA0AD" w14:textId="77777777" w:rsidR="00781383" w:rsidRPr="003B734F" w:rsidRDefault="00781383" w:rsidP="0064568A">
            <w:pPr>
              <w:shd w:val="clear" w:color="auto" w:fill="FFFFFF" w:themeFill="background1"/>
              <w:spacing w:before="0" w:after="0"/>
              <w:jc w:val="left"/>
              <w:rPr>
                <w:rFonts w:ascii="Calibri" w:eastAsia="Times New Roman" w:hAnsi="Calibri" w:cs="Calibri"/>
                <w:bCs/>
                <w:sz w:val="22"/>
                <w:lang w:eastAsia="sl-SI"/>
              </w:rPr>
            </w:pPr>
            <w:r w:rsidRPr="003B734F">
              <w:rPr>
                <w:rFonts w:ascii="Calibri" w:eastAsia="Times New Roman" w:hAnsi="Calibri" w:cs="Calibri"/>
                <w:bCs/>
                <w:sz w:val="22"/>
                <w:lang w:eastAsia="sl-SI"/>
              </w:rPr>
              <w:t>[kt]</w:t>
            </w:r>
          </w:p>
        </w:tc>
        <w:tc>
          <w:tcPr>
            <w:tcW w:w="806" w:type="dxa"/>
            <w:shd w:val="clear" w:color="auto" w:fill="auto"/>
            <w:noWrap/>
            <w:vAlign w:val="bottom"/>
            <w:hideMark/>
          </w:tcPr>
          <w:p w14:paraId="7F03C9B0"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0</w:t>
            </w:r>
          </w:p>
        </w:tc>
        <w:tc>
          <w:tcPr>
            <w:tcW w:w="709" w:type="dxa"/>
            <w:shd w:val="clear" w:color="auto" w:fill="auto"/>
            <w:noWrap/>
            <w:vAlign w:val="bottom"/>
            <w:hideMark/>
          </w:tcPr>
          <w:p w14:paraId="4F5D51A8"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0</w:t>
            </w:r>
          </w:p>
        </w:tc>
        <w:tc>
          <w:tcPr>
            <w:tcW w:w="709" w:type="dxa"/>
            <w:shd w:val="clear" w:color="auto" w:fill="auto"/>
            <w:noWrap/>
            <w:vAlign w:val="bottom"/>
            <w:hideMark/>
          </w:tcPr>
          <w:p w14:paraId="4A128973"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0</w:t>
            </w:r>
          </w:p>
        </w:tc>
        <w:tc>
          <w:tcPr>
            <w:tcW w:w="708" w:type="dxa"/>
            <w:shd w:val="clear" w:color="auto" w:fill="auto"/>
            <w:noWrap/>
            <w:vAlign w:val="bottom"/>
            <w:hideMark/>
          </w:tcPr>
          <w:p w14:paraId="442FDE70"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0</w:t>
            </w:r>
          </w:p>
        </w:tc>
        <w:tc>
          <w:tcPr>
            <w:tcW w:w="851" w:type="dxa"/>
            <w:shd w:val="clear" w:color="auto" w:fill="auto"/>
            <w:noWrap/>
            <w:vAlign w:val="bottom"/>
            <w:hideMark/>
          </w:tcPr>
          <w:p w14:paraId="7B754A79"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0</w:t>
            </w:r>
          </w:p>
        </w:tc>
        <w:tc>
          <w:tcPr>
            <w:tcW w:w="709" w:type="dxa"/>
            <w:shd w:val="clear" w:color="auto" w:fill="auto"/>
            <w:noWrap/>
            <w:vAlign w:val="bottom"/>
            <w:hideMark/>
          </w:tcPr>
          <w:p w14:paraId="5DB6F15A"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0</w:t>
            </w:r>
          </w:p>
        </w:tc>
        <w:tc>
          <w:tcPr>
            <w:tcW w:w="708" w:type="dxa"/>
            <w:shd w:val="clear" w:color="auto" w:fill="auto"/>
            <w:noWrap/>
            <w:vAlign w:val="bottom"/>
            <w:hideMark/>
          </w:tcPr>
          <w:p w14:paraId="4E55EB07"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0</w:t>
            </w:r>
          </w:p>
        </w:tc>
        <w:tc>
          <w:tcPr>
            <w:tcW w:w="709" w:type="dxa"/>
            <w:shd w:val="clear" w:color="auto" w:fill="auto"/>
            <w:noWrap/>
            <w:vAlign w:val="bottom"/>
            <w:hideMark/>
          </w:tcPr>
          <w:p w14:paraId="51264382"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0</w:t>
            </w:r>
          </w:p>
        </w:tc>
        <w:tc>
          <w:tcPr>
            <w:tcW w:w="851" w:type="dxa"/>
            <w:shd w:val="clear" w:color="auto" w:fill="auto"/>
            <w:noWrap/>
            <w:vAlign w:val="bottom"/>
            <w:hideMark/>
          </w:tcPr>
          <w:p w14:paraId="43F8B582"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0</w:t>
            </w:r>
          </w:p>
        </w:tc>
        <w:tc>
          <w:tcPr>
            <w:tcW w:w="708" w:type="dxa"/>
            <w:shd w:val="clear" w:color="auto" w:fill="auto"/>
            <w:noWrap/>
            <w:vAlign w:val="bottom"/>
            <w:hideMark/>
          </w:tcPr>
          <w:p w14:paraId="3758098E"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0</w:t>
            </w:r>
          </w:p>
        </w:tc>
        <w:tc>
          <w:tcPr>
            <w:tcW w:w="709" w:type="dxa"/>
            <w:shd w:val="clear" w:color="auto" w:fill="auto"/>
            <w:noWrap/>
            <w:vAlign w:val="bottom"/>
            <w:hideMark/>
          </w:tcPr>
          <w:p w14:paraId="47735172"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0</w:t>
            </w:r>
          </w:p>
        </w:tc>
        <w:tc>
          <w:tcPr>
            <w:tcW w:w="709" w:type="dxa"/>
            <w:shd w:val="clear" w:color="auto" w:fill="auto"/>
            <w:noWrap/>
            <w:vAlign w:val="bottom"/>
            <w:hideMark/>
          </w:tcPr>
          <w:p w14:paraId="2E08597B"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0</w:t>
            </w:r>
          </w:p>
        </w:tc>
        <w:tc>
          <w:tcPr>
            <w:tcW w:w="709" w:type="dxa"/>
            <w:shd w:val="clear" w:color="auto" w:fill="auto"/>
            <w:noWrap/>
            <w:vAlign w:val="bottom"/>
            <w:hideMark/>
          </w:tcPr>
          <w:p w14:paraId="115DA013"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0</w:t>
            </w:r>
          </w:p>
        </w:tc>
        <w:tc>
          <w:tcPr>
            <w:tcW w:w="708" w:type="dxa"/>
            <w:shd w:val="clear" w:color="auto" w:fill="auto"/>
            <w:noWrap/>
            <w:vAlign w:val="bottom"/>
            <w:hideMark/>
          </w:tcPr>
          <w:p w14:paraId="4FD2AAF4"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0</w:t>
            </w:r>
          </w:p>
        </w:tc>
        <w:tc>
          <w:tcPr>
            <w:tcW w:w="851" w:type="dxa"/>
            <w:shd w:val="clear" w:color="auto" w:fill="auto"/>
            <w:noWrap/>
            <w:vAlign w:val="bottom"/>
            <w:hideMark/>
          </w:tcPr>
          <w:p w14:paraId="5FF5395E" w14:textId="77777777" w:rsidR="00781383" w:rsidRPr="003B734F" w:rsidRDefault="00781383" w:rsidP="0064568A">
            <w:pPr>
              <w:shd w:val="clear" w:color="auto" w:fill="FFFFFF" w:themeFill="background1"/>
              <w:spacing w:before="0" w:after="0"/>
              <w:jc w:val="right"/>
              <w:rPr>
                <w:rFonts w:ascii="Calibri" w:eastAsia="Times New Roman" w:hAnsi="Calibri" w:cs="Calibri"/>
                <w:bCs/>
                <w:sz w:val="22"/>
                <w:lang w:eastAsia="sl-SI"/>
              </w:rPr>
            </w:pPr>
            <w:r w:rsidRPr="003B734F">
              <w:rPr>
                <w:rFonts w:ascii="Calibri" w:eastAsia="Times New Roman" w:hAnsi="Calibri" w:cs="Calibri"/>
                <w:bCs/>
                <w:sz w:val="22"/>
                <w:lang w:eastAsia="sl-SI"/>
              </w:rPr>
              <w:t>0</w:t>
            </w:r>
          </w:p>
        </w:tc>
      </w:tr>
    </w:tbl>
    <w:p w14:paraId="5D3F6DA4" w14:textId="77777777" w:rsidR="00781383" w:rsidRPr="003B734F" w:rsidRDefault="00781383" w:rsidP="00781383">
      <w:pPr>
        <w:shd w:val="clear" w:color="auto" w:fill="FFFFFF" w:themeFill="background1"/>
        <w:spacing w:before="0" w:after="0" w:line="276" w:lineRule="auto"/>
        <w:rPr>
          <w:rFonts w:asciiTheme="minorHAnsi" w:hAnsiTheme="minorHAnsi" w:cstheme="minorHAnsi"/>
          <w:sz w:val="22"/>
        </w:rPr>
      </w:pPr>
    </w:p>
    <w:p w14:paraId="655E14E0" w14:textId="77777777" w:rsidR="00781383" w:rsidRPr="00A259B7" w:rsidRDefault="00781383" w:rsidP="00781383">
      <w:pPr>
        <w:shd w:val="clear" w:color="auto" w:fill="FFFFFF" w:themeFill="background1"/>
        <w:autoSpaceDE w:val="0"/>
        <w:autoSpaceDN w:val="0"/>
        <w:adjustRightInd w:val="0"/>
        <w:spacing w:before="0" w:after="0" w:line="276" w:lineRule="auto"/>
        <w:rPr>
          <w:rFonts w:ascii="Calibri" w:eastAsia="Calibri" w:hAnsi="Calibri" w:cs="Calibri"/>
          <w:color w:val="000000"/>
          <w:sz w:val="22"/>
        </w:rPr>
        <w:sectPr w:rsidR="00781383" w:rsidRPr="00A259B7" w:rsidSect="00FC260E">
          <w:pgSz w:w="16838" w:h="11906" w:orient="landscape" w:code="9"/>
          <w:pgMar w:top="1417" w:right="1417" w:bottom="1417" w:left="1134" w:header="708" w:footer="708" w:gutter="0"/>
          <w:cols w:space="708"/>
          <w:docGrid w:linePitch="360"/>
        </w:sectPr>
      </w:pPr>
    </w:p>
    <w:p w14:paraId="37E21FAF" w14:textId="4B515FB0" w:rsidR="003D11EB" w:rsidRPr="00DC37AB" w:rsidRDefault="003D11EB" w:rsidP="00750753">
      <w:pPr>
        <w:spacing w:before="0" w:after="0" w:line="276" w:lineRule="auto"/>
        <w:rPr>
          <w:rFonts w:asciiTheme="minorHAnsi" w:hAnsiTheme="minorHAnsi" w:cstheme="minorHAnsi"/>
          <w:sz w:val="22"/>
        </w:rPr>
      </w:pPr>
    </w:p>
    <w:p w14:paraId="79AC9565" w14:textId="25C02C7B" w:rsidR="000B3682" w:rsidRPr="00DC37AB" w:rsidRDefault="00125E10" w:rsidP="00750753">
      <w:pPr>
        <w:autoSpaceDE w:val="0"/>
        <w:autoSpaceDN w:val="0"/>
        <w:adjustRightInd w:val="0"/>
        <w:spacing w:before="0" w:after="0" w:line="276" w:lineRule="auto"/>
        <w:rPr>
          <w:rFonts w:asciiTheme="minorHAnsi" w:hAnsiTheme="minorHAnsi" w:cstheme="minorHAnsi"/>
          <w:sz w:val="22"/>
        </w:rPr>
      </w:pPr>
      <w:r w:rsidRPr="00DC37AB">
        <w:rPr>
          <w:rFonts w:ascii="Calibri" w:eastAsia="Calibri" w:hAnsi="Calibri" w:cs="Calibri"/>
          <w:color w:val="000000"/>
          <w:sz w:val="22"/>
        </w:rPr>
        <w:t>V NSPP so upoštevani tudi ustrezni omilitveni ukrepi v skladu z izdelano Celovito presojo vplivov na okolje.</w:t>
      </w:r>
    </w:p>
    <w:p w14:paraId="58C68C34" w14:textId="77777777" w:rsidR="004B2EA9" w:rsidRPr="00DC37AB" w:rsidRDefault="004B2EA9" w:rsidP="00750753">
      <w:pPr>
        <w:pStyle w:val="Odstavekseznama"/>
        <w:spacing w:after="0"/>
        <w:ind w:left="750"/>
        <w:jc w:val="both"/>
        <w:rPr>
          <w:rFonts w:cstheme="minorHAnsi"/>
          <w:highlight w:val="yellow"/>
        </w:rPr>
      </w:pPr>
    </w:p>
    <w:p w14:paraId="53FD86B9" w14:textId="4CE137C8" w:rsidR="004742D2" w:rsidRPr="00DC37AB" w:rsidRDefault="004742D2" w:rsidP="00750753">
      <w:pPr>
        <w:pStyle w:val="Odstavekseznama"/>
        <w:spacing w:after="0"/>
        <w:ind w:left="750"/>
        <w:jc w:val="both"/>
        <w:rPr>
          <w:rFonts w:cstheme="minorHAnsi"/>
        </w:rPr>
      </w:pPr>
      <w:r w:rsidRPr="00DC37AB">
        <w:rPr>
          <w:rFonts w:cstheme="minorHAnsi"/>
          <w:i/>
        </w:rPr>
        <w:t xml:space="preserve">Sklic: člen </w:t>
      </w:r>
      <w:r w:rsidR="00A356E3" w:rsidRPr="00DC37AB">
        <w:rPr>
          <w:rFonts w:cstheme="minorHAnsi"/>
          <w:i/>
        </w:rPr>
        <w:t>11</w:t>
      </w:r>
      <w:r w:rsidRPr="00DC37AB">
        <w:rPr>
          <w:rFonts w:cstheme="minorHAnsi"/>
          <w:i/>
        </w:rPr>
        <w:t>(2)(b)</w:t>
      </w:r>
    </w:p>
    <w:tbl>
      <w:tblPr>
        <w:tblStyle w:val="Tabelamrea"/>
        <w:tblW w:w="0" w:type="auto"/>
        <w:tblInd w:w="0" w:type="dxa"/>
        <w:tblLook w:val="04A0" w:firstRow="1" w:lastRow="0" w:firstColumn="1" w:lastColumn="0" w:noHBand="0" w:noVBand="1"/>
      </w:tblPr>
      <w:tblGrid>
        <w:gridCol w:w="9062"/>
      </w:tblGrid>
      <w:tr w:rsidR="004742D2" w:rsidRPr="00DC37AB" w14:paraId="186EC5F4" w14:textId="77777777" w:rsidTr="003B388F">
        <w:trPr>
          <w:trHeight w:val="699"/>
        </w:trPr>
        <w:tc>
          <w:tcPr>
            <w:tcW w:w="9062" w:type="dxa"/>
            <w:tcBorders>
              <w:top w:val="single" w:sz="4" w:space="0" w:color="auto"/>
              <w:left w:val="single" w:sz="4" w:space="0" w:color="auto"/>
              <w:bottom w:val="single" w:sz="4" w:space="0" w:color="auto"/>
              <w:right w:val="single" w:sz="4" w:space="0" w:color="auto"/>
            </w:tcBorders>
            <w:hideMark/>
          </w:tcPr>
          <w:p w14:paraId="40264D42" w14:textId="77777777" w:rsidR="004742D2" w:rsidRPr="00DC37AB" w:rsidRDefault="004742D2" w:rsidP="00750753">
            <w:pPr>
              <w:spacing w:before="0" w:after="0" w:line="276" w:lineRule="auto"/>
              <w:rPr>
                <w:rFonts w:asciiTheme="minorHAnsi" w:hAnsiTheme="minorHAnsi" w:cstheme="minorHAnsi"/>
                <w:i/>
                <w:sz w:val="22"/>
              </w:rPr>
            </w:pPr>
            <w:r w:rsidRPr="00DC37AB">
              <w:rPr>
                <w:rFonts w:asciiTheme="minorHAnsi" w:hAnsiTheme="minorHAnsi" w:cstheme="minorHAnsi"/>
                <w:i/>
                <w:sz w:val="22"/>
              </w:rPr>
              <w:t>1.2. Opredelitev območij, za katera se pričakuje, da bodo najbolj prizadeta, in utemeljitev te opredelitve z ustrezno oceno gospodarskih in zaposlitvenih učinkov na podlagi osnutka oddelka 1.1.</w:t>
            </w:r>
          </w:p>
        </w:tc>
      </w:tr>
    </w:tbl>
    <w:p w14:paraId="5330C7A2" w14:textId="77777777" w:rsidR="003B388F" w:rsidRPr="00DC37AB" w:rsidRDefault="003B388F" w:rsidP="00750753">
      <w:pPr>
        <w:pStyle w:val="Odstavekseznama"/>
        <w:spacing w:after="0"/>
        <w:ind w:left="750"/>
        <w:jc w:val="both"/>
        <w:rPr>
          <w:rFonts w:cstheme="minorHAnsi"/>
        </w:rPr>
      </w:pPr>
    </w:p>
    <w:p w14:paraId="1CEFF1A8" w14:textId="19A71D11" w:rsidR="00DE6DEB" w:rsidRPr="00DC37AB" w:rsidRDefault="00D15E9C" w:rsidP="00750753">
      <w:pPr>
        <w:pBdr>
          <w:top w:val="nil"/>
          <w:left w:val="nil"/>
          <w:bottom w:val="nil"/>
          <w:right w:val="nil"/>
          <w:between w:val="nil"/>
        </w:pBdr>
        <w:spacing w:before="0" w:after="0" w:line="276" w:lineRule="auto"/>
        <w:rPr>
          <w:rFonts w:ascii="Calibri" w:eastAsia="Calibri" w:hAnsi="Calibri" w:cs="Calibri"/>
          <w:color w:val="000000"/>
          <w:sz w:val="22"/>
        </w:rPr>
      </w:pPr>
      <w:r w:rsidRPr="00DC37AB">
        <w:rPr>
          <w:rFonts w:ascii="Calibri" w:eastAsia="Calibri" w:hAnsi="Calibri" w:cs="Calibri"/>
          <w:color w:val="000000"/>
          <w:sz w:val="22"/>
        </w:rPr>
        <w:t xml:space="preserve">V okviru Poročila o semestru 2020 je Evropska komisija opredelila približno 100 regij ali območij, ki so upravičena do "pravičnega prehoda". Razlog predstavlja odvisnost območja in pričakovano prilagajanje delavcev ali izgube delovnih mest v proizvodnji in uporabi fosilnih goriv ali proizvodnji z največjo intenzivnostjo toplogrednih plinov. Med temi regijami sta bili opredeljeni dve slovenski premogovni regiji, Zasavska in Savinjsko-Šaleška. </w:t>
      </w:r>
    </w:p>
    <w:p w14:paraId="4B4B48DC" w14:textId="605C95B0" w:rsidR="00701F8D" w:rsidRPr="00DC37AB" w:rsidRDefault="00701F8D" w:rsidP="00750753">
      <w:pPr>
        <w:spacing w:before="0" w:after="0" w:line="276" w:lineRule="auto"/>
        <w:rPr>
          <w:rFonts w:asciiTheme="minorHAnsi" w:hAnsiTheme="minorHAnsi"/>
          <w:sz w:val="22"/>
        </w:rPr>
      </w:pPr>
    </w:p>
    <w:p w14:paraId="668D464B" w14:textId="25CC24BA" w:rsidR="00C971C5" w:rsidRPr="00DC37AB" w:rsidRDefault="00C971C5" w:rsidP="00750753">
      <w:pPr>
        <w:spacing w:before="0" w:after="0" w:line="276" w:lineRule="auto"/>
        <w:rPr>
          <w:rFonts w:asciiTheme="minorHAnsi" w:hAnsiTheme="minorHAnsi"/>
          <w:sz w:val="22"/>
        </w:rPr>
      </w:pPr>
      <w:r w:rsidRPr="00DC37AB">
        <w:rPr>
          <w:rFonts w:asciiTheme="minorHAnsi" w:hAnsiTheme="minorHAnsi" w:cstheme="minorHAnsi"/>
          <w:sz w:val="22"/>
        </w:rPr>
        <w:t>Nacionalna strategija za izstop iz premoga in prestrukturiranje premogovnih regij, ki je bila sprejeta 13. januarja 2022 prepoznava Zasavje in Savinjsko Šaleško regijo kot dve premogovni regiji, ki ju je treba prestrukturirati v skladu z načeli pravičnega prehoda.</w:t>
      </w:r>
    </w:p>
    <w:p w14:paraId="57BCB4E3" w14:textId="77777777" w:rsidR="000D0ABC" w:rsidRPr="00DC37AB" w:rsidRDefault="00701F8D" w:rsidP="00750753">
      <w:pPr>
        <w:spacing w:before="0" w:after="0" w:line="276" w:lineRule="auto"/>
        <w:rPr>
          <w:rFonts w:asciiTheme="minorHAnsi" w:hAnsiTheme="minorHAnsi" w:cstheme="minorHAnsi"/>
          <w:sz w:val="22"/>
        </w:rPr>
      </w:pPr>
      <w:r w:rsidRPr="00DC37AB">
        <w:rPr>
          <w:rFonts w:asciiTheme="minorHAnsi" w:hAnsiTheme="minorHAnsi"/>
          <w:sz w:val="22"/>
        </w:rPr>
        <w:t>V SAŠA premogovni regiji premogovnik in termoelektrarna še obratujeta. Njuna vloga je pomembna tako z vidika zagotavljanja delovnih mest</w:t>
      </w:r>
      <w:r w:rsidRPr="00DC37AB">
        <w:rPr>
          <w:rFonts w:asciiTheme="minorHAnsi" w:hAnsiTheme="minorHAnsi" w:cstheme="minorHAnsi"/>
          <w:sz w:val="22"/>
        </w:rPr>
        <w:t xml:space="preserve"> kot </w:t>
      </w:r>
      <w:r w:rsidRPr="00DC37AB">
        <w:rPr>
          <w:rFonts w:asciiTheme="minorHAnsi" w:hAnsiTheme="minorHAnsi"/>
          <w:sz w:val="22"/>
        </w:rPr>
        <w:t>zanesljive oskrbe z električno energijo.</w:t>
      </w:r>
      <w:r w:rsidRPr="00DC37AB">
        <w:rPr>
          <w:rFonts w:asciiTheme="minorHAnsi" w:hAnsiTheme="minorHAnsi" w:cstheme="minorHAnsi"/>
          <w:sz w:val="22"/>
        </w:rPr>
        <w:t xml:space="preserve"> </w:t>
      </w:r>
      <w:r w:rsidRPr="00DC37AB">
        <w:rPr>
          <w:rFonts w:ascii="Calibri" w:eastAsia="Calibri" w:hAnsi="Calibri" w:cs="Calibri"/>
          <w:color w:val="000000"/>
          <w:sz w:val="22"/>
        </w:rPr>
        <w:t xml:space="preserve">NSPP ugotavlja, da ima proizvodnja energije v TEŠ pomembno vlogo v nacionalni mešanici energetskih virov, saj </w:t>
      </w:r>
      <w:r w:rsidRPr="00DC37AB">
        <w:rPr>
          <w:rFonts w:asciiTheme="minorHAnsi" w:hAnsiTheme="minorHAnsi" w:cstheme="minorHAnsi"/>
          <w:sz w:val="22"/>
        </w:rPr>
        <w:t>v povprečju proizvede okrog 35 % električne energije v državi, v sušnih obdobjih pa preko polovico porabe.</w:t>
      </w:r>
      <w:r w:rsidRPr="00DC37AB">
        <w:rPr>
          <w:rFonts w:ascii="Calibri" w:eastAsia="Calibri" w:hAnsi="Calibri" w:cs="Calibri"/>
          <w:color w:val="000000"/>
          <w:sz w:val="22"/>
        </w:rPr>
        <w:t xml:space="preserve"> </w:t>
      </w:r>
      <w:r w:rsidRPr="00DC37AB">
        <w:rPr>
          <w:rFonts w:asciiTheme="minorHAnsi" w:hAnsiTheme="minorHAnsi" w:cstheme="minorHAnsi"/>
          <w:sz w:val="22"/>
        </w:rPr>
        <w:t xml:space="preserve">Proizvodnja rudnika, ki je odvisna predvsem od porabe termoelektrarne se giblje okrog 3,5 milijona ton lignita letno. </w:t>
      </w:r>
    </w:p>
    <w:p w14:paraId="41FD17B8" w14:textId="10F4ED08" w:rsidR="00701F8D" w:rsidRPr="00DC37AB" w:rsidRDefault="000D0ABC"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 xml:space="preserve">Pri analiziranju neposrednega vpliva na zaposlitveno strukturo, je bil predmet primerjave število zaposlenih v premogovniški industriji kot absolutno število na občino in kot relativno število (odstotek aktivne delovne sile na občino). </w:t>
      </w:r>
      <w:r w:rsidR="00701F8D" w:rsidRPr="00DC37AB">
        <w:rPr>
          <w:rFonts w:asciiTheme="minorHAnsi" w:hAnsiTheme="minorHAnsi" w:cstheme="minorHAnsi"/>
          <w:sz w:val="22"/>
        </w:rPr>
        <w:t>Skupino Premogovnik Velenje, sestavljajo štiri povezana podjetja, ki so sredi leta zaposlovala 1.895 oseb, večina od njih je imela registrirano stalno prebivališče v občina</w:t>
      </w:r>
      <w:r w:rsidR="003B388F" w:rsidRPr="00DC37AB">
        <w:rPr>
          <w:rFonts w:asciiTheme="minorHAnsi" w:hAnsiTheme="minorHAnsi" w:cstheme="minorHAnsi"/>
          <w:sz w:val="22"/>
        </w:rPr>
        <w:t>h</w:t>
      </w:r>
      <w:r w:rsidR="00701F8D" w:rsidRPr="00DC37AB">
        <w:rPr>
          <w:rFonts w:asciiTheme="minorHAnsi" w:hAnsiTheme="minorHAnsi" w:cstheme="minorHAnsi"/>
          <w:sz w:val="22"/>
        </w:rPr>
        <w:t xml:space="preserve"> </w:t>
      </w:r>
      <w:r w:rsidRPr="00DC37AB">
        <w:rPr>
          <w:rFonts w:asciiTheme="minorHAnsi" w:hAnsiTheme="minorHAnsi" w:cstheme="minorHAnsi"/>
          <w:sz w:val="22"/>
        </w:rPr>
        <w:t>(Velenje, Šoštanj, Mislinja, Šmartno ob Paki)</w:t>
      </w:r>
      <w:r w:rsidR="00701F8D" w:rsidRPr="00DC37AB">
        <w:rPr>
          <w:rFonts w:asciiTheme="minorHAnsi" w:hAnsiTheme="minorHAnsi" w:cstheme="minorHAnsi"/>
          <w:sz w:val="22"/>
        </w:rPr>
        <w:t>.</w:t>
      </w:r>
      <w:r w:rsidR="00701F8D" w:rsidRPr="00DC37AB">
        <w:rPr>
          <w:rStyle w:val="Sprotnaopomba-sklic"/>
          <w:rFonts w:asciiTheme="minorHAnsi" w:hAnsiTheme="minorHAnsi" w:cstheme="minorHAnsi"/>
          <w:sz w:val="22"/>
        </w:rPr>
        <w:footnoteReference w:id="2"/>
      </w:r>
      <w:r w:rsidR="00701F8D" w:rsidRPr="00DC37AB">
        <w:rPr>
          <w:rFonts w:asciiTheme="minorHAnsi" w:hAnsiTheme="minorHAnsi" w:cstheme="minorHAnsi"/>
          <w:sz w:val="22"/>
        </w:rPr>
        <w:t xml:space="preserve"> </w:t>
      </w:r>
      <w:r w:rsidRPr="00DC37AB">
        <w:rPr>
          <w:rFonts w:asciiTheme="minorHAnsi" w:hAnsiTheme="minorHAnsi" w:cstheme="minorHAnsi"/>
          <w:sz w:val="22"/>
        </w:rPr>
        <w:t xml:space="preserve">Od tega je bilo 1.691 zaposlenih samo iz občinah Velenje in Šoštanj. </w:t>
      </w:r>
      <w:r w:rsidR="00701F8D" w:rsidRPr="00DC37AB">
        <w:rPr>
          <w:rFonts w:asciiTheme="minorHAnsi" w:hAnsiTheme="minorHAnsi" w:cstheme="minorHAnsi"/>
          <w:sz w:val="22"/>
        </w:rPr>
        <w:t>Glede na odstotek delovno aktivnih prebivalcev, zaposlenih v premogovništvu, izstopajo 3 občine (Velenje, Šoštanj in Šmartno ob Paki), kjer ta sektor neposredno zaposluje med 7 % in 12,5 % delovno aktivnega prebivalstva.</w:t>
      </w:r>
      <w:r w:rsidR="003B388F" w:rsidRPr="00DC37AB">
        <w:rPr>
          <w:rFonts w:asciiTheme="minorHAnsi" w:hAnsiTheme="minorHAnsi" w:cstheme="minorHAnsi"/>
          <w:sz w:val="22"/>
        </w:rPr>
        <w:t xml:space="preserve"> Leta 2018 so prebivalci teh treh občin predstavljali kar 78 % vseh neposredno zaposlenih v lokalni premogovniški in energetski industriji.  </w:t>
      </w:r>
    </w:p>
    <w:p w14:paraId="2583B960" w14:textId="3A48F0F9" w:rsidR="00701F8D" w:rsidRPr="00DC37AB" w:rsidRDefault="00701F8D"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Drug pomemben vidik vpliva premogovniške industrije na regijo in občine</w:t>
      </w:r>
      <w:r w:rsidR="004D10DD" w:rsidRPr="00DC37AB">
        <w:rPr>
          <w:rFonts w:asciiTheme="minorHAnsi" w:hAnsiTheme="minorHAnsi" w:cstheme="minorHAnsi"/>
          <w:sz w:val="22"/>
        </w:rPr>
        <w:t xml:space="preserve"> je gospodarski.</w:t>
      </w:r>
      <w:r w:rsidRPr="00DC37AB">
        <w:rPr>
          <w:rFonts w:asciiTheme="minorHAnsi" w:hAnsiTheme="minorHAnsi" w:cstheme="minorHAnsi"/>
          <w:sz w:val="22"/>
        </w:rPr>
        <w:t xml:space="preserve"> </w:t>
      </w:r>
      <w:r w:rsidR="004D10DD" w:rsidRPr="00DC37AB">
        <w:rPr>
          <w:rFonts w:asciiTheme="minorHAnsi" w:hAnsiTheme="minorHAnsi" w:cstheme="minorHAnsi"/>
          <w:sz w:val="22"/>
        </w:rPr>
        <w:t>Analiza</w:t>
      </w:r>
      <w:r w:rsidRPr="00DC37AB">
        <w:rPr>
          <w:rFonts w:asciiTheme="minorHAnsi" w:hAnsiTheme="minorHAnsi" w:cstheme="minorHAnsi"/>
          <w:sz w:val="22"/>
        </w:rPr>
        <w:t xml:space="preserve"> kumulativ</w:t>
      </w:r>
      <w:r w:rsidR="004D10DD" w:rsidRPr="00DC37AB">
        <w:rPr>
          <w:rFonts w:asciiTheme="minorHAnsi" w:hAnsiTheme="minorHAnsi" w:cstheme="minorHAnsi"/>
          <w:sz w:val="22"/>
        </w:rPr>
        <w:t>nega</w:t>
      </w:r>
      <w:r w:rsidRPr="00DC37AB">
        <w:rPr>
          <w:rFonts w:asciiTheme="minorHAnsi" w:hAnsiTheme="minorHAnsi" w:cstheme="minorHAnsi"/>
          <w:sz w:val="22"/>
        </w:rPr>
        <w:t xml:space="preserve"> obseg</w:t>
      </w:r>
      <w:r w:rsidR="004D10DD" w:rsidRPr="00DC37AB">
        <w:rPr>
          <w:rFonts w:asciiTheme="minorHAnsi" w:hAnsiTheme="minorHAnsi" w:cstheme="minorHAnsi"/>
          <w:sz w:val="22"/>
        </w:rPr>
        <w:t>a</w:t>
      </w:r>
      <w:r w:rsidRPr="00DC37AB">
        <w:rPr>
          <w:rFonts w:asciiTheme="minorHAnsi" w:hAnsiTheme="minorHAnsi" w:cstheme="minorHAnsi"/>
          <w:sz w:val="22"/>
        </w:rPr>
        <w:t xml:space="preserve"> transakcij med subjekti premogovništva (PV in TEŠ) in podjetji iz lokalnega poslovnega okolja</w:t>
      </w:r>
      <w:r w:rsidR="004D10DD" w:rsidRPr="00DC37AB">
        <w:rPr>
          <w:rFonts w:asciiTheme="minorHAnsi" w:hAnsiTheme="minorHAnsi" w:cstheme="minorHAnsi"/>
          <w:sz w:val="22"/>
        </w:rPr>
        <w:t>, pokaže da je po</w:t>
      </w:r>
      <w:r w:rsidRPr="00DC37AB">
        <w:rPr>
          <w:rFonts w:asciiTheme="minorHAnsi" w:hAnsiTheme="minorHAnsi" w:cstheme="minorHAnsi"/>
          <w:sz w:val="22"/>
        </w:rPr>
        <w:t xml:space="preserve"> absolutn</w:t>
      </w:r>
      <w:r w:rsidR="004D10DD" w:rsidRPr="00DC37AB">
        <w:rPr>
          <w:rFonts w:asciiTheme="minorHAnsi" w:hAnsiTheme="minorHAnsi" w:cstheme="minorHAnsi"/>
          <w:sz w:val="22"/>
        </w:rPr>
        <w:t>i</w:t>
      </w:r>
      <w:r w:rsidRPr="00DC37AB">
        <w:rPr>
          <w:rFonts w:asciiTheme="minorHAnsi" w:hAnsiTheme="minorHAnsi" w:cstheme="minorHAnsi"/>
          <w:sz w:val="22"/>
        </w:rPr>
        <w:t xml:space="preserve"> </w:t>
      </w:r>
      <w:r w:rsidR="004D10DD" w:rsidRPr="00DC37AB">
        <w:rPr>
          <w:rFonts w:asciiTheme="minorHAnsi" w:hAnsiTheme="minorHAnsi" w:cstheme="minorHAnsi"/>
          <w:sz w:val="22"/>
        </w:rPr>
        <w:t>k</w:t>
      </w:r>
      <w:r w:rsidRPr="00DC37AB">
        <w:rPr>
          <w:rFonts w:asciiTheme="minorHAnsi" w:hAnsiTheme="minorHAnsi" w:cstheme="minorHAnsi"/>
          <w:sz w:val="22"/>
        </w:rPr>
        <w:t xml:space="preserve">umulativna </w:t>
      </w:r>
      <w:r w:rsidR="004D10DD" w:rsidRPr="00DC37AB">
        <w:rPr>
          <w:rFonts w:asciiTheme="minorHAnsi" w:hAnsiTheme="minorHAnsi" w:cstheme="minorHAnsi"/>
          <w:sz w:val="22"/>
        </w:rPr>
        <w:t xml:space="preserve">vrednost </w:t>
      </w:r>
      <w:r w:rsidRPr="00DC37AB">
        <w:rPr>
          <w:rFonts w:asciiTheme="minorHAnsi" w:hAnsiTheme="minorHAnsi" w:cstheme="minorHAnsi"/>
          <w:sz w:val="22"/>
        </w:rPr>
        <w:t>transakcij med subjekti premogovniške industrije in lokalnimi podjetji (na občino in 3 letno povprečje; 2017-2019) izstopata občini Velenje in Šoštanj</w:t>
      </w:r>
      <w:r w:rsidR="004D10DD" w:rsidRPr="00DC37AB">
        <w:rPr>
          <w:rFonts w:asciiTheme="minorHAnsi" w:hAnsiTheme="minorHAnsi" w:cstheme="minorHAnsi"/>
          <w:sz w:val="22"/>
        </w:rPr>
        <w:t>.</w:t>
      </w:r>
      <w:r w:rsidRPr="00DC37AB">
        <w:rPr>
          <w:rFonts w:asciiTheme="minorHAnsi" w:hAnsiTheme="minorHAnsi" w:cstheme="minorHAnsi"/>
          <w:sz w:val="22"/>
        </w:rPr>
        <w:t xml:space="preserve"> </w:t>
      </w:r>
      <w:r w:rsidR="004D10DD" w:rsidRPr="00DC37AB">
        <w:rPr>
          <w:rFonts w:asciiTheme="minorHAnsi" w:hAnsiTheme="minorHAnsi" w:cstheme="minorHAnsi"/>
          <w:sz w:val="22"/>
        </w:rPr>
        <w:t>R</w:t>
      </w:r>
      <w:r w:rsidRPr="00DC37AB">
        <w:rPr>
          <w:rFonts w:asciiTheme="minorHAnsi" w:hAnsiTheme="minorHAnsi" w:cstheme="minorHAnsi"/>
          <w:sz w:val="22"/>
        </w:rPr>
        <w:t>elativn</w:t>
      </w:r>
      <w:r w:rsidR="004D10DD" w:rsidRPr="00DC37AB">
        <w:rPr>
          <w:rFonts w:asciiTheme="minorHAnsi" w:hAnsiTheme="minorHAnsi" w:cstheme="minorHAnsi"/>
          <w:sz w:val="22"/>
        </w:rPr>
        <w:t>a</w:t>
      </w:r>
      <w:r w:rsidRPr="00DC37AB">
        <w:rPr>
          <w:rFonts w:asciiTheme="minorHAnsi" w:hAnsiTheme="minorHAnsi" w:cstheme="minorHAnsi"/>
          <w:sz w:val="22"/>
        </w:rPr>
        <w:t xml:space="preserve"> odvisnost lokalnega </w:t>
      </w:r>
      <w:r w:rsidR="004D10DD" w:rsidRPr="00DC37AB">
        <w:rPr>
          <w:rFonts w:asciiTheme="minorHAnsi" w:hAnsiTheme="minorHAnsi" w:cstheme="minorHAnsi"/>
          <w:sz w:val="22"/>
        </w:rPr>
        <w:t>poslovnega okolja pa je velika</w:t>
      </w:r>
      <w:r w:rsidRPr="00DC37AB">
        <w:rPr>
          <w:rFonts w:asciiTheme="minorHAnsi" w:hAnsiTheme="minorHAnsi" w:cstheme="minorHAnsi"/>
          <w:sz w:val="22"/>
        </w:rPr>
        <w:t xml:space="preserve"> v občinah Velenje, Šoštanj in Šmartno ob Paki (1,1 do 11,8</w:t>
      </w:r>
      <w:r w:rsidR="00FD1E1F" w:rsidRPr="00DC37AB">
        <w:rPr>
          <w:rFonts w:asciiTheme="minorHAnsi" w:hAnsiTheme="minorHAnsi" w:cstheme="minorHAnsi"/>
          <w:sz w:val="22"/>
        </w:rPr>
        <w:t xml:space="preserve"> </w:t>
      </w:r>
      <w:r w:rsidRPr="00DC37AB">
        <w:rPr>
          <w:rFonts w:asciiTheme="minorHAnsi" w:hAnsiTheme="minorHAnsi" w:cstheme="minorHAnsi"/>
          <w:sz w:val="22"/>
        </w:rPr>
        <w:t>% celotnega prihodka vseh gospodarskih družb v občini v letu 2018 predstavlja prihodek od premogovne industrije)</w:t>
      </w:r>
      <w:r w:rsidR="004D10DD" w:rsidRPr="00DC37AB">
        <w:rPr>
          <w:rFonts w:asciiTheme="minorHAnsi" w:hAnsiTheme="minorHAnsi" w:cstheme="minorHAnsi"/>
          <w:sz w:val="22"/>
        </w:rPr>
        <w:t>.</w:t>
      </w:r>
      <w:r w:rsidRPr="00DC37AB">
        <w:rPr>
          <w:rFonts w:asciiTheme="minorHAnsi" w:hAnsiTheme="minorHAnsi" w:cstheme="minorHAnsi"/>
          <w:sz w:val="22"/>
        </w:rPr>
        <w:t xml:space="preserve"> </w:t>
      </w:r>
      <w:r w:rsidR="004D10DD" w:rsidRPr="00DC37AB">
        <w:rPr>
          <w:rFonts w:asciiTheme="minorHAnsi" w:hAnsiTheme="minorHAnsi" w:cstheme="minorHAnsi"/>
          <w:sz w:val="22"/>
        </w:rPr>
        <w:t>P</w:t>
      </w:r>
      <w:r w:rsidRPr="00DC37AB">
        <w:rPr>
          <w:rFonts w:asciiTheme="minorHAnsi" w:hAnsiTheme="minorHAnsi" w:cstheme="minorHAnsi"/>
          <w:sz w:val="22"/>
        </w:rPr>
        <w:t xml:space="preserve">oslovno okolje Mislinje </w:t>
      </w:r>
      <w:r w:rsidR="004D10DD" w:rsidRPr="00DC37AB">
        <w:rPr>
          <w:rFonts w:asciiTheme="minorHAnsi" w:hAnsiTheme="minorHAnsi" w:cstheme="minorHAnsi"/>
          <w:sz w:val="22"/>
        </w:rPr>
        <w:t xml:space="preserve">ima </w:t>
      </w:r>
      <w:r w:rsidRPr="00DC37AB">
        <w:rPr>
          <w:rFonts w:asciiTheme="minorHAnsi" w:hAnsiTheme="minorHAnsi" w:cstheme="minorHAnsi"/>
          <w:sz w:val="22"/>
        </w:rPr>
        <w:t>le manjše neposredne poslovne vezi s premogovno industrijo.</w:t>
      </w:r>
      <w:r w:rsidR="000D0ABC" w:rsidRPr="00DC37AB">
        <w:rPr>
          <w:rFonts w:asciiTheme="minorHAnsi" w:hAnsiTheme="minorHAnsi" w:cstheme="minorHAnsi"/>
          <w:sz w:val="22"/>
        </w:rPr>
        <w:t xml:space="preserve"> </w:t>
      </w:r>
    </w:p>
    <w:p w14:paraId="2A665C3F" w14:textId="10822917" w:rsidR="005768F1" w:rsidRPr="00DC37AB" w:rsidRDefault="003D11EB"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lastRenderedPageBreak/>
        <w:t>Za opredelitev območja vpliva premogovniške industrije je bil v analizi, izvedeni ob pr</w:t>
      </w:r>
      <w:r w:rsidR="00050BDF" w:rsidRPr="00DC37AB">
        <w:rPr>
          <w:rFonts w:asciiTheme="minorHAnsi" w:hAnsiTheme="minorHAnsi" w:cstheme="minorHAnsi"/>
          <w:sz w:val="22"/>
        </w:rPr>
        <w:t>i</w:t>
      </w:r>
      <w:r w:rsidRPr="00DC37AB">
        <w:rPr>
          <w:rFonts w:asciiTheme="minorHAnsi" w:hAnsiTheme="minorHAnsi" w:cstheme="minorHAnsi"/>
          <w:sz w:val="22"/>
        </w:rPr>
        <w:t>pravi akcijskega načrta</w:t>
      </w:r>
      <w:r w:rsidRPr="00DC37AB">
        <w:rPr>
          <w:rStyle w:val="Sprotnaopomba-sklic"/>
          <w:rFonts w:asciiTheme="minorHAnsi" w:hAnsiTheme="minorHAnsi" w:cstheme="minorHAnsi"/>
          <w:sz w:val="22"/>
        </w:rPr>
        <w:footnoteReference w:id="3"/>
      </w:r>
      <w:r w:rsidRPr="00DC37AB">
        <w:rPr>
          <w:rFonts w:asciiTheme="minorHAnsi" w:hAnsiTheme="minorHAnsi" w:cstheme="minorHAnsi"/>
          <w:sz w:val="22"/>
        </w:rPr>
        <w:t xml:space="preserve"> upoštevan gospodarski vpliv na strukturo zaposlovanja in na podporo poslovnemu okolju.</w:t>
      </w:r>
      <w:r w:rsidR="005768F1" w:rsidRPr="00DC37AB">
        <w:rPr>
          <w:rFonts w:asciiTheme="minorHAnsi" w:hAnsiTheme="minorHAnsi" w:cstheme="minorHAnsi"/>
          <w:sz w:val="22"/>
        </w:rPr>
        <w:t xml:space="preserve"> Območje treh občin </w:t>
      </w:r>
      <w:r w:rsidR="005768F1" w:rsidRPr="00DC37AB">
        <w:rPr>
          <w:rFonts w:asciiTheme="minorHAnsi" w:hAnsiTheme="minorHAnsi" w:cstheme="minorHAnsi"/>
          <w:b/>
          <w:sz w:val="22"/>
        </w:rPr>
        <w:t xml:space="preserve">Velenje, Šoštanj in Šmartno ob Paki </w:t>
      </w:r>
      <w:r w:rsidR="005768F1" w:rsidRPr="00DC37AB">
        <w:rPr>
          <w:rFonts w:asciiTheme="minorHAnsi" w:hAnsiTheme="minorHAnsi" w:cstheme="minorHAnsi"/>
          <w:sz w:val="22"/>
        </w:rPr>
        <w:t xml:space="preserve">je bilo, je in bo tudi v prihodnje najbolj izpostavljeno spremembam okolja in s tem povezanim tveganjem. </w:t>
      </w:r>
      <w:r w:rsidR="00701F8D" w:rsidRPr="00DC37AB">
        <w:rPr>
          <w:rFonts w:asciiTheme="minorHAnsi" w:hAnsiTheme="minorHAnsi" w:cstheme="minorHAnsi"/>
          <w:sz w:val="22"/>
        </w:rPr>
        <w:t xml:space="preserve">V tem območju je leta 2020 živelo 17,4 % </w:t>
      </w:r>
      <w:r w:rsidR="000D0ABC" w:rsidRPr="00DC37AB">
        <w:rPr>
          <w:rFonts w:asciiTheme="minorHAnsi" w:hAnsiTheme="minorHAnsi" w:cstheme="minorHAnsi"/>
          <w:sz w:val="22"/>
        </w:rPr>
        <w:t xml:space="preserve">oziroma 45.799 </w:t>
      </w:r>
      <w:r w:rsidR="00701F8D" w:rsidRPr="00DC37AB">
        <w:rPr>
          <w:rFonts w:asciiTheme="minorHAnsi" w:hAnsiTheme="minorHAnsi" w:cstheme="minorHAnsi"/>
          <w:sz w:val="22"/>
        </w:rPr>
        <w:t>prebivalcev celotne Savinjske regije</w:t>
      </w:r>
      <w:r w:rsidR="00FD1E1F" w:rsidRPr="00DC37AB">
        <w:rPr>
          <w:rFonts w:asciiTheme="minorHAnsi" w:hAnsiTheme="minorHAnsi" w:cstheme="minorHAnsi"/>
          <w:sz w:val="22"/>
        </w:rPr>
        <w:t xml:space="preserve">. </w:t>
      </w:r>
      <w:r w:rsidR="005768F1" w:rsidRPr="00DC37AB">
        <w:rPr>
          <w:rFonts w:asciiTheme="minorHAnsi" w:hAnsiTheme="minorHAnsi" w:cstheme="minorHAnsi"/>
          <w:sz w:val="22"/>
        </w:rPr>
        <w:t xml:space="preserve">Glede na zgodovinsko povezanost predstavljajo te tri občine celovito enoto, zato to območje </w:t>
      </w:r>
      <w:r w:rsidR="005768F1" w:rsidRPr="00DC37AB">
        <w:rPr>
          <w:rFonts w:asciiTheme="minorHAnsi" w:hAnsiTheme="minorHAnsi" w:cstheme="minorHAnsi"/>
          <w:b/>
          <w:sz w:val="22"/>
        </w:rPr>
        <w:t xml:space="preserve">opredeljujemo kot ožje vplivno območje. </w:t>
      </w:r>
      <w:r w:rsidR="005768F1" w:rsidRPr="00DC37AB">
        <w:rPr>
          <w:rFonts w:asciiTheme="minorHAnsi" w:hAnsiTheme="minorHAnsi" w:cstheme="minorHAnsi"/>
          <w:sz w:val="22"/>
        </w:rPr>
        <w:t xml:space="preserve">Celotna SAŠA premogovna regija pa </w:t>
      </w:r>
      <w:r w:rsidR="00DC37AB" w:rsidRPr="00DC37AB">
        <w:rPr>
          <w:rFonts w:asciiTheme="minorHAnsi" w:hAnsiTheme="minorHAnsi" w:cstheme="minorHAnsi"/>
          <w:sz w:val="22"/>
        </w:rPr>
        <w:t>vključuje</w:t>
      </w:r>
      <w:r w:rsidR="00701F8D" w:rsidRPr="00DC37AB">
        <w:rPr>
          <w:rFonts w:asciiTheme="minorHAnsi" w:hAnsiTheme="minorHAnsi" w:cstheme="minorHAnsi"/>
          <w:b/>
          <w:sz w:val="22"/>
        </w:rPr>
        <w:t xml:space="preserve"> </w:t>
      </w:r>
      <w:r w:rsidR="005768F1" w:rsidRPr="00DC37AB">
        <w:rPr>
          <w:rFonts w:asciiTheme="minorHAnsi" w:hAnsiTheme="minorHAnsi" w:cstheme="minorHAnsi"/>
          <w:sz w:val="22"/>
          <w:lang w:eastAsia="sl-SI"/>
        </w:rPr>
        <w:t xml:space="preserve">zaokroženo </w:t>
      </w:r>
      <w:r w:rsidR="005768F1" w:rsidRPr="00DC37AB">
        <w:rPr>
          <w:rFonts w:asciiTheme="minorHAnsi" w:hAnsiTheme="minorHAnsi" w:cstheme="minorHAnsi"/>
          <w:b/>
          <w:sz w:val="22"/>
          <w:lang w:eastAsia="sl-SI"/>
        </w:rPr>
        <w:t>celoto desetih občin</w:t>
      </w:r>
      <w:r w:rsidR="00701F8D" w:rsidRPr="00DC37AB">
        <w:rPr>
          <w:rFonts w:asciiTheme="minorHAnsi" w:hAnsiTheme="minorHAnsi" w:cstheme="minorHAnsi"/>
          <w:b/>
          <w:sz w:val="22"/>
          <w:lang w:eastAsia="sl-SI"/>
        </w:rPr>
        <w:t xml:space="preserve"> </w:t>
      </w:r>
      <w:r w:rsidR="00701F8D" w:rsidRPr="00DC37AB">
        <w:rPr>
          <w:rFonts w:asciiTheme="minorHAnsi" w:hAnsiTheme="minorHAnsi" w:cstheme="minorHAnsi"/>
          <w:sz w:val="22"/>
          <w:lang w:eastAsia="sl-SI"/>
        </w:rPr>
        <w:t>(</w:t>
      </w:r>
      <w:r w:rsidR="00701F8D" w:rsidRPr="00DC37AB">
        <w:rPr>
          <w:rFonts w:asciiTheme="minorHAnsi" w:hAnsiTheme="minorHAnsi" w:cstheme="minorHAnsi"/>
          <w:sz w:val="22"/>
        </w:rPr>
        <w:t xml:space="preserve">občine Gornji Grad, Ljubno, Luče, Mozirje, Nazarje, Rečica ob Savinji, Solčava, Šmartno ob Paki, Šoštanj in Mestna občina Velenje in je opredeljena kot širše vplivno območje) v katerih je leta 2020 živelo kar 25,5 % </w:t>
      </w:r>
      <w:r w:rsidR="000D0ABC" w:rsidRPr="00DC37AB">
        <w:rPr>
          <w:rFonts w:asciiTheme="minorHAnsi" w:hAnsiTheme="minorHAnsi" w:cstheme="minorHAnsi"/>
          <w:sz w:val="22"/>
        </w:rPr>
        <w:t xml:space="preserve">oziroma 67.172 </w:t>
      </w:r>
      <w:r w:rsidR="00701F8D" w:rsidRPr="00DC37AB">
        <w:rPr>
          <w:rFonts w:asciiTheme="minorHAnsi" w:hAnsiTheme="minorHAnsi" w:cstheme="minorHAnsi"/>
          <w:sz w:val="22"/>
        </w:rPr>
        <w:t xml:space="preserve">prebivalcev celotne Savinjske regije. Na tem </w:t>
      </w:r>
      <w:r w:rsidR="00701F8D" w:rsidRPr="00DC37AB">
        <w:rPr>
          <w:rFonts w:asciiTheme="minorHAnsi" w:hAnsiTheme="minorHAnsi" w:cstheme="minorHAnsi"/>
          <w:b/>
          <w:sz w:val="22"/>
        </w:rPr>
        <w:t>širšem vplivnem območju</w:t>
      </w:r>
      <w:r w:rsidR="005768F1" w:rsidRPr="00DC37AB">
        <w:rPr>
          <w:rFonts w:asciiTheme="minorHAnsi" w:hAnsiTheme="minorHAnsi" w:cstheme="minorHAnsi"/>
          <w:sz w:val="22"/>
          <w:lang w:eastAsia="sl-SI"/>
        </w:rPr>
        <w:t xml:space="preserve"> </w:t>
      </w:r>
      <w:r w:rsidR="00701F8D" w:rsidRPr="00DC37AB">
        <w:rPr>
          <w:rFonts w:asciiTheme="minorHAnsi" w:hAnsiTheme="minorHAnsi" w:cstheme="minorHAnsi"/>
          <w:sz w:val="22"/>
          <w:lang w:eastAsia="sl-SI"/>
        </w:rPr>
        <w:t>so se vzpostavile</w:t>
      </w:r>
      <w:r w:rsidR="005768F1" w:rsidRPr="00DC37AB">
        <w:rPr>
          <w:rFonts w:asciiTheme="minorHAnsi" w:hAnsiTheme="minorHAnsi" w:cstheme="minorHAnsi"/>
          <w:sz w:val="22"/>
          <w:lang w:eastAsia="sl-SI"/>
        </w:rPr>
        <w:t xml:space="preserve"> </w:t>
      </w:r>
      <w:r w:rsidR="00DC37AB" w:rsidRPr="00DC37AB">
        <w:rPr>
          <w:rFonts w:asciiTheme="minorHAnsi" w:hAnsiTheme="minorHAnsi" w:cstheme="minorHAnsi"/>
          <w:sz w:val="22"/>
          <w:lang w:eastAsia="sl-SI"/>
        </w:rPr>
        <w:t>močeni</w:t>
      </w:r>
      <w:r w:rsidR="005768F1" w:rsidRPr="00DC37AB">
        <w:rPr>
          <w:rFonts w:asciiTheme="minorHAnsi" w:hAnsiTheme="minorHAnsi" w:cstheme="minorHAnsi"/>
          <w:sz w:val="22"/>
          <w:lang w:eastAsia="sl-SI"/>
        </w:rPr>
        <w:t xml:space="preserve"> zgodovinsk</w:t>
      </w:r>
      <w:r w:rsidR="00701F8D" w:rsidRPr="00DC37AB">
        <w:rPr>
          <w:rFonts w:asciiTheme="minorHAnsi" w:hAnsiTheme="minorHAnsi" w:cstheme="minorHAnsi"/>
          <w:sz w:val="22"/>
          <w:lang w:eastAsia="sl-SI"/>
        </w:rPr>
        <w:t>e</w:t>
      </w:r>
      <w:r w:rsidR="005768F1" w:rsidRPr="00DC37AB">
        <w:rPr>
          <w:rFonts w:asciiTheme="minorHAnsi" w:hAnsiTheme="minorHAnsi" w:cstheme="minorHAnsi"/>
          <w:sz w:val="22"/>
          <w:lang w:eastAsia="sl-SI"/>
        </w:rPr>
        <w:t>, gospodars</w:t>
      </w:r>
      <w:r w:rsidR="00701F8D" w:rsidRPr="00DC37AB">
        <w:rPr>
          <w:rFonts w:asciiTheme="minorHAnsi" w:hAnsiTheme="minorHAnsi" w:cstheme="minorHAnsi"/>
          <w:sz w:val="22"/>
          <w:lang w:eastAsia="sl-SI"/>
        </w:rPr>
        <w:t>ke</w:t>
      </w:r>
      <w:r w:rsidR="005768F1" w:rsidRPr="00DC37AB">
        <w:rPr>
          <w:rFonts w:asciiTheme="minorHAnsi" w:hAnsiTheme="minorHAnsi" w:cstheme="minorHAnsi"/>
          <w:sz w:val="22"/>
          <w:lang w:eastAsia="sl-SI"/>
        </w:rPr>
        <w:t xml:space="preserve"> in </w:t>
      </w:r>
      <w:r w:rsidR="00DC37AB" w:rsidRPr="00DC37AB">
        <w:rPr>
          <w:rFonts w:asciiTheme="minorHAnsi" w:hAnsiTheme="minorHAnsi" w:cstheme="minorHAnsi"/>
          <w:sz w:val="22"/>
          <w:lang w:eastAsia="sl-SI"/>
        </w:rPr>
        <w:t>kulturne</w:t>
      </w:r>
      <w:r w:rsidR="005768F1" w:rsidRPr="00DC37AB">
        <w:rPr>
          <w:rFonts w:asciiTheme="minorHAnsi" w:hAnsiTheme="minorHAnsi" w:cstheme="minorHAnsi"/>
          <w:sz w:val="22"/>
          <w:lang w:eastAsia="sl-SI"/>
        </w:rPr>
        <w:t xml:space="preserve"> vezi, ki se dnevno prepletajo na številnih ravneh javnega in zasebnega </w:t>
      </w:r>
      <w:r w:rsidR="00701F8D" w:rsidRPr="00DC37AB">
        <w:rPr>
          <w:rFonts w:asciiTheme="minorHAnsi" w:hAnsiTheme="minorHAnsi" w:cstheme="minorHAnsi"/>
          <w:sz w:val="22"/>
          <w:lang w:eastAsia="sl-SI"/>
        </w:rPr>
        <w:t>življenja</w:t>
      </w:r>
      <w:r w:rsidR="005768F1" w:rsidRPr="00DC37AB">
        <w:rPr>
          <w:rFonts w:asciiTheme="minorHAnsi" w:hAnsiTheme="minorHAnsi" w:cstheme="minorHAnsi"/>
          <w:sz w:val="22"/>
          <w:lang w:eastAsia="sl-SI"/>
        </w:rPr>
        <w:t>.</w:t>
      </w:r>
      <w:r w:rsidR="005768F1" w:rsidRPr="00DC37AB">
        <w:rPr>
          <w:rFonts w:asciiTheme="minorHAnsi" w:hAnsiTheme="minorHAnsi" w:cstheme="minorHAnsi"/>
          <w:b/>
          <w:sz w:val="22"/>
        </w:rPr>
        <w:t xml:space="preserve"> </w:t>
      </w:r>
      <w:r w:rsidR="005768F1" w:rsidRPr="00DC37AB">
        <w:rPr>
          <w:rFonts w:asciiTheme="minorHAnsi" w:hAnsiTheme="minorHAnsi" w:cstheme="minorHAnsi"/>
          <w:sz w:val="22"/>
          <w:lang w:eastAsia="sl-SI"/>
        </w:rPr>
        <w:t xml:space="preserve">Ključni strateški cilji ter nadaljnji ukrepi pravičnega prehoda </w:t>
      </w:r>
      <w:r w:rsidR="00701F8D" w:rsidRPr="00DC37AB">
        <w:rPr>
          <w:rFonts w:asciiTheme="minorHAnsi" w:hAnsiTheme="minorHAnsi" w:cstheme="minorHAnsi"/>
          <w:sz w:val="22"/>
          <w:lang w:eastAsia="sl-SI"/>
        </w:rPr>
        <w:t>s</w:t>
      </w:r>
      <w:r w:rsidR="005768F1" w:rsidRPr="00DC37AB">
        <w:rPr>
          <w:rFonts w:asciiTheme="minorHAnsi" w:hAnsiTheme="minorHAnsi" w:cstheme="minorHAnsi"/>
          <w:sz w:val="22"/>
          <w:lang w:eastAsia="sl-SI"/>
        </w:rPr>
        <w:t xml:space="preserve">o usmerjeni v ustvarjanje pozitivnih vplivov na ožje vplivno območje, pri čemer se ti vplivi lahko dosegajo z izvajanjem ukrepov </w:t>
      </w:r>
      <w:r w:rsidR="005768F1" w:rsidRPr="00DC37AB">
        <w:rPr>
          <w:rFonts w:asciiTheme="minorHAnsi" w:hAnsiTheme="minorHAnsi" w:cstheme="minorHAnsi"/>
          <w:sz w:val="22"/>
        </w:rPr>
        <w:t>znotraj</w:t>
      </w:r>
      <w:r w:rsidR="005768F1" w:rsidRPr="00DC37AB">
        <w:rPr>
          <w:rFonts w:asciiTheme="minorHAnsi" w:hAnsiTheme="minorHAnsi" w:cstheme="minorHAnsi"/>
          <w:sz w:val="22"/>
          <w:lang w:eastAsia="sl-SI"/>
        </w:rPr>
        <w:t xml:space="preserve"> celotne SAŠA premogovne regije.</w:t>
      </w:r>
    </w:p>
    <w:p w14:paraId="42CCB8C6" w14:textId="34F103C3" w:rsidR="003D11EB" w:rsidRPr="00DC37AB" w:rsidRDefault="004540AA" w:rsidP="00750753">
      <w:pPr>
        <w:spacing w:before="0" w:after="0" w:line="276" w:lineRule="auto"/>
        <w:rPr>
          <w:rFonts w:ascii="Calibri" w:eastAsia="Calibri" w:hAnsi="Calibri" w:cs="Calibri"/>
          <w:sz w:val="22"/>
        </w:rPr>
      </w:pPr>
      <w:r w:rsidRPr="00DC37AB">
        <w:rPr>
          <w:rFonts w:asciiTheme="minorHAnsi" w:hAnsiTheme="minorHAnsi" w:cstheme="minorHAnsi"/>
          <w:sz w:val="22"/>
        </w:rPr>
        <w:t xml:space="preserve">V Sloveniji je </w:t>
      </w:r>
      <w:r w:rsidR="005768F1" w:rsidRPr="00DC37AB">
        <w:rPr>
          <w:rFonts w:asciiTheme="minorHAnsi" w:hAnsiTheme="minorHAnsi" w:cstheme="minorHAnsi"/>
          <w:sz w:val="22"/>
        </w:rPr>
        <w:t>SAŠA na čelu med regijami, ko gre za vprašanje emisij toplogrednih plinov</w:t>
      </w:r>
      <w:r w:rsidRPr="00DC37AB">
        <w:rPr>
          <w:rFonts w:asciiTheme="minorHAnsi" w:hAnsiTheme="minorHAnsi" w:cstheme="minorHAnsi"/>
          <w:sz w:val="22"/>
        </w:rPr>
        <w:t xml:space="preserve"> (TGP)</w:t>
      </w:r>
      <w:r w:rsidR="005768F1" w:rsidRPr="00DC37AB">
        <w:rPr>
          <w:rFonts w:asciiTheme="minorHAnsi" w:hAnsiTheme="minorHAnsi" w:cstheme="minorHAnsi"/>
          <w:sz w:val="22"/>
        </w:rPr>
        <w:t>, kljub relativno majhnemu številu p</w:t>
      </w:r>
      <w:r w:rsidRPr="00DC37AB">
        <w:rPr>
          <w:rFonts w:asciiTheme="minorHAnsi" w:hAnsiTheme="minorHAnsi" w:cstheme="minorHAnsi"/>
          <w:sz w:val="22"/>
        </w:rPr>
        <w:t>r</w:t>
      </w:r>
      <w:r w:rsidR="005768F1" w:rsidRPr="00DC37AB">
        <w:rPr>
          <w:rFonts w:asciiTheme="minorHAnsi" w:hAnsiTheme="minorHAnsi" w:cstheme="minorHAnsi"/>
          <w:sz w:val="22"/>
        </w:rPr>
        <w:t xml:space="preserve">ebivalcev. Verificirane emisije </w:t>
      </w:r>
      <w:r w:rsidRPr="00DC37AB">
        <w:rPr>
          <w:rFonts w:asciiTheme="minorHAnsi" w:hAnsiTheme="minorHAnsi" w:cstheme="minorHAnsi"/>
          <w:sz w:val="22"/>
        </w:rPr>
        <w:t>TGP</w:t>
      </w:r>
      <w:r w:rsidR="005768F1" w:rsidRPr="00DC37AB">
        <w:rPr>
          <w:rFonts w:asciiTheme="minorHAnsi" w:hAnsiTheme="minorHAnsi" w:cstheme="minorHAnsi"/>
          <w:sz w:val="22"/>
        </w:rPr>
        <w:t xml:space="preserve"> so leta 2019 znašale okoli 3,8 mio ton </w:t>
      </w:r>
      <w:r w:rsidR="005768F1" w:rsidRPr="00DC37AB">
        <w:rPr>
          <w:rFonts w:ascii="Calibri" w:eastAsia="Calibri" w:hAnsi="Calibri" w:cs="Calibri"/>
          <w:sz w:val="22"/>
        </w:rPr>
        <w:t>CO</w:t>
      </w:r>
      <w:r w:rsidR="005768F1" w:rsidRPr="00DC37AB">
        <w:rPr>
          <w:rFonts w:ascii="Calibri" w:eastAsia="Calibri" w:hAnsi="Calibri" w:cs="Calibri"/>
          <w:sz w:val="22"/>
          <w:vertAlign w:val="subscript"/>
        </w:rPr>
        <w:t xml:space="preserve">2e </w:t>
      </w:r>
      <w:r w:rsidR="00A72D2B" w:rsidRPr="00DC37AB">
        <w:rPr>
          <w:rFonts w:ascii="Calibri" w:eastAsia="Calibri" w:hAnsi="Calibri" w:cs="Calibri"/>
          <w:sz w:val="22"/>
        </w:rPr>
        <w:t xml:space="preserve"> in so znašale več kot 50 % nacionalne vrednosti verificiranih emisij (6,3 mio t CO</w:t>
      </w:r>
      <w:r w:rsidR="00A72D2B" w:rsidRPr="00DC37AB">
        <w:rPr>
          <w:rFonts w:ascii="Calibri" w:eastAsia="Calibri" w:hAnsi="Calibri" w:cs="Calibri"/>
          <w:sz w:val="22"/>
          <w:vertAlign w:val="subscript"/>
        </w:rPr>
        <w:t>2e</w:t>
      </w:r>
      <w:r w:rsidR="00A72D2B" w:rsidRPr="00DC37AB">
        <w:rPr>
          <w:rFonts w:ascii="Calibri" w:eastAsia="Calibri" w:hAnsi="Calibri" w:cs="Calibri"/>
          <w:sz w:val="22"/>
        </w:rPr>
        <w:t>) in vse so posledica delovanja Termoelektrarne Šoštanj. Nacionalni cilji za dekarbonizcaijo zato za regijo predstavljajo nesorazmerno breme.</w:t>
      </w:r>
      <w:r w:rsidR="00A72D2B" w:rsidRPr="00DC37AB">
        <w:rPr>
          <w:rStyle w:val="Sprotnaopomba-sklic"/>
          <w:rFonts w:ascii="Calibri" w:eastAsia="Calibri" w:hAnsi="Calibri" w:cs="Calibri"/>
          <w:sz w:val="22"/>
        </w:rPr>
        <w:footnoteReference w:id="4"/>
      </w:r>
      <w:r w:rsidR="00A72D2B" w:rsidRPr="00DC37AB">
        <w:rPr>
          <w:rFonts w:ascii="Calibri" w:eastAsia="Calibri" w:hAnsi="Calibri" w:cs="Calibri"/>
          <w:sz w:val="22"/>
        </w:rPr>
        <w:t xml:space="preserve"> </w:t>
      </w:r>
    </w:p>
    <w:p w14:paraId="6D10FDA9" w14:textId="098D1771" w:rsidR="004540AA" w:rsidRPr="00DC37AB" w:rsidRDefault="004540AA" w:rsidP="00750753">
      <w:pPr>
        <w:spacing w:before="0" w:after="0" w:line="276" w:lineRule="auto"/>
        <w:rPr>
          <w:rFonts w:ascii="Calibri" w:eastAsia="Calibri" w:hAnsi="Calibri" w:cs="Calibri"/>
          <w:sz w:val="22"/>
        </w:rPr>
      </w:pPr>
    </w:p>
    <w:p w14:paraId="04C8F849" w14:textId="6DCEC39E" w:rsidR="004540AA" w:rsidRPr="00DC37AB" w:rsidRDefault="004540AA" w:rsidP="00750753">
      <w:pPr>
        <w:spacing w:before="0" w:after="0" w:line="276" w:lineRule="auto"/>
        <w:rPr>
          <w:rFonts w:asciiTheme="minorHAnsi" w:hAnsiTheme="minorHAnsi" w:cstheme="minorHAnsi"/>
          <w:sz w:val="22"/>
        </w:rPr>
      </w:pPr>
      <w:r w:rsidRPr="00DC37AB">
        <w:rPr>
          <w:noProof/>
          <w:lang w:val="en-GB" w:eastAsia="en-GB"/>
        </w:rPr>
        <w:drawing>
          <wp:inline distT="0" distB="0" distL="0" distR="0" wp14:anchorId="30337CF6" wp14:editId="643406FD">
            <wp:extent cx="5760720" cy="2987040"/>
            <wp:effectExtent l="0" t="0" r="0" b="381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2987040"/>
                    </a:xfrm>
                    <a:prstGeom prst="rect">
                      <a:avLst/>
                    </a:prstGeom>
                  </pic:spPr>
                </pic:pic>
              </a:graphicData>
            </a:graphic>
          </wp:inline>
        </w:drawing>
      </w:r>
    </w:p>
    <w:p w14:paraId="3111C506" w14:textId="3EE52CEB" w:rsidR="004540AA" w:rsidRPr="00DC37AB" w:rsidRDefault="004540AA" w:rsidP="00750753">
      <w:pPr>
        <w:spacing w:before="0" w:after="0" w:line="276" w:lineRule="auto"/>
        <w:rPr>
          <w:rFonts w:asciiTheme="minorHAnsi" w:hAnsiTheme="minorHAnsi" w:cstheme="minorHAnsi"/>
          <w:sz w:val="22"/>
        </w:rPr>
      </w:pPr>
      <w:r w:rsidRPr="00DC37AB">
        <w:rPr>
          <w:i/>
          <w:iCs/>
          <w:sz w:val="18"/>
          <w:szCs w:val="18"/>
        </w:rPr>
        <w:t xml:space="preserve">Slika 1: regionalne in nacionalne verificirane emisije v tonah </w:t>
      </w:r>
      <w:r w:rsidRPr="00DC37AB">
        <w:rPr>
          <w:rFonts w:ascii="Calibri" w:eastAsia="Calibri" w:hAnsi="Calibri" w:cs="Calibri"/>
          <w:i/>
          <w:sz w:val="18"/>
          <w:szCs w:val="18"/>
        </w:rPr>
        <w:t>CO</w:t>
      </w:r>
      <w:r w:rsidRPr="00DC37AB">
        <w:rPr>
          <w:rFonts w:ascii="Calibri" w:eastAsia="Calibri" w:hAnsi="Calibri" w:cs="Calibri"/>
          <w:i/>
          <w:sz w:val="18"/>
          <w:szCs w:val="18"/>
          <w:vertAlign w:val="subscript"/>
        </w:rPr>
        <w:t>2</w:t>
      </w:r>
      <w:r w:rsidRPr="00DC37AB">
        <w:rPr>
          <w:i/>
          <w:iCs/>
          <w:sz w:val="18"/>
          <w:szCs w:val="18"/>
        </w:rPr>
        <w:t xml:space="preserve"> </w:t>
      </w:r>
      <w:r w:rsidR="009439BC" w:rsidRPr="00DC37AB">
        <w:rPr>
          <w:i/>
          <w:iCs/>
          <w:sz w:val="18"/>
          <w:szCs w:val="18"/>
        </w:rPr>
        <w:t>(Vir Deloitte</w:t>
      </w:r>
      <w:r w:rsidRPr="00DC37AB">
        <w:rPr>
          <w:i/>
          <w:iCs/>
          <w:sz w:val="18"/>
          <w:szCs w:val="18"/>
        </w:rPr>
        <w:t>)</w:t>
      </w:r>
    </w:p>
    <w:p w14:paraId="3E149B2F" w14:textId="77777777" w:rsidR="00B23D74" w:rsidRPr="00DC37AB" w:rsidRDefault="00B23D74" w:rsidP="00750753">
      <w:pPr>
        <w:spacing w:before="0" w:after="0" w:line="276" w:lineRule="auto"/>
        <w:rPr>
          <w:rFonts w:asciiTheme="minorHAnsi" w:hAnsiTheme="minorHAnsi" w:cstheme="minorHAnsi"/>
          <w:sz w:val="22"/>
        </w:rPr>
      </w:pPr>
    </w:p>
    <w:p w14:paraId="5E53A97B" w14:textId="1516363F" w:rsidR="006F0A59" w:rsidRPr="00DC37AB" w:rsidRDefault="00FD1E1F" w:rsidP="00750753">
      <w:pPr>
        <w:spacing w:before="0" w:after="0" w:line="276" w:lineRule="auto"/>
        <w:contextualSpacing/>
        <w:rPr>
          <w:rFonts w:asciiTheme="minorHAnsi" w:eastAsia="Times New Roman" w:hAnsiTheme="minorHAnsi" w:cstheme="minorHAnsi"/>
          <w:sz w:val="22"/>
        </w:rPr>
      </w:pPr>
      <w:r w:rsidRPr="00DC37AB">
        <w:rPr>
          <w:rFonts w:ascii="Calibri" w:eastAsia="Calibri" w:hAnsi="Calibri" w:cs="Calibri"/>
          <w:color w:val="000000"/>
          <w:sz w:val="22"/>
        </w:rPr>
        <w:t xml:space="preserve">Dolga rudarska tradicija je poleg gospodarske odvisnosti pomembno vplivala tudi na lokalno družbo in vedenjske vzorce lokalnega prebivalstva, ki nima izrazite podjetniške miselnosti  in ni pripravljeno spreminjati kariernih poti. Premogovništvo je v regiji pustilo tudi negativne okoljske vplive. Med drugim so kot posledica posedanja terena v regiji </w:t>
      </w:r>
      <w:r w:rsidR="00DC37AB" w:rsidRPr="00DC37AB">
        <w:rPr>
          <w:rFonts w:ascii="Calibri" w:eastAsia="Calibri" w:hAnsi="Calibri" w:cs="Calibri"/>
          <w:color w:val="000000"/>
          <w:sz w:val="22"/>
        </w:rPr>
        <w:t>nastala</w:t>
      </w:r>
      <w:r w:rsidRPr="00DC37AB">
        <w:rPr>
          <w:rFonts w:ascii="Calibri" w:eastAsia="Calibri" w:hAnsi="Calibri" w:cs="Calibri"/>
          <w:color w:val="000000"/>
          <w:sz w:val="22"/>
        </w:rPr>
        <w:t xml:space="preserve"> tri umetna jezera.</w:t>
      </w:r>
      <w:r w:rsidR="006F0A59" w:rsidRPr="00DC37AB">
        <w:rPr>
          <w:rFonts w:ascii="Calibri" w:eastAsia="Calibri" w:hAnsi="Calibri" w:cs="Calibri"/>
          <w:color w:val="000000"/>
          <w:sz w:val="22"/>
        </w:rPr>
        <w:t xml:space="preserve"> </w:t>
      </w:r>
      <w:r w:rsidR="006F0A59" w:rsidRPr="00DC37AB">
        <w:rPr>
          <w:rFonts w:asciiTheme="minorHAnsi" w:hAnsiTheme="minorHAnsi"/>
          <w:sz w:val="22"/>
        </w:rPr>
        <w:t xml:space="preserve">Nasip med Velenjskim in Družmirskim jezerom, </w:t>
      </w:r>
      <w:r w:rsidR="006F0A59" w:rsidRPr="00DC37AB">
        <w:rPr>
          <w:rFonts w:asciiTheme="minorHAnsi" w:eastAsia="Times New Roman" w:hAnsiTheme="minorHAnsi" w:cstheme="minorHAnsi"/>
          <w:sz w:val="22"/>
        </w:rPr>
        <w:t xml:space="preserve">ki je še vedno zelo izpostavljeno ugrezanju, zato je njegova dokončna podoba še </w:t>
      </w:r>
      <w:r w:rsidR="006F0A59" w:rsidRPr="00DC37AB">
        <w:rPr>
          <w:rFonts w:asciiTheme="minorHAnsi" w:eastAsia="Times New Roman" w:hAnsiTheme="minorHAnsi" w:cstheme="minorHAnsi"/>
          <w:sz w:val="22"/>
        </w:rPr>
        <w:lastRenderedPageBreak/>
        <w:t xml:space="preserve">v nastajanju. </w:t>
      </w:r>
      <w:r w:rsidR="006F0A59" w:rsidRPr="00DC37AB">
        <w:rPr>
          <w:rFonts w:asciiTheme="minorHAnsi" w:hAnsiTheme="minorHAnsi"/>
          <w:sz w:val="22"/>
        </w:rPr>
        <w:t>Pregrada, ki meri 80 ha, , ima pomembno vlogo pri zagotavljanju poplavne varnosti</w:t>
      </w:r>
      <w:r w:rsidR="006F0A59" w:rsidRPr="00DC37AB">
        <w:rPr>
          <w:rFonts w:asciiTheme="minorHAnsi" w:eastAsia="Times New Roman" w:hAnsiTheme="minorHAnsi" w:cstheme="minorHAnsi"/>
          <w:sz w:val="22"/>
        </w:rPr>
        <w:t>, ker preprečuje zlitje Družmirskega in razlitje Velenjskega jezera. Območje pregrade ni stabilno, saj se ta</w:t>
      </w:r>
      <w:r w:rsidR="006F0A59" w:rsidRPr="00DC37AB">
        <w:rPr>
          <w:rFonts w:asciiTheme="minorHAnsi" w:hAnsiTheme="minorHAnsi"/>
          <w:sz w:val="22"/>
        </w:rPr>
        <w:t xml:space="preserve"> nahaja nad odkopno jamo Preloge</w:t>
      </w:r>
      <w:r w:rsidR="006F0A59" w:rsidRPr="00DC37AB">
        <w:rPr>
          <w:rFonts w:asciiTheme="minorHAnsi" w:eastAsia="Times New Roman" w:hAnsiTheme="minorHAnsi" w:cstheme="minorHAnsi"/>
          <w:sz w:val="22"/>
        </w:rPr>
        <w:t xml:space="preserve"> </w:t>
      </w:r>
      <w:r w:rsidR="006F0A59" w:rsidRPr="00DC37AB">
        <w:rPr>
          <w:rFonts w:asciiTheme="minorHAnsi" w:hAnsiTheme="minorHAnsi"/>
          <w:sz w:val="22"/>
        </w:rPr>
        <w:t xml:space="preserve">(ta bo postopno zaprta do leta 2025) </w:t>
      </w:r>
      <w:r w:rsidR="006F0A59" w:rsidRPr="00DC37AB">
        <w:rPr>
          <w:rFonts w:asciiTheme="minorHAnsi" w:eastAsia="Times New Roman" w:hAnsiTheme="minorHAnsi" w:cstheme="minorHAnsi"/>
          <w:sz w:val="22"/>
        </w:rPr>
        <w:t>je del območja sanacije rudniških ugreznin, kjer je nastalo tudi odlagališče elektrofiltrskega pepela, ki leži nad odkopnim območjem PV.</w:t>
      </w:r>
      <w:r w:rsidR="006F0A59" w:rsidRPr="00DC37AB">
        <w:rPr>
          <w:rFonts w:asciiTheme="minorHAnsi" w:hAnsiTheme="minorHAnsi"/>
          <w:sz w:val="22"/>
        </w:rPr>
        <w:t xml:space="preserve"> </w:t>
      </w:r>
      <w:r w:rsidR="006F0A59" w:rsidRPr="00DC37AB">
        <w:rPr>
          <w:rFonts w:asciiTheme="minorHAnsi" w:eastAsia="Times New Roman" w:hAnsiTheme="minorHAnsi" w:cstheme="minorHAnsi"/>
          <w:sz w:val="22"/>
        </w:rPr>
        <w:t xml:space="preserve">Kljub nenehnemu saniranju in odpravljanju posledic ugrezanja, kar je v preteklosti financiral Premogovnik Velenje, prihaja do pogrezanja in premikov pregrade, kar predstavlja potencialno  poplavno nevarnost.  </w:t>
      </w:r>
    </w:p>
    <w:p w14:paraId="42B05BF4" w14:textId="2CCE33EE" w:rsidR="000266DD" w:rsidRPr="00DC37AB" w:rsidRDefault="00B23D74" w:rsidP="00750753">
      <w:pPr>
        <w:spacing w:before="0" w:after="0" w:line="276" w:lineRule="auto"/>
        <w:rPr>
          <w:rFonts w:asciiTheme="minorHAnsi" w:hAnsiTheme="minorHAnsi" w:cstheme="minorHAnsi"/>
          <w:sz w:val="22"/>
        </w:rPr>
      </w:pPr>
      <w:r w:rsidRPr="00DC37AB">
        <w:rPr>
          <w:rFonts w:ascii="Calibri" w:eastAsia="Calibri" w:hAnsi="Calibri" w:cs="Calibri"/>
          <w:color w:val="000000"/>
          <w:sz w:val="22"/>
        </w:rPr>
        <w:t>Vplivi odvisnosti od premoga so v lokalnem okolju torej izraziti</w:t>
      </w:r>
      <w:r w:rsidR="004D10DD" w:rsidRPr="00DC37AB">
        <w:rPr>
          <w:rFonts w:ascii="Calibri" w:eastAsia="Calibri" w:hAnsi="Calibri" w:cs="Calibri"/>
          <w:color w:val="000000"/>
          <w:sz w:val="22"/>
        </w:rPr>
        <w:t>,</w:t>
      </w:r>
      <w:r w:rsidR="00FD1E1F" w:rsidRPr="00DC37AB">
        <w:rPr>
          <w:rFonts w:ascii="Calibri" w:eastAsia="Calibri" w:hAnsi="Calibri" w:cs="Calibri"/>
          <w:color w:val="000000"/>
          <w:sz w:val="22"/>
        </w:rPr>
        <w:t xml:space="preserve"> </w:t>
      </w:r>
      <w:r w:rsidR="00FD1E1F" w:rsidRPr="00DC37AB">
        <w:rPr>
          <w:rFonts w:asciiTheme="minorHAnsi" w:hAnsiTheme="minorHAnsi" w:cstheme="minorHAnsi"/>
          <w:sz w:val="22"/>
        </w:rPr>
        <w:t>z</w:t>
      </w:r>
      <w:r w:rsidR="00701F8D" w:rsidRPr="00DC37AB">
        <w:rPr>
          <w:rFonts w:asciiTheme="minorHAnsi" w:hAnsiTheme="minorHAnsi" w:cstheme="minorHAnsi"/>
          <w:sz w:val="22"/>
        </w:rPr>
        <w:t xml:space="preserve">ato bomo k pravičnemu </w:t>
      </w:r>
      <w:r w:rsidR="004D10DD" w:rsidRPr="00DC37AB">
        <w:rPr>
          <w:rFonts w:asciiTheme="minorHAnsi" w:hAnsiTheme="minorHAnsi" w:cstheme="minorHAnsi"/>
          <w:sz w:val="22"/>
        </w:rPr>
        <w:t xml:space="preserve">izstopu </w:t>
      </w:r>
      <w:r w:rsidR="00701F8D" w:rsidRPr="00DC37AB">
        <w:rPr>
          <w:rFonts w:asciiTheme="minorHAnsi" w:hAnsiTheme="minorHAnsi" w:cstheme="minorHAnsi"/>
          <w:sz w:val="22"/>
        </w:rPr>
        <w:t xml:space="preserve">regije </w:t>
      </w:r>
      <w:r w:rsidR="004D10DD" w:rsidRPr="00DC37AB">
        <w:rPr>
          <w:rFonts w:asciiTheme="minorHAnsi" w:hAnsiTheme="minorHAnsi" w:cstheme="minorHAnsi"/>
          <w:sz w:val="22"/>
        </w:rPr>
        <w:t xml:space="preserve">iz premoga, </w:t>
      </w:r>
      <w:r w:rsidR="00701F8D" w:rsidRPr="00DC37AB">
        <w:rPr>
          <w:rFonts w:asciiTheme="minorHAnsi" w:hAnsiTheme="minorHAnsi" w:cstheme="minorHAnsi"/>
          <w:sz w:val="22"/>
        </w:rPr>
        <w:t xml:space="preserve">prispevali tudi </w:t>
      </w:r>
      <w:r w:rsidR="000266DD" w:rsidRPr="00DC37AB">
        <w:rPr>
          <w:rFonts w:asciiTheme="minorHAnsi" w:hAnsiTheme="minorHAnsi" w:cstheme="minorHAnsi"/>
          <w:sz w:val="22"/>
        </w:rPr>
        <w:t>s sprejemom zakonov o gospodarskem prestrukturiranju regije</w:t>
      </w:r>
      <w:r w:rsidR="001049C0" w:rsidRPr="00DC37AB">
        <w:rPr>
          <w:rFonts w:asciiTheme="minorHAnsi" w:hAnsiTheme="minorHAnsi" w:cstheme="minorHAnsi"/>
          <w:sz w:val="22"/>
        </w:rPr>
        <w:t xml:space="preserve"> in zapiranju premogovnika</w:t>
      </w:r>
      <w:r w:rsidR="00FD1E1F" w:rsidRPr="00DC37AB">
        <w:rPr>
          <w:rFonts w:asciiTheme="minorHAnsi" w:hAnsiTheme="minorHAnsi" w:cstheme="minorHAnsi"/>
          <w:sz w:val="22"/>
        </w:rPr>
        <w:t>, kot je predvideno v Celovitem nacionalnem energetskem in podnebnem načrtu</w:t>
      </w:r>
      <w:r w:rsidR="004D10DD" w:rsidRPr="00DC37AB">
        <w:rPr>
          <w:rFonts w:asciiTheme="minorHAnsi" w:hAnsiTheme="minorHAnsi" w:cstheme="minorHAnsi"/>
          <w:sz w:val="22"/>
        </w:rPr>
        <w:t xml:space="preserve"> (NEPN)</w:t>
      </w:r>
      <w:r w:rsidR="00FD1E1F" w:rsidRPr="00DC37AB">
        <w:rPr>
          <w:rFonts w:asciiTheme="minorHAnsi" w:hAnsiTheme="minorHAnsi" w:cstheme="minorHAnsi"/>
          <w:sz w:val="22"/>
        </w:rPr>
        <w:t>.</w:t>
      </w:r>
      <w:r w:rsidR="000266DD" w:rsidRPr="00DC37AB">
        <w:rPr>
          <w:rFonts w:asciiTheme="minorHAnsi" w:hAnsiTheme="minorHAnsi" w:cstheme="minorHAnsi"/>
          <w:sz w:val="22"/>
        </w:rPr>
        <w:t xml:space="preserve"> </w:t>
      </w:r>
    </w:p>
    <w:p w14:paraId="26D84CC9" w14:textId="65DA32DA" w:rsidR="003D11EB" w:rsidRPr="00DC37AB" w:rsidRDefault="003D11EB" w:rsidP="00750753">
      <w:pPr>
        <w:spacing w:before="0" w:after="0" w:line="276" w:lineRule="auto"/>
        <w:rPr>
          <w:rFonts w:asciiTheme="minorHAnsi" w:hAnsiTheme="minorHAnsi" w:cstheme="minorHAnsi"/>
          <w:sz w:val="22"/>
        </w:rPr>
      </w:pPr>
    </w:p>
    <w:p w14:paraId="27EEF563" w14:textId="77777777" w:rsidR="00E35207" w:rsidRPr="00DC37AB" w:rsidRDefault="00E35207" w:rsidP="00750753">
      <w:pPr>
        <w:spacing w:before="0" w:after="0" w:line="276" w:lineRule="auto"/>
        <w:rPr>
          <w:rFonts w:asciiTheme="minorHAnsi" w:hAnsiTheme="minorHAnsi" w:cstheme="minorHAnsi"/>
          <w:sz w:val="22"/>
          <w:lang w:eastAsia="sl-SI"/>
        </w:rPr>
      </w:pPr>
    </w:p>
    <w:p w14:paraId="1FF8C8EB" w14:textId="77777777" w:rsidR="004629A9" w:rsidRPr="00DC37AB" w:rsidRDefault="004629A9" w:rsidP="00750753">
      <w:pPr>
        <w:pStyle w:val="Odstavekseznama"/>
        <w:numPr>
          <w:ilvl w:val="0"/>
          <w:numId w:val="2"/>
        </w:numPr>
        <w:spacing w:after="0"/>
        <w:jc w:val="both"/>
        <w:rPr>
          <w:rFonts w:eastAsia="Times New Roman" w:cstheme="minorHAnsi"/>
          <w:b/>
        </w:rPr>
      </w:pPr>
      <w:r w:rsidRPr="00DC37AB">
        <w:rPr>
          <w:rFonts w:cstheme="minorHAnsi"/>
          <w:b/>
        </w:rPr>
        <w:t>Ocena izzivov prehoda za vsako opredeljeno območje</w:t>
      </w:r>
    </w:p>
    <w:p w14:paraId="264091BA" w14:textId="77777777" w:rsidR="004629A9" w:rsidRPr="00DC37AB" w:rsidRDefault="004629A9" w:rsidP="00750753">
      <w:pPr>
        <w:pStyle w:val="Odstavekseznama"/>
        <w:spacing w:after="0"/>
        <w:ind w:left="502"/>
        <w:rPr>
          <w:rFonts w:cstheme="minorHAnsi"/>
          <w:i/>
        </w:rPr>
      </w:pPr>
      <w:r w:rsidRPr="00DC37AB">
        <w:rPr>
          <w:rFonts w:cstheme="minorHAnsi"/>
        </w:rPr>
        <w:t xml:space="preserve">2.1. Ocena gospodarskega, socialnega in območnega učinka na podnebno nevtralno gospodarstvo </w:t>
      </w:r>
    </w:p>
    <w:p w14:paraId="16234272" w14:textId="77777777" w:rsidR="004742D2" w:rsidRPr="00DC37AB" w:rsidRDefault="004742D2" w:rsidP="00750753">
      <w:pPr>
        <w:pStyle w:val="Odstavekseznama"/>
        <w:spacing w:after="0"/>
        <w:jc w:val="both"/>
        <w:rPr>
          <w:rFonts w:cstheme="minorHAnsi"/>
          <w:highlight w:val="yellow"/>
        </w:rPr>
      </w:pPr>
    </w:p>
    <w:p w14:paraId="61B8D9E4" w14:textId="110482C6" w:rsidR="004742D2" w:rsidRPr="00DC37AB" w:rsidRDefault="004742D2" w:rsidP="00750753">
      <w:pPr>
        <w:pStyle w:val="Odstavekseznama"/>
        <w:spacing w:after="0"/>
        <w:jc w:val="both"/>
        <w:rPr>
          <w:rFonts w:cstheme="minorHAnsi"/>
          <w:i/>
        </w:rPr>
      </w:pPr>
      <w:r w:rsidRPr="00DC37AB">
        <w:rPr>
          <w:rFonts w:cstheme="minorHAnsi"/>
          <w:i/>
        </w:rPr>
        <w:t xml:space="preserve">Sklic: člen </w:t>
      </w:r>
      <w:r w:rsidR="00A356E3" w:rsidRPr="00DC37AB">
        <w:rPr>
          <w:rFonts w:cstheme="minorHAnsi"/>
          <w:i/>
        </w:rPr>
        <w:t>11</w:t>
      </w:r>
      <w:r w:rsidRPr="00DC37AB">
        <w:rPr>
          <w:rFonts w:cstheme="minorHAnsi"/>
          <w:i/>
        </w:rPr>
        <w:t>(2)(c)</w:t>
      </w:r>
    </w:p>
    <w:tbl>
      <w:tblPr>
        <w:tblStyle w:val="Tabelamrea"/>
        <w:tblW w:w="0" w:type="auto"/>
        <w:tblInd w:w="0" w:type="dxa"/>
        <w:tblLook w:val="04A0" w:firstRow="1" w:lastRow="0" w:firstColumn="1" w:lastColumn="0" w:noHBand="0" w:noVBand="1"/>
      </w:tblPr>
      <w:tblGrid>
        <w:gridCol w:w="9062"/>
      </w:tblGrid>
      <w:tr w:rsidR="004742D2" w:rsidRPr="00DC37AB" w14:paraId="1254E253" w14:textId="77777777" w:rsidTr="002970DA">
        <w:trPr>
          <w:trHeight w:val="306"/>
        </w:trPr>
        <w:tc>
          <w:tcPr>
            <w:tcW w:w="9288" w:type="dxa"/>
            <w:tcBorders>
              <w:top w:val="single" w:sz="4" w:space="0" w:color="auto"/>
              <w:left w:val="single" w:sz="4" w:space="0" w:color="auto"/>
              <w:bottom w:val="single" w:sz="4" w:space="0" w:color="auto"/>
              <w:right w:val="single" w:sz="4" w:space="0" w:color="auto"/>
            </w:tcBorders>
            <w:hideMark/>
          </w:tcPr>
          <w:p w14:paraId="0B8BEECD" w14:textId="77777777" w:rsidR="004742D2" w:rsidRPr="00DC37AB" w:rsidRDefault="004742D2" w:rsidP="00750753">
            <w:pPr>
              <w:spacing w:before="0" w:after="0" w:line="276" w:lineRule="auto"/>
              <w:rPr>
                <w:rFonts w:asciiTheme="minorHAnsi" w:hAnsiTheme="minorHAnsi" w:cstheme="minorHAnsi"/>
                <w:i/>
                <w:sz w:val="22"/>
              </w:rPr>
            </w:pPr>
            <w:r w:rsidRPr="00DC37AB">
              <w:rPr>
                <w:rFonts w:asciiTheme="minorHAnsi" w:hAnsiTheme="minorHAnsi" w:cstheme="minorHAnsi"/>
                <w:i/>
                <w:sz w:val="22"/>
              </w:rPr>
              <w:t>Besedilno polje [12 000]</w:t>
            </w:r>
          </w:p>
        </w:tc>
      </w:tr>
    </w:tbl>
    <w:p w14:paraId="5D7B584D" w14:textId="77777777" w:rsidR="004742D2" w:rsidRPr="00DC37AB" w:rsidRDefault="004742D2" w:rsidP="00750753">
      <w:pPr>
        <w:pStyle w:val="Odstavekseznama"/>
        <w:spacing w:after="0"/>
        <w:jc w:val="both"/>
        <w:rPr>
          <w:rFonts w:cstheme="minorHAnsi"/>
        </w:rPr>
      </w:pPr>
    </w:p>
    <w:tbl>
      <w:tblPr>
        <w:tblStyle w:val="Tabelamrea"/>
        <w:tblW w:w="0" w:type="auto"/>
        <w:tblInd w:w="0" w:type="dxa"/>
        <w:tblLook w:val="04A0" w:firstRow="1" w:lastRow="0" w:firstColumn="1" w:lastColumn="0" w:noHBand="0" w:noVBand="1"/>
      </w:tblPr>
      <w:tblGrid>
        <w:gridCol w:w="9062"/>
      </w:tblGrid>
      <w:tr w:rsidR="004742D2" w:rsidRPr="00DC37AB" w14:paraId="085D633E" w14:textId="77777777" w:rsidTr="001D68DF">
        <w:trPr>
          <w:trHeight w:val="699"/>
        </w:trPr>
        <w:tc>
          <w:tcPr>
            <w:tcW w:w="9288" w:type="dxa"/>
            <w:tcBorders>
              <w:top w:val="single" w:sz="4" w:space="0" w:color="auto"/>
              <w:left w:val="single" w:sz="4" w:space="0" w:color="auto"/>
              <w:bottom w:val="single" w:sz="4" w:space="0" w:color="auto"/>
              <w:right w:val="single" w:sz="4" w:space="0" w:color="auto"/>
            </w:tcBorders>
            <w:hideMark/>
          </w:tcPr>
          <w:p w14:paraId="5FF76D1E" w14:textId="77777777" w:rsidR="004742D2" w:rsidRPr="00DC37AB" w:rsidRDefault="004742D2" w:rsidP="00750753">
            <w:pPr>
              <w:spacing w:before="0" w:after="0" w:line="276" w:lineRule="auto"/>
              <w:rPr>
                <w:rFonts w:asciiTheme="minorHAnsi" w:hAnsiTheme="minorHAnsi" w:cstheme="minorHAnsi"/>
                <w:i/>
                <w:sz w:val="22"/>
              </w:rPr>
            </w:pPr>
            <w:r w:rsidRPr="00DC37AB">
              <w:rPr>
                <w:rFonts w:asciiTheme="minorHAnsi" w:hAnsiTheme="minorHAnsi" w:cstheme="minorHAnsi"/>
                <w:i/>
                <w:sz w:val="22"/>
              </w:rPr>
              <w:t>Opredelitev prizadetih gospodarskih dejavnosti in industrijskih sektorjev, ločeno po naslednjih kategorijah:</w:t>
            </w:r>
          </w:p>
          <w:p w14:paraId="32220E5C" w14:textId="77777777" w:rsidR="004742D2" w:rsidRPr="00DC37AB" w:rsidRDefault="004742D2" w:rsidP="00750753">
            <w:pPr>
              <w:spacing w:before="0" w:after="0" w:line="276" w:lineRule="auto"/>
              <w:rPr>
                <w:rFonts w:asciiTheme="minorHAnsi" w:hAnsiTheme="minorHAnsi" w:cstheme="minorHAnsi"/>
                <w:i/>
                <w:sz w:val="22"/>
              </w:rPr>
            </w:pPr>
            <w:r w:rsidRPr="00DC37AB">
              <w:rPr>
                <w:rFonts w:asciiTheme="minorHAnsi" w:hAnsiTheme="minorHAnsi" w:cstheme="minorHAnsi"/>
                <w:i/>
                <w:sz w:val="22"/>
              </w:rPr>
              <w:t>– nazadujoči sektorji, za katere se pričakuje, da bodo zaradi prehoda prenehali z dejavnostmi oziroma jih znatno zmanjšali, vključno z ustrezno časovnico;</w:t>
            </w:r>
          </w:p>
          <w:p w14:paraId="5F8DBFEE" w14:textId="77777777" w:rsidR="004742D2" w:rsidRPr="00DC37AB" w:rsidRDefault="004742D2" w:rsidP="00750753">
            <w:pPr>
              <w:spacing w:before="0" w:after="0" w:line="276" w:lineRule="auto"/>
              <w:rPr>
                <w:rFonts w:asciiTheme="minorHAnsi" w:hAnsiTheme="minorHAnsi" w:cstheme="minorHAnsi"/>
                <w:i/>
                <w:sz w:val="22"/>
              </w:rPr>
            </w:pPr>
            <w:r w:rsidRPr="00DC37AB">
              <w:rPr>
                <w:rFonts w:asciiTheme="minorHAnsi" w:hAnsiTheme="minorHAnsi" w:cstheme="minorHAnsi"/>
                <w:i/>
                <w:sz w:val="22"/>
              </w:rPr>
              <w:t>– sektorji v preoblikovanju, za katerih dejavnosti, procese in proizvode se pričakuje, da se bodo preoblikovali.</w:t>
            </w:r>
          </w:p>
          <w:p w14:paraId="5C08E580" w14:textId="77777777" w:rsidR="004742D2" w:rsidRPr="00DC37AB" w:rsidRDefault="004742D2" w:rsidP="00750753">
            <w:pPr>
              <w:spacing w:before="0" w:after="0" w:line="276" w:lineRule="auto"/>
              <w:rPr>
                <w:rFonts w:asciiTheme="minorHAnsi" w:hAnsiTheme="minorHAnsi" w:cstheme="minorHAnsi"/>
                <w:i/>
                <w:sz w:val="22"/>
              </w:rPr>
            </w:pPr>
            <w:r w:rsidRPr="00DC37AB">
              <w:rPr>
                <w:rFonts w:asciiTheme="minorHAnsi" w:hAnsiTheme="minorHAnsi" w:cstheme="minorHAnsi"/>
                <w:i/>
                <w:sz w:val="22"/>
              </w:rPr>
              <w:t xml:space="preserve">Za vsakega od teh sektorjev: </w:t>
            </w:r>
          </w:p>
          <w:p w14:paraId="5C5949BF" w14:textId="77777777" w:rsidR="004742D2" w:rsidRPr="00DC37AB" w:rsidRDefault="004742D2" w:rsidP="00750753">
            <w:pPr>
              <w:spacing w:before="0" w:after="0" w:line="276" w:lineRule="auto"/>
              <w:rPr>
                <w:rFonts w:asciiTheme="minorHAnsi" w:hAnsiTheme="minorHAnsi" w:cstheme="minorHAnsi"/>
                <w:i/>
                <w:sz w:val="22"/>
              </w:rPr>
            </w:pPr>
            <w:r w:rsidRPr="00DC37AB">
              <w:rPr>
                <w:rFonts w:asciiTheme="minorHAnsi" w:hAnsiTheme="minorHAnsi" w:cstheme="minorHAnsi"/>
                <w:i/>
                <w:sz w:val="22"/>
              </w:rPr>
              <w:t>– pričakovana izguba delovnih mest in potrebe po prekvalifikaciji, vključno z napovedjo potreb po znanju in spretnostih;</w:t>
            </w:r>
          </w:p>
          <w:p w14:paraId="686F13F4" w14:textId="77777777" w:rsidR="004742D2" w:rsidRPr="00DC37AB" w:rsidRDefault="004742D2" w:rsidP="00750753">
            <w:pPr>
              <w:spacing w:before="0" w:after="0" w:line="276" w:lineRule="auto"/>
              <w:rPr>
                <w:rFonts w:asciiTheme="minorHAnsi" w:hAnsiTheme="minorHAnsi" w:cstheme="minorHAnsi"/>
                <w:sz w:val="22"/>
              </w:rPr>
            </w:pPr>
            <w:r w:rsidRPr="00DC37AB">
              <w:rPr>
                <w:rFonts w:asciiTheme="minorHAnsi" w:hAnsiTheme="minorHAnsi" w:cstheme="minorHAnsi"/>
                <w:i/>
                <w:sz w:val="22"/>
              </w:rPr>
              <w:t>– možnosti za diverzifikacijo gospodarstva in razvojne priložnosti.</w:t>
            </w:r>
          </w:p>
        </w:tc>
      </w:tr>
    </w:tbl>
    <w:p w14:paraId="01B4EEB6" w14:textId="77777777" w:rsidR="004742D2" w:rsidRPr="00DC37AB" w:rsidRDefault="004742D2" w:rsidP="00750753">
      <w:pPr>
        <w:spacing w:before="0" w:after="0" w:line="276" w:lineRule="auto"/>
        <w:contextualSpacing/>
        <w:rPr>
          <w:rFonts w:asciiTheme="minorHAnsi" w:eastAsia="Times New Roman" w:hAnsiTheme="minorHAnsi" w:cstheme="minorHAnsi"/>
          <w:sz w:val="22"/>
        </w:rPr>
      </w:pPr>
    </w:p>
    <w:p w14:paraId="1B8D4F2B" w14:textId="54C856B9" w:rsidR="00776C45" w:rsidRPr="00DC37AB" w:rsidRDefault="000A3B49" w:rsidP="00750753">
      <w:pPr>
        <w:spacing w:before="0" w:after="0" w:line="276" w:lineRule="auto"/>
        <w:rPr>
          <w:rFonts w:asciiTheme="minorHAnsi" w:eastAsia="Times New Roman" w:hAnsiTheme="minorHAnsi" w:cstheme="minorHAnsi"/>
          <w:sz w:val="22"/>
        </w:rPr>
      </w:pPr>
      <w:r w:rsidRPr="00DC37AB">
        <w:rPr>
          <w:rFonts w:asciiTheme="minorHAnsi" w:eastAsia="Times New Roman" w:hAnsiTheme="minorHAnsi" w:cstheme="minorHAnsi"/>
          <w:sz w:val="22"/>
        </w:rPr>
        <w:t>SAŠA regija je še edina v državi, v kateri potekajo premogovne dejavnosti in kjer deluje termoelektr</w:t>
      </w:r>
      <w:r w:rsidR="00B12044" w:rsidRPr="00DC37AB">
        <w:rPr>
          <w:rFonts w:asciiTheme="minorHAnsi" w:eastAsia="Times New Roman" w:hAnsiTheme="minorHAnsi" w:cstheme="minorHAnsi"/>
          <w:sz w:val="22"/>
        </w:rPr>
        <w:t>ar</w:t>
      </w:r>
      <w:r w:rsidRPr="00DC37AB">
        <w:rPr>
          <w:rFonts w:asciiTheme="minorHAnsi" w:eastAsia="Times New Roman" w:hAnsiTheme="minorHAnsi" w:cstheme="minorHAnsi"/>
          <w:sz w:val="22"/>
        </w:rPr>
        <w:t>na na premog. Zaradi opuš</w:t>
      </w:r>
      <w:r w:rsidR="00AA2DA3" w:rsidRPr="00DC37AB">
        <w:rPr>
          <w:rFonts w:asciiTheme="minorHAnsi" w:eastAsia="Times New Roman" w:hAnsiTheme="minorHAnsi" w:cstheme="minorHAnsi"/>
          <w:sz w:val="22"/>
        </w:rPr>
        <w:t>č</w:t>
      </w:r>
      <w:r w:rsidRPr="00DC37AB">
        <w:rPr>
          <w:rFonts w:asciiTheme="minorHAnsi" w:eastAsia="Times New Roman" w:hAnsiTheme="minorHAnsi" w:cstheme="minorHAnsi"/>
          <w:sz w:val="22"/>
        </w:rPr>
        <w:t>anj</w:t>
      </w:r>
      <w:r w:rsidR="00AA2DA3" w:rsidRPr="00DC37AB">
        <w:rPr>
          <w:rFonts w:asciiTheme="minorHAnsi" w:eastAsia="Times New Roman" w:hAnsiTheme="minorHAnsi" w:cstheme="minorHAnsi"/>
          <w:sz w:val="22"/>
        </w:rPr>
        <w:t>a</w:t>
      </w:r>
      <w:r w:rsidRPr="00DC37AB">
        <w:rPr>
          <w:rFonts w:asciiTheme="minorHAnsi" w:eastAsia="Times New Roman" w:hAnsiTheme="minorHAnsi" w:cstheme="minorHAnsi"/>
          <w:sz w:val="22"/>
        </w:rPr>
        <w:t xml:space="preserve"> rabe premoga bodo, kot že omenjeno najbolj prizadete tri občine</w:t>
      </w:r>
      <w:r w:rsidR="00A724A0" w:rsidRPr="00DC37AB">
        <w:rPr>
          <w:rFonts w:asciiTheme="minorHAnsi" w:eastAsia="Times New Roman" w:hAnsiTheme="minorHAnsi" w:cstheme="minorHAnsi"/>
          <w:sz w:val="22"/>
        </w:rPr>
        <w:t>.</w:t>
      </w:r>
      <w:r w:rsidRPr="00DC37AB">
        <w:rPr>
          <w:rFonts w:asciiTheme="minorHAnsi" w:eastAsia="Times New Roman" w:hAnsiTheme="minorHAnsi" w:cstheme="minorHAnsi"/>
          <w:sz w:val="22"/>
        </w:rPr>
        <w:t xml:space="preserve"> </w:t>
      </w:r>
      <w:r w:rsidR="00A724A0" w:rsidRPr="00DC37AB">
        <w:rPr>
          <w:rFonts w:asciiTheme="minorHAnsi" w:eastAsia="Times New Roman" w:hAnsiTheme="minorHAnsi" w:cstheme="minorHAnsi"/>
          <w:sz w:val="22"/>
        </w:rPr>
        <w:t xml:space="preserve">Kot navaja Analiza vrzeli za SAŠA regijo (Priloga 1) je bilo v teh treh </w:t>
      </w:r>
      <w:r w:rsidR="00DC37AB" w:rsidRPr="00DC37AB">
        <w:rPr>
          <w:rFonts w:asciiTheme="minorHAnsi" w:eastAsia="Times New Roman" w:hAnsiTheme="minorHAnsi" w:cstheme="minorHAnsi"/>
          <w:sz w:val="22"/>
        </w:rPr>
        <w:t>občinah leta</w:t>
      </w:r>
      <w:r w:rsidRPr="00DC37AB">
        <w:rPr>
          <w:rFonts w:asciiTheme="minorHAnsi" w:eastAsia="Times New Roman" w:hAnsiTheme="minorHAnsi" w:cstheme="minorHAnsi"/>
          <w:sz w:val="22"/>
        </w:rPr>
        <w:t xml:space="preserve"> 2021 v podjetjih, ki so povezana z rabo premoga zaposlenih 2.473 prebivalcev. </w:t>
      </w:r>
      <w:r w:rsidR="00776C45" w:rsidRPr="00DC37AB">
        <w:rPr>
          <w:rFonts w:asciiTheme="minorHAnsi" w:eastAsia="Times New Roman" w:hAnsiTheme="minorHAnsi" w:cstheme="minorHAnsi"/>
          <w:sz w:val="22"/>
        </w:rPr>
        <w:t>Med zaposlenimi v SAŠA regiji prevladujejo moški (55,5 %). Po starostni strukturi je na</w:t>
      </w:r>
      <w:r w:rsidR="00AA2DA3" w:rsidRPr="00DC37AB">
        <w:rPr>
          <w:rFonts w:asciiTheme="minorHAnsi" w:eastAsia="Times New Roman" w:hAnsiTheme="minorHAnsi" w:cstheme="minorHAnsi"/>
          <w:sz w:val="22"/>
        </w:rPr>
        <w:t>j</w:t>
      </w:r>
      <w:r w:rsidR="00776C45" w:rsidRPr="00DC37AB">
        <w:rPr>
          <w:rFonts w:asciiTheme="minorHAnsi" w:eastAsia="Times New Roman" w:hAnsiTheme="minorHAnsi" w:cstheme="minorHAnsi"/>
          <w:sz w:val="22"/>
        </w:rPr>
        <w:t>večji delež (44 %) v skupini me</w:t>
      </w:r>
      <w:r w:rsidR="00473067" w:rsidRPr="00DC37AB">
        <w:rPr>
          <w:rFonts w:asciiTheme="minorHAnsi" w:eastAsia="Times New Roman" w:hAnsiTheme="minorHAnsi" w:cstheme="minorHAnsi"/>
          <w:sz w:val="22"/>
        </w:rPr>
        <w:t>d</w:t>
      </w:r>
      <w:r w:rsidR="00776C45" w:rsidRPr="00DC37AB">
        <w:rPr>
          <w:rFonts w:asciiTheme="minorHAnsi" w:eastAsia="Times New Roman" w:hAnsiTheme="minorHAnsi" w:cstheme="minorHAnsi"/>
          <w:sz w:val="22"/>
        </w:rPr>
        <w:t xml:space="preserve"> 35 in 49 leti. Mladi zaposleni (med 15 – 29 let) predstavljajo 15 %, kar je primerljivo z deležem mladih zaposlenih v Zasavju. Največja občina Velenje, bo zaradi opuščanja rabe premoga </w:t>
      </w:r>
      <w:r w:rsidR="00776C45" w:rsidRPr="00DC37AB">
        <w:rPr>
          <w:rFonts w:asciiTheme="minorHAnsi" w:hAnsiTheme="minorHAnsi" w:cstheme="minorHAnsi"/>
          <w:sz w:val="22"/>
          <w:lang w:eastAsia="sl-SI"/>
        </w:rPr>
        <w:t>najbolj</w:t>
      </w:r>
      <w:r w:rsidR="00776C45" w:rsidRPr="00DC37AB">
        <w:rPr>
          <w:rFonts w:asciiTheme="minorHAnsi" w:eastAsia="Times New Roman" w:hAnsiTheme="minorHAnsi" w:cstheme="minorHAnsi"/>
          <w:sz w:val="22"/>
        </w:rPr>
        <w:t xml:space="preserve"> prizadeta</w:t>
      </w:r>
      <w:r w:rsidR="0013096A" w:rsidRPr="00DC37AB">
        <w:rPr>
          <w:rFonts w:asciiTheme="minorHAnsi" w:eastAsia="Times New Roman" w:hAnsiTheme="minorHAnsi" w:cstheme="minorHAnsi"/>
          <w:sz w:val="22"/>
        </w:rPr>
        <w:t>,</w:t>
      </w:r>
      <w:r w:rsidR="00776C45" w:rsidRPr="00DC37AB">
        <w:rPr>
          <w:rFonts w:asciiTheme="minorHAnsi" w:eastAsia="Times New Roman" w:hAnsiTheme="minorHAnsi" w:cstheme="minorHAnsi"/>
          <w:sz w:val="22"/>
        </w:rPr>
        <w:t xml:space="preserve"> saj so prihodki občinskega proračuna, ki so povezani s premogovno dejavnostjo sorazmerno visoki (11,8 %) v primerjavi s Šoštanjem (5,1 %) in Šmartnim ob Paki (1,1 %).</w:t>
      </w:r>
      <w:r w:rsidR="003A64C7" w:rsidRPr="00DC37AB">
        <w:rPr>
          <w:rStyle w:val="Sprotnaopomba-sklic"/>
          <w:rFonts w:asciiTheme="minorHAnsi" w:eastAsia="Times New Roman" w:hAnsiTheme="minorHAnsi" w:cstheme="minorHAnsi"/>
          <w:sz w:val="22"/>
        </w:rPr>
        <w:footnoteReference w:id="5"/>
      </w:r>
    </w:p>
    <w:p w14:paraId="17F8D4EF" w14:textId="67A785B0" w:rsidR="000A3B49" w:rsidRPr="00DC37AB" w:rsidRDefault="000A3B49" w:rsidP="00750753">
      <w:pPr>
        <w:spacing w:before="0" w:after="0" w:line="276" w:lineRule="auto"/>
        <w:rPr>
          <w:rFonts w:asciiTheme="minorHAnsi" w:eastAsia="Times New Roman" w:hAnsiTheme="minorHAnsi" w:cstheme="minorHAnsi"/>
          <w:sz w:val="22"/>
        </w:rPr>
      </w:pPr>
      <w:bookmarkStart w:id="1" w:name="_Hlk100731611"/>
      <w:r w:rsidRPr="00DC37AB">
        <w:rPr>
          <w:rFonts w:asciiTheme="minorHAnsi" w:eastAsia="Times New Roman" w:hAnsiTheme="minorHAnsi" w:cstheme="minorHAnsi"/>
          <w:sz w:val="22"/>
        </w:rPr>
        <w:t xml:space="preserve">V podjetjih povezanih z izrabo premoga je med zaposlenimi največ tistih, ki spadajo v starostno skupino med 45 – 50 let (20 % vseh zaposlenih), po velikosti sledi starostna skupina med 40  - 50 let. Zaposleni </w:t>
      </w:r>
      <w:r w:rsidRPr="00DC37AB">
        <w:rPr>
          <w:rFonts w:asciiTheme="minorHAnsi" w:eastAsia="Times New Roman" w:hAnsiTheme="minorHAnsi" w:cstheme="minorHAnsi"/>
          <w:sz w:val="22"/>
        </w:rPr>
        <w:lastRenderedPageBreak/>
        <w:t>v starostni skupini med 20 – 35 let predstavljajo le 26 % vseh, kar je mogoče med drugim pripisati tudi dejstvu</w:t>
      </w:r>
      <w:r w:rsidR="00BC27E7" w:rsidRPr="00DC37AB">
        <w:rPr>
          <w:rFonts w:asciiTheme="minorHAnsi" w:eastAsia="Times New Roman" w:hAnsiTheme="minorHAnsi" w:cstheme="minorHAnsi"/>
          <w:sz w:val="22"/>
        </w:rPr>
        <w:t>,</w:t>
      </w:r>
      <w:r w:rsidRPr="00DC37AB">
        <w:rPr>
          <w:rFonts w:asciiTheme="minorHAnsi" w:eastAsia="Times New Roman" w:hAnsiTheme="minorHAnsi" w:cstheme="minorHAnsi"/>
          <w:sz w:val="22"/>
        </w:rPr>
        <w:t xml:space="preserve"> da zaposlitve v tem sektorju za mlade</w:t>
      </w:r>
      <w:r w:rsidR="009F18BC" w:rsidRPr="00DC37AB">
        <w:rPr>
          <w:rFonts w:asciiTheme="minorHAnsi" w:eastAsia="Times New Roman" w:hAnsiTheme="minorHAnsi" w:cstheme="minorHAnsi"/>
          <w:sz w:val="22"/>
        </w:rPr>
        <w:t>, ki na trg dela šele vstopajo,</w:t>
      </w:r>
      <w:r w:rsidRPr="00DC37AB">
        <w:rPr>
          <w:rFonts w:asciiTheme="minorHAnsi" w:eastAsia="Times New Roman" w:hAnsiTheme="minorHAnsi" w:cstheme="minorHAnsi"/>
          <w:sz w:val="22"/>
        </w:rPr>
        <w:t xml:space="preserve"> niso najbolj privlačne.</w:t>
      </w:r>
      <w:r w:rsidR="009F18BC" w:rsidRPr="00DC37AB">
        <w:rPr>
          <w:rFonts w:asciiTheme="minorHAnsi" w:eastAsia="Times New Roman" w:hAnsiTheme="minorHAnsi" w:cstheme="minorHAnsi"/>
          <w:sz w:val="22"/>
        </w:rPr>
        <w:t xml:space="preserve"> Druga značilnost v tem sektorju so dolgotrajne zaposlitve, kar kaže na to, da bo ob postopnem zapiranju rudnika, prehod zaposlenih v druge sektorje lahko težaven. Analiza </w:t>
      </w:r>
      <w:r w:rsidR="00C3019C" w:rsidRPr="00DC37AB">
        <w:rPr>
          <w:rFonts w:asciiTheme="minorHAnsi" w:eastAsia="Times New Roman" w:hAnsiTheme="minorHAnsi" w:cstheme="minorHAnsi"/>
          <w:sz w:val="22"/>
        </w:rPr>
        <w:t xml:space="preserve">vrzeli </w:t>
      </w:r>
      <w:r w:rsidR="009F18BC" w:rsidRPr="00DC37AB">
        <w:rPr>
          <w:rFonts w:asciiTheme="minorHAnsi" w:eastAsia="Times New Roman" w:hAnsiTheme="minorHAnsi" w:cstheme="minorHAnsi"/>
          <w:sz w:val="22"/>
        </w:rPr>
        <w:t>tako pokaže, da je večina zaposlenih v PV in skupini PV tam zaposlena več kot deset let, kar 16 % zaposlenih pa ima t</w:t>
      </w:r>
      <w:r w:rsidR="00473067" w:rsidRPr="00DC37AB">
        <w:rPr>
          <w:rFonts w:asciiTheme="minorHAnsi" w:eastAsia="Times New Roman" w:hAnsiTheme="minorHAnsi" w:cstheme="minorHAnsi"/>
          <w:sz w:val="22"/>
        </w:rPr>
        <w:t>a</w:t>
      </w:r>
      <w:r w:rsidR="009F18BC" w:rsidRPr="00DC37AB">
        <w:rPr>
          <w:rFonts w:asciiTheme="minorHAnsi" w:eastAsia="Times New Roman" w:hAnsiTheme="minorHAnsi" w:cstheme="minorHAnsi"/>
          <w:sz w:val="22"/>
        </w:rPr>
        <w:t>m med 25 in 30 let delovne dobe, 20 % pa celo več kot 30 let. Ta izrazita nizka delovna mobilnost kaže na to, da bo treba sredstva usmetiti v diverzifikacijo dela energetskih podjetij in tako ohraniti delovna mesta, čeprav so lahko izkušnje zaposlenih lahko zanimive tudi v drugih delovno-intenzivnih panogah, kot sta denimo predelovalna industrija in pa gradbeništvo.</w:t>
      </w:r>
    </w:p>
    <w:p w14:paraId="4BA1A899" w14:textId="7A69462A" w:rsidR="000A3B49" w:rsidRPr="00DC37AB" w:rsidRDefault="00D92217" w:rsidP="00750753">
      <w:pPr>
        <w:spacing w:before="0" w:after="0" w:line="276" w:lineRule="auto"/>
        <w:rPr>
          <w:rFonts w:asciiTheme="minorHAnsi" w:eastAsia="Times New Roman" w:hAnsiTheme="minorHAnsi" w:cstheme="minorHAnsi"/>
          <w:sz w:val="22"/>
        </w:rPr>
      </w:pPr>
      <w:r w:rsidRPr="00DC37AB">
        <w:rPr>
          <w:rFonts w:asciiTheme="minorHAnsi" w:eastAsia="Times New Roman" w:hAnsiTheme="minorHAnsi" w:cstheme="minorHAnsi"/>
          <w:sz w:val="22"/>
        </w:rPr>
        <w:t xml:space="preserve">Izobrazbena struktura je pričakovana. Kar 37,4 % zaposlenih (brez TEŠ) ima izobrazbo s področja rudarstva/geodezije, sledi pa področje inženirjev (23 %), </w:t>
      </w:r>
      <w:r w:rsidR="00D431B9" w:rsidRPr="00DC37AB">
        <w:rPr>
          <w:rFonts w:asciiTheme="minorHAnsi" w:eastAsia="Times New Roman" w:hAnsiTheme="minorHAnsi" w:cstheme="minorHAnsi"/>
          <w:sz w:val="22"/>
        </w:rPr>
        <w:t>elektrotehniki</w:t>
      </w:r>
      <w:r w:rsidRPr="00DC37AB">
        <w:rPr>
          <w:rFonts w:asciiTheme="minorHAnsi" w:eastAsia="Times New Roman" w:hAnsiTheme="minorHAnsi" w:cstheme="minorHAnsi"/>
          <w:sz w:val="22"/>
        </w:rPr>
        <w:t xml:space="preserve"> predstavljajo 11 %. Velika večina zaposlenih ima srednješolsko izobrazbo z dodatnim poklicnim usposabljanjem, redki pa so zaposleni z visokošolsko in podiplomsko izobrazbo.</w:t>
      </w:r>
      <w:r w:rsidR="00776C45" w:rsidRPr="00DC37AB">
        <w:rPr>
          <w:rFonts w:asciiTheme="minorHAnsi" w:eastAsia="Times New Roman" w:hAnsiTheme="minorHAnsi" w:cstheme="minorHAnsi"/>
          <w:sz w:val="22"/>
        </w:rPr>
        <w:t xml:space="preserve"> </w:t>
      </w:r>
    </w:p>
    <w:p w14:paraId="2E35C999" w14:textId="77777777" w:rsidR="007659EE" w:rsidRPr="00DC37AB" w:rsidRDefault="00F43EA9" w:rsidP="00750753">
      <w:pPr>
        <w:spacing w:before="0" w:after="0" w:line="276" w:lineRule="auto"/>
        <w:rPr>
          <w:rFonts w:asciiTheme="minorHAnsi" w:eastAsia="Times New Roman" w:hAnsiTheme="minorHAnsi" w:cstheme="minorHAnsi"/>
          <w:sz w:val="22"/>
        </w:rPr>
      </w:pPr>
      <w:r w:rsidRPr="00DC37AB">
        <w:rPr>
          <w:rFonts w:asciiTheme="minorHAnsi" w:eastAsia="Times New Roman" w:hAnsiTheme="minorHAnsi" w:cstheme="minorHAnsi"/>
          <w:sz w:val="22"/>
        </w:rPr>
        <w:t>Tudi z</w:t>
      </w:r>
      <w:r w:rsidR="00D544CB" w:rsidRPr="00DC37AB">
        <w:rPr>
          <w:rFonts w:asciiTheme="minorHAnsi" w:eastAsia="Times New Roman" w:hAnsiTheme="minorHAnsi" w:cstheme="minorHAnsi"/>
          <w:sz w:val="22"/>
        </w:rPr>
        <w:t xml:space="preserve"> ustrezno podporo preobrazbi energetskega sektorja </w:t>
      </w:r>
      <w:r w:rsidRPr="00DC37AB">
        <w:rPr>
          <w:rFonts w:asciiTheme="minorHAnsi" w:eastAsia="Times New Roman" w:hAnsiTheme="minorHAnsi" w:cstheme="minorHAnsi"/>
          <w:sz w:val="22"/>
        </w:rPr>
        <w:t xml:space="preserve">bomo </w:t>
      </w:r>
      <w:r w:rsidR="00D544CB" w:rsidRPr="00DC37AB">
        <w:rPr>
          <w:rFonts w:asciiTheme="minorHAnsi" w:eastAsia="Times New Roman" w:hAnsiTheme="minorHAnsi" w:cstheme="minorHAnsi"/>
          <w:sz w:val="22"/>
        </w:rPr>
        <w:t xml:space="preserve">lahko </w:t>
      </w:r>
      <w:r w:rsidRPr="00DC37AB">
        <w:rPr>
          <w:rFonts w:asciiTheme="minorHAnsi" w:eastAsia="Times New Roman" w:hAnsiTheme="minorHAnsi" w:cstheme="minorHAnsi"/>
          <w:sz w:val="22"/>
        </w:rPr>
        <w:t>prispevali</w:t>
      </w:r>
      <w:r w:rsidR="007659EE" w:rsidRPr="00DC37AB">
        <w:rPr>
          <w:rFonts w:asciiTheme="minorHAnsi" w:eastAsia="Times New Roman" w:hAnsiTheme="minorHAnsi" w:cstheme="minorHAnsi"/>
          <w:sz w:val="22"/>
        </w:rPr>
        <w:t xml:space="preserve"> </w:t>
      </w:r>
      <w:r w:rsidRPr="00DC37AB">
        <w:rPr>
          <w:rFonts w:asciiTheme="minorHAnsi" w:eastAsia="Times New Roman" w:hAnsiTheme="minorHAnsi" w:cstheme="minorHAnsi"/>
          <w:sz w:val="22"/>
        </w:rPr>
        <w:t>k ohranjanju</w:t>
      </w:r>
      <w:r w:rsidR="00D544CB" w:rsidRPr="00DC37AB">
        <w:rPr>
          <w:rFonts w:asciiTheme="minorHAnsi" w:eastAsia="Times New Roman" w:hAnsiTheme="minorHAnsi" w:cstheme="minorHAnsi"/>
          <w:sz w:val="22"/>
        </w:rPr>
        <w:t xml:space="preserve"> delovnih mest. </w:t>
      </w:r>
      <w:r w:rsidR="00246470" w:rsidRPr="00DC37AB">
        <w:rPr>
          <w:rFonts w:asciiTheme="minorHAnsi" w:eastAsia="Times New Roman" w:hAnsiTheme="minorHAnsi" w:cstheme="minorHAnsi"/>
          <w:sz w:val="22"/>
        </w:rPr>
        <w:t>Pri čemer bo posebno pozornost treba nameniti tistim zaposlenim, ki svojih</w:t>
      </w:r>
      <w:r w:rsidR="007659EE" w:rsidRPr="00DC37AB">
        <w:rPr>
          <w:rFonts w:asciiTheme="minorHAnsi" w:eastAsia="Times New Roman" w:hAnsiTheme="minorHAnsi" w:cstheme="minorHAnsi"/>
          <w:sz w:val="22"/>
        </w:rPr>
        <w:t xml:space="preserve"> </w:t>
      </w:r>
      <w:r w:rsidR="00D544CB" w:rsidRPr="00DC37AB">
        <w:rPr>
          <w:rFonts w:asciiTheme="minorHAnsi" w:eastAsia="Times New Roman" w:hAnsiTheme="minorHAnsi" w:cstheme="minorHAnsi"/>
          <w:sz w:val="22"/>
        </w:rPr>
        <w:t xml:space="preserve">znanj in kompetenc ne bi mogli uporabiti v drugih sektorjih. To še posebej velja za starejše, tiste, ki imajo v tem sektorju dolg staž ali pa imajo skromne kompetence. Prav ti zaposleni bi lahko v sektorju vztrajali najdlje. </w:t>
      </w:r>
    </w:p>
    <w:p w14:paraId="382BCE26" w14:textId="1F856BAB" w:rsidR="00D92217" w:rsidRPr="00DC37AB" w:rsidRDefault="007659EE" w:rsidP="00750753">
      <w:pPr>
        <w:spacing w:before="0" w:after="0" w:line="276" w:lineRule="auto"/>
        <w:rPr>
          <w:rFonts w:asciiTheme="minorHAnsi" w:eastAsia="Times New Roman" w:hAnsiTheme="minorHAnsi" w:cstheme="minorHAnsi"/>
          <w:sz w:val="22"/>
        </w:rPr>
      </w:pPr>
      <w:r w:rsidRPr="00DC37AB">
        <w:rPr>
          <w:rFonts w:asciiTheme="minorHAnsi" w:hAnsiTheme="minorHAnsi"/>
          <w:sz w:val="22"/>
        </w:rPr>
        <w:t>Š</w:t>
      </w:r>
      <w:r w:rsidR="00D92217" w:rsidRPr="00DC37AB">
        <w:rPr>
          <w:rFonts w:asciiTheme="minorHAnsi" w:hAnsiTheme="minorHAnsi"/>
          <w:sz w:val="22"/>
        </w:rPr>
        <w:t>tevilna podjetja v regiji</w:t>
      </w:r>
      <w:r w:rsidRPr="00DC37AB">
        <w:rPr>
          <w:rFonts w:asciiTheme="minorHAnsi" w:hAnsiTheme="minorHAnsi"/>
          <w:sz w:val="22"/>
        </w:rPr>
        <w:t xml:space="preserve"> se</w:t>
      </w:r>
      <w:r w:rsidR="00D92217" w:rsidRPr="00DC37AB">
        <w:rPr>
          <w:rFonts w:asciiTheme="minorHAnsi" w:hAnsiTheme="minorHAnsi"/>
          <w:sz w:val="22"/>
        </w:rPr>
        <w:t xml:space="preserve"> že soočajo s pomanjkanjem ust</w:t>
      </w:r>
      <w:r w:rsidRPr="00DC37AB">
        <w:rPr>
          <w:rFonts w:asciiTheme="minorHAnsi" w:hAnsiTheme="minorHAnsi"/>
          <w:sz w:val="22"/>
        </w:rPr>
        <w:t>rezno usposobljene delovne sile,</w:t>
      </w:r>
      <w:r w:rsidR="00D92217" w:rsidRPr="00DC37AB">
        <w:rPr>
          <w:rFonts w:asciiTheme="minorHAnsi" w:hAnsiTheme="minorHAnsi"/>
          <w:sz w:val="22"/>
        </w:rPr>
        <w:t xml:space="preserve"> kot </w:t>
      </w:r>
      <w:r w:rsidRPr="00DC37AB">
        <w:rPr>
          <w:rFonts w:asciiTheme="minorHAnsi" w:hAnsiTheme="minorHAnsi"/>
          <w:sz w:val="22"/>
        </w:rPr>
        <w:t xml:space="preserve">so </w:t>
      </w:r>
      <w:r w:rsidR="00D92217" w:rsidRPr="00DC37AB">
        <w:rPr>
          <w:rFonts w:asciiTheme="minorHAnsi" w:hAnsiTheme="minorHAnsi"/>
          <w:sz w:val="22"/>
        </w:rPr>
        <w:t>denimo elektr</w:t>
      </w:r>
      <w:r w:rsidR="00473067" w:rsidRPr="00DC37AB">
        <w:rPr>
          <w:rFonts w:asciiTheme="minorHAnsi" w:hAnsiTheme="minorHAnsi"/>
          <w:sz w:val="22"/>
        </w:rPr>
        <w:t>otehniki</w:t>
      </w:r>
      <w:r w:rsidR="00D92217" w:rsidRPr="00DC37AB">
        <w:rPr>
          <w:rFonts w:asciiTheme="minorHAnsi" w:hAnsiTheme="minorHAnsi"/>
          <w:sz w:val="22"/>
        </w:rPr>
        <w:t xml:space="preserve"> ali inženirji</w:t>
      </w:r>
      <w:r w:rsidR="00DE161E" w:rsidRPr="00DC37AB">
        <w:rPr>
          <w:rFonts w:asciiTheme="minorHAnsi" w:hAnsiTheme="minorHAnsi"/>
          <w:sz w:val="22"/>
        </w:rPr>
        <w:t xml:space="preserve">. Zato imajo </w:t>
      </w:r>
      <w:r w:rsidR="00D544CB" w:rsidRPr="00DC37AB">
        <w:rPr>
          <w:rFonts w:asciiTheme="minorHAnsi" w:hAnsiTheme="minorHAnsi"/>
          <w:sz w:val="22"/>
        </w:rPr>
        <w:t xml:space="preserve">ti </w:t>
      </w:r>
      <w:r w:rsidR="00DE161E" w:rsidRPr="00DC37AB">
        <w:rPr>
          <w:rFonts w:asciiTheme="minorHAnsi" w:hAnsiTheme="minorHAnsi"/>
          <w:sz w:val="22"/>
        </w:rPr>
        <w:t>zaposleni v premogovništv</w:t>
      </w:r>
      <w:r w:rsidR="00D544CB" w:rsidRPr="00DC37AB">
        <w:rPr>
          <w:rFonts w:asciiTheme="minorHAnsi" w:hAnsiTheme="minorHAnsi"/>
          <w:sz w:val="22"/>
        </w:rPr>
        <w:t>u, ki bi se vključili v ustrezne programe prekvalifikacij</w:t>
      </w:r>
      <w:r w:rsidR="00DE161E" w:rsidRPr="00DC37AB">
        <w:rPr>
          <w:rFonts w:asciiTheme="minorHAnsi" w:hAnsiTheme="minorHAnsi"/>
          <w:sz w:val="22"/>
        </w:rPr>
        <w:t xml:space="preserve">, dokaj ugodne </w:t>
      </w:r>
      <w:r w:rsidR="00D92217" w:rsidRPr="00DC37AB">
        <w:rPr>
          <w:rFonts w:asciiTheme="minorHAnsi" w:hAnsiTheme="minorHAnsi"/>
          <w:sz w:val="22"/>
        </w:rPr>
        <w:t>možnosti</w:t>
      </w:r>
      <w:r w:rsidR="00DE161E" w:rsidRPr="00DC37AB">
        <w:rPr>
          <w:rFonts w:asciiTheme="minorHAnsi" w:hAnsiTheme="minorHAnsi"/>
          <w:sz w:val="22"/>
        </w:rPr>
        <w:t xml:space="preserve"> za pr</w:t>
      </w:r>
      <w:r w:rsidR="00473067" w:rsidRPr="00DC37AB">
        <w:rPr>
          <w:rFonts w:asciiTheme="minorHAnsi" w:hAnsiTheme="minorHAnsi"/>
          <w:sz w:val="22"/>
        </w:rPr>
        <w:t>e</w:t>
      </w:r>
      <w:r w:rsidR="00DE161E" w:rsidRPr="00DC37AB">
        <w:rPr>
          <w:rFonts w:asciiTheme="minorHAnsi" w:hAnsiTheme="minorHAnsi"/>
          <w:sz w:val="22"/>
        </w:rPr>
        <w:t>zaposlitev</w:t>
      </w:r>
      <w:r w:rsidR="002C7265" w:rsidRPr="00DC37AB">
        <w:rPr>
          <w:rFonts w:asciiTheme="minorHAnsi" w:hAnsiTheme="minorHAnsi"/>
          <w:sz w:val="22"/>
        </w:rPr>
        <w:t xml:space="preserve">, </w:t>
      </w:r>
      <w:r w:rsidR="00991B30" w:rsidRPr="00DC37AB">
        <w:rPr>
          <w:rFonts w:asciiTheme="minorHAnsi" w:hAnsiTheme="minorHAnsi"/>
          <w:sz w:val="22"/>
        </w:rPr>
        <w:t xml:space="preserve">razvoja in </w:t>
      </w:r>
      <w:r w:rsidR="00D544CB" w:rsidRPr="00DC37AB">
        <w:rPr>
          <w:rFonts w:asciiTheme="minorHAnsi" w:hAnsiTheme="minorHAnsi"/>
          <w:sz w:val="22"/>
        </w:rPr>
        <w:t>ko se bo začel proces</w:t>
      </w:r>
      <w:r w:rsidR="00D92217" w:rsidRPr="00DC37AB">
        <w:rPr>
          <w:rFonts w:asciiTheme="minorHAnsi" w:hAnsiTheme="minorHAnsi"/>
          <w:sz w:val="22"/>
        </w:rPr>
        <w:t xml:space="preserve"> </w:t>
      </w:r>
      <w:r w:rsidR="00246470" w:rsidRPr="00DC37AB">
        <w:rPr>
          <w:rFonts w:asciiTheme="minorHAnsi" w:hAnsiTheme="minorHAnsi"/>
          <w:sz w:val="22"/>
        </w:rPr>
        <w:t xml:space="preserve">postopnega </w:t>
      </w:r>
      <w:r w:rsidR="00D92217" w:rsidRPr="00DC37AB">
        <w:rPr>
          <w:rFonts w:asciiTheme="minorHAnsi" w:hAnsiTheme="minorHAnsi"/>
          <w:sz w:val="22"/>
        </w:rPr>
        <w:t>opuščanja rabe premoga.</w:t>
      </w:r>
      <w:r w:rsidR="00D544CB" w:rsidRPr="00DC37AB">
        <w:rPr>
          <w:rFonts w:asciiTheme="minorHAnsi" w:hAnsiTheme="minorHAnsi"/>
          <w:sz w:val="22"/>
        </w:rPr>
        <w:t xml:space="preserve"> </w:t>
      </w:r>
      <w:r w:rsidR="003A64C7" w:rsidRPr="00DC37AB">
        <w:rPr>
          <w:rFonts w:asciiTheme="minorHAnsi" w:hAnsiTheme="minorHAnsi"/>
          <w:sz w:val="22"/>
        </w:rPr>
        <w:t xml:space="preserve">Pri </w:t>
      </w:r>
      <w:r w:rsidRPr="00DC37AB">
        <w:rPr>
          <w:rFonts w:asciiTheme="minorHAnsi" w:hAnsiTheme="minorHAnsi"/>
          <w:sz w:val="22"/>
        </w:rPr>
        <w:t>tem</w:t>
      </w:r>
      <w:r w:rsidR="003A64C7" w:rsidRPr="00DC37AB">
        <w:rPr>
          <w:rFonts w:asciiTheme="minorHAnsi" w:hAnsiTheme="minorHAnsi"/>
          <w:sz w:val="22"/>
        </w:rPr>
        <w:t xml:space="preserve"> bo treba oblikovati zelo kakovostne in ciljane programe usposabljanja in s katerimi bi zadostili potrebam po bodočih delovnih mestih ter s katerimi bomo zmanjševali obstoječo vrzel na med ponudbo in povpraševanjem na trgu dela.</w:t>
      </w:r>
      <w:r w:rsidR="002C7265" w:rsidRPr="00DC37AB">
        <w:rPr>
          <w:rFonts w:asciiTheme="minorHAnsi" w:hAnsiTheme="minorHAnsi"/>
          <w:sz w:val="22"/>
        </w:rPr>
        <w:t xml:space="preserve"> Predvsem bodo v ospredju programi prekvalifikacij in pridobitve veljavne formalne izobrazbe, pridobivanje certifikata nacionalne </w:t>
      </w:r>
      <w:r w:rsidR="00DC37AB" w:rsidRPr="00DC37AB">
        <w:rPr>
          <w:rFonts w:asciiTheme="minorHAnsi" w:hAnsiTheme="minorHAnsi"/>
          <w:sz w:val="22"/>
        </w:rPr>
        <w:t>poklicne</w:t>
      </w:r>
      <w:r w:rsidR="002C7265" w:rsidRPr="00DC37AB">
        <w:rPr>
          <w:rFonts w:asciiTheme="minorHAnsi" w:hAnsiTheme="minorHAnsi"/>
          <w:sz w:val="22"/>
        </w:rPr>
        <w:t xml:space="preserve"> kvalifikacije oz. NPK in sicer za </w:t>
      </w:r>
      <w:r w:rsidR="00556394" w:rsidRPr="00DC37AB">
        <w:rPr>
          <w:rFonts w:asciiTheme="minorHAnsi" w:hAnsiTheme="minorHAnsi"/>
          <w:sz w:val="22"/>
        </w:rPr>
        <w:t xml:space="preserve">področja </w:t>
      </w:r>
      <w:r w:rsidR="002C7265" w:rsidRPr="00DC37AB">
        <w:rPr>
          <w:rFonts w:asciiTheme="minorHAnsi" w:hAnsiTheme="minorHAnsi"/>
          <w:sz w:val="22"/>
        </w:rPr>
        <w:t>gradbeništva, strojništva, kovinarstva, elektrotehnike, energetike, lesarstva,</w:t>
      </w:r>
      <w:r w:rsidR="002C7265" w:rsidRPr="00DC37AB">
        <w:rPr>
          <w:sz w:val="22"/>
        </w:rPr>
        <w:t xml:space="preserve"> </w:t>
      </w:r>
      <w:r w:rsidR="002C7265" w:rsidRPr="00DC37AB">
        <w:rPr>
          <w:rFonts w:asciiTheme="minorHAnsi" w:hAnsiTheme="minorHAnsi"/>
          <w:sz w:val="22"/>
        </w:rPr>
        <w:t>sanacije okolja in ravnanja z odpadki, predelovalne industrije, logistike, skladiščenja in vzdrževanja, proizvodnje gospodinjskih aparatov oz. bele tehnike ipd.</w:t>
      </w:r>
    </w:p>
    <w:p w14:paraId="4551890B" w14:textId="48B9093B" w:rsidR="00776C45" w:rsidRPr="00DC37AB" w:rsidRDefault="00776C45" w:rsidP="00750753">
      <w:pPr>
        <w:spacing w:before="0" w:after="0" w:line="276" w:lineRule="auto"/>
      </w:pPr>
      <w:r w:rsidRPr="00DC37AB">
        <w:rPr>
          <w:rFonts w:asciiTheme="minorHAnsi" w:eastAsia="Times New Roman" w:hAnsiTheme="minorHAnsi" w:cstheme="minorHAnsi"/>
          <w:sz w:val="22"/>
        </w:rPr>
        <w:t xml:space="preserve">Po ocenah bo do 2033 namanj 22 % trenutno zaposlenih v premogovnem sektorju upravičenih do upokojitve. Več sto rudarjev bo delalo na zapiralnih delih, tako da je po oceni Ministrstva za infrastrukturo rešitev treba najti </w:t>
      </w:r>
      <w:r w:rsidRPr="00DC37AB">
        <w:rPr>
          <w:rFonts w:asciiTheme="minorHAnsi" w:hAnsiTheme="minorHAnsi"/>
          <w:sz w:val="22"/>
        </w:rPr>
        <w:t>za približno tretjino zaposlenih rudarjev</w:t>
      </w:r>
      <w:r w:rsidR="00E23B36" w:rsidRPr="00DC37AB">
        <w:rPr>
          <w:rFonts w:asciiTheme="minorHAnsi" w:hAnsiTheme="minorHAnsi"/>
          <w:sz w:val="22"/>
        </w:rPr>
        <w:t xml:space="preserve"> (podatki iz Območnega razvojnega programa SAŠA</w:t>
      </w:r>
      <w:r w:rsidR="002669E5" w:rsidRPr="00DC37AB">
        <w:rPr>
          <w:rStyle w:val="Sprotnaopomba-sklic"/>
          <w:rFonts w:asciiTheme="minorHAnsi" w:eastAsia="Times New Roman" w:hAnsiTheme="minorHAnsi" w:cstheme="minorHAnsi"/>
          <w:sz w:val="22"/>
        </w:rPr>
        <w:footnoteReference w:id="6"/>
      </w:r>
      <w:r w:rsidR="00E23B36" w:rsidRPr="00DC37AB">
        <w:rPr>
          <w:rFonts w:asciiTheme="minorHAnsi" w:eastAsia="Times New Roman" w:hAnsiTheme="minorHAnsi" w:cstheme="minorHAnsi"/>
          <w:sz w:val="22"/>
        </w:rPr>
        <w:t>;</w:t>
      </w:r>
      <w:r w:rsidR="00E23B36" w:rsidRPr="00DC37AB">
        <w:rPr>
          <w:rFonts w:asciiTheme="minorHAnsi" w:hAnsiTheme="minorHAnsi"/>
          <w:sz w:val="22"/>
        </w:rPr>
        <w:t xml:space="preserve"> zaposleni z več kot 20 let do upokojitve)</w:t>
      </w:r>
      <w:r w:rsidRPr="00DC37AB">
        <w:rPr>
          <w:rFonts w:asciiTheme="minorHAnsi" w:hAnsiTheme="minorHAnsi"/>
          <w:sz w:val="22"/>
        </w:rPr>
        <w:t xml:space="preserve">. </w:t>
      </w:r>
      <w:r w:rsidR="00763A4B" w:rsidRPr="00DC37AB">
        <w:rPr>
          <w:rFonts w:asciiTheme="minorHAnsi" w:hAnsiTheme="minorHAnsi"/>
          <w:sz w:val="22"/>
        </w:rPr>
        <w:t xml:space="preserve">Prilagoditev trga dela je ena ključnih gonilnih sil </w:t>
      </w:r>
      <w:r w:rsidR="00E23B36" w:rsidRPr="00DC37AB">
        <w:rPr>
          <w:rFonts w:asciiTheme="minorHAnsi" w:hAnsiTheme="minorHAnsi"/>
          <w:sz w:val="22"/>
        </w:rPr>
        <w:t xml:space="preserve">razvoja </w:t>
      </w:r>
      <w:r w:rsidR="00763A4B" w:rsidRPr="00DC37AB">
        <w:rPr>
          <w:rFonts w:asciiTheme="minorHAnsi" w:hAnsiTheme="minorHAnsi"/>
          <w:sz w:val="22"/>
        </w:rPr>
        <w:t>SAŠA območja. Predvsem zato, ker bo potrebno hitro prilagajanje glede na prestrukturiranje regije ob zapiranju rudnika. Poleg posodobitve nacionalnih programov za prilagoditev trgu dela, bo območje potrebovalo tudi svoje lastne programe »po meri«, ki bodo omogočili prilagajanje glede na trenutne razmere na trgu dela</w:t>
      </w:r>
      <w:r w:rsidR="00763A4B" w:rsidRPr="00DC37AB">
        <w:rPr>
          <w:rFonts w:asciiTheme="minorHAnsi" w:eastAsia="Times New Roman" w:hAnsiTheme="minorHAnsi" w:cstheme="minorHAnsi"/>
          <w:sz w:val="22"/>
        </w:rPr>
        <w:t>.</w:t>
      </w:r>
      <w:r w:rsidRPr="00DC37AB">
        <w:rPr>
          <w:rFonts w:asciiTheme="minorHAnsi" w:eastAsia="Times New Roman" w:hAnsiTheme="minorHAnsi" w:cstheme="minorHAnsi"/>
          <w:sz w:val="22"/>
        </w:rPr>
        <w:t xml:space="preserve"> Zaradi njihove starostne in izobrazbene strukture bo treba ukrepe v okviru tega programa, ki bodo usmerjeni v diverzifikacijo in prestrukturiranje energetskega sektorja, </w:t>
      </w:r>
      <w:r w:rsidR="00CD3022" w:rsidRPr="00DC37AB">
        <w:rPr>
          <w:rFonts w:asciiTheme="minorHAnsi" w:eastAsia="Times New Roman" w:hAnsiTheme="minorHAnsi" w:cstheme="minorHAnsi"/>
          <w:sz w:val="22"/>
        </w:rPr>
        <w:t>oblikovati tako, da bo</w:t>
      </w:r>
      <w:r w:rsidR="008758BA" w:rsidRPr="00DC37AB">
        <w:rPr>
          <w:rFonts w:asciiTheme="minorHAnsi" w:eastAsia="Times New Roman" w:hAnsiTheme="minorHAnsi" w:cstheme="minorHAnsi"/>
          <w:sz w:val="22"/>
        </w:rPr>
        <w:t>do</w:t>
      </w:r>
      <w:r w:rsidR="00CD3022" w:rsidRPr="00DC37AB">
        <w:rPr>
          <w:rFonts w:asciiTheme="minorHAnsi" w:eastAsia="Times New Roman" w:hAnsiTheme="minorHAnsi" w:cstheme="minorHAnsi"/>
          <w:sz w:val="22"/>
        </w:rPr>
        <w:t xml:space="preserve"> podpiral</w:t>
      </w:r>
      <w:r w:rsidR="008758BA" w:rsidRPr="00DC37AB">
        <w:rPr>
          <w:rFonts w:asciiTheme="minorHAnsi" w:eastAsia="Times New Roman" w:hAnsiTheme="minorHAnsi" w:cstheme="minorHAnsi"/>
          <w:sz w:val="22"/>
        </w:rPr>
        <w:t>i</w:t>
      </w:r>
      <w:r w:rsidR="00CD3022" w:rsidRPr="00DC37AB">
        <w:rPr>
          <w:rFonts w:asciiTheme="minorHAnsi" w:eastAsia="Times New Roman" w:hAnsiTheme="minorHAnsi" w:cstheme="minorHAnsi"/>
          <w:sz w:val="22"/>
        </w:rPr>
        <w:t xml:space="preserve"> prehod države v podnebno nevtralnost in da bo</w:t>
      </w:r>
      <w:r w:rsidR="00473067" w:rsidRPr="00DC37AB">
        <w:rPr>
          <w:rFonts w:asciiTheme="minorHAnsi" w:eastAsia="Times New Roman" w:hAnsiTheme="minorHAnsi" w:cstheme="minorHAnsi"/>
          <w:sz w:val="22"/>
        </w:rPr>
        <w:t>d</w:t>
      </w:r>
      <w:r w:rsidR="00CD3022" w:rsidRPr="00DC37AB">
        <w:rPr>
          <w:rFonts w:asciiTheme="minorHAnsi" w:eastAsia="Times New Roman" w:hAnsiTheme="minorHAnsi" w:cstheme="minorHAnsi"/>
          <w:sz w:val="22"/>
        </w:rPr>
        <w:t xml:space="preserve">o ti zaposleni lahko obdržali aktivno zaposlitev. </w:t>
      </w:r>
    </w:p>
    <w:p w14:paraId="283E2F12" w14:textId="118FE8AE" w:rsidR="00D544CB" w:rsidRPr="00DC37AB" w:rsidRDefault="00CD3022" w:rsidP="00750753">
      <w:pPr>
        <w:spacing w:before="0" w:after="0" w:line="276" w:lineRule="auto"/>
        <w:rPr>
          <w:rFonts w:asciiTheme="minorHAnsi" w:eastAsia="Times New Roman" w:hAnsiTheme="minorHAnsi" w:cstheme="minorHAnsi"/>
          <w:sz w:val="22"/>
        </w:rPr>
      </w:pPr>
      <w:r w:rsidRPr="00DC37AB">
        <w:rPr>
          <w:rFonts w:asciiTheme="minorHAnsi" w:eastAsia="Times New Roman" w:hAnsiTheme="minorHAnsi" w:cstheme="minorHAnsi"/>
          <w:sz w:val="22"/>
        </w:rPr>
        <w:t xml:space="preserve">Na podlagi izkušenj iz Zasavja je mogoče sklepati, da bodo ob opuščanju rabe premoga najbolj prizadeti zaposleni v starostni skupini nad 40 let, brez ali le z osnovnošolsko izobrazbo, ki imajo več kot 10 let delovnih izkušenj. </w:t>
      </w:r>
      <w:r w:rsidR="00D544CB" w:rsidRPr="00DC37AB">
        <w:rPr>
          <w:rFonts w:asciiTheme="minorHAnsi" w:eastAsia="Times New Roman" w:hAnsiTheme="minorHAnsi" w:cstheme="minorHAnsi"/>
          <w:sz w:val="22"/>
        </w:rPr>
        <w:t xml:space="preserve">Podatki iz sektorja rabe premoga pa kažejo, da mladi nimajo velikega interesa za </w:t>
      </w:r>
      <w:r w:rsidR="00D544CB" w:rsidRPr="00DC37AB">
        <w:rPr>
          <w:rFonts w:asciiTheme="minorHAnsi" w:eastAsia="Times New Roman" w:hAnsiTheme="minorHAnsi" w:cstheme="minorHAnsi"/>
          <w:sz w:val="22"/>
        </w:rPr>
        <w:lastRenderedPageBreak/>
        <w:t>delo v tem sektorju, zato se v njem zaposlujejo le redki mladi.</w:t>
      </w:r>
      <w:r w:rsidR="006D7B6D" w:rsidRPr="00DC37AB">
        <w:rPr>
          <w:rFonts w:asciiTheme="minorHAnsi" w:eastAsia="Times New Roman" w:hAnsiTheme="minorHAnsi" w:cstheme="minorHAnsi"/>
          <w:sz w:val="22"/>
        </w:rPr>
        <w:t xml:space="preserve"> Sektor rabe premoga tako ne predstavlja pomembnega zaposlovalnega »magneta« za mlade ali za to, da bodo mladi in visoko usposobljeni zaposleni zaradi delovnih mest v tem sektorju ostajali v regiji.</w:t>
      </w:r>
      <w:r w:rsidR="00757226" w:rsidRPr="00DC37AB">
        <w:rPr>
          <w:rFonts w:asciiTheme="minorHAnsi" w:eastAsia="Times New Roman" w:hAnsiTheme="minorHAnsi" w:cstheme="minorHAnsi"/>
          <w:sz w:val="22"/>
        </w:rPr>
        <w:t xml:space="preserve"> </w:t>
      </w:r>
      <w:r w:rsidRPr="00DC37AB">
        <w:rPr>
          <w:rFonts w:asciiTheme="minorHAnsi" w:eastAsia="Times New Roman" w:hAnsiTheme="minorHAnsi" w:cstheme="minorHAnsi"/>
          <w:sz w:val="22"/>
        </w:rPr>
        <w:t>Za privabljanje in zadržanje mladih (starostna skupina 15 – 29 let) v regiji je za njihovo usposabljanje in prakse treba zagotoviti dodatna sredstva</w:t>
      </w:r>
      <w:r w:rsidR="005F4BD5" w:rsidRPr="00DC37AB">
        <w:rPr>
          <w:rFonts w:asciiTheme="minorHAnsi" w:eastAsia="Times New Roman" w:hAnsiTheme="minorHAnsi" w:cstheme="minorHAnsi"/>
          <w:sz w:val="22"/>
        </w:rPr>
        <w:t>.</w:t>
      </w:r>
    </w:p>
    <w:p w14:paraId="1DA690DC" w14:textId="4544B15D" w:rsidR="00F87E5C" w:rsidRPr="00DC37AB" w:rsidRDefault="00F87E5C" w:rsidP="00750753">
      <w:pPr>
        <w:spacing w:before="0" w:after="0" w:line="276" w:lineRule="auto"/>
        <w:rPr>
          <w:rFonts w:asciiTheme="minorHAnsi" w:eastAsia="Times New Roman" w:hAnsiTheme="minorHAnsi" w:cstheme="minorHAnsi"/>
          <w:sz w:val="22"/>
        </w:rPr>
      </w:pPr>
      <w:r w:rsidRPr="00DC37AB">
        <w:rPr>
          <w:rFonts w:asciiTheme="minorHAnsi" w:eastAsia="Times New Roman" w:hAnsiTheme="minorHAnsi" w:cstheme="minorHAnsi"/>
          <w:sz w:val="22"/>
        </w:rPr>
        <w:t xml:space="preserve">V regiji so prisotna tako mala in </w:t>
      </w:r>
      <w:r w:rsidR="00DC37AB" w:rsidRPr="00DC37AB">
        <w:rPr>
          <w:rFonts w:asciiTheme="minorHAnsi" w:eastAsia="Times New Roman" w:hAnsiTheme="minorHAnsi" w:cstheme="minorHAnsi"/>
          <w:sz w:val="22"/>
        </w:rPr>
        <w:t>srednje velika</w:t>
      </w:r>
      <w:r w:rsidRPr="00DC37AB">
        <w:rPr>
          <w:rFonts w:asciiTheme="minorHAnsi" w:eastAsia="Times New Roman" w:hAnsiTheme="minorHAnsi" w:cstheme="minorHAnsi"/>
          <w:sz w:val="22"/>
        </w:rPr>
        <w:t xml:space="preserve"> podjetja, pa tudi velika podjetja. V celotni SAŠA regiji trenutno deluje 1</w:t>
      </w:r>
      <w:r w:rsidR="008758BA" w:rsidRPr="00DC37AB">
        <w:rPr>
          <w:rFonts w:asciiTheme="minorHAnsi" w:eastAsia="Times New Roman" w:hAnsiTheme="minorHAnsi" w:cstheme="minorHAnsi"/>
          <w:sz w:val="22"/>
        </w:rPr>
        <w:t>.</w:t>
      </w:r>
      <w:r w:rsidRPr="00DC37AB">
        <w:rPr>
          <w:rFonts w:asciiTheme="minorHAnsi" w:eastAsia="Times New Roman" w:hAnsiTheme="minorHAnsi" w:cstheme="minorHAnsi"/>
          <w:sz w:val="22"/>
        </w:rPr>
        <w:t>170 podjetij, letno se njihovo število v povprečju poveča za 2 % (od leta 2011). Nova podjetja so nastajala tudi v času pandemije Covid19, čeprav v malo manjšem številu kot v treh letih pred tem. Pandemija se je negativno odrazila tudi na trgu dela, saj je delo izgubilo 8 % zaposlenih. To je izničilo počasno rast zaposlen</w:t>
      </w:r>
      <w:r w:rsidR="00072D52" w:rsidRPr="00DC37AB">
        <w:rPr>
          <w:rFonts w:asciiTheme="minorHAnsi" w:eastAsia="Times New Roman" w:hAnsiTheme="minorHAnsi" w:cstheme="minorHAnsi"/>
          <w:sz w:val="22"/>
        </w:rPr>
        <w:t xml:space="preserve">ih </w:t>
      </w:r>
      <w:r w:rsidR="008A0E4A" w:rsidRPr="00DC37AB">
        <w:rPr>
          <w:rFonts w:asciiTheme="minorHAnsi" w:eastAsia="Times New Roman" w:hAnsiTheme="minorHAnsi" w:cstheme="minorHAnsi"/>
          <w:sz w:val="22"/>
        </w:rPr>
        <w:t>v</w:t>
      </w:r>
      <w:r w:rsidR="00072D52" w:rsidRPr="00DC37AB">
        <w:rPr>
          <w:rFonts w:asciiTheme="minorHAnsi" w:eastAsia="Times New Roman" w:hAnsiTheme="minorHAnsi" w:cstheme="minorHAnsi"/>
          <w:sz w:val="22"/>
        </w:rPr>
        <w:t xml:space="preserve"> novo nastalih podjetjih </w:t>
      </w:r>
      <w:r w:rsidRPr="00DC37AB">
        <w:rPr>
          <w:rFonts w:asciiTheme="minorHAnsi" w:eastAsia="Times New Roman" w:hAnsiTheme="minorHAnsi" w:cstheme="minorHAnsi"/>
          <w:sz w:val="22"/>
        </w:rPr>
        <w:t xml:space="preserve">v obdobju 2015 – 2019 (povprečno 1,6 % letna rast). </w:t>
      </w:r>
      <w:r w:rsidR="00072D52" w:rsidRPr="00DC37AB">
        <w:rPr>
          <w:rFonts w:asciiTheme="minorHAnsi" w:eastAsia="Times New Roman" w:hAnsiTheme="minorHAnsi" w:cstheme="minorHAnsi"/>
          <w:sz w:val="22"/>
        </w:rPr>
        <w:t>Postopno opuščanje rabe premoga bo negativno vplivalo na zaposlenost, zato morajo biti prednostni ukrepi usmerjeni v to, da zaposleni v energetskem sektorju ohranijo delovna mesta. Za dosego tega cilja bo treba oblikovati ustrezne aktivnosti in podporo na področjih preusposabljanja, dodatnega usposabljanja, štipendiranja in ustvarjanja novih delovnih mest s podp</w:t>
      </w:r>
      <w:r w:rsidR="00D431B9" w:rsidRPr="00DC37AB">
        <w:rPr>
          <w:rFonts w:asciiTheme="minorHAnsi" w:eastAsia="Times New Roman" w:hAnsiTheme="minorHAnsi" w:cstheme="minorHAnsi"/>
          <w:sz w:val="22"/>
        </w:rPr>
        <w:t>o</w:t>
      </w:r>
      <w:r w:rsidR="00072D52" w:rsidRPr="00DC37AB">
        <w:rPr>
          <w:rFonts w:asciiTheme="minorHAnsi" w:eastAsia="Times New Roman" w:hAnsiTheme="minorHAnsi" w:cstheme="minorHAnsi"/>
          <w:sz w:val="22"/>
        </w:rPr>
        <w:t xml:space="preserve">ro </w:t>
      </w:r>
      <w:r w:rsidR="00E3425C" w:rsidRPr="00DC37AB">
        <w:rPr>
          <w:rFonts w:asciiTheme="minorHAnsi" w:eastAsia="Times New Roman" w:hAnsiTheme="minorHAnsi" w:cstheme="minorHAnsi"/>
          <w:sz w:val="22"/>
        </w:rPr>
        <w:t>»</w:t>
      </w:r>
      <w:r w:rsidR="00072D52" w:rsidRPr="00DC37AB">
        <w:rPr>
          <w:rFonts w:asciiTheme="minorHAnsi" w:eastAsia="Times New Roman" w:hAnsiTheme="minorHAnsi" w:cstheme="minorHAnsi"/>
          <w:sz w:val="22"/>
        </w:rPr>
        <w:t>brown</w:t>
      </w:r>
      <w:r w:rsidR="00D431B9" w:rsidRPr="00DC37AB">
        <w:rPr>
          <w:rFonts w:asciiTheme="minorHAnsi" w:eastAsia="Times New Roman" w:hAnsiTheme="minorHAnsi" w:cstheme="minorHAnsi"/>
          <w:sz w:val="22"/>
        </w:rPr>
        <w:t xml:space="preserve"> field«</w:t>
      </w:r>
      <w:r w:rsidR="00072D52" w:rsidRPr="00DC37AB">
        <w:rPr>
          <w:rFonts w:asciiTheme="minorHAnsi" w:eastAsia="Times New Roman" w:hAnsiTheme="minorHAnsi" w:cstheme="minorHAnsi"/>
          <w:sz w:val="22"/>
        </w:rPr>
        <w:t xml:space="preserve"> in </w:t>
      </w:r>
      <w:r w:rsidR="00D431B9" w:rsidRPr="00DC37AB">
        <w:rPr>
          <w:rFonts w:asciiTheme="minorHAnsi" w:eastAsia="Times New Roman" w:hAnsiTheme="minorHAnsi" w:cstheme="minorHAnsi"/>
          <w:sz w:val="22"/>
        </w:rPr>
        <w:t>»</w:t>
      </w:r>
      <w:r w:rsidR="00072D52" w:rsidRPr="00DC37AB">
        <w:rPr>
          <w:rFonts w:asciiTheme="minorHAnsi" w:eastAsia="Times New Roman" w:hAnsiTheme="minorHAnsi" w:cstheme="minorHAnsi"/>
          <w:sz w:val="22"/>
        </w:rPr>
        <w:t>green field</w:t>
      </w:r>
      <w:r w:rsidR="00E3425C" w:rsidRPr="00DC37AB">
        <w:rPr>
          <w:rFonts w:asciiTheme="minorHAnsi" w:eastAsia="Times New Roman" w:hAnsiTheme="minorHAnsi" w:cstheme="minorHAnsi"/>
          <w:sz w:val="22"/>
        </w:rPr>
        <w:t>«</w:t>
      </w:r>
      <w:r w:rsidR="00072D52" w:rsidRPr="00DC37AB">
        <w:rPr>
          <w:rFonts w:asciiTheme="minorHAnsi" w:eastAsia="Times New Roman" w:hAnsiTheme="minorHAnsi" w:cstheme="minorHAnsi"/>
          <w:sz w:val="22"/>
        </w:rPr>
        <w:t xml:space="preserve"> investicijam. Pozornost bi bilo treba usmeriti v ohranjanje pozitivn</w:t>
      </w:r>
      <w:r w:rsidR="00E3425C" w:rsidRPr="00DC37AB">
        <w:rPr>
          <w:rFonts w:asciiTheme="minorHAnsi" w:eastAsia="Times New Roman" w:hAnsiTheme="minorHAnsi" w:cstheme="minorHAnsi"/>
          <w:sz w:val="22"/>
        </w:rPr>
        <w:t>e</w:t>
      </w:r>
      <w:r w:rsidR="00072D52" w:rsidRPr="00DC37AB">
        <w:rPr>
          <w:rFonts w:asciiTheme="minorHAnsi" w:eastAsia="Times New Roman" w:hAnsiTheme="minorHAnsi" w:cstheme="minorHAnsi"/>
          <w:sz w:val="22"/>
        </w:rPr>
        <w:t xml:space="preserve"> stopnj</w:t>
      </w:r>
      <w:r w:rsidR="00E3425C" w:rsidRPr="00DC37AB">
        <w:rPr>
          <w:rFonts w:asciiTheme="minorHAnsi" w:eastAsia="Times New Roman" w:hAnsiTheme="minorHAnsi" w:cstheme="minorHAnsi"/>
          <w:sz w:val="22"/>
        </w:rPr>
        <w:t>e</w:t>
      </w:r>
      <w:r w:rsidR="00072D52" w:rsidRPr="00DC37AB">
        <w:rPr>
          <w:rFonts w:asciiTheme="minorHAnsi" w:eastAsia="Times New Roman" w:hAnsiTheme="minorHAnsi" w:cstheme="minorHAnsi"/>
          <w:sz w:val="22"/>
        </w:rPr>
        <w:t xml:space="preserve"> rasti delovno aktivnega prebivalstva, saj izkušnje iz Zasavja kažejo, da </w:t>
      </w:r>
      <w:r w:rsidR="00DC37AB" w:rsidRPr="00DC37AB">
        <w:rPr>
          <w:rFonts w:asciiTheme="minorHAnsi" w:eastAsia="Times New Roman" w:hAnsiTheme="minorHAnsi" w:cstheme="minorHAnsi"/>
          <w:sz w:val="22"/>
        </w:rPr>
        <w:t>posamezniki</w:t>
      </w:r>
      <w:r w:rsidR="00072D52" w:rsidRPr="00DC37AB">
        <w:rPr>
          <w:rFonts w:asciiTheme="minorHAnsi" w:eastAsia="Times New Roman" w:hAnsiTheme="minorHAnsi" w:cstheme="minorHAnsi"/>
          <w:sz w:val="22"/>
        </w:rPr>
        <w:t>, ki niso na trgu dela, lahko ostanejo brez dela več kot leto dni, zaradi česar je njihovo vrač</w:t>
      </w:r>
      <w:r w:rsidR="00E3425C" w:rsidRPr="00DC37AB">
        <w:rPr>
          <w:rFonts w:asciiTheme="minorHAnsi" w:eastAsia="Times New Roman" w:hAnsiTheme="minorHAnsi" w:cstheme="minorHAnsi"/>
          <w:sz w:val="22"/>
        </w:rPr>
        <w:t>a</w:t>
      </w:r>
      <w:r w:rsidR="00072D52" w:rsidRPr="00DC37AB">
        <w:rPr>
          <w:rFonts w:asciiTheme="minorHAnsi" w:eastAsia="Times New Roman" w:hAnsiTheme="minorHAnsi" w:cstheme="minorHAnsi"/>
          <w:sz w:val="22"/>
        </w:rPr>
        <w:t>nje v zaposlitev velik izziv.</w:t>
      </w:r>
    </w:p>
    <w:bookmarkEnd w:id="1"/>
    <w:p w14:paraId="41076FA5" w14:textId="1016D93B" w:rsidR="00175E42" w:rsidRPr="00DC37AB" w:rsidRDefault="001C5E19" w:rsidP="00750753">
      <w:pPr>
        <w:spacing w:before="0" w:after="0" w:line="276" w:lineRule="auto"/>
        <w:rPr>
          <w:rFonts w:asciiTheme="minorHAnsi" w:eastAsia="Times New Roman" w:hAnsiTheme="minorHAnsi" w:cstheme="minorHAnsi"/>
          <w:sz w:val="22"/>
        </w:rPr>
      </w:pPr>
      <w:r w:rsidRPr="00DC37AB">
        <w:rPr>
          <w:rFonts w:asciiTheme="minorHAnsi" w:eastAsia="Times New Roman" w:hAnsiTheme="minorHAnsi" w:cstheme="minorHAnsi"/>
          <w:sz w:val="22"/>
        </w:rPr>
        <w:t>Podrobnejši pregled strukture gospodarskih subjektov pokaže, da se je med letoma 2011 in 2020 število velikih podjetij zmanjšalo (</w:t>
      </w:r>
      <w:r w:rsidR="0044327A" w:rsidRPr="00DC37AB">
        <w:rPr>
          <w:rFonts w:asciiTheme="minorHAnsi" w:eastAsia="Times New Roman" w:hAnsiTheme="minorHAnsi" w:cstheme="minorHAnsi"/>
          <w:sz w:val="22"/>
        </w:rPr>
        <w:t>s 14 na 8). S tem se je v tem obdobju zmanjšal tudi delež zaposlenih, ki so delali v velikih podjetjih (brez energetskih) in je leta 2020 znašal 45,5 % (57,6 % v letu 2011).</w:t>
      </w:r>
      <w:r w:rsidR="00731EC1" w:rsidRPr="00DC37AB">
        <w:rPr>
          <w:rFonts w:asciiTheme="minorHAnsi" w:eastAsia="Times New Roman" w:hAnsiTheme="minorHAnsi" w:cstheme="minorHAnsi"/>
          <w:sz w:val="22"/>
        </w:rPr>
        <w:t xml:space="preserve"> Ne glede na ta upad, pa velika podjetja predstavljajo pomembnega zaposlovalca in so zato pomemben deležnik v procesu preobrazbe regije, saj je njihova vloga, da ohranijo in ustvarijo nova delovna mesta</w:t>
      </w:r>
      <w:r w:rsidR="00A22262" w:rsidRPr="00DC37AB">
        <w:rPr>
          <w:rFonts w:asciiTheme="minorHAnsi" w:eastAsia="Times New Roman" w:hAnsiTheme="minorHAnsi" w:cstheme="minorHAnsi"/>
          <w:sz w:val="22"/>
        </w:rPr>
        <w:t xml:space="preserve"> z višjo dodano vrednostjo</w:t>
      </w:r>
      <w:r w:rsidR="00731EC1" w:rsidRPr="00DC37AB">
        <w:rPr>
          <w:rFonts w:asciiTheme="minorHAnsi" w:eastAsia="Times New Roman" w:hAnsiTheme="minorHAnsi" w:cstheme="minorHAnsi"/>
          <w:sz w:val="22"/>
        </w:rPr>
        <w:t xml:space="preserve"> nezanemarljiva.</w:t>
      </w:r>
      <w:r w:rsidR="00051E1F" w:rsidRPr="00DC37AB">
        <w:rPr>
          <w:rFonts w:asciiTheme="minorHAnsi" w:eastAsia="Times New Roman" w:hAnsiTheme="minorHAnsi" w:cstheme="minorHAnsi"/>
          <w:sz w:val="22"/>
        </w:rPr>
        <w:t xml:space="preserve"> Ob tem je treba poudariti tudi to, da se velika neenergetska podjetja (npr. Gorenje</w:t>
      </w:r>
      <w:r w:rsidR="003A64C7" w:rsidRPr="00DC37AB">
        <w:rPr>
          <w:rFonts w:asciiTheme="minorHAnsi" w:eastAsia="Times New Roman" w:hAnsiTheme="minorHAnsi" w:cstheme="minorHAnsi"/>
          <w:sz w:val="22"/>
        </w:rPr>
        <w:t xml:space="preserve"> </w:t>
      </w:r>
      <w:r w:rsidR="00FE543D" w:rsidRPr="00DC37AB">
        <w:rPr>
          <w:rFonts w:asciiTheme="minorHAnsi" w:eastAsia="Times New Roman" w:hAnsiTheme="minorHAnsi" w:cstheme="minorHAnsi"/>
          <w:sz w:val="22"/>
        </w:rPr>
        <w:t>mali in veliki gospodinjski aparati</w:t>
      </w:r>
      <w:r w:rsidR="00051E1F" w:rsidRPr="00DC37AB">
        <w:rPr>
          <w:rFonts w:asciiTheme="minorHAnsi" w:eastAsia="Times New Roman" w:hAnsiTheme="minorHAnsi" w:cstheme="minorHAnsi"/>
          <w:sz w:val="22"/>
        </w:rPr>
        <w:t>, Skaza</w:t>
      </w:r>
      <w:r w:rsidR="003A64C7" w:rsidRPr="00DC37AB">
        <w:rPr>
          <w:rFonts w:asciiTheme="minorHAnsi" w:eastAsia="Times New Roman" w:hAnsiTheme="minorHAnsi" w:cstheme="minorHAnsi"/>
          <w:sz w:val="22"/>
        </w:rPr>
        <w:t xml:space="preserve"> </w:t>
      </w:r>
      <w:r w:rsidR="00FE543D" w:rsidRPr="00DC37AB">
        <w:rPr>
          <w:rFonts w:asciiTheme="minorHAnsi" w:eastAsia="Times New Roman" w:hAnsiTheme="minorHAnsi" w:cstheme="minorHAnsi"/>
          <w:sz w:val="22"/>
        </w:rPr>
        <w:t>proizvodnja plastike</w:t>
      </w:r>
      <w:r w:rsidR="00051E1F" w:rsidRPr="00DC37AB">
        <w:rPr>
          <w:rFonts w:asciiTheme="minorHAnsi" w:eastAsia="Times New Roman" w:hAnsiTheme="minorHAnsi" w:cstheme="minorHAnsi"/>
          <w:sz w:val="22"/>
        </w:rPr>
        <w:t>, Turna</w:t>
      </w:r>
      <w:r w:rsidR="00FE543D" w:rsidRPr="00DC37AB">
        <w:rPr>
          <w:rFonts w:asciiTheme="minorHAnsi" w:eastAsia="Times New Roman" w:hAnsiTheme="minorHAnsi" w:cstheme="minorHAnsi"/>
          <w:sz w:val="22"/>
        </w:rPr>
        <w:t xml:space="preserve"> proizvodnja komponent za industrijo bele tehnike</w:t>
      </w:r>
      <w:r w:rsidR="00051E1F" w:rsidRPr="00DC37AB">
        <w:rPr>
          <w:rFonts w:asciiTheme="minorHAnsi" w:eastAsia="Times New Roman" w:hAnsiTheme="minorHAnsi" w:cstheme="minorHAnsi"/>
          <w:sz w:val="22"/>
        </w:rPr>
        <w:t>, itd.) v regiji s</w:t>
      </w:r>
      <w:r w:rsidR="00A5690C" w:rsidRPr="00DC37AB">
        <w:rPr>
          <w:rFonts w:asciiTheme="minorHAnsi" w:eastAsia="Times New Roman" w:hAnsiTheme="minorHAnsi" w:cstheme="minorHAnsi"/>
          <w:sz w:val="22"/>
        </w:rPr>
        <w:t xml:space="preserve">oočajo z nenehnim pomanjkanjem </w:t>
      </w:r>
      <w:r w:rsidR="00051E1F" w:rsidRPr="00DC37AB">
        <w:rPr>
          <w:rFonts w:asciiTheme="minorHAnsi" w:eastAsia="Times New Roman" w:hAnsiTheme="minorHAnsi" w:cstheme="minorHAnsi"/>
          <w:sz w:val="22"/>
        </w:rPr>
        <w:t>ustrezno usposobljene delovne sile.</w:t>
      </w:r>
      <w:r w:rsidR="00AA720C" w:rsidRPr="00DC37AB">
        <w:rPr>
          <w:rFonts w:asciiTheme="minorHAnsi" w:eastAsia="Times New Roman" w:hAnsiTheme="minorHAnsi" w:cstheme="minorHAnsi"/>
          <w:sz w:val="22"/>
        </w:rPr>
        <w:t xml:space="preserve"> Prav zato je upravičena podpora velikim </w:t>
      </w:r>
      <w:r w:rsidR="00CF03E0" w:rsidRPr="00DC37AB">
        <w:rPr>
          <w:rFonts w:asciiTheme="minorHAnsi" w:eastAsia="Times New Roman" w:hAnsiTheme="minorHAnsi" w:cstheme="minorHAnsi"/>
          <w:sz w:val="22"/>
        </w:rPr>
        <w:t xml:space="preserve">podjetjem </w:t>
      </w:r>
      <w:r w:rsidR="00AA720C" w:rsidRPr="00DC37AB">
        <w:rPr>
          <w:rFonts w:asciiTheme="minorHAnsi" w:eastAsia="Times New Roman" w:hAnsiTheme="minorHAnsi" w:cstheme="minorHAnsi"/>
          <w:sz w:val="22"/>
        </w:rPr>
        <w:t>pri širitvi njihovega poslovanja in zaposlovanja, vendar pa mora to temeljiti na robustni in prilagojeni strategiji usklajevanja povpraševanja s ponudbo na tr</w:t>
      </w:r>
      <w:r w:rsidR="00D431B9" w:rsidRPr="00DC37AB">
        <w:rPr>
          <w:rFonts w:asciiTheme="minorHAnsi" w:eastAsia="Times New Roman" w:hAnsiTheme="minorHAnsi" w:cstheme="minorHAnsi"/>
          <w:sz w:val="22"/>
        </w:rPr>
        <w:t>g</w:t>
      </w:r>
      <w:r w:rsidR="00AA720C" w:rsidRPr="00DC37AB">
        <w:rPr>
          <w:rFonts w:asciiTheme="minorHAnsi" w:eastAsia="Times New Roman" w:hAnsiTheme="minorHAnsi" w:cstheme="minorHAnsi"/>
          <w:sz w:val="22"/>
        </w:rPr>
        <w:t xml:space="preserve">u </w:t>
      </w:r>
      <w:r w:rsidR="0060234B" w:rsidRPr="00DC37AB">
        <w:rPr>
          <w:rFonts w:asciiTheme="minorHAnsi" w:eastAsia="Times New Roman" w:hAnsiTheme="minorHAnsi" w:cstheme="minorHAnsi"/>
          <w:sz w:val="22"/>
        </w:rPr>
        <w:t>dela</w:t>
      </w:r>
      <w:r w:rsidR="00AA720C" w:rsidRPr="00DC37AB">
        <w:rPr>
          <w:rFonts w:asciiTheme="minorHAnsi" w:eastAsia="Times New Roman" w:hAnsiTheme="minorHAnsi" w:cstheme="minorHAnsi"/>
          <w:sz w:val="22"/>
        </w:rPr>
        <w:t xml:space="preserve">, saj v gospodarskem sektorju v regiji </w:t>
      </w:r>
      <w:r w:rsidR="00D431B9" w:rsidRPr="00DC37AB">
        <w:rPr>
          <w:rFonts w:asciiTheme="minorHAnsi" w:eastAsia="Times New Roman" w:hAnsiTheme="minorHAnsi" w:cstheme="minorHAnsi"/>
          <w:sz w:val="22"/>
        </w:rPr>
        <w:t>ugotavljajo</w:t>
      </w:r>
      <w:r w:rsidR="00AA720C" w:rsidRPr="00DC37AB">
        <w:rPr>
          <w:rFonts w:asciiTheme="minorHAnsi" w:eastAsia="Times New Roman" w:hAnsiTheme="minorHAnsi" w:cstheme="minorHAnsi"/>
          <w:sz w:val="22"/>
        </w:rPr>
        <w:t>, da je na tem področju velika v</w:t>
      </w:r>
      <w:r w:rsidR="0060234B" w:rsidRPr="00DC37AB">
        <w:rPr>
          <w:rFonts w:asciiTheme="minorHAnsi" w:eastAsia="Times New Roman" w:hAnsiTheme="minorHAnsi" w:cstheme="minorHAnsi"/>
          <w:sz w:val="22"/>
        </w:rPr>
        <w:t>r</w:t>
      </w:r>
      <w:r w:rsidR="00AA720C" w:rsidRPr="00DC37AB">
        <w:rPr>
          <w:rFonts w:asciiTheme="minorHAnsi" w:eastAsia="Times New Roman" w:hAnsiTheme="minorHAnsi" w:cstheme="minorHAnsi"/>
          <w:sz w:val="22"/>
        </w:rPr>
        <w:t xml:space="preserve">zel. </w:t>
      </w:r>
      <w:r w:rsidR="00175E42" w:rsidRPr="00DC37AB">
        <w:rPr>
          <w:rFonts w:asciiTheme="minorHAnsi" w:eastAsia="Times New Roman" w:hAnsiTheme="minorHAnsi" w:cstheme="minorHAnsi"/>
          <w:sz w:val="22"/>
        </w:rPr>
        <w:t>Ker vsa velika podjetja že načrtujejo širitev proizvodnih dejavnosti in se hkrati že soočajo s pomanjkanjem ustreznih zaposlenih, bi lahko z indikativnim seznamom širitvenih načrtov glavnih zaposlovalcev v regiji pomagal</w:t>
      </w:r>
      <w:r w:rsidR="0001651C" w:rsidRPr="00DC37AB">
        <w:rPr>
          <w:rFonts w:asciiTheme="minorHAnsi" w:eastAsia="Times New Roman" w:hAnsiTheme="minorHAnsi" w:cstheme="minorHAnsi"/>
          <w:sz w:val="22"/>
        </w:rPr>
        <w:t>i</w:t>
      </w:r>
      <w:r w:rsidR="00175E42" w:rsidRPr="00DC37AB">
        <w:rPr>
          <w:rFonts w:asciiTheme="minorHAnsi" w:eastAsia="Times New Roman" w:hAnsiTheme="minorHAnsi" w:cstheme="minorHAnsi"/>
          <w:sz w:val="22"/>
        </w:rPr>
        <w:t xml:space="preserve"> zmanjšati to vrzel.</w:t>
      </w:r>
      <w:r w:rsidR="00495697" w:rsidRPr="00DC37AB">
        <w:rPr>
          <w:rFonts w:asciiTheme="minorHAnsi" w:eastAsia="Times New Roman" w:hAnsiTheme="minorHAnsi" w:cstheme="minorHAnsi"/>
          <w:sz w:val="22"/>
        </w:rPr>
        <w:t xml:space="preserve"> </w:t>
      </w:r>
    </w:p>
    <w:p w14:paraId="081DE7D4" w14:textId="62405FA9" w:rsidR="002B6A10" w:rsidRPr="00DC37AB" w:rsidRDefault="00FD5C73" w:rsidP="00750753">
      <w:pPr>
        <w:spacing w:before="0" w:after="0" w:line="276" w:lineRule="auto"/>
        <w:rPr>
          <w:rFonts w:asciiTheme="minorHAnsi" w:eastAsia="Times New Roman" w:hAnsiTheme="minorHAnsi" w:cstheme="minorHAnsi"/>
          <w:sz w:val="22"/>
        </w:rPr>
      </w:pPr>
      <w:r w:rsidRPr="00DC37AB">
        <w:rPr>
          <w:rFonts w:asciiTheme="minorHAnsi" w:eastAsia="Times New Roman" w:hAnsiTheme="minorHAnsi" w:cstheme="minorHAnsi"/>
          <w:sz w:val="22"/>
        </w:rPr>
        <w:t xml:space="preserve">V času priprave tega dokumenta so velika podjetja pa tudi komunale (in občine) predstavila načrtovane projekte s katerimi želijo prispevati k preobrazbi regije. </w:t>
      </w:r>
      <w:r w:rsidR="005C70A5" w:rsidRPr="00DC37AB">
        <w:rPr>
          <w:rFonts w:asciiTheme="minorHAnsi" w:eastAsia="Times New Roman" w:hAnsiTheme="minorHAnsi" w:cstheme="minorHAnsi"/>
          <w:sz w:val="22"/>
        </w:rPr>
        <w:t>Projekti</w:t>
      </w:r>
      <w:r w:rsidR="002B6A10" w:rsidRPr="00DC37AB">
        <w:rPr>
          <w:rFonts w:asciiTheme="minorHAnsi" w:eastAsia="Times New Roman" w:hAnsiTheme="minorHAnsi" w:cstheme="minorHAnsi"/>
          <w:sz w:val="22"/>
        </w:rPr>
        <w:t xml:space="preserve"> kažejo na to, da bo v </w:t>
      </w:r>
      <w:r w:rsidRPr="00DC37AB">
        <w:rPr>
          <w:rFonts w:asciiTheme="minorHAnsi" w:eastAsia="Times New Roman" w:hAnsiTheme="minorHAnsi" w:cstheme="minorHAnsi"/>
          <w:sz w:val="22"/>
        </w:rPr>
        <w:t>procesu preobrazbe</w:t>
      </w:r>
      <w:r w:rsidR="002B6A10" w:rsidRPr="00DC37AB">
        <w:rPr>
          <w:rFonts w:asciiTheme="minorHAnsi" w:eastAsia="Times New Roman" w:hAnsiTheme="minorHAnsi" w:cstheme="minorHAnsi"/>
          <w:sz w:val="22"/>
        </w:rPr>
        <w:t xml:space="preserve"> regije sektor energetike še naprej igral pomembno vlogo. </w:t>
      </w:r>
      <w:r w:rsidR="00A22262" w:rsidRPr="00DC37AB">
        <w:rPr>
          <w:rFonts w:asciiTheme="minorHAnsi" w:eastAsia="Times New Roman" w:hAnsiTheme="minorHAnsi" w:cstheme="minorHAnsi"/>
          <w:sz w:val="22"/>
        </w:rPr>
        <w:t>Večje število</w:t>
      </w:r>
      <w:r w:rsidR="002B6A10" w:rsidRPr="00DC37AB">
        <w:rPr>
          <w:rFonts w:asciiTheme="minorHAnsi" w:eastAsia="Times New Roman" w:hAnsiTheme="minorHAnsi" w:cstheme="minorHAnsi"/>
          <w:sz w:val="22"/>
        </w:rPr>
        <w:t xml:space="preserve"> </w:t>
      </w:r>
      <w:r w:rsidRPr="00DC37AB">
        <w:rPr>
          <w:rFonts w:asciiTheme="minorHAnsi" w:eastAsia="Times New Roman" w:hAnsiTheme="minorHAnsi" w:cstheme="minorHAnsi"/>
          <w:sz w:val="22"/>
        </w:rPr>
        <w:t>načrtovanih</w:t>
      </w:r>
      <w:r w:rsidR="002B6A10" w:rsidRPr="00DC37AB">
        <w:rPr>
          <w:rFonts w:asciiTheme="minorHAnsi" w:eastAsia="Times New Roman" w:hAnsiTheme="minorHAnsi" w:cstheme="minorHAnsi"/>
          <w:sz w:val="22"/>
        </w:rPr>
        <w:t xml:space="preserve"> projektov, ki se nanašajo na upravičena področja SPP</w:t>
      </w:r>
      <w:r w:rsidR="00F44016" w:rsidRPr="00DC37AB">
        <w:rPr>
          <w:rFonts w:asciiTheme="minorHAnsi" w:eastAsia="Times New Roman" w:hAnsiTheme="minorHAnsi" w:cstheme="minorHAnsi"/>
          <w:sz w:val="22"/>
        </w:rPr>
        <w:t>,</w:t>
      </w:r>
      <w:r w:rsidR="002B6A10" w:rsidRPr="00DC37AB">
        <w:rPr>
          <w:rFonts w:asciiTheme="minorHAnsi" w:eastAsia="Times New Roman" w:hAnsiTheme="minorHAnsi" w:cstheme="minorHAnsi"/>
          <w:sz w:val="22"/>
        </w:rPr>
        <w:t xml:space="preserve"> </w:t>
      </w:r>
      <w:r w:rsidR="00F44016" w:rsidRPr="00DC37AB">
        <w:rPr>
          <w:rFonts w:asciiTheme="minorHAnsi" w:eastAsia="Times New Roman" w:hAnsiTheme="minorHAnsi" w:cstheme="minorHAnsi"/>
          <w:sz w:val="22"/>
        </w:rPr>
        <w:t>je</w:t>
      </w:r>
      <w:r w:rsidR="002B6A10" w:rsidRPr="00DC37AB">
        <w:rPr>
          <w:rFonts w:asciiTheme="minorHAnsi" w:eastAsia="Times New Roman" w:hAnsiTheme="minorHAnsi" w:cstheme="minorHAnsi"/>
          <w:sz w:val="22"/>
        </w:rPr>
        <w:t xml:space="preserve"> povezan</w:t>
      </w:r>
      <w:r w:rsidR="005C70A5" w:rsidRPr="00DC37AB">
        <w:rPr>
          <w:rFonts w:asciiTheme="minorHAnsi" w:eastAsia="Times New Roman" w:hAnsiTheme="minorHAnsi" w:cstheme="minorHAnsi"/>
          <w:sz w:val="22"/>
        </w:rPr>
        <w:t>o</w:t>
      </w:r>
      <w:r w:rsidR="002B6A10" w:rsidRPr="00DC37AB">
        <w:rPr>
          <w:rFonts w:asciiTheme="minorHAnsi" w:eastAsia="Times New Roman" w:hAnsiTheme="minorHAnsi" w:cstheme="minorHAnsi"/>
          <w:sz w:val="22"/>
        </w:rPr>
        <w:t xml:space="preserve"> s sektorjem energetike ali prenove/spremembe rabe starih energetskih lokacij, območij, itd. Med predlogi so prekrivanja</w:t>
      </w:r>
      <w:r w:rsidR="00F44016" w:rsidRPr="00DC37AB">
        <w:rPr>
          <w:rFonts w:asciiTheme="minorHAnsi" w:eastAsia="Times New Roman" w:hAnsiTheme="minorHAnsi" w:cstheme="minorHAnsi"/>
          <w:sz w:val="22"/>
        </w:rPr>
        <w:t>,</w:t>
      </w:r>
      <w:r w:rsidR="002B6A10" w:rsidRPr="00DC37AB">
        <w:rPr>
          <w:rFonts w:asciiTheme="minorHAnsi" w:eastAsia="Times New Roman" w:hAnsiTheme="minorHAnsi" w:cstheme="minorHAnsi"/>
          <w:sz w:val="22"/>
        </w:rPr>
        <w:t xml:space="preserve"> zato jih je treba ustrezno </w:t>
      </w:r>
      <w:r w:rsidR="00F131AC" w:rsidRPr="00DC37AB">
        <w:rPr>
          <w:rFonts w:asciiTheme="minorHAnsi" w:eastAsia="Times New Roman" w:hAnsiTheme="minorHAnsi" w:cstheme="minorHAnsi"/>
          <w:sz w:val="22"/>
        </w:rPr>
        <w:t xml:space="preserve">prioritizirati </w:t>
      </w:r>
      <w:r w:rsidR="002B6A10" w:rsidRPr="00DC37AB">
        <w:rPr>
          <w:rFonts w:asciiTheme="minorHAnsi" w:eastAsia="Times New Roman" w:hAnsiTheme="minorHAnsi" w:cstheme="minorHAnsi"/>
          <w:sz w:val="22"/>
        </w:rPr>
        <w:t>in pri oceni njihove primernosti/upravičenosti ustrezno upoštevati tudi načelo onesnaževalec plača.</w:t>
      </w:r>
      <w:r w:rsidR="00EF7CAD" w:rsidRPr="00DC37AB">
        <w:rPr>
          <w:rFonts w:asciiTheme="minorHAnsi" w:eastAsia="Times New Roman" w:hAnsiTheme="minorHAnsi" w:cstheme="minorHAnsi"/>
          <w:sz w:val="22"/>
        </w:rPr>
        <w:t xml:space="preserve"> Pri podpori je treba sredstva ustrezno povezati z drugimi dostopnimi finančnimi viri.</w:t>
      </w:r>
      <w:r w:rsidR="002B6A10" w:rsidRPr="00DC37AB">
        <w:rPr>
          <w:rFonts w:asciiTheme="minorHAnsi" w:eastAsia="Times New Roman" w:hAnsiTheme="minorHAnsi" w:cstheme="minorHAnsi"/>
          <w:sz w:val="22"/>
        </w:rPr>
        <w:t xml:space="preserve"> </w:t>
      </w:r>
      <w:r w:rsidR="00CD3022" w:rsidRPr="00DC37AB">
        <w:rPr>
          <w:rFonts w:asciiTheme="minorHAnsi" w:eastAsia="Times New Roman" w:hAnsiTheme="minorHAnsi" w:cstheme="minorHAnsi"/>
          <w:sz w:val="22"/>
        </w:rPr>
        <w:t>Projekti, ki so jih predlagala druga velika podjetja v regiji</w:t>
      </w:r>
      <w:r w:rsidR="00F44016" w:rsidRPr="00DC37AB">
        <w:rPr>
          <w:rFonts w:asciiTheme="minorHAnsi" w:eastAsia="Times New Roman" w:hAnsiTheme="minorHAnsi" w:cstheme="minorHAnsi"/>
          <w:sz w:val="22"/>
        </w:rPr>
        <w:t>,</w:t>
      </w:r>
      <w:r w:rsidR="00CD3022" w:rsidRPr="00DC37AB">
        <w:rPr>
          <w:rFonts w:asciiTheme="minorHAnsi" w:eastAsia="Times New Roman" w:hAnsiTheme="minorHAnsi" w:cstheme="minorHAnsi"/>
          <w:sz w:val="22"/>
        </w:rPr>
        <w:t xml:space="preserve"> </w:t>
      </w:r>
      <w:r w:rsidRPr="00DC37AB">
        <w:rPr>
          <w:rFonts w:asciiTheme="minorHAnsi" w:eastAsia="Times New Roman" w:hAnsiTheme="minorHAnsi" w:cstheme="minorHAnsi"/>
          <w:sz w:val="22"/>
        </w:rPr>
        <w:t>ki niso v sektorju energetike,</w:t>
      </w:r>
      <w:r w:rsidR="00CD3022" w:rsidRPr="00DC37AB">
        <w:rPr>
          <w:rFonts w:asciiTheme="minorHAnsi" w:eastAsia="Times New Roman" w:hAnsiTheme="minorHAnsi" w:cstheme="minorHAnsi"/>
          <w:sz w:val="22"/>
        </w:rPr>
        <w:t xml:space="preserve"> lahko ob ustrezni podpori za njihovo izvedbo ustvarijo okoli 6</w:t>
      </w:r>
      <w:r w:rsidR="00704CB0" w:rsidRPr="00DC37AB">
        <w:rPr>
          <w:rFonts w:asciiTheme="minorHAnsi" w:eastAsia="Times New Roman" w:hAnsiTheme="minorHAnsi" w:cstheme="minorHAnsi"/>
          <w:sz w:val="22"/>
        </w:rPr>
        <w:t>3</w:t>
      </w:r>
      <w:r w:rsidR="00CD3022" w:rsidRPr="00DC37AB">
        <w:rPr>
          <w:rFonts w:asciiTheme="minorHAnsi" w:eastAsia="Times New Roman" w:hAnsiTheme="minorHAnsi" w:cstheme="minorHAnsi"/>
          <w:sz w:val="22"/>
        </w:rPr>
        <w:t>0 dodatnih delovnih mest v naslednjih nekaj letih.</w:t>
      </w:r>
    </w:p>
    <w:p w14:paraId="4C80F24D" w14:textId="0EC9B19E" w:rsidR="00175E42" w:rsidRPr="00DC37AB" w:rsidRDefault="00175E42" w:rsidP="00750753">
      <w:pPr>
        <w:spacing w:before="0" w:after="0" w:line="276" w:lineRule="auto"/>
        <w:contextualSpacing/>
        <w:rPr>
          <w:rFonts w:asciiTheme="minorHAnsi" w:eastAsia="Times New Roman" w:hAnsiTheme="minorHAnsi" w:cstheme="minorHAnsi"/>
          <w:sz w:val="22"/>
        </w:rPr>
      </w:pPr>
      <w:r w:rsidRPr="00DC37AB">
        <w:rPr>
          <w:rFonts w:asciiTheme="minorHAnsi" w:eastAsia="Times New Roman" w:hAnsiTheme="minorHAnsi" w:cstheme="minorHAnsi"/>
          <w:sz w:val="22"/>
        </w:rPr>
        <w:t xml:space="preserve">V sektorju MSP je bilo v zadnjih desetih letih mogoče opaziti naraščanje tako števila podjetij, kot tudi zaposlenih v njih. V letu 2020 je bilo v tem segmentu zaposlenih 12 % več ljudi kot leta 2011, kar je mogoče pripisati tudi prezaposlitvam zaradi zapiranja velikih regijskih podjetij. </w:t>
      </w:r>
      <w:r w:rsidR="00FF1AED" w:rsidRPr="00DC37AB">
        <w:rPr>
          <w:rFonts w:asciiTheme="minorHAnsi" w:eastAsia="Times New Roman" w:hAnsiTheme="minorHAnsi" w:cstheme="minorHAnsi"/>
          <w:sz w:val="22"/>
        </w:rPr>
        <w:t xml:space="preserve">Potrebno je spodbuditi diverzifikacijo gospodarstva v smislu sektorske in velikostne raznolikosti, kar vključuje uravnotežene </w:t>
      </w:r>
      <w:r w:rsidR="00FF1AED" w:rsidRPr="00DC37AB">
        <w:rPr>
          <w:rFonts w:asciiTheme="minorHAnsi" w:eastAsia="Times New Roman" w:hAnsiTheme="minorHAnsi" w:cstheme="minorHAnsi"/>
          <w:sz w:val="22"/>
        </w:rPr>
        <w:lastRenderedPageBreak/>
        <w:t xml:space="preserve">naložbe v razvoj raznolikih panog kot so elektroindustrija, gozdarstvo in lesna industrija, turizem, kmetijstvo in trajnostna pridelava hrane, energetika kot gospodarski sektor, proizvodnja in predelava kovin, ter nove tehnologije (zlasti avtomatizacija in robotika) v smislu koriščenja novih in razvojnih priložnosti. </w:t>
      </w:r>
      <w:r w:rsidRPr="00DC37AB">
        <w:rPr>
          <w:rFonts w:asciiTheme="minorHAnsi" w:eastAsia="Times New Roman" w:hAnsiTheme="minorHAnsi" w:cstheme="minorHAnsi"/>
          <w:sz w:val="22"/>
        </w:rPr>
        <w:t>Ker je sektor robusten, je treba podporo usmeriti v programe, ki so se izkazali kot koristni pri odpiranju novih delovnih mest npr.</w:t>
      </w:r>
      <w:r w:rsidR="00704CB0" w:rsidRPr="00DC37AB">
        <w:rPr>
          <w:rFonts w:asciiTheme="minorHAnsi" w:eastAsia="Times New Roman" w:hAnsiTheme="minorHAnsi" w:cstheme="minorHAnsi"/>
          <w:sz w:val="22"/>
        </w:rPr>
        <w:t xml:space="preserve"> </w:t>
      </w:r>
      <w:r w:rsidR="00CB6555" w:rsidRPr="00DC37AB">
        <w:rPr>
          <w:rFonts w:asciiTheme="minorHAnsi" w:eastAsia="Times New Roman" w:hAnsiTheme="minorHAnsi" w:cstheme="minorHAnsi"/>
          <w:sz w:val="22"/>
        </w:rPr>
        <w:t>SAŠA inkubator d.o.o.</w:t>
      </w:r>
      <w:r w:rsidR="00BA6C6A" w:rsidRPr="00DC37AB">
        <w:rPr>
          <w:rFonts w:asciiTheme="minorHAnsi" w:eastAsia="Times New Roman" w:hAnsiTheme="minorHAnsi" w:cstheme="minorHAnsi"/>
          <w:sz w:val="22"/>
        </w:rPr>
        <w:t>,</w:t>
      </w:r>
      <w:r w:rsidR="00CB6555" w:rsidRPr="00DC37AB">
        <w:rPr>
          <w:rFonts w:asciiTheme="minorHAnsi" w:eastAsia="Times New Roman" w:hAnsiTheme="minorHAnsi" w:cstheme="minorHAnsi"/>
          <w:sz w:val="22"/>
        </w:rPr>
        <w:t xml:space="preserve"> </w:t>
      </w:r>
      <w:r w:rsidRPr="00DC37AB">
        <w:rPr>
          <w:rFonts w:asciiTheme="minorHAnsi" w:eastAsia="Times New Roman" w:hAnsiTheme="minorHAnsi" w:cstheme="minorHAnsi"/>
          <w:sz w:val="22"/>
        </w:rPr>
        <w:t>v katerem so nastala mnoga uspešna MSP (npr. Autotech</w:t>
      </w:r>
      <w:r w:rsidR="00FD5C73" w:rsidRPr="00DC37AB">
        <w:rPr>
          <w:rFonts w:asciiTheme="minorHAnsi" w:eastAsia="Times New Roman" w:hAnsiTheme="minorHAnsi" w:cstheme="minorHAnsi"/>
          <w:sz w:val="22"/>
        </w:rPr>
        <w:t xml:space="preserve"> avtomat</w:t>
      </w:r>
      <w:r w:rsidR="005A4A58" w:rsidRPr="00DC37AB">
        <w:rPr>
          <w:rFonts w:asciiTheme="minorHAnsi" w:eastAsia="Times New Roman" w:hAnsiTheme="minorHAnsi" w:cstheme="minorHAnsi"/>
          <w:sz w:val="22"/>
        </w:rPr>
        <w:t>i</w:t>
      </w:r>
      <w:r w:rsidR="00FD5C73" w:rsidRPr="00DC37AB">
        <w:rPr>
          <w:rFonts w:asciiTheme="minorHAnsi" w:eastAsia="Times New Roman" w:hAnsiTheme="minorHAnsi" w:cstheme="minorHAnsi"/>
          <w:sz w:val="22"/>
        </w:rPr>
        <w:t>z</w:t>
      </w:r>
      <w:r w:rsidR="005A4A58" w:rsidRPr="00DC37AB">
        <w:rPr>
          <w:rFonts w:asciiTheme="minorHAnsi" w:eastAsia="Times New Roman" w:hAnsiTheme="minorHAnsi" w:cstheme="minorHAnsi"/>
          <w:sz w:val="22"/>
        </w:rPr>
        <w:t>acija in robotizacija</w:t>
      </w:r>
      <w:r w:rsidRPr="00DC37AB">
        <w:rPr>
          <w:rFonts w:asciiTheme="minorHAnsi" w:eastAsia="Times New Roman" w:hAnsiTheme="minorHAnsi" w:cstheme="minorHAnsi"/>
          <w:sz w:val="22"/>
        </w:rPr>
        <w:t>, ki je svojo proizvodnjo razširil tudi izven Slovenije).</w:t>
      </w:r>
      <w:r w:rsidR="00B9149D" w:rsidRPr="00DC37AB">
        <w:rPr>
          <w:rFonts w:asciiTheme="minorHAnsi" w:eastAsia="Times New Roman" w:hAnsiTheme="minorHAnsi" w:cstheme="minorHAnsi"/>
          <w:sz w:val="22"/>
        </w:rPr>
        <w:t xml:space="preserve"> Tudi ta podjetja se soočajo z mankom podpore</w:t>
      </w:r>
      <w:r w:rsidR="00C40C54" w:rsidRPr="00DC37AB">
        <w:rPr>
          <w:rFonts w:asciiTheme="minorHAnsi" w:eastAsia="Times New Roman" w:hAnsiTheme="minorHAnsi" w:cstheme="minorHAnsi"/>
          <w:sz w:val="22"/>
        </w:rPr>
        <w:t xml:space="preserve"> pri širitvi proizvodnje in iskanju prostora za nove proizvodne linije ter s pomanjkanjem</w:t>
      </w:r>
      <w:r w:rsidR="00B9149D" w:rsidRPr="00DC37AB">
        <w:rPr>
          <w:rFonts w:asciiTheme="minorHAnsi" w:eastAsia="Times New Roman" w:hAnsiTheme="minorHAnsi" w:cstheme="minorHAnsi"/>
          <w:sz w:val="22"/>
        </w:rPr>
        <w:t xml:space="preserve"> ustrezno usposobljene delovne sile</w:t>
      </w:r>
      <w:r w:rsidR="00C40C54" w:rsidRPr="00DC37AB">
        <w:rPr>
          <w:rFonts w:asciiTheme="minorHAnsi" w:eastAsia="Times New Roman" w:hAnsiTheme="minorHAnsi" w:cstheme="minorHAnsi"/>
          <w:sz w:val="22"/>
        </w:rPr>
        <w:t xml:space="preserve">. </w:t>
      </w:r>
      <w:r w:rsidR="00CB6555" w:rsidRPr="00DC37AB">
        <w:rPr>
          <w:rFonts w:asciiTheme="minorHAnsi" w:eastAsia="Times New Roman" w:hAnsiTheme="minorHAnsi" w:cstheme="minorHAnsi"/>
          <w:sz w:val="22"/>
        </w:rPr>
        <w:t xml:space="preserve">Zato je potreba po industrijsko-tehnološkem </w:t>
      </w:r>
      <w:r w:rsidR="00A26429" w:rsidRPr="00DC37AB">
        <w:rPr>
          <w:rFonts w:asciiTheme="minorHAnsi" w:eastAsia="Times New Roman" w:hAnsiTheme="minorHAnsi" w:cstheme="minorHAnsi"/>
          <w:sz w:val="22"/>
        </w:rPr>
        <w:t>parku</w:t>
      </w:r>
      <w:r w:rsidR="00CB6555" w:rsidRPr="00DC37AB">
        <w:rPr>
          <w:rFonts w:asciiTheme="minorHAnsi" w:eastAsia="Times New Roman" w:hAnsiTheme="minorHAnsi" w:cstheme="minorHAnsi"/>
          <w:sz w:val="22"/>
        </w:rPr>
        <w:t xml:space="preserve">, ki </w:t>
      </w:r>
      <w:r w:rsidR="0060570D" w:rsidRPr="00DC37AB">
        <w:rPr>
          <w:rFonts w:asciiTheme="minorHAnsi" w:eastAsia="Times New Roman" w:hAnsiTheme="minorHAnsi" w:cstheme="minorHAnsi"/>
          <w:sz w:val="22"/>
        </w:rPr>
        <w:t xml:space="preserve">bo zagotovil ugodne prostorske pogoje </w:t>
      </w:r>
      <w:r w:rsidR="00704CB0" w:rsidRPr="00DC37AB">
        <w:rPr>
          <w:rFonts w:asciiTheme="minorHAnsi" w:eastAsia="Times New Roman" w:hAnsiTheme="minorHAnsi" w:cstheme="minorHAnsi"/>
          <w:sz w:val="22"/>
        </w:rPr>
        <w:t xml:space="preserve">hitro </w:t>
      </w:r>
      <w:r w:rsidR="00BA6C6A" w:rsidRPr="00DC37AB">
        <w:rPr>
          <w:rFonts w:asciiTheme="minorHAnsi" w:eastAsia="Times New Roman" w:hAnsiTheme="minorHAnsi" w:cstheme="minorHAnsi"/>
          <w:sz w:val="22"/>
        </w:rPr>
        <w:t xml:space="preserve">rastočim </w:t>
      </w:r>
      <w:r w:rsidR="00704CB0" w:rsidRPr="00DC37AB">
        <w:rPr>
          <w:rFonts w:asciiTheme="minorHAnsi" w:eastAsia="Times New Roman" w:hAnsiTheme="minorHAnsi" w:cstheme="minorHAnsi"/>
          <w:sz w:val="22"/>
        </w:rPr>
        <w:t>podjetj</w:t>
      </w:r>
      <w:r w:rsidR="00BA6C6A" w:rsidRPr="00DC37AB">
        <w:rPr>
          <w:rFonts w:asciiTheme="minorHAnsi" w:eastAsia="Times New Roman" w:hAnsiTheme="minorHAnsi" w:cstheme="minorHAnsi"/>
          <w:sz w:val="22"/>
        </w:rPr>
        <w:t>em</w:t>
      </w:r>
      <w:r w:rsidR="00704CB0" w:rsidRPr="00DC37AB">
        <w:rPr>
          <w:rFonts w:asciiTheme="minorHAnsi" w:eastAsia="Times New Roman" w:hAnsiTheme="minorHAnsi" w:cstheme="minorHAnsi"/>
          <w:sz w:val="22"/>
        </w:rPr>
        <w:t xml:space="preserve"> (scale up podjetj</w:t>
      </w:r>
      <w:r w:rsidR="00BA6C6A" w:rsidRPr="00DC37AB">
        <w:rPr>
          <w:rFonts w:asciiTheme="minorHAnsi" w:eastAsia="Times New Roman" w:hAnsiTheme="minorHAnsi" w:cstheme="minorHAnsi"/>
          <w:sz w:val="22"/>
        </w:rPr>
        <w:t>em</w:t>
      </w:r>
      <w:r w:rsidR="00704CB0" w:rsidRPr="00DC37AB">
        <w:rPr>
          <w:rFonts w:asciiTheme="minorHAnsi" w:eastAsia="Times New Roman" w:hAnsiTheme="minorHAnsi" w:cstheme="minorHAnsi"/>
          <w:sz w:val="22"/>
        </w:rPr>
        <w:t>)</w:t>
      </w:r>
      <w:r w:rsidR="00EC1AF0" w:rsidRPr="00DC37AB">
        <w:rPr>
          <w:rFonts w:asciiTheme="minorHAnsi" w:eastAsia="Times New Roman" w:hAnsiTheme="minorHAnsi" w:cstheme="minorHAnsi"/>
          <w:sz w:val="22"/>
        </w:rPr>
        <w:t xml:space="preserve">, ki so proizvodno naravnani, izjemno velika. </w:t>
      </w:r>
      <w:r w:rsidR="00C40C54" w:rsidRPr="00DC37AB">
        <w:rPr>
          <w:rFonts w:asciiTheme="minorHAnsi" w:eastAsia="Times New Roman" w:hAnsiTheme="minorHAnsi" w:cstheme="minorHAnsi"/>
          <w:sz w:val="22"/>
        </w:rPr>
        <w:t>Ob ustrezni institucionalni podpori</w:t>
      </w:r>
      <w:r w:rsidR="00AB658B" w:rsidRPr="00DC37AB">
        <w:rPr>
          <w:rFonts w:asciiTheme="minorHAnsi" w:eastAsia="Times New Roman" w:hAnsiTheme="minorHAnsi" w:cstheme="minorHAnsi"/>
          <w:sz w:val="22"/>
        </w:rPr>
        <w:t xml:space="preserve"> in/ali dostopu do ne/povratnih virov,</w:t>
      </w:r>
      <w:r w:rsidR="00C40C54" w:rsidRPr="00DC37AB">
        <w:rPr>
          <w:rFonts w:asciiTheme="minorHAnsi" w:eastAsia="Times New Roman" w:hAnsiTheme="minorHAnsi" w:cstheme="minorHAnsi"/>
          <w:sz w:val="22"/>
        </w:rPr>
        <w:t xml:space="preserve"> </w:t>
      </w:r>
      <w:r w:rsidR="00AB658B" w:rsidRPr="00DC37AB">
        <w:rPr>
          <w:rFonts w:asciiTheme="minorHAnsi" w:eastAsia="Times New Roman" w:hAnsiTheme="minorHAnsi" w:cstheme="minorHAnsi"/>
          <w:sz w:val="22"/>
        </w:rPr>
        <w:t>o</w:t>
      </w:r>
      <w:r w:rsidR="00C40C54" w:rsidRPr="00DC37AB">
        <w:rPr>
          <w:rFonts w:asciiTheme="minorHAnsi" w:eastAsia="Times New Roman" w:hAnsiTheme="minorHAnsi" w:cstheme="minorHAnsi"/>
          <w:sz w:val="22"/>
        </w:rPr>
        <w:t xml:space="preserve">ba segmenta podjetij zanimajo </w:t>
      </w:r>
      <w:r w:rsidR="00CF7B9B" w:rsidRPr="00DC37AB">
        <w:rPr>
          <w:rFonts w:asciiTheme="minorHAnsi" w:eastAsia="Times New Roman" w:hAnsiTheme="minorHAnsi" w:cstheme="minorHAnsi"/>
          <w:sz w:val="22"/>
        </w:rPr>
        <w:t>»</w:t>
      </w:r>
      <w:r w:rsidR="00C40C54" w:rsidRPr="00DC37AB">
        <w:rPr>
          <w:rFonts w:asciiTheme="minorHAnsi" w:eastAsia="Times New Roman" w:hAnsiTheme="minorHAnsi" w:cstheme="minorHAnsi"/>
          <w:sz w:val="22"/>
        </w:rPr>
        <w:t>green field</w:t>
      </w:r>
      <w:r w:rsidR="00CF7B9B" w:rsidRPr="00DC37AB">
        <w:rPr>
          <w:rFonts w:asciiTheme="minorHAnsi" w:eastAsia="Times New Roman" w:hAnsiTheme="minorHAnsi" w:cstheme="minorHAnsi"/>
          <w:sz w:val="22"/>
        </w:rPr>
        <w:t>«</w:t>
      </w:r>
      <w:r w:rsidR="00C40C54" w:rsidRPr="00DC37AB">
        <w:rPr>
          <w:rFonts w:asciiTheme="minorHAnsi" w:eastAsia="Times New Roman" w:hAnsiTheme="minorHAnsi" w:cstheme="minorHAnsi"/>
          <w:sz w:val="22"/>
        </w:rPr>
        <w:t xml:space="preserve"> in </w:t>
      </w:r>
      <w:r w:rsidR="00CF7B9B" w:rsidRPr="00DC37AB">
        <w:rPr>
          <w:rFonts w:asciiTheme="minorHAnsi" w:eastAsia="Times New Roman" w:hAnsiTheme="minorHAnsi" w:cstheme="minorHAnsi"/>
          <w:sz w:val="22"/>
        </w:rPr>
        <w:t>»</w:t>
      </w:r>
      <w:r w:rsidR="00C40C54" w:rsidRPr="00DC37AB">
        <w:rPr>
          <w:rFonts w:asciiTheme="minorHAnsi" w:eastAsia="Times New Roman" w:hAnsiTheme="minorHAnsi" w:cstheme="minorHAnsi"/>
          <w:sz w:val="22"/>
        </w:rPr>
        <w:t>brown field</w:t>
      </w:r>
      <w:r w:rsidR="00CF7B9B" w:rsidRPr="00DC37AB">
        <w:rPr>
          <w:rFonts w:asciiTheme="minorHAnsi" w:eastAsia="Times New Roman" w:hAnsiTheme="minorHAnsi" w:cstheme="minorHAnsi"/>
          <w:sz w:val="22"/>
        </w:rPr>
        <w:t>«</w:t>
      </w:r>
      <w:r w:rsidR="00C40C54" w:rsidRPr="00DC37AB">
        <w:rPr>
          <w:rFonts w:asciiTheme="minorHAnsi" w:eastAsia="Times New Roman" w:hAnsiTheme="minorHAnsi" w:cstheme="minorHAnsi"/>
          <w:sz w:val="22"/>
        </w:rPr>
        <w:t xml:space="preserve"> naložbe</w:t>
      </w:r>
      <w:r w:rsidR="005A4A58" w:rsidRPr="00DC37AB">
        <w:rPr>
          <w:rFonts w:asciiTheme="minorHAnsi" w:eastAsia="Times New Roman" w:hAnsiTheme="minorHAnsi" w:cstheme="minorHAnsi"/>
          <w:sz w:val="22"/>
        </w:rPr>
        <w:t>, pri čemer bodo imele slednje prednost</w:t>
      </w:r>
      <w:r w:rsidR="00C40C54" w:rsidRPr="00DC37AB">
        <w:rPr>
          <w:rFonts w:asciiTheme="minorHAnsi" w:eastAsia="Times New Roman" w:hAnsiTheme="minorHAnsi" w:cstheme="minorHAnsi"/>
          <w:sz w:val="22"/>
        </w:rPr>
        <w:t>.</w:t>
      </w:r>
    </w:p>
    <w:p w14:paraId="1640965B" w14:textId="6B752B3E" w:rsidR="00FB5272" w:rsidRPr="00DC37AB" w:rsidRDefault="008C3039" w:rsidP="00750753">
      <w:pPr>
        <w:spacing w:before="0" w:after="0" w:line="276" w:lineRule="auto"/>
        <w:rPr>
          <w:rFonts w:asciiTheme="minorHAnsi" w:hAnsiTheme="minorHAnsi" w:cstheme="minorHAnsi"/>
          <w:sz w:val="22"/>
          <w:lang w:eastAsia="sl-SI"/>
        </w:rPr>
      </w:pPr>
      <w:r w:rsidRPr="00DC37AB">
        <w:rPr>
          <w:rFonts w:asciiTheme="minorHAnsi" w:hAnsiTheme="minorHAnsi" w:cstheme="minorHAnsi"/>
          <w:sz w:val="22"/>
          <w:lang w:eastAsia="sl-SI"/>
        </w:rPr>
        <w:t xml:space="preserve">Večina občin SAŠA regije je podeželskih z nizko gostoto poselitve, slabo prometno infrastrukturo in nekonkurenčnim javnim prevozom. Najbolj razvita občina v regiji z urbanimi značilnostmi je </w:t>
      </w:r>
      <w:r w:rsidR="00EF4BB5" w:rsidRPr="00DC37AB">
        <w:rPr>
          <w:rFonts w:asciiTheme="minorHAnsi" w:hAnsiTheme="minorHAnsi" w:cstheme="minorHAnsi"/>
          <w:sz w:val="22"/>
          <w:lang w:eastAsia="sl-SI"/>
        </w:rPr>
        <w:t>MO</w:t>
      </w:r>
      <w:r w:rsidRPr="00DC37AB">
        <w:rPr>
          <w:rFonts w:asciiTheme="minorHAnsi" w:hAnsiTheme="minorHAnsi" w:cstheme="minorHAnsi"/>
          <w:sz w:val="22"/>
          <w:lang w:eastAsia="sl-SI"/>
        </w:rPr>
        <w:t xml:space="preserve"> Velenje, katere mestno naselje ima zadovoljivo infrastrukturo ter ponuja bolj trajnostne oblike mobilnosti. Vendar pa bi bilo potrebno tako v Velenju in Šoštanju kot v drugih delih SAŠA regije še veliko narediti na področju širitve ponudbe, optimizacije in razogljičenja JPP, širitvi sistema izposoje koles na druge občine in spodbujanju daljinskega kolesarjenja za namen dnevne mobilnosti (npr. z izposojo e-koles) ter vzpostavitvi multimodalnih točk za lažji prehod iz osebnega avtomobila na bolj trajnostne načine prevoza npr. z vzpostavitvijo P+R vozlišč za zagotavljanje učinkovitejših dnevnih migracij in ter spodbujanje koriščenja okolju bolj prijaznih načinov prevoza</w:t>
      </w:r>
      <w:r w:rsidR="0044236F" w:rsidRPr="00DC37AB">
        <w:rPr>
          <w:rFonts w:asciiTheme="minorHAnsi" w:hAnsiTheme="minorHAnsi" w:cstheme="minorHAnsi"/>
          <w:sz w:val="22"/>
          <w:lang w:eastAsia="sl-SI"/>
        </w:rPr>
        <w:t>.</w:t>
      </w:r>
      <w:r w:rsidR="00AA2FD2" w:rsidRPr="00DC37AB">
        <w:rPr>
          <w:rFonts w:asciiTheme="minorHAnsi" w:hAnsiTheme="minorHAnsi" w:cstheme="minorHAnsi"/>
          <w:sz w:val="22"/>
          <w:lang w:eastAsia="sl-SI"/>
        </w:rPr>
        <w:t xml:space="preserve"> </w:t>
      </w:r>
      <w:r w:rsidRPr="00DC37AB">
        <w:rPr>
          <w:rFonts w:asciiTheme="minorHAnsi" w:hAnsiTheme="minorHAnsi" w:cstheme="minorHAnsi"/>
          <w:sz w:val="22"/>
          <w:lang w:eastAsia="sl-SI"/>
        </w:rPr>
        <w:t xml:space="preserve">Za razvoj mesta Velenje kot tudi celotne Šaleške doline je omejitveni dejavnik </w:t>
      </w:r>
      <w:r w:rsidR="0044236F" w:rsidRPr="00DC37AB">
        <w:rPr>
          <w:rFonts w:asciiTheme="minorHAnsi" w:hAnsiTheme="minorHAnsi" w:cstheme="minorHAnsi"/>
          <w:sz w:val="22"/>
          <w:lang w:eastAsia="sl-SI"/>
        </w:rPr>
        <w:t>tudi</w:t>
      </w:r>
      <w:r w:rsidR="00EF4BB5" w:rsidRPr="00DC37AB">
        <w:rPr>
          <w:rFonts w:asciiTheme="minorHAnsi" w:hAnsiTheme="minorHAnsi" w:cstheme="minorHAnsi"/>
          <w:sz w:val="22"/>
          <w:lang w:eastAsia="sl-SI"/>
        </w:rPr>
        <w:t xml:space="preserve"> slabša regionalna povezava</w:t>
      </w:r>
      <w:r w:rsidR="0044236F" w:rsidRPr="00DC37AB">
        <w:rPr>
          <w:rFonts w:asciiTheme="minorHAnsi" w:hAnsiTheme="minorHAnsi" w:cstheme="minorHAnsi"/>
          <w:sz w:val="22"/>
          <w:lang w:eastAsia="sl-SI"/>
        </w:rPr>
        <w:t xml:space="preserve"> do</w:t>
      </w:r>
      <w:r w:rsidRPr="00DC37AB">
        <w:rPr>
          <w:rFonts w:asciiTheme="minorHAnsi" w:hAnsiTheme="minorHAnsi" w:cstheme="minorHAnsi"/>
          <w:sz w:val="22"/>
          <w:lang w:eastAsia="sl-SI"/>
        </w:rPr>
        <w:t xml:space="preserve"> V. vseevropskega prometnega koridorja, kar se bo </w:t>
      </w:r>
      <w:r w:rsidR="00766A01" w:rsidRPr="00DC37AB">
        <w:rPr>
          <w:rFonts w:asciiTheme="minorHAnsi" w:hAnsiTheme="minorHAnsi" w:cstheme="minorHAnsi"/>
          <w:sz w:val="22"/>
          <w:lang w:eastAsia="sl-SI"/>
        </w:rPr>
        <w:t xml:space="preserve">sicer </w:t>
      </w:r>
      <w:r w:rsidRPr="00DC37AB">
        <w:rPr>
          <w:rFonts w:asciiTheme="minorHAnsi" w:hAnsiTheme="minorHAnsi" w:cstheme="minorHAnsi"/>
          <w:sz w:val="22"/>
          <w:lang w:eastAsia="sl-SI"/>
        </w:rPr>
        <w:t>izboljšalo z izgradnjo ceste v 3. razvojni osi RS. Do Velenja poteka regionalna železniška proga C3 Celje–Velenje</w:t>
      </w:r>
      <w:r w:rsidR="00EF4BB5" w:rsidRPr="00DC37AB">
        <w:rPr>
          <w:rFonts w:asciiTheme="minorHAnsi" w:hAnsiTheme="minorHAnsi" w:cstheme="minorHAnsi"/>
          <w:sz w:val="22"/>
          <w:lang w:eastAsia="sl-SI"/>
        </w:rPr>
        <w:t>.</w:t>
      </w:r>
      <w:r w:rsidR="000D666F" w:rsidRPr="00DC37AB">
        <w:rPr>
          <w:rFonts w:asciiTheme="minorHAnsi" w:hAnsiTheme="minorHAnsi" w:cstheme="minorHAnsi"/>
          <w:sz w:val="22"/>
          <w:lang w:eastAsia="sl-SI"/>
        </w:rPr>
        <w:t xml:space="preserve"> </w:t>
      </w:r>
    </w:p>
    <w:p w14:paraId="5F0EBCA7" w14:textId="06D55343" w:rsidR="000D666F" w:rsidRPr="00DC37AB" w:rsidRDefault="000D666F" w:rsidP="000D666F">
      <w:pPr>
        <w:spacing w:before="0" w:after="0" w:line="276" w:lineRule="auto"/>
        <w:rPr>
          <w:rFonts w:asciiTheme="minorHAnsi" w:hAnsiTheme="minorHAnsi" w:cstheme="minorHAnsi"/>
          <w:sz w:val="22"/>
          <w:lang w:eastAsia="sl-SI"/>
        </w:rPr>
      </w:pPr>
      <w:r w:rsidRPr="00DC37AB">
        <w:rPr>
          <w:rFonts w:asciiTheme="minorHAnsi" w:hAnsiTheme="minorHAnsi" w:cstheme="minorHAnsi"/>
          <w:sz w:val="22"/>
          <w:lang w:eastAsia="sl-SI"/>
        </w:rPr>
        <w:t xml:space="preserve">Premogovnik Velenje pri pridobivanju lignita odkopava debele sloje premoga, kar povzroča posedanje in deformacije površine, ki je povzročilo formiranje akumulacij vode in s tem formiranje jezer, ki imajo različne nivoje gladine. Lignit odkopavajo z velenjsko širokočelno metodo, kjer prihaja do rušenja krovninskih plasti v odkopne prostore. Vplivi na površino se delijo na neposredne in posredne. Za neposredne je značilno, da se pojavljajo nad lokacijo odkopa, najprej se pokažejo kot razpokano površje, ki se prične pogrezati. V Šaleški dolini so zaradi pogrezanja nastala tri jezera: Škalsko, Velenjsko in Družmirsko. Družmirsko jezero se bo v prihodnosti še povečevalo, ker pod njem še poteka odkopavanje premoga. Posredni vplivi pa se pojavljajo na obrobju velenjske kadunje na tako imenovanem vplivnem območju. Kot posledica teh vplivov prihaja do premika površin, plazenja brežin in seizmično induciranih pojavov. Elektrofiltrski pepel se odlaga na nasip med Velenjskim in Družmirskim jezerom, ki </w:t>
      </w:r>
      <w:r w:rsidR="00DC37AB" w:rsidRPr="00DC37AB">
        <w:rPr>
          <w:rFonts w:asciiTheme="minorHAnsi" w:hAnsiTheme="minorHAnsi" w:cstheme="minorHAnsi"/>
          <w:sz w:val="22"/>
          <w:lang w:eastAsia="sl-SI"/>
        </w:rPr>
        <w:t>preprečuje</w:t>
      </w:r>
      <w:r w:rsidRPr="00DC37AB">
        <w:rPr>
          <w:rFonts w:asciiTheme="minorHAnsi" w:hAnsiTheme="minorHAnsi" w:cstheme="minorHAnsi"/>
          <w:sz w:val="22"/>
          <w:lang w:eastAsia="sl-SI"/>
        </w:rPr>
        <w:t xml:space="preserve"> prelitje vode iz enega v drugo jezero.</w:t>
      </w:r>
    </w:p>
    <w:p w14:paraId="536841B6" w14:textId="77777777" w:rsidR="000D666F" w:rsidRPr="00DC37AB" w:rsidRDefault="000D666F" w:rsidP="000D666F">
      <w:pPr>
        <w:spacing w:before="0" w:after="0" w:line="276" w:lineRule="auto"/>
        <w:rPr>
          <w:rFonts w:asciiTheme="minorHAnsi" w:hAnsiTheme="minorHAnsi" w:cstheme="minorHAnsi"/>
          <w:sz w:val="22"/>
          <w:lang w:eastAsia="sl-SI"/>
        </w:rPr>
      </w:pPr>
      <w:r w:rsidRPr="00DC37AB">
        <w:rPr>
          <w:rFonts w:asciiTheme="minorHAnsi" w:hAnsiTheme="minorHAnsi" w:cstheme="minorHAnsi"/>
          <w:sz w:val="22"/>
          <w:lang w:eastAsia="sl-SI"/>
        </w:rPr>
        <w:t>Pri Premogovniku je problem  tudi onesnaževanje zraka s težkimi kovinami. V količinah izpihanega zraka iz ventilacijskih jaškov se nahajajo izpusti kroma, svinca, mangana in živega srebra. Premogovnik ustvarja tudi emisije toplogrednih plinov, metana in CO2.</w:t>
      </w:r>
    </w:p>
    <w:p w14:paraId="61ADC44C" w14:textId="77777777" w:rsidR="000D666F" w:rsidRPr="00DC37AB" w:rsidRDefault="000D666F" w:rsidP="000D666F">
      <w:pPr>
        <w:spacing w:before="0" w:after="0" w:line="276" w:lineRule="auto"/>
        <w:rPr>
          <w:rFonts w:asciiTheme="minorHAnsi" w:hAnsiTheme="minorHAnsi" w:cstheme="minorHAnsi"/>
          <w:sz w:val="22"/>
          <w:lang w:eastAsia="sl-SI"/>
        </w:rPr>
      </w:pPr>
      <w:r w:rsidRPr="00DC37AB">
        <w:rPr>
          <w:rFonts w:asciiTheme="minorHAnsi" w:hAnsiTheme="minorHAnsi" w:cstheme="minorHAnsi"/>
          <w:sz w:val="22"/>
          <w:lang w:eastAsia="sl-SI"/>
        </w:rPr>
        <w:t>Zaradi dolgoletnih kombiniranih vplivov pridobivanja lignita in obratovanja TEŠ, podtalnica v Šaleški dolini ni vir pitne vode za prebivalce občin Šoštanj in Velenje.</w:t>
      </w:r>
    </w:p>
    <w:p w14:paraId="62508800" w14:textId="77777777" w:rsidR="000D666F" w:rsidRPr="00DC37AB" w:rsidRDefault="000D666F" w:rsidP="000D666F">
      <w:pPr>
        <w:spacing w:before="0" w:after="0" w:line="276" w:lineRule="auto"/>
        <w:rPr>
          <w:rFonts w:asciiTheme="minorHAnsi" w:hAnsiTheme="minorHAnsi" w:cstheme="minorHAnsi"/>
          <w:sz w:val="22"/>
          <w:lang w:eastAsia="sl-SI"/>
        </w:rPr>
      </w:pPr>
      <w:r w:rsidRPr="00DC37AB">
        <w:rPr>
          <w:rFonts w:asciiTheme="minorHAnsi" w:hAnsiTheme="minorHAnsi" w:cstheme="minorHAnsi"/>
          <w:sz w:val="22"/>
          <w:lang w:eastAsia="sl-SI"/>
        </w:rPr>
        <w:t>V pepelu, žlindri in sadri, ki se letno odlaga na še kopni pas med Velenjskim in Družmirskim jezerom, da se ohranja nad vodo se nahajajo znatne količine težkih kovin.</w:t>
      </w:r>
    </w:p>
    <w:p w14:paraId="467E5386" w14:textId="77777777" w:rsidR="000D666F" w:rsidRPr="00DC37AB" w:rsidRDefault="000D666F" w:rsidP="000D666F">
      <w:pPr>
        <w:spacing w:before="0" w:after="0" w:line="276" w:lineRule="auto"/>
        <w:rPr>
          <w:rFonts w:asciiTheme="minorHAnsi" w:hAnsiTheme="minorHAnsi" w:cstheme="minorHAnsi"/>
          <w:sz w:val="22"/>
          <w:lang w:eastAsia="sl-SI"/>
        </w:rPr>
      </w:pPr>
      <w:r w:rsidRPr="00DC37AB">
        <w:rPr>
          <w:rFonts w:asciiTheme="minorHAnsi" w:hAnsiTheme="minorHAnsi" w:cstheme="minorHAnsi"/>
          <w:sz w:val="22"/>
          <w:lang w:eastAsia="sl-SI"/>
        </w:rPr>
        <w:t>Emisije radona predstavljajo okoljski problem tako pri premogovniku kot pri termoelektrarni.</w:t>
      </w:r>
    </w:p>
    <w:p w14:paraId="0908C9CF" w14:textId="77570841" w:rsidR="000D666F" w:rsidRPr="00DC37AB" w:rsidRDefault="000D666F" w:rsidP="000D666F">
      <w:pPr>
        <w:spacing w:before="0" w:after="0" w:line="276" w:lineRule="auto"/>
        <w:rPr>
          <w:rFonts w:asciiTheme="minorHAnsi" w:hAnsiTheme="minorHAnsi" w:cstheme="minorHAnsi"/>
          <w:sz w:val="22"/>
          <w:lang w:eastAsia="sl-SI"/>
        </w:rPr>
      </w:pPr>
      <w:r w:rsidRPr="00DC37AB">
        <w:rPr>
          <w:rFonts w:asciiTheme="minorHAnsi" w:hAnsiTheme="minorHAnsi" w:cstheme="minorHAnsi"/>
          <w:sz w:val="22"/>
          <w:lang w:eastAsia="sl-SI"/>
        </w:rPr>
        <w:lastRenderedPageBreak/>
        <w:t xml:space="preserve">Okoljske posledice uporabe premoga v TEŠ se kažejo predvsem v emisijah v zrak in v hrupu. </w:t>
      </w:r>
      <w:r w:rsidRPr="00DC37AB">
        <w:t>Te</w:t>
      </w:r>
      <w:r w:rsidRPr="00DC37AB">
        <w:rPr>
          <w:rFonts w:asciiTheme="minorHAnsi" w:hAnsiTheme="minorHAnsi" w:cstheme="minorHAnsi"/>
          <w:sz w:val="22"/>
          <w:lang w:eastAsia="sl-SI"/>
        </w:rPr>
        <w:t>žke kovine se sproščajo tudi preko dimnikov TEŠ, kljub elektrostatskim filtrom in mokrim izpiranjem dimnih plinov za odstranjevanje žveplovih oksidov</w:t>
      </w:r>
    </w:p>
    <w:p w14:paraId="4E605B0C" w14:textId="77777777" w:rsidR="00FB5272" w:rsidRPr="00DC37AB" w:rsidRDefault="00FB5272" w:rsidP="00750753">
      <w:pPr>
        <w:spacing w:before="0" w:after="0" w:line="276" w:lineRule="auto"/>
        <w:rPr>
          <w:rFonts w:asciiTheme="minorHAnsi" w:hAnsiTheme="minorHAnsi" w:cstheme="minorHAnsi"/>
          <w:sz w:val="22"/>
          <w:lang w:eastAsia="sl-SI"/>
        </w:rPr>
      </w:pPr>
    </w:p>
    <w:p w14:paraId="46D4DE93" w14:textId="77777777" w:rsidR="004742D2" w:rsidRPr="00DC37AB" w:rsidRDefault="004742D2" w:rsidP="00750753">
      <w:pPr>
        <w:pStyle w:val="Odstavekseznama"/>
        <w:spacing w:after="0"/>
        <w:jc w:val="both"/>
        <w:rPr>
          <w:rFonts w:cstheme="minorHAnsi"/>
        </w:rPr>
      </w:pPr>
      <w:r w:rsidRPr="00DC37AB">
        <w:rPr>
          <w:rFonts w:cstheme="minorHAnsi"/>
        </w:rPr>
        <w:t>2.2. Razvojne potrebe in cilji do leta 2030 glede dosege podnebne nevtralnosti</w:t>
      </w:r>
    </w:p>
    <w:p w14:paraId="6F6B8C1C" w14:textId="77777777" w:rsidR="004742D2" w:rsidRPr="00DC37AB" w:rsidRDefault="004742D2" w:rsidP="00750753">
      <w:pPr>
        <w:pStyle w:val="Odstavekseznama"/>
        <w:spacing w:after="0"/>
        <w:jc w:val="both"/>
        <w:rPr>
          <w:rFonts w:cstheme="minorHAnsi"/>
        </w:rPr>
      </w:pPr>
    </w:p>
    <w:p w14:paraId="0BEAFECB" w14:textId="2BB2E523" w:rsidR="004742D2" w:rsidRPr="00DC37AB" w:rsidRDefault="004742D2" w:rsidP="00750753">
      <w:pPr>
        <w:pStyle w:val="Odstavekseznama"/>
        <w:spacing w:after="0"/>
        <w:jc w:val="both"/>
        <w:rPr>
          <w:rFonts w:cstheme="minorHAnsi"/>
          <w:i/>
        </w:rPr>
      </w:pPr>
      <w:r w:rsidRPr="00DC37AB">
        <w:rPr>
          <w:rFonts w:cstheme="minorHAnsi"/>
          <w:i/>
        </w:rPr>
        <w:t xml:space="preserve">Sklic: člen </w:t>
      </w:r>
      <w:r w:rsidR="00A356E3" w:rsidRPr="00DC37AB">
        <w:rPr>
          <w:rFonts w:cstheme="minorHAnsi"/>
          <w:i/>
        </w:rPr>
        <w:t>11</w:t>
      </w:r>
      <w:r w:rsidRPr="00DC37AB">
        <w:rPr>
          <w:rFonts w:cstheme="minorHAnsi"/>
          <w:i/>
        </w:rPr>
        <w:t>(2)(d)</w:t>
      </w:r>
    </w:p>
    <w:tbl>
      <w:tblPr>
        <w:tblStyle w:val="Tabelamrea"/>
        <w:tblW w:w="0" w:type="auto"/>
        <w:tblInd w:w="0" w:type="dxa"/>
        <w:tblLook w:val="04A0" w:firstRow="1" w:lastRow="0" w:firstColumn="1" w:lastColumn="0" w:noHBand="0" w:noVBand="1"/>
      </w:tblPr>
      <w:tblGrid>
        <w:gridCol w:w="9062"/>
      </w:tblGrid>
      <w:tr w:rsidR="004742D2" w:rsidRPr="00DC37AB" w14:paraId="3B6C8CDD" w14:textId="77777777" w:rsidTr="002970DA">
        <w:trPr>
          <w:trHeight w:val="306"/>
        </w:trPr>
        <w:tc>
          <w:tcPr>
            <w:tcW w:w="9288" w:type="dxa"/>
            <w:tcBorders>
              <w:top w:val="single" w:sz="4" w:space="0" w:color="auto"/>
              <w:left w:val="single" w:sz="4" w:space="0" w:color="auto"/>
              <w:bottom w:val="single" w:sz="4" w:space="0" w:color="auto"/>
              <w:right w:val="single" w:sz="4" w:space="0" w:color="auto"/>
            </w:tcBorders>
            <w:hideMark/>
          </w:tcPr>
          <w:p w14:paraId="513D6585" w14:textId="77777777" w:rsidR="004742D2" w:rsidRPr="00DC37AB" w:rsidRDefault="004742D2" w:rsidP="00750753">
            <w:pPr>
              <w:spacing w:before="0" w:after="0" w:line="276" w:lineRule="auto"/>
              <w:rPr>
                <w:rFonts w:asciiTheme="minorHAnsi" w:hAnsiTheme="minorHAnsi" w:cstheme="minorHAnsi"/>
                <w:i/>
                <w:sz w:val="22"/>
              </w:rPr>
            </w:pPr>
            <w:r w:rsidRPr="00DC37AB">
              <w:rPr>
                <w:rFonts w:asciiTheme="minorHAnsi" w:hAnsiTheme="minorHAnsi" w:cstheme="minorHAnsi"/>
                <w:i/>
                <w:sz w:val="22"/>
              </w:rPr>
              <w:t>Besedilno polje [6 000]</w:t>
            </w:r>
          </w:p>
        </w:tc>
      </w:tr>
    </w:tbl>
    <w:p w14:paraId="4E64C331" w14:textId="77777777" w:rsidR="004742D2" w:rsidRPr="00DC37AB" w:rsidRDefault="004742D2" w:rsidP="00750753">
      <w:pPr>
        <w:pStyle w:val="Odstavekseznama"/>
        <w:spacing w:after="0"/>
        <w:jc w:val="both"/>
        <w:rPr>
          <w:rFonts w:cstheme="minorHAnsi"/>
        </w:rPr>
      </w:pPr>
    </w:p>
    <w:tbl>
      <w:tblPr>
        <w:tblStyle w:val="Tabelamrea"/>
        <w:tblW w:w="0" w:type="auto"/>
        <w:tblInd w:w="0" w:type="dxa"/>
        <w:tblLook w:val="04A0" w:firstRow="1" w:lastRow="0" w:firstColumn="1" w:lastColumn="0" w:noHBand="0" w:noVBand="1"/>
      </w:tblPr>
      <w:tblGrid>
        <w:gridCol w:w="9062"/>
      </w:tblGrid>
      <w:tr w:rsidR="004742D2" w:rsidRPr="00DC37AB" w14:paraId="10DF9267" w14:textId="77777777" w:rsidTr="001D68DF">
        <w:trPr>
          <w:trHeight w:val="699"/>
        </w:trPr>
        <w:tc>
          <w:tcPr>
            <w:tcW w:w="9288" w:type="dxa"/>
            <w:tcBorders>
              <w:top w:val="single" w:sz="4" w:space="0" w:color="auto"/>
              <w:left w:val="single" w:sz="4" w:space="0" w:color="auto"/>
              <w:bottom w:val="single" w:sz="4" w:space="0" w:color="auto"/>
              <w:right w:val="single" w:sz="4" w:space="0" w:color="auto"/>
            </w:tcBorders>
            <w:hideMark/>
          </w:tcPr>
          <w:p w14:paraId="0AA0FE87" w14:textId="77777777" w:rsidR="004742D2" w:rsidRPr="00DC37AB" w:rsidRDefault="004742D2" w:rsidP="00750753">
            <w:pPr>
              <w:spacing w:before="0" w:after="0" w:line="276" w:lineRule="auto"/>
              <w:rPr>
                <w:rFonts w:asciiTheme="minorHAnsi" w:eastAsia="Times New Roman" w:hAnsiTheme="minorHAnsi" w:cstheme="minorHAnsi"/>
                <w:i/>
                <w:sz w:val="22"/>
              </w:rPr>
            </w:pPr>
            <w:r w:rsidRPr="00DC37AB">
              <w:rPr>
                <w:rFonts w:asciiTheme="minorHAnsi" w:hAnsiTheme="minorHAnsi" w:cstheme="minorHAnsi"/>
                <w:sz w:val="22"/>
              </w:rPr>
              <w:t xml:space="preserve">– </w:t>
            </w:r>
            <w:r w:rsidRPr="00DC37AB">
              <w:rPr>
                <w:rFonts w:asciiTheme="minorHAnsi" w:hAnsiTheme="minorHAnsi" w:cstheme="minorHAnsi"/>
                <w:i/>
                <w:sz w:val="22"/>
              </w:rPr>
              <w:t xml:space="preserve">razvojne potrebe za reševanje izzivov prehoda; </w:t>
            </w:r>
          </w:p>
          <w:p w14:paraId="5D513EB5" w14:textId="77777777" w:rsidR="004742D2" w:rsidRPr="00DC37AB" w:rsidRDefault="004742D2" w:rsidP="00750753">
            <w:pPr>
              <w:spacing w:before="0" w:after="0" w:line="276" w:lineRule="auto"/>
              <w:rPr>
                <w:rFonts w:asciiTheme="minorHAnsi" w:eastAsia="Times New Roman" w:hAnsiTheme="minorHAnsi" w:cstheme="minorHAnsi"/>
                <w:sz w:val="22"/>
              </w:rPr>
            </w:pPr>
            <w:r w:rsidRPr="00DC37AB">
              <w:rPr>
                <w:rFonts w:asciiTheme="minorHAnsi" w:hAnsiTheme="minorHAnsi" w:cstheme="minorHAnsi"/>
                <w:i/>
                <w:sz w:val="22"/>
              </w:rPr>
              <w:t>– cilji in rezultati, ki naj bi se dosegli s prednostnim izvajanjem Sklada za pravični prehod.</w:t>
            </w:r>
            <w:r w:rsidRPr="00DC37AB">
              <w:rPr>
                <w:rFonts w:asciiTheme="minorHAnsi" w:hAnsiTheme="minorHAnsi" w:cstheme="minorHAnsi"/>
                <w:sz w:val="22"/>
              </w:rPr>
              <w:t xml:space="preserve"> </w:t>
            </w:r>
          </w:p>
        </w:tc>
      </w:tr>
    </w:tbl>
    <w:p w14:paraId="6C003B6D" w14:textId="58C4B4E7" w:rsidR="00C026D3" w:rsidRPr="00DC37AB" w:rsidRDefault="00C026D3" w:rsidP="00750753">
      <w:pPr>
        <w:spacing w:before="0" w:after="0" w:line="276" w:lineRule="auto"/>
        <w:contextualSpacing/>
        <w:rPr>
          <w:rFonts w:asciiTheme="minorHAnsi" w:eastAsia="Times New Roman" w:hAnsiTheme="minorHAnsi" w:cstheme="minorHAnsi"/>
          <w:sz w:val="22"/>
        </w:rPr>
      </w:pPr>
    </w:p>
    <w:p w14:paraId="0D5CF71C" w14:textId="197AE2B0" w:rsidR="00E52245" w:rsidRPr="00DC37AB" w:rsidRDefault="00E52245" w:rsidP="00750753">
      <w:pPr>
        <w:spacing w:before="0" w:after="0" w:line="276" w:lineRule="auto"/>
        <w:contextualSpacing/>
        <w:rPr>
          <w:rFonts w:asciiTheme="minorHAnsi" w:eastAsia="Times New Roman" w:hAnsiTheme="minorHAnsi" w:cstheme="minorHAnsi"/>
          <w:sz w:val="22"/>
        </w:rPr>
      </w:pPr>
      <w:r w:rsidRPr="00DC37AB">
        <w:rPr>
          <w:rFonts w:asciiTheme="minorHAnsi" w:eastAsia="Times New Roman" w:hAnsiTheme="minorHAnsi" w:cstheme="minorHAnsi"/>
          <w:sz w:val="22"/>
        </w:rPr>
        <w:t>2</w:t>
      </w:r>
      <w:r w:rsidR="00306704" w:rsidRPr="00DC37AB">
        <w:rPr>
          <w:rFonts w:asciiTheme="minorHAnsi" w:eastAsia="Times New Roman" w:hAnsiTheme="minorHAnsi" w:cstheme="minorHAnsi"/>
          <w:sz w:val="22"/>
        </w:rPr>
        <w:t>.2.1 Razvojne potrebe za reševanje izzivov prehoda</w:t>
      </w:r>
    </w:p>
    <w:p w14:paraId="3FC81F5B" w14:textId="77777777" w:rsidR="005266AC" w:rsidRPr="00DC37AB" w:rsidRDefault="005266AC" w:rsidP="00750753">
      <w:pPr>
        <w:spacing w:before="0" w:after="0" w:line="276" w:lineRule="auto"/>
        <w:contextualSpacing/>
        <w:rPr>
          <w:rFonts w:asciiTheme="minorHAnsi" w:eastAsia="Times New Roman" w:hAnsiTheme="minorHAnsi" w:cstheme="minorHAnsi"/>
          <w:sz w:val="22"/>
        </w:rPr>
      </w:pPr>
    </w:p>
    <w:p w14:paraId="4C541C76" w14:textId="492D8C08" w:rsidR="00643C87" w:rsidRPr="00DC37AB" w:rsidRDefault="005266AC" w:rsidP="00750753">
      <w:pPr>
        <w:spacing w:before="0" w:after="0" w:line="276" w:lineRule="auto"/>
        <w:rPr>
          <w:rFonts w:asciiTheme="minorHAnsi" w:eastAsia="Times New Roman" w:hAnsiTheme="minorHAnsi" w:cstheme="minorHAnsi"/>
          <w:sz w:val="22"/>
        </w:rPr>
      </w:pPr>
      <w:r w:rsidRPr="00DC37AB">
        <w:rPr>
          <w:rFonts w:asciiTheme="minorHAnsi" w:eastAsia="Times New Roman" w:hAnsiTheme="minorHAnsi" w:cstheme="minorHAnsi"/>
          <w:sz w:val="22"/>
        </w:rPr>
        <w:t>Za vpogled v trenutno stanje v SAŠA premogovniški regiji je bila ob pripravi NSPP izvedena temeljita primerjalna analiza</w:t>
      </w:r>
      <w:r w:rsidR="0067323F" w:rsidRPr="00DC37AB">
        <w:rPr>
          <w:rFonts w:asciiTheme="minorHAnsi" w:eastAsia="Times New Roman" w:hAnsiTheme="minorHAnsi" w:cstheme="minorHAnsi"/>
          <w:sz w:val="22"/>
        </w:rPr>
        <w:t>.</w:t>
      </w:r>
      <w:r w:rsidRPr="00DC37AB">
        <w:rPr>
          <w:rFonts w:asciiTheme="minorHAnsi" w:eastAsia="Times New Roman" w:hAnsiTheme="minorHAnsi" w:cstheme="minorHAnsi"/>
          <w:sz w:val="22"/>
        </w:rPr>
        <w:t xml:space="preserve"> </w:t>
      </w:r>
      <w:r w:rsidR="0067323F" w:rsidRPr="00DC37AB">
        <w:rPr>
          <w:rFonts w:asciiTheme="minorHAnsi" w:eastAsia="Times New Roman" w:hAnsiTheme="minorHAnsi" w:cstheme="minorHAnsi"/>
          <w:sz w:val="22"/>
        </w:rPr>
        <w:t>V</w:t>
      </w:r>
      <w:r w:rsidRPr="00DC37AB">
        <w:rPr>
          <w:rFonts w:asciiTheme="minorHAnsi" w:eastAsia="Times New Roman" w:hAnsiTheme="minorHAnsi" w:cstheme="minorHAnsi"/>
          <w:sz w:val="22"/>
        </w:rPr>
        <w:t xml:space="preserve"> okviru nje so bili obravnavani vsi elementi pravičnega prehoda – energetski prehod, tranzicija človeškega kapitala in družbene infrastrukture, tranzicija gospodarstva in tranzicija okolja. Na osnovi uradnih statističnih podatkov Statističnega urada Republike Slovenije in sodb deležnikov je bila izdelana ocena stanja za vsako od pr</w:t>
      </w:r>
      <w:r w:rsidR="00AA2FD2" w:rsidRPr="00DC37AB">
        <w:rPr>
          <w:rFonts w:asciiTheme="minorHAnsi" w:eastAsia="Times New Roman" w:hAnsiTheme="minorHAnsi" w:cstheme="minorHAnsi"/>
          <w:sz w:val="22"/>
        </w:rPr>
        <w:t>e</w:t>
      </w:r>
      <w:r w:rsidRPr="00DC37AB">
        <w:rPr>
          <w:rFonts w:asciiTheme="minorHAnsi" w:eastAsia="Times New Roman" w:hAnsiTheme="minorHAnsi" w:cstheme="minorHAnsi"/>
          <w:sz w:val="22"/>
        </w:rPr>
        <w:t>mogovnih regij in opredeljene glavne razvojne potrebe v posamezni premogovni regiji.</w:t>
      </w:r>
      <w:r w:rsidR="00E51A4B" w:rsidRPr="00DC37AB">
        <w:rPr>
          <w:rFonts w:asciiTheme="minorHAnsi" w:eastAsia="Times New Roman" w:hAnsiTheme="minorHAnsi" w:cstheme="minorHAnsi"/>
          <w:sz w:val="22"/>
        </w:rPr>
        <w:t xml:space="preserve"> </w:t>
      </w:r>
    </w:p>
    <w:p w14:paraId="6191B1FA" w14:textId="50EB2A5C" w:rsidR="00C37A74" w:rsidRPr="00DC37AB" w:rsidRDefault="00C026D3" w:rsidP="00750753">
      <w:pPr>
        <w:spacing w:before="0" w:after="0" w:line="276" w:lineRule="auto"/>
        <w:contextualSpacing/>
        <w:rPr>
          <w:rFonts w:asciiTheme="minorHAnsi" w:eastAsia="Times New Roman" w:hAnsiTheme="minorHAnsi" w:cstheme="minorHAnsi"/>
          <w:sz w:val="22"/>
        </w:rPr>
      </w:pPr>
      <w:r w:rsidRPr="00DC37AB">
        <w:rPr>
          <w:rFonts w:asciiTheme="minorHAnsi" w:eastAsia="Times New Roman" w:hAnsiTheme="minorHAnsi" w:cstheme="minorHAnsi"/>
          <w:sz w:val="22"/>
        </w:rPr>
        <w:t xml:space="preserve">Za področje </w:t>
      </w:r>
      <w:r w:rsidRPr="00DC37AB">
        <w:rPr>
          <w:rFonts w:asciiTheme="minorHAnsi" w:eastAsia="Times New Roman" w:hAnsiTheme="minorHAnsi" w:cstheme="minorHAnsi"/>
          <w:b/>
          <w:sz w:val="22"/>
        </w:rPr>
        <w:t>energetike</w:t>
      </w:r>
      <w:r w:rsidRPr="00DC37AB">
        <w:rPr>
          <w:rFonts w:asciiTheme="minorHAnsi" w:eastAsia="Times New Roman" w:hAnsiTheme="minorHAnsi" w:cstheme="minorHAnsi"/>
          <w:sz w:val="22"/>
        </w:rPr>
        <w:t xml:space="preserve"> </w:t>
      </w:r>
      <w:r w:rsidR="00556BCC" w:rsidRPr="00DC37AB">
        <w:rPr>
          <w:rFonts w:asciiTheme="minorHAnsi" w:eastAsia="Times New Roman" w:hAnsiTheme="minorHAnsi" w:cstheme="minorHAnsi"/>
          <w:sz w:val="22"/>
        </w:rPr>
        <w:t>m</w:t>
      </w:r>
      <w:r w:rsidR="000C19CA" w:rsidRPr="00DC37AB">
        <w:rPr>
          <w:rFonts w:asciiTheme="minorHAnsi" w:eastAsia="Times New Roman" w:hAnsiTheme="minorHAnsi" w:cstheme="minorHAnsi"/>
          <w:sz w:val="22"/>
        </w:rPr>
        <w:t>ed splošne razvojne potrebe</w:t>
      </w:r>
      <w:r w:rsidR="00B20B00" w:rsidRPr="00DC37AB">
        <w:rPr>
          <w:rFonts w:asciiTheme="minorHAnsi" w:eastAsia="Times New Roman" w:hAnsiTheme="minorHAnsi" w:cstheme="minorHAnsi"/>
          <w:sz w:val="22"/>
        </w:rPr>
        <w:t xml:space="preserve"> </w:t>
      </w:r>
      <w:r w:rsidR="00982F53" w:rsidRPr="00DC37AB">
        <w:rPr>
          <w:rFonts w:asciiTheme="minorHAnsi" w:eastAsia="Times New Roman" w:hAnsiTheme="minorHAnsi" w:cstheme="minorHAnsi"/>
          <w:sz w:val="22"/>
        </w:rPr>
        <w:t>regije</w:t>
      </w:r>
      <w:r w:rsidR="00AE063F" w:rsidRPr="00DC37AB">
        <w:rPr>
          <w:rFonts w:asciiTheme="minorHAnsi" w:eastAsia="Times New Roman" w:hAnsiTheme="minorHAnsi" w:cstheme="minorHAnsi"/>
          <w:sz w:val="22"/>
        </w:rPr>
        <w:t>, kot izhaja iz NSPP</w:t>
      </w:r>
      <w:r w:rsidR="00980FDD" w:rsidRPr="00DC37AB">
        <w:rPr>
          <w:rStyle w:val="Sprotnaopomba-sklic"/>
          <w:rFonts w:asciiTheme="minorHAnsi" w:eastAsia="Times New Roman" w:hAnsiTheme="minorHAnsi" w:cstheme="minorHAnsi"/>
          <w:sz w:val="22"/>
        </w:rPr>
        <w:footnoteReference w:id="7"/>
      </w:r>
      <w:r w:rsidR="00AE063F" w:rsidRPr="00DC37AB">
        <w:rPr>
          <w:rFonts w:asciiTheme="minorHAnsi" w:eastAsia="Times New Roman" w:hAnsiTheme="minorHAnsi" w:cstheme="minorHAnsi"/>
          <w:sz w:val="22"/>
        </w:rPr>
        <w:t xml:space="preserve"> in tudi iz Območnega razvojnega programa</w:t>
      </w:r>
      <w:r w:rsidR="00980FDD" w:rsidRPr="00DC37AB">
        <w:rPr>
          <w:rStyle w:val="Sprotnaopomba-sklic"/>
          <w:rFonts w:asciiTheme="minorHAnsi" w:eastAsia="Times New Roman" w:hAnsiTheme="minorHAnsi" w:cstheme="minorHAnsi"/>
          <w:sz w:val="22"/>
        </w:rPr>
        <w:footnoteReference w:id="8"/>
      </w:r>
      <w:r w:rsidR="00AE063F" w:rsidRPr="00DC37AB">
        <w:rPr>
          <w:rFonts w:asciiTheme="minorHAnsi" w:eastAsia="Times New Roman" w:hAnsiTheme="minorHAnsi" w:cstheme="minorHAnsi"/>
          <w:sz w:val="22"/>
        </w:rPr>
        <w:t>,</w:t>
      </w:r>
      <w:r w:rsidR="00982F53" w:rsidRPr="00DC37AB">
        <w:rPr>
          <w:rFonts w:asciiTheme="minorHAnsi" w:eastAsia="Times New Roman" w:hAnsiTheme="minorHAnsi" w:cstheme="minorHAnsi"/>
          <w:sz w:val="22"/>
        </w:rPr>
        <w:t xml:space="preserve"> </w:t>
      </w:r>
      <w:r w:rsidR="000C19CA" w:rsidRPr="00DC37AB">
        <w:rPr>
          <w:rFonts w:asciiTheme="minorHAnsi" w:eastAsia="Times New Roman" w:hAnsiTheme="minorHAnsi" w:cstheme="minorHAnsi"/>
          <w:sz w:val="22"/>
        </w:rPr>
        <w:t xml:space="preserve">spadajo: </w:t>
      </w:r>
    </w:p>
    <w:p w14:paraId="1944A22E" w14:textId="77777777" w:rsidR="00C37A74" w:rsidRPr="00DC37AB" w:rsidRDefault="00982F53" w:rsidP="00750753">
      <w:pPr>
        <w:pStyle w:val="Odstavekseznama"/>
        <w:numPr>
          <w:ilvl w:val="0"/>
          <w:numId w:val="35"/>
        </w:numPr>
        <w:spacing w:after="0"/>
        <w:rPr>
          <w:rFonts w:eastAsia="Times New Roman" w:cstheme="minorHAnsi"/>
        </w:rPr>
      </w:pPr>
      <w:r w:rsidRPr="00DC37AB">
        <w:rPr>
          <w:rFonts w:eastAsia="Times New Roman" w:cstheme="minorHAnsi"/>
        </w:rPr>
        <w:t>povečanje zanesljivosti regijske oskrbe</w:t>
      </w:r>
      <w:r w:rsidR="000C19CA" w:rsidRPr="00DC37AB">
        <w:rPr>
          <w:rFonts w:eastAsia="Times New Roman" w:cstheme="minorHAnsi"/>
        </w:rPr>
        <w:t xml:space="preserve">; </w:t>
      </w:r>
    </w:p>
    <w:p w14:paraId="4CE694E1" w14:textId="530C9578" w:rsidR="00C37A74" w:rsidRPr="00DC37AB" w:rsidRDefault="000C19CA" w:rsidP="00750753">
      <w:pPr>
        <w:pStyle w:val="Odstavekseznama"/>
        <w:numPr>
          <w:ilvl w:val="0"/>
          <w:numId w:val="35"/>
        </w:numPr>
        <w:spacing w:after="0"/>
        <w:rPr>
          <w:rFonts w:eastAsia="Times New Roman" w:cstheme="minorHAnsi"/>
        </w:rPr>
      </w:pPr>
      <w:r w:rsidRPr="00DC37AB">
        <w:t>večji delež OVE v končni rabi energije,</w:t>
      </w:r>
      <w:r w:rsidRPr="00DC37AB">
        <w:rPr>
          <w:rFonts w:eastAsia="Times New Roman" w:cstheme="minorHAnsi"/>
        </w:rPr>
        <w:t xml:space="preserve"> </w:t>
      </w:r>
    </w:p>
    <w:p w14:paraId="4402857C" w14:textId="77777777" w:rsidR="00C37A74" w:rsidRPr="00DC37AB" w:rsidRDefault="000C19CA" w:rsidP="00750753">
      <w:pPr>
        <w:pStyle w:val="Odstavekseznama"/>
        <w:numPr>
          <w:ilvl w:val="0"/>
          <w:numId w:val="35"/>
        </w:numPr>
        <w:spacing w:after="0"/>
      </w:pPr>
      <w:r w:rsidRPr="00DC37AB">
        <w:rPr>
          <w:rFonts w:eastAsia="Times New Roman" w:cstheme="minorHAnsi"/>
        </w:rPr>
        <w:t>povečevanje energetske učinkovitosti in povečanje zmogljivosti shranjevanja energije</w:t>
      </w:r>
      <w:r w:rsidR="00982F53" w:rsidRPr="00DC37AB">
        <w:rPr>
          <w:rFonts w:eastAsia="Times New Roman" w:cstheme="minorHAnsi"/>
        </w:rPr>
        <w:t>;</w:t>
      </w:r>
      <w:r w:rsidRPr="00DC37AB">
        <w:t xml:space="preserve"> </w:t>
      </w:r>
    </w:p>
    <w:p w14:paraId="46106ECC" w14:textId="395416FE" w:rsidR="00C37A74" w:rsidRPr="00DC37AB" w:rsidRDefault="000C19CA" w:rsidP="00750753">
      <w:pPr>
        <w:pStyle w:val="Odstavekseznama"/>
        <w:numPr>
          <w:ilvl w:val="0"/>
          <w:numId w:val="35"/>
        </w:numPr>
        <w:spacing w:after="0"/>
      </w:pPr>
      <w:r w:rsidRPr="00DC37AB">
        <w:t>ohranitev in nadgradnja energetskih lokacij v regiji</w:t>
      </w:r>
      <w:r w:rsidR="00C37A74" w:rsidRPr="00DC37AB">
        <w:t>;</w:t>
      </w:r>
    </w:p>
    <w:p w14:paraId="51D4CB69" w14:textId="0E7F8DFD" w:rsidR="00370F69" w:rsidRPr="00DC37AB" w:rsidRDefault="00370F69" w:rsidP="00750753">
      <w:pPr>
        <w:pStyle w:val="Odstavekseznama"/>
        <w:numPr>
          <w:ilvl w:val="0"/>
          <w:numId w:val="35"/>
        </w:numPr>
        <w:spacing w:after="0"/>
        <w:ind w:left="714" w:hanging="357"/>
        <w:contextualSpacing w:val="0"/>
      </w:pPr>
      <w:r w:rsidRPr="00DC37AB">
        <w:t xml:space="preserve">vzpostavitev </w:t>
      </w:r>
      <w:r w:rsidR="00EC1AF0" w:rsidRPr="00DC37AB">
        <w:t xml:space="preserve">zanesljivega </w:t>
      </w:r>
      <w:r w:rsidRPr="00DC37AB">
        <w:t>daljinskega ogrevanja iz obnovljivih virov energije</w:t>
      </w:r>
      <w:r w:rsidR="00EC1AF0" w:rsidRPr="00DC37AB">
        <w:t xml:space="preserve"> </w:t>
      </w:r>
      <w:r w:rsidR="00B20B00" w:rsidRPr="00DC37AB">
        <w:t>vključno z</w:t>
      </w:r>
      <w:r w:rsidR="00EC1AF0" w:rsidRPr="00DC37AB">
        <w:t xml:space="preserve"> optimizacij</w:t>
      </w:r>
      <w:r w:rsidR="00B20B00" w:rsidRPr="00DC37AB">
        <w:t>o</w:t>
      </w:r>
      <w:r w:rsidR="00EC1AF0" w:rsidRPr="00DC37AB">
        <w:t xml:space="preserve"> obstoječega sistema, da bo </w:t>
      </w:r>
      <w:r w:rsidR="00C820C8" w:rsidRPr="00DC37AB">
        <w:t xml:space="preserve">lahko v naslednji fazi </w:t>
      </w:r>
      <w:r w:rsidR="00EC1AF0" w:rsidRPr="00DC37AB">
        <w:t>prilagojen za OVE</w:t>
      </w:r>
      <w:r w:rsidR="00C820C8" w:rsidRPr="00DC37AB">
        <w:t xml:space="preserve"> (nizkotemperaturni režim)</w:t>
      </w:r>
      <w:r w:rsidR="00EC1AF0" w:rsidRPr="00DC37AB">
        <w:t>.</w:t>
      </w:r>
    </w:p>
    <w:p w14:paraId="26923B20" w14:textId="77777777" w:rsidR="00A80FB0" w:rsidRPr="00DC37AB" w:rsidRDefault="00A80FB0" w:rsidP="00750753">
      <w:pPr>
        <w:spacing w:before="0" w:after="0" w:line="276" w:lineRule="auto"/>
        <w:rPr>
          <w:rFonts w:asciiTheme="minorHAnsi" w:eastAsia="Times New Roman" w:hAnsiTheme="minorHAnsi" w:cstheme="minorHAnsi"/>
          <w:sz w:val="22"/>
        </w:rPr>
      </w:pPr>
      <w:r w:rsidRPr="00DC37AB">
        <w:rPr>
          <w:rFonts w:asciiTheme="minorHAnsi" w:eastAsia="Times New Roman" w:hAnsiTheme="minorHAnsi" w:cstheme="minorHAnsi"/>
          <w:sz w:val="22"/>
        </w:rPr>
        <w:t>Naložbe v povečevanje deleža OVE ter proizvodnjo in shranjevanje ogljično nevtralnih plinov (zeleni vodik in sintetični metan) so pri prehodu regije bistvene pri opredelitvi nove energetske in gospodarske identitete regije, ki je bila desetletja povezana s premogom in termoelektrarno. Predmetne naložbe so zasnovane kot stebri gospodarskih ekosistemov znotraj obetavnih panog prihodnosti, okrog katerih bodo delovala predvsem mala in srednja podjetja. Proizvodnja in shranjevanje energije iz OVE sta temeljni dejavnosti, ki bosta katalizirali nastanek novih delovnih mest in kateri bosta zagotovili ohranitev usmerjenosti regije v energetski sektor.</w:t>
      </w:r>
    </w:p>
    <w:p w14:paraId="0AF58ECC" w14:textId="77777777" w:rsidR="00A80FB0" w:rsidRPr="00DC37AB" w:rsidRDefault="00A80FB0" w:rsidP="00750753">
      <w:pPr>
        <w:spacing w:before="0" w:after="0" w:line="276" w:lineRule="auto"/>
        <w:rPr>
          <w:rFonts w:asciiTheme="minorHAnsi" w:hAnsiTheme="minorHAnsi"/>
          <w:sz w:val="22"/>
        </w:rPr>
      </w:pPr>
    </w:p>
    <w:p w14:paraId="6B6E0E21" w14:textId="6B1BEE25" w:rsidR="00B01632" w:rsidRPr="00DC37AB" w:rsidRDefault="00B01632" w:rsidP="00750753">
      <w:pPr>
        <w:spacing w:before="0" w:after="0" w:line="276" w:lineRule="auto"/>
        <w:rPr>
          <w:rFonts w:asciiTheme="minorHAnsi" w:hAnsiTheme="minorHAnsi"/>
          <w:sz w:val="22"/>
        </w:rPr>
      </w:pPr>
      <w:r w:rsidRPr="00DC37AB">
        <w:rPr>
          <w:rFonts w:asciiTheme="minorHAnsi" w:hAnsiTheme="minorHAnsi"/>
          <w:sz w:val="22"/>
        </w:rPr>
        <w:t xml:space="preserve">Na področju </w:t>
      </w:r>
      <w:r w:rsidRPr="00DC37AB">
        <w:rPr>
          <w:rFonts w:asciiTheme="minorHAnsi" w:hAnsiTheme="minorHAnsi"/>
          <w:b/>
          <w:sz w:val="22"/>
        </w:rPr>
        <w:t>razvoja človeških virov</w:t>
      </w:r>
      <w:r w:rsidRPr="00DC37AB">
        <w:rPr>
          <w:rFonts w:asciiTheme="minorHAnsi" w:hAnsiTheme="minorHAnsi"/>
          <w:sz w:val="22"/>
        </w:rPr>
        <w:t xml:space="preserve"> je v regiji identificiranih več različnih področij.</w:t>
      </w:r>
      <w:r w:rsidRPr="00DC37AB" w:rsidDel="0054092A">
        <w:rPr>
          <w:rFonts w:asciiTheme="minorHAnsi" w:hAnsiTheme="minorHAnsi"/>
          <w:sz w:val="22"/>
        </w:rPr>
        <w:t xml:space="preserve"> </w:t>
      </w:r>
      <w:r w:rsidRPr="00DC37AB">
        <w:rPr>
          <w:rFonts w:asciiTheme="minorHAnsi" w:hAnsiTheme="minorHAnsi"/>
          <w:sz w:val="22"/>
        </w:rPr>
        <w:t>Potrebno je nadgraditi izobraževalni sistem z višješolskimi in visokošolskimi programi,</w:t>
      </w:r>
      <w:r w:rsidRPr="00DC37AB">
        <w:t xml:space="preserve"> </w:t>
      </w:r>
      <w:r w:rsidRPr="00DC37AB">
        <w:rPr>
          <w:rFonts w:asciiTheme="minorHAnsi" w:hAnsiTheme="minorHAnsi"/>
          <w:sz w:val="22"/>
        </w:rPr>
        <w:t xml:space="preserve">s ciljem zmanjšanja neskladij </w:t>
      </w:r>
      <w:r w:rsidRPr="00DC37AB">
        <w:rPr>
          <w:rFonts w:asciiTheme="minorHAnsi" w:hAnsiTheme="minorHAnsi"/>
          <w:sz w:val="22"/>
        </w:rPr>
        <w:lastRenderedPageBreak/>
        <w:t>med znanji in spretnostmi, ki jih mladi pridobijo med izobraževanjem ter potrebami na trgu dela. Pomembna je obogatitev in krepitev ključnih kompetenc šolajočih (predvsem kompetence podjetnosti</w:t>
      </w:r>
      <w:r w:rsidR="00B94666" w:rsidRPr="00DC37AB">
        <w:rPr>
          <w:rFonts w:asciiTheme="minorHAnsi" w:hAnsiTheme="minorHAnsi"/>
          <w:sz w:val="22"/>
        </w:rPr>
        <w:t xml:space="preserve">, </w:t>
      </w:r>
      <w:r w:rsidRPr="00DC37AB">
        <w:rPr>
          <w:rFonts w:asciiTheme="minorHAnsi" w:hAnsiTheme="minorHAnsi"/>
          <w:sz w:val="22"/>
        </w:rPr>
        <w:t xml:space="preserve">digitalne in zelene kompetence) in digitalno preobraziti šolski prostor. Smiselna je tudi vpetost šolskega prostora v ukrepe ostalih razvojnih področji (npr. demonstracijski centri, robotika, umetna inteligenca, itd). Vzpostaviti </w:t>
      </w:r>
      <w:r w:rsidRPr="00DC37AB">
        <w:rPr>
          <w:rFonts w:asciiTheme="minorHAnsi" w:eastAsia="Times New Roman" w:hAnsiTheme="minorHAnsi" w:cstheme="minorHAnsi"/>
          <w:sz w:val="22"/>
        </w:rPr>
        <w:t>bo</w:t>
      </w:r>
      <w:r w:rsidRPr="00DC37AB">
        <w:rPr>
          <w:rFonts w:asciiTheme="minorHAnsi" w:hAnsiTheme="minorHAnsi"/>
          <w:sz w:val="22"/>
        </w:rPr>
        <w:t xml:space="preserve"> treba okolje za razvoj podjetniške  miselnosti celotne generacije in zagotavljanje več programov za spodbujanje podjetništva (zlasti na začetku izobraževalnega procesa).</w:t>
      </w:r>
    </w:p>
    <w:p w14:paraId="48499F8E" w14:textId="1FD5DF20" w:rsidR="00A356E3" w:rsidRPr="00DC37AB" w:rsidRDefault="00B01632" w:rsidP="00750753">
      <w:pPr>
        <w:spacing w:before="0" w:after="0" w:line="276" w:lineRule="auto"/>
        <w:rPr>
          <w:rFonts w:asciiTheme="minorHAnsi" w:eastAsia="Calibri" w:hAnsiTheme="minorHAnsi" w:cstheme="minorHAnsi"/>
          <w:sz w:val="22"/>
        </w:rPr>
      </w:pPr>
      <w:r w:rsidRPr="00DC37AB">
        <w:rPr>
          <w:rFonts w:asciiTheme="minorHAnsi" w:hAnsiTheme="minorHAnsi"/>
          <w:sz w:val="22"/>
        </w:rPr>
        <w:t xml:space="preserve">Razvojne potrebe gredo v smeri zagotavljanja povezovanja različnih deležnikov v okolju in odpiranju delovnih mest z visoko dodano vrednostjo, s katerimi bi lahko deloma reševali tudi vprašanje presežnih visoko kvalificiranih delavcev v energetiki. Izobraževalne vsebine bodo zajemale predvsem področja podjetništva, zelene transformacije in fotovoltaike, krepitve socialnih kompetenc, dvig digitalne pismenosti, recikliranja in predelave odpadkov, plastike ter proizvodnje alternativnih goriv oz. krožnega </w:t>
      </w:r>
      <w:r w:rsidR="00CC2DC7" w:rsidRPr="00DC37AB">
        <w:rPr>
          <w:rFonts w:asciiTheme="minorHAnsi" w:hAnsiTheme="minorHAnsi"/>
          <w:sz w:val="22"/>
        </w:rPr>
        <w:t xml:space="preserve">gospodarstva. </w:t>
      </w:r>
      <w:r w:rsidR="00B94666" w:rsidRPr="00DC37AB">
        <w:rPr>
          <w:rFonts w:asciiTheme="minorHAnsi" w:hAnsiTheme="minorHAnsi"/>
          <w:sz w:val="22"/>
        </w:rPr>
        <w:t xml:space="preserve">Posebno pozornost bomo namenili krepitvi splošnih in specifičnih kompetenc za dvig snovne in energetske učinkovitosti, prilagajanje na podnebne spremembe in upravljanje naravnih virov, v sektorjih, ki so ključni za zeleni prehod (industrija, gradnje, energetika, promet). </w:t>
      </w:r>
      <w:r w:rsidRPr="00DC37AB">
        <w:rPr>
          <w:rFonts w:asciiTheme="minorHAnsi" w:hAnsiTheme="minorHAnsi"/>
          <w:sz w:val="22"/>
        </w:rPr>
        <w:t>V regiji je treba ustvariti zaposlitvene možnosti, s čimer bi preprečili dnevne in trajne migracije iz regije.</w:t>
      </w:r>
      <w:r w:rsidR="00786193" w:rsidRPr="00DC37AB">
        <w:rPr>
          <w:rFonts w:asciiTheme="minorHAnsi" w:hAnsiTheme="minorHAnsi"/>
          <w:sz w:val="22"/>
        </w:rPr>
        <w:t xml:space="preserve"> </w:t>
      </w:r>
    </w:p>
    <w:p w14:paraId="58741600" w14:textId="77777777" w:rsidR="00E51A4B" w:rsidRPr="00DC37AB" w:rsidRDefault="00E51A4B" w:rsidP="00750753">
      <w:pPr>
        <w:spacing w:before="0" w:after="0" w:line="276" w:lineRule="auto"/>
        <w:contextualSpacing/>
        <w:rPr>
          <w:rFonts w:asciiTheme="minorHAnsi" w:eastAsia="Times New Roman" w:hAnsiTheme="minorHAnsi" w:cstheme="minorHAnsi"/>
          <w:bCs/>
          <w:sz w:val="22"/>
        </w:rPr>
      </w:pPr>
      <w:r w:rsidRPr="00DC37AB">
        <w:rPr>
          <w:rFonts w:asciiTheme="minorHAnsi" w:eastAsia="Times New Roman" w:hAnsiTheme="minorHAnsi" w:cstheme="minorHAnsi"/>
          <w:bCs/>
          <w:sz w:val="22"/>
        </w:rPr>
        <w:t xml:space="preserve">Razvojne potrebe, povezane s tranzicijo </w:t>
      </w:r>
      <w:r w:rsidRPr="00DC37AB">
        <w:rPr>
          <w:rFonts w:asciiTheme="minorHAnsi" w:eastAsia="Times New Roman" w:hAnsiTheme="minorHAnsi" w:cstheme="minorHAnsi"/>
          <w:b/>
          <w:bCs/>
          <w:sz w:val="22"/>
        </w:rPr>
        <w:t>gospodarstva</w:t>
      </w:r>
      <w:r w:rsidRPr="00DC37AB">
        <w:rPr>
          <w:rFonts w:asciiTheme="minorHAnsi" w:eastAsia="Times New Roman" w:hAnsiTheme="minorHAnsi" w:cstheme="minorHAnsi"/>
          <w:bCs/>
          <w:sz w:val="22"/>
        </w:rPr>
        <w:t>, vključujejo:</w:t>
      </w:r>
    </w:p>
    <w:p w14:paraId="787CEFBD" w14:textId="6160EFD9" w:rsidR="00E51A4B" w:rsidRPr="00DC37AB" w:rsidRDefault="00E51A4B" w:rsidP="00750753">
      <w:pPr>
        <w:pStyle w:val="Odstavekseznama"/>
        <w:numPr>
          <w:ilvl w:val="0"/>
          <w:numId w:val="36"/>
        </w:numPr>
        <w:spacing w:after="0"/>
        <w:rPr>
          <w:rFonts w:eastAsia="Times New Roman" w:cstheme="minorHAnsi"/>
          <w:bCs/>
        </w:rPr>
      </w:pPr>
      <w:r w:rsidRPr="00DC37AB">
        <w:rPr>
          <w:rFonts w:eastAsia="Times New Roman" w:cstheme="minorHAnsi"/>
          <w:bCs/>
        </w:rPr>
        <w:t>diverzifikacijo lokalnega gospodarstva glede na sektorsko in velikostno raznolikost;</w:t>
      </w:r>
    </w:p>
    <w:p w14:paraId="6C061B85" w14:textId="2D912864" w:rsidR="00E51A4B" w:rsidRPr="00DC37AB" w:rsidRDefault="00E51A4B" w:rsidP="00750753">
      <w:pPr>
        <w:pStyle w:val="Odstavekseznama"/>
        <w:numPr>
          <w:ilvl w:val="0"/>
          <w:numId w:val="36"/>
        </w:numPr>
        <w:spacing w:after="0"/>
        <w:rPr>
          <w:rFonts w:eastAsia="Times New Roman" w:cstheme="minorHAnsi"/>
          <w:bCs/>
        </w:rPr>
      </w:pPr>
      <w:r w:rsidRPr="00DC37AB">
        <w:rPr>
          <w:rFonts w:eastAsia="Times New Roman" w:cstheme="minorHAnsi"/>
          <w:bCs/>
        </w:rPr>
        <w:t xml:space="preserve">uravnotežena vlaganja v razvoj različnih panog, kot so </w:t>
      </w:r>
      <w:r w:rsidR="00375867" w:rsidRPr="00DC37AB">
        <w:rPr>
          <w:rFonts w:eastAsia="Times New Roman" w:cstheme="minorHAnsi"/>
          <w:bCs/>
        </w:rPr>
        <w:t xml:space="preserve">na </w:t>
      </w:r>
      <w:r w:rsidRPr="00DC37AB">
        <w:rPr>
          <w:rFonts w:eastAsia="Times New Roman" w:cstheme="minorHAnsi"/>
          <w:bCs/>
        </w:rPr>
        <w:t>primer elektroindustrija, avtomobilska industrija, IT sektor, gozdarstvo in lesna industrija, turizem, kmetijstvo in trajnostna pridelava hrane, energetika kot gospodarski sektor, proizvodnja in predelava kovin in nekovin, farmacevtska industrija ter nove tehnologije (zlasti avtomatizacija in robotika);</w:t>
      </w:r>
    </w:p>
    <w:p w14:paraId="415AB2E1" w14:textId="4FD5F6BA" w:rsidR="00E51A4B" w:rsidRPr="00DC37AB" w:rsidRDefault="00E51A4B" w:rsidP="00750753">
      <w:pPr>
        <w:pStyle w:val="Odstavekseznama"/>
        <w:numPr>
          <w:ilvl w:val="0"/>
          <w:numId w:val="36"/>
        </w:numPr>
        <w:spacing w:after="0"/>
        <w:rPr>
          <w:rFonts w:eastAsia="Times New Roman" w:cstheme="minorHAnsi"/>
          <w:bCs/>
        </w:rPr>
      </w:pPr>
      <w:r w:rsidRPr="00DC37AB">
        <w:rPr>
          <w:rFonts w:eastAsia="Times New Roman" w:cstheme="minorHAnsi"/>
          <w:bCs/>
        </w:rPr>
        <w:t>izboljšanje zmogljivosti poslovnega okolja za privabljanje javnega in zasebnega financiranja podjetij (neposredne domače in tuje naložbe);</w:t>
      </w:r>
    </w:p>
    <w:p w14:paraId="0114C27D" w14:textId="31F8FF00" w:rsidR="00A356E3" w:rsidRPr="00DC37AB" w:rsidRDefault="00E51A4B" w:rsidP="00750753">
      <w:pPr>
        <w:pStyle w:val="Odstavekseznama"/>
        <w:numPr>
          <w:ilvl w:val="0"/>
          <w:numId w:val="36"/>
        </w:numPr>
        <w:spacing w:after="0"/>
      </w:pPr>
      <w:r w:rsidRPr="00DC37AB">
        <w:rPr>
          <w:rFonts w:eastAsia="Times New Roman" w:cstheme="minorHAnsi"/>
          <w:bCs/>
        </w:rPr>
        <w:t>nadaljnjo podporo in spodbude za razvoj zagonskih podjetij in krepiti vlaganja v raziskave, razvoj in inovacije ter sodelovanje med raziskovalnimi organizacijami in gospodarstvom v regiji, ter turizem, zlasti na področju celovitih turističnih produktov regije</w:t>
      </w:r>
      <w:r w:rsidRPr="00DC37AB">
        <w:rPr>
          <w:rFonts w:eastAsia="Times New Roman" w:cstheme="minorHAnsi"/>
          <w:b/>
          <w:bCs/>
        </w:rPr>
        <w:t>.</w:t>
      </w:r>
    </w:p>
    <w:p w14:paraId="5ACEB860" w14:textId="749A5017" w:rsidR="00A356E3" w:rsidRPr="00DC37AB" w:rsidRDefault="00A356E3" w:rsidP="00750753">
      <w:pPr>
        <w:pStyle w:val="oj-tbl-txt"/>
        <w:shd w:val="clear" w:color="auto" w:fill="FFFFFF"/>
        <w:spacing w:before="0" w:beforeAutospacing="0" w:after="0" w:afterAutospacing="0" w:line="276" w:lineRule="auto"/>
        <w:jc w:val="both"/>
        <w:rPr>
          <w:rFonts w:asciiTheme="minorHAnsi" w:eastAsia="Calibri" w:hAnsiTheme="minorHAnsi" w:cstheme="minorHAnsi"/>
          <w:sz w:val="22"/>
          <w:szCs w:val="22"/>
          <w:lang w:eastAsia="en-US"/>
        </w:rPr>
      </w:pPr>
      <w:r w:rsidRPr="00DC37AB">
        <w:rPr>
          <w:rFonts w:asciiTheme="minorHAnsi" w:eastAsia="Calibri" w:hAnsiTheme="minorHAnsi"/>
          <w:sz w:val="22"/>
        </w:rPr>
        <w:t>Rezultati bodo usmerjeni k dvema ključnima sklopoma ukrepov, ki bosta zagotovila ustrezno diverzifikacijo gospodarstva, temelječega na prestrukturiranju v smeri trajnostnih industrij prihodnosti ter ustreznega podpornega okolja za trajnosten razvoj regije, vključujoč predvsem preprečitev padca v gospodarski aktivnosti (BDP)</w:t>
      </w:r>
      <w:r w:rsidR="00BF7CB1" w:rsidRPr="00DC37AB">
        <w:rPr>
          <w:rFonts w:asciiTheme="minorHAnsi" w:eastAsia="Calibri" w:hAnsiTheme="minorHAnsi"/>
          <w:sz w:val="22"/>
        </w:rPr>
        <w:t>.</w:t>
      </w:r>
      <w:r w:rsidRPr="00DC37AB">
        <w:rPr>
          <w:rFonts w:asciiTheme="minorHAnsi" w:eastAsia="Calibri" w:hAnsiTheme="minorHAnsi"/>
          <w:sz w:val="22"/>
        </w:rPr>
        <w:t xml:space="preserve"> </w:t>
      </w:r>
    </w:p>
    <w:p w14:paraId="510AF03A" w14:textId="5258EBF3" w:rsidR="00D62E95" w:rsidRPr="00DC37AB" w:rsidRDefault="00A356E3" w:rsidP="00750753">
      <w:pPr>
        <w:spacing w:before="0" w:after="0" w:line="276" w:lineRule="auto"/>
        <w:contextualSpacing/>
      </w:pPr>
      <w:r w:rsidRPr="00DC37AB">
        <w:rPr>
          <w:rFonts w:asciiTheme="minorHAnsi" w:eastAsia="Times New Roman" w:hAnsiTheme="minorHAnsi" w:cstheme="minorHAnsi"/>
          <w:sz w:val="22"/>
        </w:rPr>
        <w:t xml:space="preserve">Dediščina premogovništva je regijo zaznamovala s </w:t>
      </w:r>
      <w:r w:rsidRPr="00DC37AB">
        <w:rPr>
          <w:rFonts w:asciiTheme="minorHAnsi" w:eastAsia="Times New Roman" w:hAnsiTheme="minorHAnsi" w:cstheme="minorHAnsi"/>
          <w:b/>
          <w:sz w:val="22"/>
        </w:rPr>
        <w:t>prostorsko in okoljsko degradiranimi območji</w:t>
      </w:r>
      <w:r w:rsidR="00375867" w:rsidRPr="00DC37AB">
        <w:rPr>
          <w:rFonts w:asciiTheme="minorHAnsi" w:eastAsia="Times New Roman" w:hAnsiTheme="minorHAnsi" w:cstheme="minorHAnsi"/>
          <w:b/>
          <w:sz w:val="22"/>
        </w:rPr>
        <w:t>.</w:t>
      </w:r>
      <w:r w:rsidR="00375867" w:rsidRPr="00DC37AB">
        <w:rPr>
          <w:rFonts w:asciiTheme="minorHAnsi" w:eastAsia="Times New Roman" w:hAnsiTheme="minorHAnsi" w:cstheme="minorHAnsi"/>
          <w:sz w:val="22"/>
        </w:rPr>
        <w:t xml:space="preserve"> R</w:t>
      </w:r>
      <w:r w:rsidRPr="00DC37AB">
        <w:rPr>
          <w:rFonts w:asciiTheme="minorHAnsi" w:eastAsia="Times New Roman" w:hAnsiTheme="minorHAnsi" w:cstheme="minorHAnsi"/>
          <w:sz w:val="22"/>
        </w:rPr>
        <w:t>azvojni potencial predstavljajo tudi stara in opuščena industrijska območja. Glede na postopno opuščanje premogovništva in rabe premoga do leta 2033, je potrebno takoj pričeti z aktivacijo tistih območij, ki ne bodo več izpostavljena nadaljnji degradaciji. Premogovna dejavnost je vplivala tudi na spremembe v prostoru</w:t>
      </w:r>
      <w:r w:rsidR="00682DA2" w:rsidRPr="00DC37AB">
        <w:rPr>
          <w:rFonts w:asciiTheme="minorHAnsi" w:eastAsia="Times New Roman" w:hAnsiTheme="minorHAnsi" w:cstheme="minorHAnsi"/>
          <w:sz w:val="22"/>
        </w:rPr>
        <w:t>.</w:t>
      </w:r>
      <w:r w:rsidR="00D62E95" w:rsidRPr="00DC37AB">
        <w:t xml:space="preserve"> </w:t>
      </w:r>
    </w:p>
    <w:p w14:paraId="3B913B38" w14:textId="6D58D87A" w:rsidR="00306704" w:rsidRPr="00DC37AB" w:rsidRDefault="00306704" w:rsidP="00750753">
      <w:pPr>
        <w:spacing w:before="0" w:after="0" w:line="276" w:lineRule="auto"/>
        <w:contextualSpacing/>
        <w:rPr>
          <w:rFonts w:asciiTheme="minorHAnsi" w:eastAsia="Times New Roman" w:hAnsiTheme="minorHAnsi" w:cstheme="minorHAnsi"/>
          <w:sz w:val="22"/>
        </w:rPr>
      </w:pPr>
    </w:p>
    <w:p w14:paraId="69C6ED46" w14:textId="77777777" w:rsidR="00F57F7B" w:rsidRPr="00DC37AB" w:rsidRDefault="00F57F7B" w:rsidP="00750753">
      <w:pPr>
        <w:spacing w:before="0" w:after="0" w:line="276" w:lineRule="auto"/>
        <w:rPr>
          <w:rFonts w:asciiTheme="minorHAnsi" w:eastAsia="Calibri" w:hAnsiTheme="minorHAnsi" w:cstheme="minorHAnsi"/>
          <w:sz w:val="22"/>
        </w:rPr>
      </w:pPr>
      <w:r w:rsidRPr="00DC37AB">
        <w:rPr>
          <w:rFonts w:asciiTheme="minorHAnsi" w:eastAsia="Calibri" w:hAnsiTheme="minorHAnsi" w:cstheme="minorHAnsi"/>
          <w:sz w:val="22"/>
        </w:rPr>
        <w:t xml:space="preserve">Vprašanje dnevnega migriranja je povezano tudi s problematiko povezljivosti oziroma pomanjkljivo </w:t>
      </w:r>
      <w:r w:rsidRPr="00DC37AB">
        <w:rPr>
          <w:rFonts w:asciiTheme="minorHAnsi" w:eastAsia="Times New Roman" w:hAnsiTheme="minorHAnsi" w:cstheme="minorHAnsi"/>
          <w:sz w:val="22"/>
        </w:rPr>
        <w:t>infrastrukturo</w:t>
      </w:r>
      <w:r w:rsidRPr="00DC37AB">
        <w:rPr>
          <w:rFonts w:asciiTheme="minorHAnsi" w:eastAsia="Calibri" w:hAnsiTheme="minorHAnsi" w:cstheme="minorHAnsi"/>
          <w:sz w:val="22"/>
        </w:rPr>
        <w:t xml:space="preserve"> za spodbujanje trajnostne mobilnosti in neustrezno kakovostjo storitev javnega prevoza.</w:t>
      </w:r>
    </w:p>
    <w:p w14:paraId="04759F69" w14:textId="77777777" w:rsidR="00F57F7B" w:rsidRPr="00DC37AB" w:rsidRDefault="00F57F7B" w:rsidP="00750753">
      <w:pPr>
        <w:spacing w:before="0" w:after="0" w:line="276" w:lineRule="auto"/>
        <w:contextualSpacing/>
        <w:rPr>
          <w:rFonts w:asciiTheme="minorHAnsi" w:eastAsia="Times New Roman" w:hAnsiTheme="minorHAnsi" w:cstheme="minorHAnsi"/>
          <w:sz w:val="22"/>
        </w:rPr>
      </w:pPr>
    </w:p>
    <w:p w14:paraId="4B563FF5" w14:textId="78A18AFF" w:rsidR="00306704" w:rsidRPr="00DC37AB" w:rsidRDefault="00306704" w:rsidP="00750753">
      <w:pPr>
        <w:spacing w:before="0" w:after="0" w:line="276" w:lineRule="auto"/>
        <w:rPr>
          <w:rFonts w:asciiTheme="minorHAnsi" w:eastAsia="Times New Roman" w:hAnsiTheme="minorHAnsi" w:cstheme="minorHAnsi"/>
          <w:sz w:val="22"/>
        </w:rPr>
      </w:pPr>
      <w:r w:rsidRPr="00DC37AB">
        <w:rPr>
          <w:rFonts w:asciiTheme="minorHAnsi" w:eastAsia="Times New Roman" w:hAnsiTheme="minorHAnsi" w:cstheme="minorHAnsi"/>
          <w:sz w:val="22"/>
        </w:rPr>
        <w:t>2.2.2. Cilji in rezultati, ki naj bi se dosegli s prednostnim izvajanjem Sklada za pravični prehod</w:t>
      </w:r>
    </w:p>
    <w:p w14:paraId="6B8C4E3D" w14:textId="1E94BE53" w:rsidR="00677161" w:rsidRPr="00DC37AB" w:rsidRDefault="00306704" w:rsidP="00750753">
      <w:pPr>
        <w:spacing w:before="0" w:after="0" w:line="276" w:lineRule="auto"/>
        <w:contextualSpacing/>
        <w:rPr>
          <w:rFonts w:asciiTheme="minorHAnsi" w:hAnsiTheme="minorHAnsi" w:cstheme="minorHAnsi"/>
          <w:sz w:val="22"/>
        </w:rPr>
      </w:pPr>
      <w:r w:rsidRPr="00DC37AB">
        <w:rPr>
          <w:rFonts w:asciiTheme="minorHAnsi" w:eastAsia="Times New Roman" w:hAnsiTheme="minorHAnsi" w:cstheme="minorHAnsi"/>
          <w:b/>
          <w:sz w:val="22"/>
        </w:rPr>
        <w:t>Strateški cilj 1:</w:t>
      </w:r>
      <w:r w:rsidRPr="00DC37AB">
        <w:rPr>
          <w:rFonts w:asciiTheme="minorHAnsi" w:eastAsia="Times New Roman" w:hAnsiTheme="minorHAnsi" w:cstheme="minorHAnsi"/>
          <w:sz w:val="22"/>
        </w:rPr>
        <w:t xml:space="preserve"> </w:t>
      </w:r>
      <w:r w:rsidR="00677161" w:rsidRPr="00DC37AB">
        <w:rPr>
          <w:rFonts w:asciiTheme="minorHAnsi" w:eastAsia="Times New Roman" w:hAnsiTheme="minorHAnsi" w:cstheme="minorHAnsi"/>
          <w:b/>
          <w:sz w:val="22"/>
        </w:rPr>
        <w:t>P</w:t>
      </w:r>
      <w:r w:rsidR="00651CE7" w:rsidRPr="00DC37AB">
        <w:rPr>
          <w:rFonts w:asciiTheme="minorHAnsi" w:hAnsiTheme="minorHAnsi" w:cstheme="minorHAnsi"/>
          <w:b/>
          <w:sz w:val="22"/>
        </w:rPr>
        <w:t>ravični</w:t>
      </w:r>
      <w:r w:rsidR="00677161" w:rsidRPr="00DC37AB">
        <w:rPr>
          <w:rFonts w:asciiTheme="minorHAnsi" w:hAnsiTheme="minorHAnsi" w:cstheme="minorHAnsi"/>
          <w:b/>
          <w:sz w:val="22"/>
        </w:rPr>
        <w:t xml:space="preserve"> energetski prehod SAŠA regije. </w:t>
      </w:r>
      <w:r w:rsidR="00D154F0" w:rsidRPr="00DC37AB">
        <w:rPr>
          <w:rFonts w:asciiTheme="minorHAnsi" w:hAnsiTheme="minorHAnsi" w:cstheme="minorHAnsi"/>
          <w:sz w:val="22"/>
        </w:rPr>
        <w:t>R</w:t>
      </w:r>
      <w:r w:rsidR="002810C7" w:rsidRPr="00DC37AB">
        <w:rPr>
          <w:rFonts w:asciiTheme="minorHAnsi" w:hAnsiTheme="minorHAnsi" w:cstheme="minorHAnsi"/>
          <w:sz w:val="22"/>
        </w:rPr>
        <w:t>ezultati</w:t>
      </w:r>
      <w:r w:rsidR="00D154F0" w:rsidRPr="00DC37AB">
        <w:rPr>
          <w:rFonts w:asciiTheme="minorHAnsi" w:hAnsiTheme="minorHAnsi" w:cstheme="minorHAnsi"/>
          <w:sz w:val="22"/>
        </w:rPr>
        <w:t>, ki ji</w:t>
      </w:r>
      <w:r w:rsidR="00A46246" w:rsidRPr="00DC37AB">
        <w:rPr>
          <w:rFonts w:asciiTheme="minorHAnsi" w:hAnsiTheme="minorHAnsi" w:cstheme="minorHAnsi"/>
          <w:sz w:val="22"/>
        </w:rPr>
        <w:t>h</w:t>
      </w:r>
      <w:r w:rsidR="00D154F0" w:rsidRPr="00DC37AB">
        <w:rPr>
          <w:rFonts w:asciiTheme="minorHAnsi" w:hAnsiTheme="minorHAnsi" w:cstheme="minorHAnsi"/>
          <w:sz w:val="22"/>
        </w:rPr>
        <w:t xml:space="preserve"> pričakujemo</w:t>
      </w:r>
      <w:r w:rsidR="00A46246" w:rsidRPr="00DC37AB">
        <w:rPr>
          <w:rFonts w:asciiTheme="minorHAnsi" w:hAnsiTheme="minorHAnsi" w:cstheme="minorHAnsi"/>
          <w:sz w:val="22"/>
        </w:rPr>
        <w:t xml:space="preserve"> na tem področju</w:t>
      </w:r>
      <w:r w:rsidR="00D154F0" w:rsidRPr="00DC37AB">
        <w:rPr>
          <w:rFonts w:asciiTheme="minorHAnsi" w:hAnsiTheme="minorHAnsi" w:cstheme="minorHAnsi"/>
          <w:sz w:val="22"/>
        </w:rPr>
        <w:t xml:space="preserve"> v sinergiji z drugimi razpoložljivimi sredstvi,</w:t>
      </w:r>
      <w:r w:rsidR="0043578A" w:rsidRPr="00DC37AB">
        <w:t xml:space="preserve"> </w:t>
      </w:r>
      <w:r w:rsidR="0043578A" w:rsidRPr="00DC37AB">
        <w:rPr>
          <w:rFonts w:asciiTheme="minorHAnsi" w:hAnsiTheme="minorHAnsi" w:cstheme="minorHAnsi"/>
          <w:sz w:val="22"/>
        </w:rPr>
        <w:t xml:space="preserve">vključno s stebrom II in stebrom III </w:t>
      </w:r>
      <w:r w:rsidR="00B20B00" w:rsidRPr="00DC37AB">
        <w:rPr>
          <w:rFonts w:asciiTheme="minorHAnsi" w:hAnsiTheme="minorHAnsi" w:cstheme="minorHAnsi"/>
          <w:sz w:val="22"/>
        </w:rPr>
        <w:t xml:space="preserve">Mehanizma za pravični </w:t>
      </w:r>
      <w:r w:rsidR="0043578A" w:rsidRPr="00DC37AB">
        <w:rPr>
          <w:rFonts w:asciiTheme="minorHAnsi" w:hAnsiTheme="minorHAnsi" w:cstheme="minorHAnsi"/>
          <w:sz w:val="22"/>
        </w:rPr>
        <w:t>prehod</w:t>
      </w:r>
      <w:r w:rsidR="002810C7" w:rsidRPr="00DC37AB">
        <w:rPr>
          <w:rFonts w:asciiTheme="minorHAnsi" w:hAnsiTheme="minorHAnsi" w:cstheme="minorHAnsi"/>
          <w:sz w:val="22"/>
        </w:rPr>
        <w:t xml:space="preserve"> pa so:</w:t>
      </w:r>
    </w:p>
    <w:p w14:paraId="00A264DD" w14:textId="74F60B07" w:rsidR="00982F53" w:rsidRPr="00DC37AB" w:rsidRDefault="00A46246" w:rsidP="00750753">
      <w:pPr>
        <w:pStyle w:val="Odstavekseznama"/>
        <w:numPr>
          <w:ilvl w:val="0"/>
          <w:numId w:val="19"/>
        </w:numPr>
        <w:spacing w:after="0"/>
        <w:rPr>
          <w:rFonts w:eastAsia="Times New Roman" w:cstheme="minorHAnsi"/>
        </w:rPr>
      </w:pPr>
      <w:r w:rsidRPr="00DC37AB">
        <w:rPr>
          <w:rFonts w:eastAsia="Times New Roman" w:cstheme="minorHAnsi"/>
        </w:rPr>
        <w:lastRenderedPageBreak/>
        <w:t>p</w:t>
      </w:r>
      <w:r w:rsidR="00982F53" w:rsidRPr="00DC37AB">
        <w:rPr>
          <w:rFonts w:eastAsia="Times New Roman" w:cstheme="minorHAnsi"/>
        </w:rPr>
        <w:t>reurejena energetska lokacija z uporabo najboljših razpoložljivih tehnologij, ki bodo omogočile prestrukturiranje regijskega gospodarstva in razogljičenje regije;</w:t>
      </w:r>
    </w:p>
    <w:p w14:paraId="71041892" w14:textId="1E12023C" w:rsidR="00982F53" w:rsidRPr="00DC37AB" w:rsidRDefault="00A46246" w:rsidP="00750753">
      <w:pPr>
        <w:pStyle w:val="Odstavekseznama"/>
        <w:numPr>
          <w:ilvl w:val="0"/>
          <w:numId w:val="19"/>
        </w:numPr>
        <w:spacing w:after="0"/>
        <w:rPr>
          <w:rFonts w:eastAsia="Times New Roman" w:cstheme="minorHAnsi"/>
        </w:rPr>
      </w:pPr>
      <w:r w:rsidRPr="00DC37AB">
        <w:rPr>
          <w:rFonts w:eastAsia="Times New Roman" w:cstheme="minorHAnsi"/>
        </w:rPr>
        <w:t>p</w:t>
      </w:r>
      <w:r w:rsidR="00982F53" w:rsidRPr="00DC37AB">
        <w:rPr>
          <w:rFonts w:eastAsia="Times New Roman" w:cstheme="minorHAnsi"/>
        </w:rPr>
        <w:t>reurejeni sistemi daljinskega ogrevanja;</w:t>
      </w:r>
    </w:p>
    <w:p w14:paraId="452F9246" w14:textId="77777777" w:rsidR="002810C7" w:rsidRPr="00DC37AB" w:rsidRDefault="002810C7" w:rsidP="00750753">
      <w:pPr>
        <w:pStyle w:val="Odstavekseznama"/>
        <w:numPr>
          <w:ilvl w:val="0"/>
          <w:numId w:val="19"/>
        </w:numPr>
        <w:spacing w:after="0"/>
        <w:rPr>
          <w:rFonts w:eastAsia="Times New Roman" w:cstheme="minorHAnsi"/>
        </w:rPr>
      </w:pPr>
      <w:r w:rsidRPr="00DC37AB">
        <w:rPr>
          <w:rFonts w:eastAsia="Times New Roman" w:cstheme="minorHAnsi"/>
        </w:rPr>
        <w:t xml:space="preserve">večji delež </w:t>
      </w:r>
      <w:r w:rsidR="002A535D" w:rsidRPr="00DC37AB">
        <w:rPr>
          <w:rFonts w:eastAsia="Times New Roman" w:cstheme="minorHAnsi"/>
        </w:rPr>
        <w:t xml:space="preserve">proizvodnje in rabe </w:t>
      </w:r>
      <w:r w:rsidRPr="00DC37AB">
        <w:rPr>
          <w:rFonts w:eastAsia="Times New Roman" w:cstheme="minorHAnsi"/>
        </w:rPr>
        <w:t>obnovljivih virov energije v regiji</w:t>
      </w:r>
      <w:r w:rsidR="00982F53" w:rsidRPr="00DC37AB">
        <w:rPr>
          <w:rFonts w:eastAsia="Times New Roman" w:cstheme="minorHAnsi"/>
        </w:rPr>
        <w:t>, vključno s skladiščenjem</w:t>
      </w:r>
      <w:r w:rsidR="002A535D" w:rsidRPr="00DC37AB">
        <w:rPr>
          <w:rFonts w:eastAsia="Times New Roman" w:cstheme="minorHAnsi"/>
        </w:rPr>
        <w:t>;</w:t>
      </w:r>
    </w:p>
    <w:p w14:paraId="4D0B68C3" w14:textId="5DFB92AE" w:rsidR="002810C7" w:rsidRPr="00DC37AB" w:rsidRDefault="002810C7" w:rsidP="00750753">
      <w:pPr>
        <w:pStyle w:val="Odstavekseznama"/>
        <w:numPr>
          <w:ilvl w:val="0"/>
          <w:numId w:val="19"/>
        </w:numPr>
        <w:spacing w:after="0"/>
        <w:rPr>
          <w:rFonts w:eastAsia="Times New Roman" w:cstheme="minorHAnsi"/>
        </w:rPr>
      </w:pPr>
      <w:r w:rsidRPr="00DC37AB">
        <w:rPr>
          <w:rFonts w:eastAsia="Times New Roman" w:cstheme="minorHAnsi"/>
        </w:rPr>
        <w:t xml:space="preserve">manjša poraba energije v </w:t>
      </w:r>
      <w:r w:rsidR="003A27C1" w:rsidRPr="00DC37AB">
        <w:rPr>
          <w:rFonts w:eastAsia="Times New Roman" w:cstheme="minorHAnsi"/>
        </w:rPr>
        <w:t>vseh sektorjih</w:t>
      </w:r>
      <w:r w:rsidR="00982F53" w:rsidRPr="00DC37AB">
        <w:rPr>
          <w:rFonts w:eastAsia="Times New Roman" w:cstheme="minorHAnsi"/>
        </w:rPr>
        <w:t>.</w:t>
      </w:r>
    </w:p>
    <w:p w14:paraId="39903A1E" w14:textId="77777777" w:rsidR="007A51D4" w:rsidRPr="00DC37AB" w:rsidRDefault="007A51D4" w:rsidP="00750753">
      <w:pPr>
        <w:pStyle w:val="Odstavekseznama"/>
        <w:spacing w:after="0"/>
        <w:contextualSpacing w:val="0"/>
        <w:jc w:val="both"/>
        <w:rPr>
          <w:rFonts w:eastAsia="Calibri" w:cstheme="minorHAnsi"/>
        </w:rPr>
      </w:pPr>
    </w:p>
    <w:p w14:paraId="74B59BED" w14:textId="627AD230" w:rsidR="0059218C" w:rsidRPr="00DC37AB" w:rsidRDefault="00306704" w:rsidP="00750753">
      <w:pPr>
        <w:spacing w:before="0" w:after="0" w:line="276" w:lineRule="auto"/>
        <w:contextualSpacing/>
        <w:rPr>
          <w:rFonts w:asciiTheme="minorHAnsi" w:eastAsia="Times New Roman" w:hAnsiTheme="minorHAnsi" w:cstheme="minorHAnsi"/>
          <w:color w:val="000000" w:themeColor="text1"/>
          <w:sz w:val="22"/>
        </w:rPr>
      </w:pPr>
      <w:r w:rsidRPr="00DC37AB">
        <w:rPr>
          <w:rFonts w:asciiTheme="minorHAnsi" w:eastAsia="Times New Roman" w:hAnsiTheme="minorHAnsi" w:cstheme="minorHAnsi"/>
          <w:b/>
          <w:color w:val="000000" w:themeColor="text1"/>
          <w:sz w:val="22"/>
        </w:rPr>
        <w:t>S</w:t>
      </w:r>
      <w:r w:rsidR="0059218C" w:rsidRPr="00DC37AB">
        <w:rPr>
          <w:rFonts w:asciiTheme="minorHAnsi" w:eastAsia="Times New Roman" w:hAnsiTheme="minorHAnsi" w:cstheme="minorHAnsi"/>
          <w:b/>
          <w:color w:val="000000" w:themeColor="text1"/>
          <w:sz w:val="22"/>
        </w:rPr>
        <w:t>trateški cilj</w:t>
      </w:r>
      <w:r w:rsidRPr="00DC37AB">
        <w:rPr>
          <w:rFonts w:asciiTheme="minorHAnsi" w:eastAsia="Times New Roman" w:hAnsiTheme="minorHAnsi" w:cstheme="minorHAnsi"/>
          <w:b/>
          <w:color w:val="000000" w:themeColor="text1"/>
          <w:sz w:val="22"/>
        </w:rPr>
        <w:t xml:space="preserve"> 2:</w:t>
      </w:r>
      <w:r w:rsidRPr="00DC37AB">
        <w:rPr>
          <w:rFonts w:asciiTheme="minorHAnsi" w:eastAsia="Times New Roman" w:hAnsiTheme="minorHAnsi" w:cstheme="minorHAnsi"/>
          <w:color w:val="000000" w:themeColor="text1"/>
          <w:sz w:val="22"/>
        </w:rPr>
        <w:t xml:space="preserve"> </w:t>
      </w:r>
      <w:r w:rsidR="0059218C" w:rsidRPr="00DC37AB">
        <w:rPr>
          <w:rFonts w:asciiTheme="minorHAnsi" w:eastAsia="Times New Roman" w:hAnsiTheme="minorHAnsi" w:cstheme="minorHAnsi"/>
          <w:color w:val="000000" w:themeColor="text1"/>
          <w:sz w:val="22"/>
        </w:rPr>
        <w:t xml:space="preserve"> </w:t>
      </w:r>
      <w:r w:rsidR="0059218C" w:rsidRPr="00DC37AB">
        <w:rPr>
          <w:rFonts w:asciiTheme="minorHAnsi" w:hAnsiTheme="minorHAnsi" w:cstheme="minorHAnsi"/>
          <w:b/>
          <w:color w:val="000000" w:themeColor="text1"/>
          <w:sz w:val="22"/>
        </w:rPr>
        <w:t xml:space="preserve">Zaposlitve in veščine za vse, </w:t>
      </w:r>
      <w:r w:rsidR="00A737C0" w:rsidRPr="00DC37AB">
        <w:rPr>
          <w:rFonts w:asciiTheme="minorHAnsi" w:hAnsiTheme="minorHAnsi" w:cstheme="minorHAnsi"/>
          <w:color w:val="000000" w:themeColor="text1"/>
          <w:sz w:val="22"/>
        </w:rPr>
        <w:t>s katerim bomo zagotavljali ustreznost in zadostnost usposobljene delovne sile za razvoj regije</w:t>
      </w:r>
      <w:r w:rsidR="00297B28" w:rsidRPr="00DC37AB">
        <w:rPr>
          <w:rFonts w:asciiTheme="minorHAnsi" w:hAnsiTheme="minorHAnsi" w:cstheme="minorHAnsi"/>
          <w:color w:val="000000" w:themeColor="text1"/>
          <w:sz w:val="22"/>
        </w:rPr>
        <w:t xml:space="preserve"> v smeri zelene preobrazbe na naslednjih področjih: pridobivanje in shranjevanje energije iz obnovljivih virov, trajnostne gradnje in energetska učinkovitost, krožna ekonomija, ravnanje z vodnimi viri (odpadne vode in vodni viri) in trajnostna mobilnost.</w:t>
      </w:r>
      <w:r w:rsidR="00A737C0" w:rsidRPr="00DC37AB">
        <w:rPr>
          <w:rFonts w:asciiTheme="minorHAnsi" w:hAnsiTheme="minorHAnsi" w:cstheme="minorHAnsi"/>
          <w:color w:val="000000" w:themeColor="text1"/>
          <w:sz w:val="22"/>
        </w:rPr>
        <w:t>in s</w:t>
      </w:r>
      <w:r w:rsidR="0059218C" w:rsidRPr="00DC37AB">
        <w:rPr>
          <w:rFonts w:asciiTheme="minorHAnsi" w:hAnsiTheme="minorHAnsi" w:cstheme="minorHAnsi"/>
          <w:color w:val="000000" w:themeColor="text1"/>
          <w:sz w:val="22"/>
        </w:rPr>
        <w:t xml:space="preserve"> kater</w:t>
      </w:r>
      <w:r w:rsidR="00A737C0" w:rsidRPr="00DC37AB">
        <w:rPr>
          <w:rFonts w:asciiTheme="minorHAnsi" w:hAnsiTheme="minorHAnsi" w:cstheme="minorHAnsi"/>
          <w:color w:val="000000" w:themeColor="text1"/>
          <w:sz w:val="22"/>
        </w:rPr>
        <w:t>i</w:t>
      </w:r>
      <w:r w:rsidR="0059218C" w:rsidRPr="00DC37AB">
        <w:rPr>
          <w:rFonts w:asciiTheme="minorHAnsi" w:hAnsiTheme="minorHAnsi" w:cstheme="minorHAnsi"/>
          <w:color w:val="000000" w:themeColor="text1"/>
          <w:sz w:val="22"/>
        </w:rPr>
        <w:t>m bomo zasledovali naslednje rezultate:</w:t>
      </w:r>
    </w:p>
    <w:p w14:paraId="09EE8761" w14:textId="182C6A0B" w:rsidR="0059218C" w:rsidRPr="00DC37AB" w:rsidRDefault="00C40417" w:rsidP="00750753">
      <w:pPr>
        <w:numPr>
          <w:ilvl w:val="0"/>
          <w:numId w:val="19"/>
        </w:numPr>
        <w:spacing w:before="0" w:after="0" w:line="276" w:lineRule="auto"/>
        <w:contextualSpacing/>
        <w:jc w:val="left"/>
        <w:rPr>
          <w:rFonts w:asciiTheme="minorHAnsi" w:hAnsiTheme="minorHAnsi" w:cstheme="minorBidi"/>
          <w:sz w:val="22"/>
        </w:rPr>
      </w:pPr>
      <w:r w:rsidRPr="00DC37AB">
        <w:rPr>
          <w:rFonts w:asciiTheme="minorHAnsi" w:eastAsia="Times New Roman" w:hAnsiTheme="minorHAnsi" w:cstheme="minorHAnsi"/>
          <w:color w:val="000000" w:themeColor="text1"/>
          <w:sz w:val="22"/>
        </w:rPr>
        <w:t>v</w:t>
      </w:r>
      <w:r w:rsidR="0059218C" w:rsidRPr="00DC37AB">
        <w:rPr>
          <w:rFonts w:asciiTheme="minorHAnsi" w:hAnsiTheme="minorHAnsi" w:cstheme="minorBidi"/>
          <w:sz w:val="22"/>
        </w:rPr>
        <w:t xml:space="preserve">išji delež udeležencev, ki so končali usposabljanje, ki so se </w:t>
      </w:r>
      <w:r w:rsidR="002C3726" w:rsidRPr="00DC37AB">
        <w:rPr>
          <w:rFonts w:asciiTheme="minorHAnsi" w:hAnsiTheme="minorHAnsi" w:cstheme="minorBidi"/>
          <w:sz w:val="22"/>
        </w:rPr>
        <w:t>dokvalificirali</w:t>
      </w:r>
      <w:r w:rsidRPr="00DC37AB">
        <w:rPr>
          <w:rFonts w:asciiTheme="minorHAnsi" w:hAnsiTheme="minorHAnsi" w:cstheme="minorBidi"/>
          <w:sz w:val="22"/>
        </w:rPr>
        <w:t>.</w:t>
      </w:r>
    </w:p>
    <w:p w14:paraId="1ECC4937" w14:textId="3DD52EAD" w:rsidR="0059218C" w:rsidRPr="00DC37AB" w:rsidRDefault="00C40417" w:rsidP="00750753">
      <w:pPr>
        <w:numPr>
          <w:ilvl w:val="0"/>
          <w:numId w:val="19"/>
        </w:numPr>
        <w:spacing w:before="0" w:after="0" w:line="276" w:lineRule="auto"/>
        <w:contextualSpacing/>
        <w:jc w:val="left"/>
        <w:rPr>
          <w:rFonts w:asciiTheme="minorHAnsi" w:hAnsiTheme="minorHAnsi" w:cstheme="minorBidi"/>
          <w:sz w:val="22"/>
        </w:rPr>
      </w:pPr>
      <w:r w:rsidRPr="00DC37AB">
        <w:rPr>
          <w:rFonts w:asciiTheme="minorHAnsi" w:hAnsiTheme="minorHAnsi" w:cstheme="minorBidi"/>
          <w:sz w:val="22"/>
        </w:rPr>
        <w:t>v</w:t>
      </w:r>
      <w:r w:rsidR="0059218C" w:rsidRPr="00DC37AB">
        <w:rPr>
          <w:rFonts w:asciiTheme="minorHAnsi" w:hAnsiTheme="minorHAnsi" w:cstheme="minorBidi"/>
          <w:sz w:val="22"/>
        </w:rPr>
        <w:t>išji delež udeležencev, ki imajo po zaključku sodelovanja zaposlitev</w:t>
      </w:r>
      <w:r w:rsidRPr="00DC37AB">
        <w:rPr>
          <w:rFonts w:asciiTheme="minorHAnsi" w:hAnsiTheme="minorHAnsi" w:cstheme="minorBidi"/>
          <w:sz w:val="22"/>
        </w:rPr>
        <w:t>,</w:t>
      </w:r>
    </w:p>
    <w:p w14:paraId="1E218691" w14:textId="366C7139" w:rsidR="0059218C" w:rsidRPr="00DC37AB" w:rsidRDefault="00C40417" w:rsidP="00750753">
      <w:pPr>
        <w:numPr>
          <w:ilvl w:val="0"/>
          <w:numId w:val="19"/>
        </w:numPr>
        <w:spacing w:before="0" w:after="0" w:line="276" w:lineRule="auto"/>
        <w:contextualSpacing/>
        <w:jc w:val="left"/>
        <w:rPr>
          <w:rFonts w:asciiTheme="minorHAnsi" w:hAnsiTheme="minorHAnsi" w:cstheme="minorBidi"/>
          <w:sz w:val="22"/>
        </w:rPr>
      </w:pPr>
      <w:r w:rsidRPr="00DC37AB">
        <w:rPr>
          <w:rFonts w:asciiTheme="minorHAnsi" w:hAnsiTheme="minorHAnsi" w:cstheme="minorBidi"/>
          <w:sz w:val="22"/>
        </w:rPr>
        <w:t>v</w:t>
      </w:r>
      <w:r w:rsidR="0059218C" w:rsidRPr="00DC37AB">
        <w:rPr>
          <w:rFonts w:asciiTheme="minorHAnsi" w:hAnsiTheme="minorHAnsi" w:cstheme="minorBidi"/>
          <w:sz w:val="22"/>
        </w:rPr>
        <w:t>išji delež udeležencev, ki so po zaključku vključeni v izobraževanje ali usposabljanje</w:t>
      </w:r>
      <w:r w:rsidR="00345C05" w:rsidRPr="00DC37AB">
        <w:rPr>
          <w:rFonts w:asciiTheme="minorHAnsi" w:hAnsiTheme="minorHAnsi" w:cstheme="minorBidi"/>
          <w:sz w:val="22"/>
        </w:rPr>
        <w:t>,</w:t>
      </w:r>
    </w:p>
    <w:p w14:paraId="6B97BCCB" w14:textId="77777777" w:rsidR="00EF1D1E" w:rsidRPr="00DC37AB" w:rsidRDefault="00EF1D1E" w:rsidP="00750753">
      <w:pPr>
        <w:spacing w:before="0" w:after="0" w:line="276" w:lineRule="auto"/>
        <w:contextualSpacing/>
        <w:rPr>
          <w:rFonts w:asciiTheme="minorHAnsi" w:hAnsiTheme="minorHAnsi" w:cstheme="minorBidi"/>
          <w:sz w:val="22"/>
        </w:rPr>
      </w:pPr>
      <w:r w:rsidRPr="00DC37AB">
        <w:rPr>
          <w:rFonts w:asciiTheme="minorHAnsi" w:hAnsiTheme="minorHAnsi" w:cstheme="minorBidi"/>
          <w:sz w:val="22"/>
        </w:rPr>
        <w:t>Pri tem se bodo ukrepi smiselno dopolnjevali z že organiziranimi usposabljanji s področja brezplačnega energetskega svetovanja v okviru mreže EN SVET v okviru Eko sklada</w:t>
      </w:r>
      <w:r w:rsidR="00CE47B7" w:rsidRPr="00DC37AB">
        <w:rPr>
          <w:rStyle w:val="Sprotnaopomba-sklic"/>
          <w:rFonts w:asciiTheme="minorHAnsi" w:hAnsiTheme="minorHAnsi" w:cstheme="minorBidi"/>
          <w:sz w:val="22"/>
        </w:rPr>
        <w:footnoteReference w:id="9"/>
      </w:r>
      <w:r w:rsidRPr="00DC37AB">
        <w:rPr>
          <w:rFonts w:asciiTheme="minorHAnsi" w:hAnsiTheme="minorHAnsi" w:cstheme="minorBidi"/>
          <w:sz w:val="22"/>
        </w:rPr>
        <w:t xml:space="preserve">  (</w:t>
      </w:r>
      <w:r w:rsidR="00913DA9" w:rsidRPr="00DC37AB">
        <w:rPr>
          <w:rFonts w:asciiTheme="minorHAnsi" w:hAnsiTheme="minorHAnsi" w:cstheme="minorBidi"/>
          <w:sz w:val="22"/>
        </w:rPr>
        <w:t xml:space="preserve">primer: </w:t>
      </w:r>
      <w:hyperlink r:id="rId11" w:history="1">
        <w:r w:rsidR="00913DA9" w:rsidRPr="00DC37AB">
          <w:rPr>
            <w:rStyle w:val="Hiperpovezava"/>
            <w:rFonts w:asciiTheme="minorHAnsi" w:hAnsiTheme="minorHAnsi" w:cstheme="minorBidi"/>
            <w:sz w:val="22"/>
          </w:rPr>
          <w:t>https://www.velenje.si/e-obcina/brezplacno-svetovanje/11111</w:t>
        </w:r>
      </w:hyperlink>
      <w:r w:rsidRPr="00DC37AB">
        <w:rPr>
          <w:rFonts w:asciiTheme="minorHAnsi" w:hAnsiTheme="minorHAnsi" w:cstheme="minorBidi"/>
          <w:sz w:val="22"/>
        </w:rPr>
        <w:t>).</w:t>
      </w:r>
      <w:r w:rsidR="00913DA9" w:rsidRPr="00DC37AB">
        <w:rPr>
          <w:rFonts w:asciiTheme="minorHAnsi" w:hAnsiTheme="minorHAnsi" w:cstheme="minorBidi"/>
          <w:sz w:val="22"/>
        </w:rPr>
        <w:t xml:space="preserve"> Vzporedno bo v dogovoru med partnerji (občine, agencija KSSENA, EN SVET Eko sklad, Komunalno podjetje Velenje itd.) vzpostavljen program za dodatno svetovanje in pomoč občanom/akterjem na področju energije pri vzpostavitvi potrebnih pogojev za vlaganja v energetsko prenovo stavb, ustrezno preureditev hidravličnih nastavitev ogrevanja ter drugih ukrepov za olajšanje prehoda v brezogljičnost. </w:t>
      </w:r>
    </w:p>
    <w:p w14:paraId="3C84FF90" w14:textId="6ABFBF2F" w:rsidR="004E1943" w:rsidRPr="00DC37AB" w:rsidRDefault="004E1943" w:rsidP="00750753">
      <w:pPr>
        <w:pStyle w:val="Odstavekseznama"/>
        <w:spacing w:after="0"/>
        <w:ind w:left="0"/>
        <w:jc w:val="both"/>
        <w:rPr>
          <w:rFonts w:eastAsia="Calibri" w:cstheme="minorHAnsi"/>
          <w:b/>
        </w:rPr>
      </w:pPr>
    </w:p>
    <w:p w14:paraId="23E0B348" w14:textId="4BF17711" w:rsidR="00EF5A95" w:rsidRPr="00DC37AB" w:rsidRDefault="00A356E3" w:rsidP="00750753">
      <w:pPr>
        <w:spacing w:before="0" w:after="0" w:line="276" w:lineRule="auto"/>
        <w:rPr>
          <w:rFonts w:asciiTheme="minorHAnsi" w:eastAsia="Calibri" w:hAnsiTheme="minorHAnsi" w:cstheme="minorHAnsi"/>
          <w:b/>
          <w:sz w:val="22"/>
        </w:rPr>
      </w:pPr>
      <w:r w:rsidRPr="00DC37AB">
        <w:rPr>
          <w:rFonts w:asciiTheme="minorHAnsi" w:eastAsia="Calibri" w:hAnsiTheme="minorHAnsi" w:cstheme="minorHAnsi"/>
          <w:b/>
          <w:sz w:val="22"/>
        </w:rPr>
        <w:t>S</w:t>
      </w:r>
      <w:r w:rsidR="00305F7E" w:rsidRPr="00DC37AB">
        <w:rPr>
          <w:rFonts w:asciiTheme="minorHAnsi" w:eastAsia="Calibri" w:hAnsiTheme="minorHAnsi" w:cstheme="minorHAnsi"/>
          <w:b/>
          <w:sz w:val="22"/>
        </w:rPr>
        <w:t>trateški cilj</w:t>
      </w:r>
      <w:r w:rsidR="00422C3B" w:rsidRPr="00DC37AB">
        <w:rPr>
          <w:rFonts w:asciiTheme="minorHAnsi" w:eastAsia="Calibri" w:hAnsiTheme="minorHAnsi" w:cstheme="minorHAnsi"/>
          <w:b/>
          <w:sz w:val="22"/>
        </w:rPr>
        <w:t xml:space="preserve"> </w:t>
      </w:r>
      <w:r w:rsidR="00A12CA2" w:rsidRPr="00DC37AB">
        <w:rPr>
          <w:rFonts w:asciiTheme="minorHAnsi" w:eastAsia="Calibri" w:hAnsiTheme="minorHAnsi" w:cstheme="minorHAnsi"/>
          <w:b/>
          <w:sz w:val="22"/>
        </w:rPr>
        <w:t>3</w:t>
      </w:r>
      <w:r w:rsidRPr="00DC37AB">
        <w:rPr>
          <w:rFonts w:asciiTheme="minorHAnsi" w:eastAsia="Calibri" w:hAnsiTheme="minorHAnsi" w:cstheme="minorHAnsi"/>
          <w:b/>
          <w:sz w:val="22"/>
        </w:rPr>
        <w:t>:</w:t>
      </w:r>
      <w:r w:rsidRPr="00DC37AB">
        <w:rPr>
          <w:rFonts w:asciiTheme="minorHAnsi" w:eastAsia="Times New Roman" w:hAnsiTheme="minorHAnsi" w:cstheme="minorHAnsi"/>
          <w:sz w:val="22"/>
        </w:rPr>
        <w:t xml:space="preserve"> </w:t>
      </w:r>
      <w:r w:rsidR="00422C3B" w:rsidRPr="00DC37AB">
        <w:rPr>
          <w:rFonts w:asciiTheme="minorHAnsi" w:eastAsia="Calibri" w:hAnsiTheme="minorHAnsi" w:cstheme="minorHAnsi"/>
          <w:b/>
          <w:sz w:val="22"/>
        </w:rPr>
        <w:t>Trajnosten, prožen in raznolik gospodarski razvoj</w:t>
      </w:r>
      <w:r w:rsidR="00422C3B" w:rsidRPr="00DC37AB">
        <w:rPr>
          <w:rFonts w:asciiTheme="minorHAnsi" w:eastAsia="Calibri" w:hAnsiTheme="minorHAnsi" w:cstheme="minorHAnsi"/>
          <w:sz w:val="22"/>
        </w:rPr>
        <w:t xml:space="preserve">, </w:t>
      </w:r>
      <w:r w:rsidR="00305F7E" w:rsidRPr="00DC37AB">
        <w:rPr>
          <w:rFonts w:asciiTheme="minorHAnsi" w:eastAsia="Calibri" w:hAnsiTheme="minorHAnsi" w:cstheme="minorHAnsi"/>
          <w:sz w:val="22"/>
        </w:rPr>
        <w:t xml:space="preserve">v okviru katerega </w:t>
      </w:r>
      <w:r w:rsidR="00EF5A95" w:rsidRPr="00DC37AB">
        <w:rPr>
          <w:rFonts w:asciiTheme="minorHAnsi" w:eastAsia="Calibri" w:hAnsiTheme="minorHAnsi" w:cstheme="minorHAnsi"/>
          <w:sz w:val="22"/>
        </w:rPr>
        <w:t xml:space="preserve">načrtujemo </w:t>
      </w:r>
      <w:r w:rsidR="004B4A8E" w:rsidRPr="00DC37AB">
        <w:rPr>
          <w:rFonts w:asciiTheme="minorHAnsi" w:eastAsia="Calibri" w:hAnsiTheme="minorHAnsi" w:cstheme="minorHAnsi"/>
          <w:sz w:val="22"/>
        </w:rPr>
        <w:t xml:space="preserve">prispevek k </w:t>
      </w:r>
      <w:r w:rsidR="00EF5A95" w:rsidRPr="00DC37AB">
        <w:rPr>
          <w:rFonts w:asciiTheme="minorHAnsi" w:eastAsia="Calibri" w:hAnsiTheme="minorHAnsi" w:cstheme="minorHAnsi"/>
          <w:sz w:val="22"/>
        </w:rPr>
        <w:t>doseganj</w:t>
      </w:r>
      <w:r w:rsidR="004B4A8E" w:rsidRPr="00DC37AB">
        <w:rPr>
          <w:rFonts w:asciiTheme="minorHAnsi" w:eastAsia="Calibri" w:hAnsiTheme="minorHAnsi" w:cstheme="minorHAnsi"/>
          <w:sz w:val="22"/>
        </w:rPr>
        <w:t>u</w:t>
      </w:r>
      <w:r w:rsidR="00EF5A95" w:rsidRPr="00DC37AB">
        <w:rPr>
          <w:rFonts w:asciiTheme="minorHAnsi" w:eastAsia="Calibri" w:hAnsiTheme="minorHAnsi" w:cstheme="minorHAnsi"/>
          <w:sz w:val="22"/>
        </w:rPr>
        <w:t xml:space="preserve"> naslednjih rezultatov</w:t>
      </w:r>
      <w:r w:rsidR="00EF5A95" w:rsidRPr="00DC37AB">
        <w:rPr>
          <w:rFonts w:asciiTheme="minorHAnsi" w:eastAsia="Calibri" w:hAnsiTheme="minorHAnsi" w:cstheme="minorHAnsi"/>
          <w:b/>
          <w:sz w:val="22"/>
        </w:rPr>
        <w:t>:</w:t>
      </w:r>
    </w:p>
    <w:p w14:paraId="11526D07" w14:textId="65AF5DD9" w:rsidR="00305F7E" w:rsidRPr="00DC37AB" w:rsidRDefault="008B1FDB" w:rsidP="00750753">
      <w:pPr>
        <w:pStyle w:val="Odstavekseznama"/>
        <w:numPr>
          <w:ilvl w:val="0"/>
          <w:numId w:val="23"/>
        </w:numPr>
        <w:spacing w:after="0"/>
        <w:rPr>
          <w:rFonts w:eastAsia="Calibri" w:cstheme="minorHAnsi"/>
        </w:rPr>
      </w:pPr>
      <w:r w:rsidRPr="00DC37AB">
        <w:t>d</w:t>
      </w:r>
      <w:r w:rsidR="00305F7E" w:rsidRPr="00DC37AB">
        <w:rPr>
          <w:rFonts w:eastAsia="Calibri" w:cstheme="minorHAnsi"/>
        </w:rPr>
        <w:t>vig produktivnosti/dodane vrednosti v regiji zaradi prehoda v industrijo 4.0 in digitalizacije</w:t>
      </w:r>
      <w:r w:rsidRPr="00DC37AB">
        <w:rPr>
          <w:rFonts w:eastAsia="Calibri" w:cstheme="minorHAnsi"/>
        </w:rPr>
        <w:t>,</w:t>
      </w:r>
    </w:p>
    <w:p w14:paraId="222D6276" w14:textId="336ACFEA" w:rsidR="00305F7E" w:rsidRPr="00DC37AB" w:rsidRDefault="008B1FDB" w:rsidP="00750753">
      <w:pPr>
        <w:pStyle w:val="Odstavekseznama"/>
        <w:numPr>
          <w:ilvl w:val="0"/>
          <w:numId w:val="23"/>
        </w:numPr>
        <w:spacing w:after="0"/>
        <w:rPr>
          <w:rFonts w:eastAsia="Calibri" w:cstheme="minorHAnsi"/>
        </w:rPr>
      </w:pPr>
      <w:r w:rsidRPr="00DC37AB">
        <w:t>r</w:t>
      </w:r>
      <w:r w:rsidR="00305F7E" w:rsidRPr="00DC37AB">
        <w:t xml:space="preserve">egija se uveljavi kot vozlišče za RRI v trajnostnih </w:t>
      </w:r>
      <w:r w:rsidR="00A26429" w:rsidRPr="00DC37AB">
        <w:t xml:space="preserve">nizkoogljičnih krožnih </w:t>
      </w:r>
      <w:r w:rsidR="00305F7E" w:rsidRPr="00DC37AB">
        <w:t>rešitvah</w:t>
      </w:r>
      <w:r w:rsidR="00816CAF" w:rsidRPr="00DC37AB">
        <w:t xml:space="preserve"> (ne samo v energetskih)</w:t>
      </w:r>
      <w:r w:rsidRPr="00DC37AB">
        <w:t>,</w:t>
      </w:r>
    </w:p>
    <w:p w14:paraId="42271632" w14:textId="68CEF911" w:rsidR="00305F7E" w:rsidRPr="00DC37AB" w:rsidRDefault="008B1FDB" w:rsidP="00750753">
      <w:pPr>
        <w:pStyle w:val="Odstavekseznama"/>
        <w:numPr>
          <w:ilvl w:val="0"/>
          <w:numId w:val="23"/>
        </w:numPr>
        <w:spacing w:after="0"/>
        <w:rPr>
          <w:rFonts w:eastAsia="Calibri" w:cstheme="minorHAnsi"/>
        </w:rPr>
      </w:pPr>
      <w:r w:rsidRPr="00DC37AB">
        <w:rPr>
          <w:rFonts w:eastAsia="Calibri" w:cstheme="minorHAnsi"/>
        </w:rPr>
        <w:t>v</w:t>
      </w:r>
      <w:r w:rsidR="00305F7E" w:rsidRPr="00DC37AB">
        <w:rPr>
          <w:rFonts w:eastAsia="Calibri" w:cstheme="minorHAnsi"/>
        </w:rPr>
        <w:t>zpostavljeni modeli krožnega gospodarstva za večjo surovinsko samozadostnost v regiji</w:t>
      </w:r>
      <w:r w:rsidRPr="00DC37AB">
        <w:rPr>
          <w:rFonts w:eastAsia="Calibri" w:cstheme="minorHAnsi"/>
        </w:rPr>
        <w:t>,</w:t>
      </w:r>
      <w:r w:rsidR="00305F7E" w:rsidRPr="00DC37AB">
        <w:rPr>
          <w:rFonts w:eastAsia="Calibri" w:cstheme="minorHAnsi"/>
        </w:rPr>
        <w:t xml:space="preserve"> </w:t>
      </w:r>
    </w:p>
    <w:p w14:paraId="708B4105" w14:textId="755B7C91" w:rsidR="004B4A8E" w:rsidRPr="00DC37AB" w:rsidRDefault="008B1FDB" w:rsidP="00750753">
      <w:pPr>
        <w:pStyle w:val="Odstavekseznama"/>
        <w:numPr>
          <w:ilvl w:val="0"/>
          <w:numId w:val="23"/>
        </w:numPr>
        <w:spacing w:after="0"/>
      </w:pPr>
      <w:r w:rsidRPr="00DC37AB">
        <w:rPr>
          <w:rFonts w:eastAsia="Calibri" w:cstheme="minorHAnsi"/>
        </w:rPr>
        <w:t>v</w:t>
      </w:r>
      <w:r w:rsidR="00305F7E" w:rsidRPr="00DC37AB">
        <w:rPr>
          <w:rFonts w:eastAsia="Calibri" w:cstheme="minorHAnsi"/>
        </w:rPr>
        <w:t>ečje število</w:t>
      </w:r>
      <w:r w:rsidR="00395458" w:rsidRPr="00DC37AB">
        <w:rPr>
          <w:rFonts w:eastAsia="Calibri" w:cstheme="minorHAnsi"/>
        </w:rPr>
        <w:t xml:space="preserve"> </w:t>
      </w:r>
      <w:r w:rsidR="00305F7E" w:rsidRPr="00DC37AB">
        <w:rPr>
          <w:rFonts w:eastAsia="Calibri" w:cstheme="minorHAnsi"/>
        </w:rPr>
        <w:t>(tujih/domačih) investicij v regiji</w:t>
      </w:r>
      <w:r w:rsidRPr="00DC37AB">
        <w:rPr>
          <w:rFonts w:eastAsia="Calibri" w:cstheme="minorHAnsi"/>
        </w:rPr>
        <w:t>,</w:t>
      </w:r>
      <w:r w:rsidR="00022C41" w:rsidRPr="00DC37AB">
        <w:rPr>
          <w:rFonts w:eastAsia="Calibri" w:cstheme="minorHAnsi"/>
        </w:rPr>
        <w:t xml:space="preserve"> </w:t>
      </w:r>
    </w:p>
    <w:p w14:paraId="294A5A40" w14:textId="1404093A" w:rsidR="00305F7E" w:rsidRPr="00DC37AB" w:rsidRDefault="008B1FDB" w:rsidP="00750753">
      <w:pPr>
        <w:pStyle w:val="Odstavekseznama"/>
        <w:numPr>
          <w:ilvl w:val="0"/>
          <w:numId w:val="23"/>
        </w:numPr>
        <w:spacing w:after="0"/>
        <w:rPr>
          <w:rFonts w:eastAsia="Calibri" w:cstheme="minorHAnsi"/>
        </w:rPr>
      </w:pPr>
      <w:r w:rsidRPr="00DC37AB">
        <w:rPr>
          <w:rFonts w:eastAsia="Calibri" w:cstheme="minorHAnsi"/>
        </w:rPr>
        <w:t>p</w:t>
      </w:r>
      <w:r w:rsidR="00451A1E" w:rsidRPr="00DC37AB">
        <w:rPr>
          <w:rFonts w:eastAsia="Calibri" w:cstheme="minorHAnsi"/>
        </w:rPr>
        <w:t>restrukturirana</w:t>
      </w:r>
      <w:r w:rsidR="00305F7E" w:rsidRPr="00DC37AB">
        <w:rPr>
          <w:rFonts w:eastAsia="Calibri" w:cstheme="minorHAnsi"/>
        </w:rPr>
        <w:t xml:space="preserve"> TEŠ in PV</w:t>
      </w:r>
      <w:r w:rsidR="004B4A8E" w:rsidRPr="00DC37AB">
        <w:rPr>
          <w:rFonts w:eastAsia="Calibri" w:cstheme="minorHAnsi"/>
        </w:rPr>
        <w:t>.</w:t>
      </w:r>
    </w:p>
    <w:p w14:paraId="06F130FB" w14:textId="77777777" w:rsidR="00AA747E" w:rsidRPr="00DC37AB" w:rsidRDefault="00AA747E" w:rsidP="00750753">
      <w:pPr>
        <w:spacing w:before="0" w:after="0" w:line="276" w:lineRule="auto"/>
        <w:rPr>
          <w:rFonts w:asciiTheme="minorHAnsi" w:eastAsia="Times New Roman" w:hAnsiTheme="minorHAnsi" w:cstheme="minorHAnsi"/>
          <w:sz w:val="22"/>
        </w:rPr>
      </w:pPr>
    </w:p>
    <w:p w14:paraId="6772B99C" w14:textId="0971A284" w:rsidR="00A6000E" w:rsidRPr="00DC37AB" w:rsidRDefault="00A356E3" w:rsidP="00750753">
      <w:pPr>
        <w:spacing w:before="0" w:after="0" w:line="276" w:lineRule="auto"/>
        <w:rPr>
          <w:rFonts w:asciiTheme="minorHAnsi" w:hAnsiTheme="minorHAnsi" w:cstheme="minorHAnsi"/>
          <w:sz w:val="22"/>
        </w:rPr>
      </w:pPr>
      <w:r w:rsidRPr="00DC37AB">
        <w:rPr>
          <w:rFonts w:asciiTheme="minorHAnsi" w:hAnsiTheme="minorHAnsi" w:cstheme="minorHAnsi"/>
          <w:b/>
          <w:sz w:val="22"/>
        </w:rPr>
        <w:t>S</w:t>
      </w:r>
      <w:r w:rsidR="005C2A50" w:rsidRPr="00DC37AB">
        <w:rPr>
          <w:rFonts w:asciiTheme="minorHAnsi" w:hAnsiTheme="minorHAnsi" w:cstheme="minorHAnsi"/>
          <w:b/>
          <w:sz w:val="22"/>
        </w:rPr>
        <w:t>trateški cilj</w:t>
      </w:r>
      <w:r w:rsidRPr="00DC37AB">
        <w:rPr>
          <w:rFonts w:asciiTheme="minorHAnsi" w:hAnsiTheme="minorHAnsi" w:cstheme="minorHAnsi"/>
          <w:b/>
          <w:sz w:val="22"/>
        </w:rPr>
        <w:t xml:space="preserve"> </w:t>
      </w:r>
      <w:r w:rsidR="00A12CA2" w:rsidRPr="00DC37AB">
        <w:rPr>
          <w:rFonts w:asciiTheme="minorHAnsi" w:hAnsiTheme="minorHAnsi" w:cstheme="minorHAnsi"/>
          <w:b/>
          <w:sz w:val="22"/>
        </w:rPr>
        <w:t>4</w:t>
      </w:r>
      <w:r w:rsidRPr="00DC37AB">
        <w:rPr>
          <w:rFonts w:asciiTheme="minorHAnsi" w:hAnsiTheme="minorHAnsi" w:cstheme="minorHAnsi"/>
          <w:b/>
          <w:sz w:val="22"/>
        </w:rPr>
        <w:t>:</w:t>
      </w:r>
      <w:r w:rsidR="005C2A50" w:rsidRPr="00DC37AB">
        <w:rPr>
          <w:rFonts w:asciiTheme="minorHAnsi" w:hAnsiTheme="minorHAnsi" w:cstheme="minorHAnsi"/>
          <w:sz w:val="22"/>
        </w:rPr>
        <w:t xml:space="preserve"> </w:t>
      </w:r>
      <w:r w:rsidR="005C2A50" w:rsidRPr="00DC37AB">
        <w:rPr>
          <w:rFonts w:asciiTheme="minorHAnsi" w:hAnsiTheme="minorHAnsi" w:cstheme="minorHAnsi"/>
          <w:b/>
          <w:sz w:val="22"/>
        </w:rPr>
        <w:t xml:space="preserve">Postopna sanacija in revitalizacija prostorsko in okoljsko </w:t>
      </w:r>
      <w:r w:rsidR="006766E5" w:rsidRPr="00DC37AB">
        <w:rPr>
          <w:rFonts w:asciiTheme="minorHAnsi" w:hAnsiTheme="minorHAnsi" w:cstheme="minorHAnsi"/>
          <w:b/>
          <w:sz w:val="22"/>
        </w:rPr>
        <w:t xml:space="preserve">degradiranih </w:t>
      </w:r>
      <w:r w:rsidR="005C2A50" w:rsidRPr="00DC37AB">
        <w:rPr>
          <w:rFonts w:asciiTheme="minorHAnsi" w:hAnsiTheme="minorHAnsi" w:cstheme="minorHAnsi"/>
          <w:b/>
          <w:sz w:val="22"/>
        </w:rPr>
        <w:t>območij</w:t>
      </w:r>
      <w:r w:rsidR="005C2A50" w:rsidRPr="00DC37AB">
        <w:rPr>
          <w:rFonts w:asciiTheme="minorHAnsi" w:hAnsiTheme="minorHAnsi" w:cstheme="minorHAnsi"/>
          <w:sz w:val="22"/>
        </w:rPr>
        <w:t xml:space="preserve">, pričakovani rezultat na tem področju </w:t>
      </w:r>
      <w:r w:rsidR="005B60E2" w:rsidRPr="00DC37AB">
        <w:rPr>
          <w:rFonts w:asciiTheme="minorHAnsi" w:hAnsiTheme="minorHAnsi" w:cstheme="minorHAnsi"/>
          <w:sz w:val="22"/>
        </w:rPr>
        <w:t>je</w:t>
      </w:r>
      <w:r w:rsidR="005C2A50" w:rsidRPr="00DC37AB">
        <w:rPr>
          <w:rFonts w:asciiTheme="minorHAnsi" w:hAnsiTheme="minorHAnsi" w:cstheme="minorHAnsi"/>
          <w:sz w:val="22"/>
        </w:rPr>
        <w:t>:</w:t>
      </w:r>
      <w:r w:rsidR="005B60E2" w:rsidRPr="00DC37AB" w:rsidDel="005B60E2">
        <w:rPr>
          <w:rFonts w:asciiTheme="minorHAnsi" w:hAnsiTheme="minorHAnsi" w:cstheme="minorHAnsi"/>
          <w:sz w:val="22"/>
        </w:rPr>
        <w:t xml:space="preserve"> </w:t>
      </w:r>
    </w:p>
    <w:p w14:paraId="7E22F8AC" w14:textId="56355B57" w:rsidR="00816CAF" w:rsidRPr="00DC37AB" w:rsidRDefault="00C73A45" w:rsidP="00750753">
      <w:pPr>
        <w:pStyle w:val="Odstavekseznama"/>
        <w:numPr>
          <w:ilvl w:val="0"/>
          <w:numId w:val="22"/>
        </w:numPr>
        <w:spacing w:after="0"/>
        <w:rPr>
          <w:rFonts w:cstheme="minorHAnsi"/>
        </w:rPr>
      </w:pPr>
      <w:r w:rsidRPr="00DC37AB">
        <w:rPr>
          <w:rFonts w:cstheme="minorHAnsi"/>
        </w:rPr>
        <w:t>z</w:t>
      </w:r>
      <w:r w:rsidR="005C2A50" w:rsidRPr="00DC37AB">
        <w:rPr>
          <w:rFonts w:cstheme="minorHAnsi"/>
        </w:rPr>
        <w:t xml:space="preserve">agotovljena </w:t>
      </w:r>
      <w:r w:rsidR="00816CAF" w:rsidRPr="00DC37AB">
        <w:rPr>
          <w:rFonts w:cstheme="minorHAnsi"/>
        </w:rPr>
        <w:t>rekonstrukcija, razgradnja</w:t>
      </w:r>
      <w:r w:rsidR="005C2A50" w:rsidRPr="00DC37AB">
        <w:rPr>
          <w:rFonts w:cstheme="minorHAnsi"/>
        </w:rPr>
        <w:t xml:space="preserve"> in spremenjena name</w:t>
      </w:r>
      <w:r w:rsidR="00940E7D" w:rsidRPr="00DC37AB">
        <w:rPr>
          <w:rFonts w:cstheme="minorHAnsi"/>
        </w:rPr>
        <w:t>mbn</w:t>
      </w:r>
      <w:r w:rsidR="005C2A50" w:rsidRPr="00DC37AB">
        <w:rPr>
          <w:rFonts w:cstheme="minorHAnsi"/>
        </w:rPr>
        <w:t>ost objektov ter</w:t>
      </w:r>
      <w:r w:rsidR="002F712E" w:rsidRPr="00DC37AB">
        <w:rPr>
          <w:rFonts w:cstheme="minorHAnsi"/>
        </w:rPr>
        <w:t xml:space="preserve"> </w:t>
      </w:r>
      <w:r w:rsidR="005C2A50" w:rsidRPr="00DC37AB">
        <w:rPr>
          <w:rFonts w:cstheme="minorHAnsi"/>
        </w:rPr>
        <w:t xml:space="preserve">preurejena </w:t>
      </w:r>
      <w:r w:rsidR="006766E5" w:rsidRPr="00DC37AB">
        <w:rPr>
          <w:rFonts w:cstheme="minorHAnsi"/>
        </w:rPr>
        <w:t xml:space="preserve">okoljsko in prostorsko degradirana </w:t>
      </w:r>
      <w:r w:rsidR="005C2A50" w:rsidRPr="00DC37AB">
        <w:rPr>
          <w:rFonts w:cstheme="minorHAnsi"/>
        </w:rPr>
        <w:t>območja, povezan</w:t>
      </w:r>
      <w:r w:rsidR="006766E5" w:rsidRPr="00DC37AB">
        <w:rPr>
          <w:rFonts w:cstheme="minorHAnsi"/>
        </w:rPr>
        <w:t>a</w:t>
      </w:r>
      <w:r w:rsidR="005C2A50" w:rsidRPr="00DC37AB">
        <w:rPr>
          <w:rFonts w:cstheme="minorHAnsi"/>
        </w:rPr>
        <w:t xml:space="preserve"> s premogovništvom in rabo premoga. </w:t>
      </w:r>
    </w:p>
    <w:p w14:paraId="150109CA" w14:textId="77777777" w:rsidR="00C026D3" w:rsidRPr="00DC37AB" w:rsidRDefault="00C026D3" w:rsidP="00750753">
      <w:pPr>
        <w:spacing w:before="0" w:after="0" w:line="276" w:lineRule="auto"/>
        <w:rPr>
          <w:rFonts w:asciiTheme="minorHAnsi" w:hAnsiTheme="minorHAnsi" w:cstheme="minorHAnsi"/>
          <w:sz w:val="22"/>
        </w:rPr>
      </w:pPr>
    </w:p>
    <w:p w14:paraId="63E14653" w14:textId="77777777" w:rsidR="004742D2" w:rsidRPr="00DC37AB" w:rsidRDefault="004742D2" w:rsidP="00750753">
      <w:pPr>
        <w:pStyle w:val="Odstavekseznama"/>
        <w:spacing w:after="0"/>
        <w:jc w:val="both"/>
        <w:rPr>
          <w:rFonts w:cstheme="minorHAnsi"/>
        </w:rPr>
      </w:pPr>
      <w:r w:rsidRPr="00DC37AB">
        <w:rPr>
          <w:rFonts w:cstheme="minorHAnsi"/>
        </w:rPr>
        <w:t xml:space="preserve">2.3. Skladnost z drugimi nacionalnimi, regionalnimi ali območnimi strategijami in načrti </w:t>
      </w:r>
    </w:p>
    <w:p w14:paraId="5453C3FB" w14:textId="77777777" w:rsidR="004742D2" w:rsidRPr="00DC37AB" w:rsidRDefault="004742D2" w:rsidP="00750753">
      <w:pPr>
        <w:pStyle w:val="Odstavekseznama"/>
        <w:spacing w:after="0"/>
        <w:jc w:val="both"/>
        <w:rPr>
          <w:rFonts w:cstheme="minorHAnsi"/>
          <w:i/>
        </w:rPr>
      </w:pPr>
    </w:p>
    <w:p w14:paraId="2C924841" w14:textId="3546FABA" w:rsidR="004742D2" w:rsidRPr="00DC37AB" w:rsidRDefault="004742D2" w:rsidP="00750753">
      <w:pPr>
        <w:pStyle w:val="Odstavekseznama"/>
        <w:spacing w:after="0"/>
        <w:jc w:val="both"/>
        <w:rPr>
          <w:rFonts w:cstheme="minorHAnsi"/>
          <w:i/>
        </w:rPr>
      </w:pPr>
      <w:r w:rsidRPr="00DC37AB">
        <w:rPr>
          <w:rFonts w:cstheme="minorHAnsi"/>
          <w:i/>
        </w:rPr>
        <w:t xml:space="preserve">Sklic: člen </w:t>
      </w:r>
      <w:r w:rsidR="00A356E3" w:rsidRPr="00DC37AB">
        <w:rPr>
          <w:rFonts w:cstheme="minorHAnsi"/>
          <w:i/>
        </w:rPr>
        <w:t>11</w:t>
      </w:r>
      <w:r w:rsidRPr="00DC37AB">
        <w:rPr>
          <w:rFonts w:cstheme="minorHAnsi"/>
          <w:i/>
        </w:rPr>
        <w:t>(2)(e)</w:t>
      </w:r>
    </w:p>
    <w:tbl>
      <w:tblPr>
        <w:tblStyle w:val="Tabelamrea"/>
        <w:tblW w:w="0" w:type="auto"/>
        <w:tblInd w:w="0" w:type="dxa"/>
        <w:tblLook w:val="04A0" w:firstRow="1" w:lastRow="0" w:firstColumn="1" w:lastColumn="0" w:noHBand="0" w:noVBand="1"/>
      </w:tblPr>
      <w:tblGrid>
        <w:gridCol w:w="9062"/>
      </w:tblGrid>
      <w:tr w:rsidR="004742D2" w:rsidRPr="00DC37AB" w14:paraId="019A6402" w14:textId="77777777" w:rsidTr="00C511B3">
        <w:trPr>
          <w:trHeight w:val="306"/>
        </w:trPr>
        <w:tc>
          <w:tcPr>
            <w:tcW w:w="9288" w:type="dxa"/>
            <w:tcBorders>
              <w:top w:val="single" w:sz="4" w:space="0" w:color="auto"/>
              <w:left w:val="single" w:sz="4" w:space="0" w:color="auto"/>
              <w:bottom w:val="single" w:sz="4" w:space="0" w:color="auto"/>
              <w:right w:val="single" w:sz="4" w:space="0" w:color="auto"/>
            </w:tcBorders>
            <w:hideMark/>
          </w:tcPr>
          <w:p w14:paraId="02EAB7D0" w14:textId="77777777" w:rsidR="004742D2" w:rsidRPr="00DC37AB" w:rsidRDefault="004742D2" w:rsidP="00750753">
            <w:pPr>
              <w:spacing w:before="0" w:after="0" w:line="276" w:lineRule="auto"/>
              <w:rPr>
                <w:rFonts w:asciiTheme="minorHAnsi" w:hAnsiTheme="minorHAnsi" w:cstheme="minorHAnsi"/>
                <w:i/>
                <w:sz w:val="22"/>
              </w:rPr>
            </w:pPr>
            <w:r w:rsidRPr="00DC37AB">
              <w:rPr>
                <w:rFonts w:asciiTheme="minorHAnsi" w:hAnsiTheme="minorHAnsi" w:cstheme="minorHAnsi"/>
                <w:i/>
                <w:sz w:val="22"/>
              </w:rPr>
              <w:t>Besedilno polje [6 000]</w:t>
            </w:r>
          </w:p>
        </w:tc>
      </w:tr>
    </w:tbl>
    <w:p w14:paraId="1AFB521C" w14:textId="77777777" w:rsidR="004742D2" w:rsidRPr="00DC37AB" w:rsidRDefault="004742D2" w:rsidP="00750753">
      <w:pPr>
        <w:spacing w:before="0" w:after="0" w:line="276" w:lineRule="auto"/>
        <w:ind w:left="2160"/>
        <w:contextualSpacing/>
        <w:rPr>
          <w:rFonts w:asciiTheme="minorHAnsi" w:eastAsia="Times New Roman" w:hAnsiTheme="minorHAnsi" w:cstheme="minorHAnsi"/>
          <w:sz w:val="22"/>
        </w:rPr>
      </w:pPr>
    </w:p>
    <w:tbl>
      <w:tblPr>
        <w:tblStyle w:val="Tabelamrea"/>
        <w:tblW w:w="0" w:type="auto"/>
        <w:tblInd w:w="0" w:type="dxa"/>
        <w:tblLook w:val="04A0" w:firstRow="1" w:lastRow="0" w:firstColumn="1" w:lastColumn="0" w:noHBand="0" w:noVBand="1"/>
      </w:tblPr>
      <w:tblGrid>
        <w:gridCol w:w="9062"/>
      </w:tblGrid>
      <w:tr w:rsidR="004742D2" w:rsidRPr="00DC37AB" w14:paraId="65B891EB" w14:textId="77777777" w:rsidTr="001D68DF">
        <w:trPr>
          <w:trHeight w:val="1125"/>
        </w:trPr>
        <w:tc>
          <w:tcPr>
            <w:tcW w:w="9062" w:type="dxa"/>
            <w:tcBorders>
              <w:top w:val="single" w:sz="4" w:space="0" w:color="auto"/>
              <w:left w:val="single" w:sz="4" w:space="0" w:color="auto"/>
              <w:bottom w:val="single" w:sz="4" w:space="0" w:color="auto"/>
              <w:right w:val="single" w:sz="4" w:space="0" w:color="auto"/>
            </w:tcBorders>
            <w:hideMark/>
          </w:tcPr>
          <w:p w14:paraId="3689BB2E" w14:textId="77777777" w:rsidR="004742D2" w:rsidRPr="00DC37AB" w:rsidRDefault="004742D2" w:rsidP="00750753">
            <w:pPr>
              <w:spacing w:before="0" w:after="0" w:line="276" w:lineRule="auto"/>
              <w:rPr>
                <w:rFonts w:asciiTheme="minorHAnsi" w:eastAsia="Times New Roman" w:hAnsiTheme="minorHAnsi" w:cstheme="minorHAnsi"/>
                <w:i/>
                <w:sz w:val="22"/>
              </w:rPr>
            </w:pPr>
            <w:r w:rsidRPr="00DC37AB">
              <w:rPr>
                <w:rFonts w:asciiTheme="minorHAnsi" w:hAnsiTheme="minorHAnsi" w:cstheme="minorHAnsi"/>
                <w:sz w:val="22"/>
              </w:rPr>
              <w:lastRenderedPageBreak/>
              <w:t xml:space="preserve">– </w:t>
            </w:r>
            <w:r w:rsidRPr="00DC37AB">
              <w:rPr>
                <w:rFonts w:asciiTheme="minorHAnsi" w:hAnsiTheme="minorHAnsi" w:cstheme="minorHAnsi"/>
                <w:i/>
                <w:sz w:val="22"/>
              </w:rPr>
              <w:t>strategije pametne specializacije;</w:t>
            </w:r>
          </w:p>
          <w:p w14:paraId="5CDEB78D" w14:textId="77777777" w:rsidR="004742D2" w:rsidRPr="00DC37AB" w:rsidRDefault="004742D2" w:rsidP="00750753">
            <w:pPr>
              <w:spacing w:before="0" w:after="0" w:line="276" w:lineRule="auto"/>
              <w:rPr>
                <w:rFonts w:asciiTheme="minorHAnsi" w:eastAsia="Times New Roman" w:hAnsiTheme="minorHAnsi" w:cstheme="minorHAnsi"/>
                <w:i/>
                <w:sz w:val="22"/>
              </w:rPr>
            </w:pPr>
            <w:r w:rsidRPr="00DC37AB">
              <w:rPr>
                <w:rFonts w:asciiTheme="minorHAnsi" w:hAnsiTheme="minorHAnsi" w:cstheme="minorHAnsi"/>
                <w:i/>
                <w:sz w:val="22"/>
              </w:rPr>
              <w:t xml:space="preserve">– območne strategije iz člena 23 Uredbe (EU) [nova uredba o skupnih določbah]; </w:t>
            </w:r>
          </w:p>
          <w:p w14:paraId="67348AAA" w14:textId="77777777" w:rsidR="004742D2" w:rsidRPr="00DC37AB" w:rsidRDefault="004742D2" w:rsidP="00750753">
            <w:pPr>
              <w:spacing w:before="0" w:after="0" w:line="276" w:lineRule="auto"/>
              <w:rPr>
                <w:rFonts w:asciiTheme="minorHAnsi" w:eastAsia="Times New Roman" w:hAnsiTheme="minorHAnsi" w:cstheme="minorHAnsi"/>
                <w:b/>
                <w:sz w:val="22"/>
              </w:rPr>
            </w:pPr>
            <w:r w:rsidRPr="00DC37AB">
              <w:rPr>
                <w:rFonts w:asciiTheme="minorHAnsi" w:hAnsiTheme="minorHAnsi" w:cstheme="minorHAnsi"/>
                <w:i/>
                <w:sz w:val="22"/>
              </w:rPr>
              <w:t>– drugi regionalni ali nacionalni razvojni načrti.</w:t>
            </w:r>
            <w:r w:rsidRPr="00DC37AB">
              <w:rPr>
                <w:rFonts w:asciiTheme="minorHAnsi" w:hAnsiTheme="minorHAnsi" w:cstheme="minorHAnsi"/>
                <w:b/>
                <w:sz w:val="22"/>
              </w:rPr>
              <w:t xml:space="preserve"> </w:t>
            </w:r>
          </w:p>
        </w:tc>
      </w:tr>
    </w:tbl>
    <w:p w14:paraId="5FB5FA15" w14:textId="77777777" w:rsidR="00A6000E" w:rsidRPr="00DC37AB" w:rsidRDefault="00A6000E" w:rsidP="00750753">
      <w:pPr>
        <w:spacing w:before="0" w:after="0" w:line="276" w:lineRule="auto"/>
        <w:contextualSpacing/>
        <w:rPr>
          <w:rFonts w:asciiTheme="minorHAnsi" w:eastAsia="Times New Roman" w:hAnsiTheme="minorHAnsi" w:cstheme="minorHAnsi"/>
          <w:sz w:val="22"/>
        </w:rPr>
      </w:pPr>
    </w:p>
    <w:p w14:paraId="388CAC24" w14:textId="0556569A" w:rsidR="00125E10" w:rsidRPr="00DC37AB" w:rsidRDefault="00A6000E" w:rsidP="00750753">
      <w:pPr>
        <w:spacing w:before="0" w:after="0" w:line="276" w:lineRule="auto"/>
        <w:rPr>
          <w:rFonts w:asciiTheme="minorHAnsi" w:hAnsiTheme="minorHAnsi" w:cstheme="minorHAnsi"/>
          <w:sz w:val="22"/>
        </w:rPr>
      </w:pPr>
      <w:r w:rsidRPr="00DC37AB">
        <w:rPr>
          <w:rFonts w:asciiTheme="minorHAnsi" w:eastAsia="Times New Roman" w:hAnsiTheme="minorHAnsi" w:cstheme="minorHAnsi"/>
          <w:sz w:val="22"/>
        </w:rPr>
        <w:t xml:space="preserve">Pravični prehod premogovnih regij je eden od ključnih vzvodov za doseganje podnebne nevtralnosti Slovenije do leta 2050, pri čemer </w:t>
      </w:r>
      <w:r w:rsidRPr="00DC37AB">
        <w:rPr>
          <w:rFonts w:asciiTheme="minorHAnsi" w:eastAsia="Times New Roman" w:hAnsiTheme="minorHAnsi" w:cstheme="minorHAnsi"/>
          <w:b/>
          <w:sz w:val="22"/>
        </w:rPr>
        <w:t>Nacionalni energetsko podnebni načrt</w:t>
      </w:r>
      <w:r w:rsidRPr="00DC37AB">
        <w:rPr>
          <w:rFonts w:asciiTheme="minorHAnsi" w:eastAsia="Times New Roman" w:hAnsiTheme="minorHAnsi" w:cstheme="minorHAnsi"/>
          <w:sz w:val="22"/>
        </w:rPr>
        <w:t xml:space="preserve"> predstavlja srednjeročni okvir. Ukrepi, ki so vključeni v tem območnem načrtu podpirajo doseganje sektorskih ciljev, ki so opredeljeni v NEPN. Največ bodo k temu prispevali ukrepi, ki so predvideni na področju energetike in podpori za podporo preobrazbe gospodarstva v smeri dekarbonizacije in krožnosti. </w:t>
      </w:r>
      <w:r w:rsidR="00B47B18" w:rsidRPr="00DC37AB">
        <w:rPr>
          <w:rFonts w:asciiTheme="minorHAnsi" w:eastAsia="Times New Roman" w:hAnsiTheme="minorHAnsi" w:cstheme="minorHAnsi"/>
          <w:sz w:val="22"/>
        </w:rPr>
        <w:t xml:space="preserve">Ključen doprinos k razogljičenju predstavlja opustitev premoga kot fosilnega goriva pri proizvodnji električne energije v SI (TEŠ in PV – proizvodnja okvirno tretjine električne energije v SI, v sušnih obdobjih je ta % še višji; gre za zelo visoko odvisnost od enega fosilnega vira, ne le na regionalni, temveč tudi na nacionalni ravni, v evropskem merilu, s čimer so povezana tudi zelo visoka tveganja zaradi opustitve), s čimer pravični prehod regije pravzaprav trasira tudi nacionalni prehod v razogljičenje. </w:t>
      </w:r>
      <w:r w:rsidR="00125E10" w:rsidRPr="00DC37AB">
        <w:rPr>
          <w:rFonts w:asciiTheme="minorHAnsi" w:hAnsiTheme="minorHAnsi" w:cstheme="minorHAnsi"/>
          <w:sz w:val="22"/>
        </w:rPr>
        <w:t>Ambicija regije za izstop iz rabe premoga in celovito prestrukturiranje se kaže tudi v uspešni kandidaturi Mestne občine Velenje v okviru Misije 100.</w:t>
      </w:r>
    </w:p>
    <w:p w14:paraId="42028F85" w14:textId="43B8D73A" w:rsidR="00A6000E" w:rsidRPr="00DC37AB" w:rsidRDefault="00A6000E" w:rsidP="00750753">
      <w:pPr>
        <w:spacing w:before="0" w:after="0" w:line="276" w:lineRule="auto"/>
        <w:rPr>
          <w:rFonts w:asciiTheme="minorHAnsi" w:eastAsia="Times New Roman" w:hAnsiTheme="minorHAnsi" w:cstheme="minorHAnsi"/>
          <w:sz w:val="22"/>
        </w:rPr>
      </w:pPr>
    </w:p>
    <w:p w14:paraId="49255975" w14:textId="755FB807" w:rsidR="00105B05" w:rsidRPr="00DC37AB" w:rsidRDefault="00105B05" w:rsidP="00750753">
      <w:pPr>
        <w:spacing w:before="0" w:after="0" w:line="276" w:lineRule="auto"/>
        <w:contextualSpacing/>
        <w:rPr>
          <w:rFonts w:asciiTheme="minorHAnsi" w:eastAsia="Times New Roman" w:hAnsiTheme="minorHAnsi" w:cstheme="minorHAnsi"/>
          <w:sz w:val="22"/>
        </w:rPr>
      </w:pPr>
      <w:r w:rsidRPr="00DC37AB">
        <w:rPr>
          <w:rFonts w:asciiTheme="minorHAnsi" w:eastAsia="Times New Roman" w:hAnsiTheme="minorHAnsi" w:cstheme="minorHAnsi"/>
          <w:sz w:val="22"/>
        </w:rPr>
        <w:t xml:space="preserve">Osnutek </w:t>
      </w:r>
      <w:r w:rsidRPr="00DC37AB">
        <w:rPr>
          <w:rFonts w:asciiTheme="minorHAnsi" w:eastAsia="Times New Roman" w:hAnsiTheme="minorHAnsi" w:cstheme="minorHAnsi"/>
          <w:b/>
          <w:sz w:val="22"/>
        </w:rPr>
        <w:t>Območnega razvojnega programa Savinjsko-Šaleške regije za obdobje 2021 – 2027</w:t>
      </w:r>
      <w:r w:rsidRPr="00DC37AB">
        <w:rPr>
          <w:rFonts w:asciiTheme="minorHAnsi" w:eastAsia="Times New Roman" w:hAnsiTheme="minorHAnsi" w:cstheme="minorHAnsi"/>
          <w:sz w:val="22"/>
        </w:rPr>
        <w:t xml:space="preserve"> med strateškimi usmeritvami identificira tudi prehod v nizkoogljično in zeleno prihodnost</w:t>
      </w:r>
      <w:r w:rsidR="0023574D" w:rsidRPr="00DC37AB">
        <w:rPr>
          <w:rFonts w:asciiTheme="minorHAnsi" w:eastAsia="Times New Roman" w:hAnsiTheme="minorHAnsi" w:cstheme="minorHAnsi"/>
          <w:sz w:val="22"/>
        </w:rPr>
        <w:t xml:space="preserve"> v povezavi s pravičnim energetskim prehodom regije.</w:t>
      </w:r>
      <w:r w:rsidRPr="00DC37AB">
        <w:rPr>
          <w:rFonts w:asciiTheme="minorHAnsi" w:eastAsia="Times New Roman" w:hAnsiTheme="minorHAnsi" w:cstheme="minorHAnsi"/>
          <w:sz w:val="22"/>
        </w:rPr>
        <w:t xml:space="preserve"> </w:t>
      </w:r>
      <w:r w:rsidR="0023574D" w:rsidRPr="00DC37AB">
        <w:rPr>
          <w:rFonts w:asciiTheme="minorHAnsi" w:eastAsia="Times New Roman" w:hAnsiTheme="minorHAnsi" w:cstheme="minorHAnsi"/>
          <w:sz w:val="22"/>
        </w:rPr>
        <w:t>Tu</w:t>
      </w:r>
      <w:r w:rsidR="007F2C98" w:rsidRPr="00DC37AB">
        <w:rPr>
          <w:rFonts w:asciiTheme="minorHAnsi" w:eastAsia="Times New Roman" w:hAnsiTheme="minorHAnsi" w:cstheme="minorHAnsi"/>
          <w:sz w:val="22"/>
        </w:rPr>
        <w:t xml:space="preserve"> je</w:t>
      </w:r>
      <w:r w:rsidR="0023574D" w:rsidRPr="00DC37AB">
        <w:rPr>
          <w:rFonts w:asciiTheme="minorHAnsi" w:eastAsia="Times New Roman" w:hAnsiTheme="minorHAnsi" w:cstheme="minorHAnsi"/>
          <w:sz w:val="22"/>
        </w:rPr>
        <w:t xml:space="preserve"> za deležnike v regiji</w:t>
      </w:r>
      <w:r w:rsidR="007F2C98" w:rsidRPr="00DC37AB">
        <w:rPr>
          <w:rFonts w:asciiTheme="minorHAnsi" w:eastAsia="Times New Roman" w:hAnsiTheme="minorHAnsi" w:cstheme="minorHAnsi"/>
          <w:sz w:val="22"/>
        </w:rPr>
        <w:t xml:space="preserve"> ključnega pomena, da se nadomesti</w:t>
      </w:r>
      <w:r w:rsidR="0023574D" w:rsidRPr="00DC37AB">
        <w:rPr>
          <w:rFonts w:asciiTheme="minorHAnsi" w:eastAsia="Times New Roman" w:hAnsiTheme="minorHAnsi" w:cstheme="minorHAnsi"/>
          <w:sz w:val="22"/>
        </w:rPr>
        <w:t>ta</w:t>
      </w:r>
      <w:r w:rsidR="007F2C98" w:rsidRPr="00DC37AB">
        <w:rPr>
          <w:rFonts w:asciiTheme="minorHAnsi" w:eastAsia="Times New Roman" w:hAnsiTheme="minorHAnsi" w:cstheme="minorHAnsi"/>
          <w:sz w:val="22"/>
        </w:rPr>
        <w:t xml:space="preserve"> predvsem </w:t>
      </w:r>
      <w:r w:rsidR="0023574D" w:rsidRPr="00DC37AB">
        <w:rPr>
          <w:rFonts w:asciiTheme="minorHAnsi" w:eastAsia="Times New Roman" w:hAnsiTheme="minorHAnsi" w:cstheme="minorHAnsi"/>
          <w:sz w:val="22"/>
        </w:rPr>
        <w:t xml:space="preserve">vira </w:t>
      </w:r>
      <w:r w:rsidR="007F2C98" w:rsidRPr="00DC37AB">
        <w:rPr>
          <w:rFonts w:asciiTheme="minorHAnsi" w:eastAsia="Times New Roman" w:hAnsiTheme="minorHAnsi" w:cstheme="minorHAnsi"/>
          <w:sz w:val="22"/>
        </w:rPr>
        <w:t>daljinska toplotna energija in električn</w:t>
      </w:r>
      <w:r w:rsidR="00CF5DFA" w:rsidRPr="00DC37AB">
        <w:rPr>
          <w:rFonts w:asciiTheme="minorHAnsi" w:eastAsia="Times New Roman" w:hAnsiTheme="minorHAnsi" w:cstheme="minorHAnsi"/>
          <w:sz w:val="22"/>
        </w:rPr>
        <w:t>a</w:t>
      </w:r>
      <w:r w:rsidR="007F2C98" w:rsidRPr="00DC37AB">
        <w:rPr>
          <w:rFonts w:asciiTheme="minorHAnsi" w:eastAsia="Times New Roman" w:hAnsiTheme="minorHAnsi" w:cstheme="minorHAnsi"/>
          <w:sz w:val="22"/>
        </w:rPr>
        <w:t xml:space="preserve"> energij</w:t>
      </w:r>
      <w:r w:rsidR="00CF5DFA" w:rsidRPr="00DC37AB">
        <w:rPr>
          <w:rFonts w:asciiTheme="minorHAnsi" w:eastAsia="Times New Roman" w:hAnsiTheme="minorHAnsi" w:cstheme="minorHAnsi"/>
          <w:sz w:val="22"/>
        </w:rPr>
        <w:t>a</w:t>
      </w:r>
      <w:r w:rsidR="007F2C98" w:rsidRPr="00DC37AB">
        <w:rPr>
          <w:rFonts w:asciiTheme="minorHAnsi" w:eastAsia="Times New Roman" w:hAnsiTheme="minorHAnsi" w:cstheme="minorHAnsi"/>
          <w:sz w:val="22"/>
        </w:rPr>
        <w:t>, ki jo sedaj proizvaja TEŠ.</w:t>
      </w:r>
      <w:r w:rsidR="00F403D8" w:rsidRPr="00DC37AB">
        <w:rPr>
          <w:rFonts w:asciiTheme="minorHAnsi" w:eastAsia="Times New Roman" w:hAnsiTheme="minorHAnsi" w:cstheme="minorHAnsi"/>
          <w:sz w:val="22"/>
        </w:rPr>
        <w:t xml:space="preserve"> V povezavi s pravičnih prehodom je za deležnike pomembno tudi ustrezno urejanje degradiranih območij.</w:t>
      </w:r>
      <w:r w:rsidR="007F2C98" w:rsidRPr="00DC37AB">
        <w:t xml:space="preserve"> </w:t>
      </w:r>
      <w:r w:rsidR="007F2C98" w:rsidRPr="00DC37AB">
        <w:rPr>
          <w:rFonts w:asciiTheme="minorHAnsi" w:eastAsia="Times New Roman" w:hAnsiTheme="minorHAnsi" w:cstheme="minorHAnsi"/>
          <w:sz w:val="22"/>
        </w:rPr>
        <w:t xml:space="preserve">Poleg vidika pravičnega prehoda v regiji </w:t>
      </w:r>
      <w:r w:rsidR="000A3450" w:rsidRPr="00DC37AB">
        <w:rPr>
          <w:rFonts w:asciiTheme="minorHAnsi" w:eastAsia="Times New Roman" w:hAnsiTheme="minorHAnsi" w:cstheme="minorHAnsi"/>
          <w:sz w:val="22"/>
        </w:rPr>
        <w:t>načrtujejo</w:t>
      </w:r>
      <w:r w:rsidR="007F2C98" w:rsidRPr="00DC37AB">
        <w:rPr>
          <w:rFonts w:asciiTheme="minorHAnsi" w:eastAsia="Times New Roman" w:hAnsiTheme="minorHAnsi" w:cstheme="minorHAnsi"/>
          <w:sz w:val="22"/>
        </w:rPr>
        <w:t xml:space="preserve"> vlaganja na področju energetske učinkovitosti (energetska prenova stavb, zmanjševanje energetske revščine, energetska učinkovitost v gospodarstvu). Med pomembnimi razvojnimi prioritetami</w:t>
      </w:r>
      <w:r w:rsidR="000A3450" w:rsidRPr="00DC37AB">
        <w:rPr>
          <w:rFonts w:asciiTheme="minorHAnsi" w:eastAsia="Times New Roman" w:hAnsiTheme="minorHAnsi" w:cstheme="minorHAnsi"/>
          <w:sz w:val="22"/>
        </w:rPr>
        <w:t xml:space="preserve"> z naložbenim potencialom</w:t>
      </w:r>
      <w:r w:rsidR="007F2C98" w:rsidRPr="00DC37AB">
        <w:rPr>
          <w:rFonts w:asciiTheme="minorHAnsi" w:eastAsia="Times New Roman" w:hAnsiTheme="minorHAnsi" w:cstheme="minorHAnsi"/>
          <w:sz w:val="22"/>
        </w:rPr>
        <w:t xml:space="preserve"> je tudi področje energetske samooskrbe in spodbujanje OVE, med drugim tudi spodbujanje daljinskih sistemov na OVE in razvoj in proizvodnja čistejših virov energije in alternativnih goriv. V regiji prepoznavajo </w:t>
      </w:r>
      <w:r w:rsidR="000A3450" w:rsidRPr="00DC37AB">
        <w:rPr>
          <w:rFonts w:asciiTheme="minorHAnsi" w:eastAsia="Times New Roman" w:hAnsiTheme="minorHAnsi" w:cstheme="minorHAnsi"/>
          <w:sz w:val="22"/>
        </w:rPr>
        <w:t>tudi pomen naložb na področj</w:t>
      </w:r>
      <w:r w:rsidR="00A00EAE" w:rsidRPr="00DC37AB">
        <w:rPr>
          <w:rFonts w:asciiTheme="minorHAnsi" w:eastAsia="Times New Roman" w:hAnsiTheme="minorHAnsi" w:cstheme="minorHAnsi"/>
          <w:sz w:val="22"/>
        </w:rPr>
        <w:t>u</w:t>
      </w:r>
      <w:r w:rsidR="007F2C98" w:rsidRPr="00DC37AB">
        <w:rPr>
          <w:rFonts w:asciiTheme="minorHAnsi" w:eastAsia="Times New Roman" w:hAnsiTheme="minorHAnsi" w:cstheme="minorHAnsi"/>
          <w:sz w:val="22"/>
        </w:rPr>
        <w:t xml:space="preserve"> krožn</w:t>
      </w:r>
      <w:r w:rsidR="000A3450" w:rsidRPr="00DC37AB">
        <w:rPr>
          <w:rFonts w:asciiTheme="minorHAnsi" w:eastAsia="Times New Roman" w:hAnsiTheme="minorHAnsi" w:cstheme="minorHAnsi"/>
          <w:sz w:val="22"/>
        </w:rPr>
        <w:t>ega</w:t>
      </w:r>
      <w:r w:rsidR="007F2C98" w:rsidRPr="00DC37AB">
        <w:rPr>
          <w:rFonts w:asciiTheme="minorHAnsi" w:eastAsia="Times New Roman" w:hAnsiTheme="minorHAnsi" w:cstheme="minorHAnsi"/>
          <w:sz w:val="22"/>
        </w:rPr>
        <w:t xml:space="preserve"> gospodarstv</w:t>
      </w:r>
      <w:r w:rsidR="000A3450" w:rsidRPr="00DC37AB">
        <w:rPr>
          <w:rFonts w:asciiTheme="minorHAnsi" w:eastAsia="Times New Roman" w:hAnsiTheme="minorHAnsi" w:cstheme="minorHAnsi"/>
          <w:sz w:val="22"/>
        </w:rPr>
        <w:t>a</w:t>
      </w:r>
      <w:r w:rsidR="00A00EAE" w:rsidRPr="00DC37AB">
        <w:rPr>
          <w:rFonts w:asciiTheme="minorHAnsi" w:eastAsia="Times New Roman" w:hAnsiTheme="minorHAnsi" w:cstheme="minorHAnsi"/>
          <w:sz w:val="22"/>
        </w:rPr>
        <w:t>.</w:t>
      </w:r>
    </w:p>
    <w:p w14:paraId="7D5FED42" w14:textId="304E5451" w:rsidR="00A00EAE" w:rsidRPr="00DC37AB" w:rsidRDefault="00A00EAE" w:rsidP="00750753">
      <w:pPr>
        <w:spacing w:before="0" w:after="0" w:line="276" w:lineRule="auto"/>
        <w:contextualSpacing/>
        <w:rPr>
          <w:rFonts w:asciiTheme="minorHAnsi" w:eastAsia="Times New Roman" w:hAnsiTheme="minorHAnsi" w:cstheme="minorHAnsi"/>
          <w:sz w:val="22"/>
        </w:rPr>
      </w:pPr>
    </w:p>
    <w:p w14:paraId="5220E9E3" w14:textId="0046A009" w:rsidR="00530300" w:rsidRPr="00DC37AB" w:rsidRDefault="000A3450" w:rsidP="00750753">
      <w:pPr>
        <w:spacing w:before="0" w:after="0" w:line="276" w:lineRule="auto"/>
        <w:rPr>
          <w:rFonts w:asciiTheme="minorHAnsi" w:hAnsiTheme="minorHAnsi" w:cstheme="minorHAnsi"/>
        </w:rPr>
      </w:pPr>
      <w:r w:rsidRPr="00DC37AB">
        <w:rPr>
          <w:rFonts w:asciiTheme="minorHAnsi" w:eastAsia="Times New Roman" w:hAnsiTheme="minorHAnsi" w:cstheme="minorHAnsi"/>
          <w:sz w:val="22"/>
        </w:rPr>
        <w:t xml:space="preserve">V SAŠA regiji je med razvojnimi prioritetami na prvem mestu </w:t>
      </w:r>
      <w:r w:rsidR="00530300" w:rsidRPr="00DC37AB">
        <w:rPr>
          <w:rFonts w:asciiTheme="minorHAnsi" w:hAnsiTheme="minorHAnsi" w:cstheme="minorHAnsi"/>
          <w:b/>
          <w:sz w:val="22"/>
        </w:rPr>
        <w:t>k</w:t>
      </w:r>
      <w:r w:rsidRPr="00DC37AB">
        <w:rPr>
          <w:rFonts w:asciiTheme="minorHAnsi" w:hAnsiTheme="minorHAnsi" w:cstheme="minorHAnsi"/>
          <w:b/>
          <w:sz w:val="22"/>
        </w:rPr>
        <w:t>repitev konkurenčnosti gospodarstva</w:t>
      </w:r>
      <w:r w:rsidRPr="00DC37AB">
        <w:rPr>
          <w:rFonts w:asciiTheme="minorHAnsi" w:hAnsiTheme="minorHAnsi" w:cstheme="minorHAnsi"/>
          <w:sz w:val="22"/>
        </w:rPr>
        <w:t>,</w:t>
      </w:r>
      <w:r w:rsidR="00F403D8" w:rsidRPr="00DC37AB">
        <w:rPr>
          <w:rFonts w:asciiTheme="minorHAnsi" w:hAnsiTheme="minorHAnsi" w:cstheme="minorHAnsi"/>
          <w:sz w:val="22"/>
        </w:rPr>
        <w:t xml:space="preserve"> kar je tudi bistvenega pomena za pravični prehod regije.</w:t>
      </w:r>
      <w:r w:rsidRPr="00DC37AB">
        <w:rPr>
          <w:rFonts w:asciiTheme="minorHAnsi" w:hAnsiTheme="minorHAnsi" w:cstheme="minorHAnsi"/>
          <w:sz w:val="22"/>
        </w:rPr>
        <w:t xml:space="preserve"> </w:t>
      </w:r>
      <w:r w:rsidR="00F403D8" w:rsidRPr="00DC37AB">
        <w:rPr>
          <w:rFonts w:asciiTheme="minorHAnsi" w:hAnsiTheme="minorHAnsi" w:cstheme="minorHAnsi"/>
          <w:sz w:val="22"/>
        </w:rPr>
        <w:t>Na tem področju želijo deležniki v regiji</w:t>
      </w:r>
      <w:r w:rsidRPr="00DC37AB">
        <w:rPr>
          <w:rFonts w:asciiTheme="minorHAnsi" w:hAnsiTheme="minorHAnsi" w:cstheme="minorHAnsi"/>
          <w:sz w:val="22"/>
        </w:rPr>
        <w:t xml:space="preserve"> z vlaganji spodbuja</w:t>
      </w:r>
      <w:r w:rsidR="00F403D8" w:rsidRPr="00DC37AB">
        <w:rPr>
          <w:rFonts w:asciiTheme="minorHAnsi" w:hAnsiTheme="minorHAnsi" w:cstheme="minorHAnsi"/>
          <w:sz w:val="22"/>
        </w:rPr>
        <w:t>t</w:t>
      </w:r>
      <w:r w:rsidRPr="00DC37AB">
        <w:rPr>
          <w:rFonts w:asciiTheme="minorHAnsi" w:hAnsiTheme="minorHAnsi" w:cstheme="minorHAnsi"/>
          <w:sz w:val="22"/>
        </w:rPr>
        <w:t>i naložbe v nadaljnji razvoj gospodarstva in njegovo internacionalizacijo. Pomembno področje za doseganje cilja pa so tudi vlaganja v izboljšanje inovacijskega sistema v regiji in spodbude za prenos znanja</w:t>
      </w:r>
      <w:r w:rsidR="00530300" w:rsidRPr="00DC37AB">
        <w:rPr>
          <w:rFonts w:asciiTheme="minorHAnsi" w:hAnsiTheme="minorHAnsi" w:cstheme="minorHAnsi"/>
          <w:sz w:val="22"/>
        </w:rPr>
        <w:t xml:space="preserve">. Pomembna razvojna prioriteta regije so tudi vlaganja v krepitev kompetenc v podjetjih, kar želijo doseči s podporo programom za krepitev znanj in spretnosti za gospodarstvo ter prenos znanja v gospodarstvo. Za izboljšanje konkurenčnosti MSP želijo v regiji razviti in optimizirati ekosistem za podporo podjetništvu in inovativnosti ter podpreti izgradnjo </w:t>
      </w:r>
      <w:r w:rsidR="00C33B4A" w:rsidRPr="00DC37AB">
        <w:rPr>
          <w:rFonts w:asciiTheme="minorHAnsi" w:hAnsiTheme="minorHAnsi" w:cstheme="minorHAnsi"/>
          <w:sz w:val="22"/>
        </w:rPr>
        <w:t>infrastrukture</w:t>
      </w:r>
      <w:r w:rsidR="00530300" w:rsidRPr="00DC37AB">
        <w:rPr>
          <w:rFonts w:asciiTheme="minorHAnsi" w:hAnsiTheme="minorHAnsi" w:cstheme="minorHAnsi"/>
          <w:sz w:val="22"/>
        </w:rPr>
        <w:t xml:space="preserve">, namenjeno razvoju gospodarske dejavnosti. </w:t>
      </w:r>
      <w:r w:rsidR="009E7F39" w:rsidRPr="00DC37AB">
        <w:rPr>
          <w:rFonts w:asciiTheme="minorHAnsi" w:hAnsiTheme="minorHAnsi" w:cstheme="minorHAnsi"/>
          <w:sz w:val="22"/>
        </w:rPr>
        <w:t xml:space="preserve">Podpora bo namenjena tudi krepitvi sodelovanja v evropskem raziskovalnem prostoru in spodbujanju sodelovanja zagonskih podjetij z velikimi podjetji. V regiji področje digitalizacije prepoznavajo </w:t>
      </w:r>
      <w:r w:rsidR="00F403D8" w:rsidRPr="00DC37AB">
        <w:rPr>
          <w:rFonts w:asciiTheme="minorHAnsi" w:hAnsiTheme="minorHAnsi" w:cstheme="minorHAnsi"/>
          <w:sz w:val="22"/>
        </w:rPr>
        <w:t xml:space="preserve">tako </w:t>
      </w:r>
      <w:r w:rsidR="009E7F39" w:rsidRPr="00DC37AB">
        <w:rPr>
          <w:rFonts w:asciiTheme="minorHAnsi" w:hAnsiTheme="minorHAnsi" w:cstheme="minorHAnsi"/>
          <w:sz w:val="22"/>
        </w:rPr>
        <w:t>horizontalno</w:t>
      </w:r>
      <w:r w:rsidR="00F403D8" w:rsidRPr="00DC37AB">
        <w:rPr>
          <w:rFonts w:asciiTheme="minorHAnsi" w:hAnsiTheme="minorHAnsi" w:cstheme="minorHAnsi"/>
          <w:sz w:val="22"/>
        </w:rPr>
        <w:t xml:space="preserve"> </w:t>
      </w:r>
      <w:r w:rsidR="00C33B4A" w:rsidRPr="00DC37AB">
        <w:rPr>
          <w:rFonts w:asciiTheme="minorHAnsi" w:hAnsiTheme="minorHAnsi" w:cstheme="minorHAnsi"/>
          <w:sz w:val="22"/>
        </w:rPr>
        <w:t>kot</w:t>
      </w:r>
      <w:r w:rsidR="009E7F39" w:rsidRPr="00DC37AB">
        <w:rPr>
          <w:rFonts w:asciiTheme="minorHAnsi" w:hAnsiTheme="minorHAnsi" w:cstheme="minorHAnsi"/>
          <w:sz w:val="22"/>
        </w:rPr>
        <w:t xml:space="preserve"> vertikalno področje. </w:t>
      </w:r>
      <w:r w:rsidR="00A00EAE" w:rsidRPr="00DC37AB">
        <w:rPr>
          <w:rFonts w:asciiTheme="minorHAnsi" w:hAnsiTheme="minorHAnsi" w:cstheme="minorHAnsi"/>
          <w:sz w:val="22"/>
        </w:rPr>
        <w:t>Zato načrtujejo spodbujati digitalizacijo na različnih področjih, posebej so izpostavljena vlaganja v digitalno preobrazbo gospodarstva.</w:t>
      </w:r>
    </w:p>
    <w:p w14:paraId="709A31AC" w14:textId="297EC4D1" w:rsidR="00752DC7" w:rsidRPr="00DC37AB" w:rsidRDefault="00752DC7" w:rsidP="00750753">
      <w:pPr>
        <w:spacing w:before="0" w:after="0" w:line="276" w:lineRule="auto"/>
        <w:rPr>
          <w:rFonts w:asciiTheme="minorHAnsi" w:eastAsia="Times New Roman" w:hAnsiTheme="minorHAnsi" w:cstheme="minorHAnsi"/>
          <w:sz w:val="22"/>
        </w:rPr>
      </w:pPr>
      <w:r w:rsidRPr="00DC37AB">
        <w:rPr>
          <w:rFonts w:asciiTheme="minorHAnsi" w:eastAsia="Times New Roman" w:hAnsiTheme="minorHAnsi" w:cstheme="minorHAnsi"/>
          <w:sz w:val="22"/>
        </w:rPr>
        <w:t xml:space="preserve">Okvir za osredotočanje sredstev sklada SPP, ki bodo namenjena preobrazbi gospodarstva nedvomno predstavlja </w:t>
      </w:r>
      <w:r w:rsidR="00DD077D" w:rsidRPr="00DC37AB">
        <w:rPr>
          <w:rFonts w:asciiTheme="minorHAnsi" w:eastAsia="Times New Roman" w:hAnsiTheme="minorHAnsi" w:cstheme="minorHAnsi"/>
          <w:sz w:val="22"/>
        </w:rPr>
        <w:t xml:space="preserve">tudi </w:t>
      </w:r>
      <w:r w:rsidRPr="00DC37AB">
        <w:rPr>
          <w:rFonts w:asciiTheme="minorHAnsi" w:eastAsia="Times New Roman" w:hAnsiTheme="minorHAnsi" w:cstheme="minorHAnsi"/>
          <w:b/>
          <w:sz w:val="22"/>
        </w:rPr>
        <w:t>Strategija pametne specializacije</w:t>
      </w:r>
      <w:r w:rsidRPr="00DC37AB">
        <w:rPr>
          <w:rFonts w:asciiTheme="minorHAnsi" w:eastAsia="Times New Roman" w:hAnsiTheme="minorHAnsi" w:cstheme="minorHAnsi"/>
          <w:sz w:val="22"/>
        </w:rPr>
        <w:t xml:space="preserve"> (prenova je omogočitveni pogoj v obdobju 2021-</w:t>
      </w:r>
      <w:r w:rsidRPr="00DC37AB">
        <w:rPr>
          <w:rFonts w:asciiTheme="minorHAnsi" w:eastAsia="Times New Roman" w:hAnsiTheme="minorHAnsi" w:cstheme="minorHAnsi"/>
          <w:sz w:val="22"/>
        </w:rPr>
        <w:lastRenderedPageBreak/>
        <w:t xml:space="preserve">2027) in </w:t>
      </w:r>
      <w:r w:rsidR="00BA4CB4" w:rsidRPr="00DC37AB">
        <w:rPr>
          <w:rFonts w:asciiTheme="minorHAnsi" w:eastAsia="Times New Roman" w:hAnsiTheme="minorHAnsi" w:cstheme="minorHAnsi"/>
          <w:sz w:val="22"/>
        </w:rPr>
        <w:t xml:space="preserve">je </w:t>
      </w:r>
      <w:r w:rsidRPr="00DC37AB">
        <w:rPr>
          <w:rFonts w:asciiTheme="minorHAnsi" w:eastAsia="Times New Roman" w:hAnsiTheme="minorHAnsi" w:cstheme="minorHAnsi"/>
          <w:sz w:val="22"/>
        </w:rPr>
        <w:t>iz S4 preimenovana v S5 – trajnostna. V osnutku prenovljene strategije</w:t>
      </w:r>
      <w:r w:rsidR="00CF5DFA" w:rsidRPr="00DC37AB">
        <w:rPr>
          <w:rFonts w:asciiTheme="minorHAnsi" w:eastAsia="Times New Roman" w:hAnsiTheme="minorHAnsi" w:cstheme="minorHAnsi"/>
          <w:sz w:val="22"/>
        </w:rPr>
        <w:t xml:space="preserve"> </w:t>
      </w:r>
      <w:r w:rsidRPr="00DC37AB">
        <w:rPr>
          <w:rFonts w:asciiTheme="minorHAnsi" w:eastAsia="Times New Roman" w:hAnsiTheme="minorHAnsi" w:cstheme="minorHAnsi"/>
          <w:sz w:val="22"/>
        </w:rPr>
        <w:t>(S5) je jasno postavljen osrednji cilj</w:t>
      </w:r>
      <w:r w:rsidR="00CF5DFA" w:rsidRPr="00DC37AB">
        <w:rPr>
          <w:rFonts w:asciiTheme="minorHAnsi" w:eastAsia="Times New Roman" w:hAnsiTheme="minorHAnsi" w:cstheme="minorHAnsi"/>
          <w:sz w:val="22"/>
        </w:rPr>
        <w:t>,</w:t>
      </w:r>
      <w:r w:rsidRPr="00DC37AB">
        <w:rPr>
          <w:rFonts w:asciiTheme="minorHAnsi" w:eastAsia="Times New Roman" w:hAnsiTheme="minorHAnsi" w:cstheme="minorHAnsi"/>
          <w:sz w:val="22"/>
        </w:rPr>
        <w:t xml:space="preserve"> to je zeleni prehod, ki ga ni moč uresničiti brez ustreznih znanj in kompetenc kot tudi ne brez ustreznih in dovolj razvitih orodij, torej ključnih omogočitvenih tehnologij, vključno z IKT. Definirana so področja, kjer Slovenija izkazuje kritično maso kapacitet in kompetenc za dosego tega cilja predstavljajo prednostna </w:t>
      </w:r>
      <w:r w:rsidR="00DC37AB" w:rsidRPr="00DC37AB">
        <w:rPr>
          <w:rFonts w:asciiTheme="minorHAnsi" w:eastAsia="Times New Roman" w:hAnsiTheme="minorHAnsi" w:cstheme="minorHAnsi"/>
          <w:sz w:val="22"/>
        </w:rPr>
        <w:t>področja</w:t>
      </w:r>
      <w:r w:rsidRPr="00DC37AB">
        <w:rPr>
          <w:rFonts w:asciiTheme="minorHAnsi" w:eastAsia="Times New Roman" w:hAnsiTheme="minorHAnsi" w:cstheme="minorHAnsi"/>
          <w:sz w:val="22"/>
        </w:rPr>
        <w:t xml:space="preserve"> S5: Pametna mesta in skupnosti, Horizontalna mreža informacijsko-komunikacijskih tehnologij (HOM IKT), Zdravje-medicina, Pametne stavbe in dom z lesno verigo, Trajnostna pridelava hrane, Mreže za prehod v krožno gospodarstvo, Trajnostni turizem, Mobilnost, Tovarne prihodnosti, Materiali kot končni produkti. Gre za področja, kjer ima Slovenija inovacijski potencial za vzpostavitev konkurenčne prednosti za umeščanje na globalnih trgih ter s tem za krepitev svoje prepoznavnosti.</w:t>
      </w:r>
    </w:p>
    <w:p w14:paraId="76F660AA" w14:textId="031543BB" w:rsidR="00E429BB" w:rsidRPr="00DC37AB" w:rsidRDefault="00F53E2B" w:rsidP="00750753">
      <w:pPr>
        <w:spacing w:before="0" w:after="0" w:line="276" w:lineRule="auto"/>
        <w:rPr>
          <w:rFonts w:asciiTheme="minorHAnsi" w:eastAsia="Times New Roman" w:hAnsiTheme="minorHAnsi" w:cstheme="minorHAnsi"/>
          <w:sz w:val="22"/>
        </w:rPr>
      </w:pPr>
      <w:r w:rsidRPr="00DC37AB">
        <w:rPr>
          <w:rFonts w:asciiTheme="minorHAnsi" w:eastAsia="Times New Roman" w:hAnsiTheme="minorHAnsi" w:cstheme="minorHAnsi"/>
          <w:sz w:val="22"/>
        </w:rPr>
        <w:t xml:space="preserve">Kot izhaja iz </w:t>
      </w:r>
      <w:r w:rsidRPr="00DC37AB">
        <w:rPr>
          <w:rFonts w:asciiTheme="minorHAnsi" w:eastAsia="Times New Roman" w:hAnsiTheme="minorHAnsi" w:cstheme="minorHAnsi"/>
          <w:b/>
          <w:sz w:val="22"/>
        </w:rPr>
        <w:t>Območnega razvojnega programa SAŠA regije 2021-2027</w:t>
      </w:r>
      <w:r w:rsidR="00B70CEA" w:rsidRPr="00DC37AB">
        <w:rPr>
          <w:rStyle w:val="Sprotnaopomba-sklic"/>
          <w:rFonts w:asciiTheme="minorHAnsi" w:eastAsia="Times New Roman" w:hAnsiTheme="minorHAnsi" w:cstheme="minorHAnsi"/>
          <w:b/>
          <w:sz w:val="22"/>
        </w:rPr>
        <w:footnoteReference w:id="10"/>
      </w:r>
      <w:r w:rsidRPr="00DC37AB">
        <w:rPr>
          <w:rFonts w:asciiTheme="minorHAnsi" w:eastAsia="Times New Roman" w:hAnsiTheme="minorHAnsi" w:cstheme="minorHAnsi"/>
          <w:sz w:val="22"/>
        </w:rPr>
        <w:t xml:space="preserve"> je eden izmed strateških ciljev za nizkoogljično, zeleno in povezano regijo SAŠA do leta 2030</w:t>
      </w:r>
      <w:r w:rsidR="00F34756" w:rsidRPr="00DC37AB">
        <w:rPr>
          <w:rFonts w:asciiTheme="minorHAnsi" w:eastAsia="Times New Roman" w:hAnsiTheme="minorHAnsi" w:cstheme="minorHAnsi"/>
          <w:sz w:val="22"/>
        </w:rPr>
        <w:t xml:space="preserve"> </w:t>
      </w:r>
      <w:r w:rsidRPr="00DC37AB">
        <w:rPr>
          <w:rFonts w:asciiTheme="minorHAnsi" w:eastAsia="Times New Roman" w:hAnsiTheme="minorHAnsi" w:cstheme="minorHAnsi"/>
          <w:sz w:val="22"/>
        </w:rPr>
        <w:t>spodbujanje trajnostne večmodalne mobilnosti in povezljivost</w:t>
      </w:r>
      <w:r w:rsidR="00F34756" w:rsidRPr="00DC37AB">
        <w:rPr>
          <w:rFonts w:asciiTheme="minorHAnsi" w:eastAsia="Times New Roman" w:hAnsiTheme="minorHAnsi" w:cstheme="minorHAnsi"/>
          <w:sz w:val="22"/>
        </w:rPr>
        <w:t>i</w:t>
      </w:r>
      <w:r w:rsidRPr="00DC37AB">
        <w:rPr>
          <w:rFonts w:asciiTheme="minorHAnsi" w:eastAsia="Times New Roman" w:hAnsiTheme="minorHAnsi" w:cstheme="minorHAnsi"/>
          <w:sz w:val="22"/>
        </w:rPr>
        <w:t xml:space="preserve">. </w:t>
      </w:r>
      <w:r w:rsidR="00A00EAE" w:rsidRPr="00DC37AB">
        <w:rPr>
          <w:rFonts w:asciiTheme="minorHAnsi" w:eastAsia="Times New Roman" w:hAnsiTheme="minorHAnsi" w:cstheme="minorHAnsi"/>
          <w:sz w:val="22"/>
        </w:rPr>
        <w:t>V regiji prepoznavajo pomen naložb na področju trajnostne mobilnosti</w:t>
      </w:r>
      <w:r w:rsidR="00F403D8" w:rsidRPr="00DC37AB">
        <w:rPr>
          <w:rFonts w:asciiTheme="minorHAnsi" w:eastAsia="Times New Roman" w:hAnsiTheme="minorHAnsi" w:cstheme="minorHAnsi"/>
          <w:sz w:val="22"/>
        </w:rPr>
        <w:t xml:space="preserve">, ki </w:t>
      </w:r>
      <w:r w:rsidRPr="00DC37AB">
        <w:rPr>
          <w:rFonts w:asciiTheme="minorHAnsi" w:eastAsia="Times New Roman" w:hAnsiTheme="minorHAnsi" w:cstheme="minorHAnsi"/>
          <w:sz w:val="22"/>
        </w:rPr>
        <w:t>poleg spodbujanja kakovostnega življenja prebivalstva,</w:t>
      </w:r>
      <w:r w:rsidR="00F403D8" w:rsidRPr="00DC37AB">
        <w:rPr>
          <w:rFonts w:asciiTheme="minorHAnsi" w:eastAsia="Times New Roman" w:hAnsiTheme="minorHAnsi" w:cstheme="minorHAnsi"/>
          <w:sz w:val="22"/>
        </w:rPr>
        <w:t xml:space="preserve"> za deležnike predstavlja tudi pomemben element pravičnega prehoda.</w:t>
      </w:r>
      <w:r w:rsidR="00A00EAE" w:rsidRPr="00DC37AB">
        <w:rPr>
          <w:rFonts w:asciiTheme="minorHAnsi" w:eastAsia="Times New Roman" w:hAnsiTheme="minorHAnsi" w:cstheme="minorHAnsi"/>
          <w:sz w:val="22"/>
        </w:rPr>
        <w:t xml:space="preserve"> </w:t>
      </w:r>
      <w:r w:rsidR="00F403D8" w:rsidRPr="00DC37AB">
        <w:rPr>
          <w:rFonts w:asciiTheme="minorHAnsi" w:eastAsia="Times New Roman" w:hAnsiTheme="minorHAnsi" w:cstheme="minorHAnsi"/>
          <w:sz w:val="22"/>
        </w:rPr>
        <w:t>Na področju trajnostne mobilnosti</w:t>
      </w:r>
      <w:r w:rsidR="00A00EAE" w:rsidRPr="00DC37AB">
        <w:rPr>
          <w:rFonts w:asciiTheme="minorHAnsi" w:eastAsia="Times New Roman" w:hAnsiTheme="minorHAnsi" w:cstheme="minorHAnsi"/>
          <w:sz w:val="22"/>
        </w:rPr>
        <w:t xml:space="preserve"> med ključnimi naložbami </w:t>
      </w:r>
      <w:r w:rsidR="00F403D8" w:rsidRPr="00DC37AB">
        <w:rPr>
          <w:rFonts w:asciiTheme="minorHAnsi" w:eastAsia="Times New Roman" w:hAnsiTheme="minorHAnsi" w:cstheme="minorHAnsi"/>
          <w:sz w:val="22"/>
        </w:rPr>
        <w:t xml:space="preserve">v regiji </w:t>
      </w:r>
      <w:r w:rsidR="00A00EAE" w:rsidRPr="00DC37AB">
        <w:rPr>
          <w:rFonts w:asciiTheme="minorHAnsi" w:eastAsia="Times New Roman" w:hAnsiTheme="minorHAnsi" w:cstheme="minorHAnsi"/>
          <w:sz w:val="22"/>
        </w:rPr>
        <w:t>vid</w:t>
      </w:r>
      <w:r w:rsidRPr="00DC37AB">
        <w:rPr>
          <w:rFonts w:asciiTheme="minorHAnsi" w:eastAsia="Times New Roman" w:hAnsiTheme="minorHAnsi" w:cstheme="minorHAnsi"/>
          <w:sz w:val="22"/>
        </w:rPr>
        <w:t>i</w:t>
      </w:r>
      <w:r w:rsidR="00A00EAE" w:rsidRPr="00DC37AB">
        <w:rPr>
          <w:rFonts w:asciiTheme="minorHAnsi" w:eastAsia="Times New Roman" w:hAnsiTheme="minorHAnsi" w:cstheme="minorHAnsi"/>
          <w:sz w:val="22"/>
        </w:rPr>
        <w:t>jo tiste, s katerimi bo regijo mogoče bolje povezati z drugimi deli države in pa tiste</w:t>
      </w:r>
      <w:r w:rsidRPr="00DC37AB">
        <w:rPr>
          <w:rFonts w:asciiTheme="minorHAnsi" w:eastAsia="Times New Roman" w:hAnsiTheme="minorHAnsi" w:cstheme="minorHAnsi"/>
          <w:sz w:val="22"/>
        </w:rPr>
        <w:t>,</w:t>
      </w:r>
      <w:r w:rsidR="00A00EAE" w:rsidRPr="00DC37AB">
        <w:rPr>
          <w:rFonts w:asciiTheme="minorHAnsi" w:eastAsia="Times New Roman" w:hAnsiTheme="minorHAnsi" w:cstheme="minorHAnsi"/>
          <w:sz w:val="22"/>
        </w:rPr>
        <w:t xml:space="preserve"> s katerimi bo mogoče </w:t>
      </w:r>
      <w:r w:rsidRPr="00DC37AB">
        <w:rPr>
          <w:rFonts w:asciiTheme="minorHAnsi" w:eastAsia="Times New Roman" w:hAnsiTheme="minorHAnsi" w:cstheme="minorHAnsi"/>
          <w:sz w:val="22"/>
        </w:rPr>
        <w:t>zagotoviti infrastrukturne pogoje za hojo in kolesarjenje ter zmanjšati odvisnost od avtomobilov,</w:t>
      </w:r>
      <w:r w:rsidR="00A00EAE" w:rsidRPr="00DC37AB">
        <w:rPr>
          <w:rFonts w:asciiTheme="minorHAnsi" w:eastAsia="Times New Roman" w:hAnsiTheme="minorHAnsi" w:cstheme="minorHAnsi"/>
          <w:sz w:val="22"/>
        </w:rPr>
        <w:t xml:space="preserve"> predvsem </w:t>
      </w:r>
      <w:r w:rsidRPr="00DC37AB">
        <w:rPr>
          <w:rFonts w:asciiTheme="minorHAnsi" w:eastAsia="Times New Roman" w:hAnsiTheme="minorHAnsi" w:cstheme="minorHAnsi"/>
          <w:sz w:val="22"/>
        </w:rPr>
        <w:t xml:space="preserve">z zagotavljanjem učinkovitega </w:t>
      </w:r>
      <w:r w:rsidR="00A00EAE" w:rsidRPr="00DC37AB">
        <w:rPr>
          <w:rFonts w:asciiTheme="minorHAnsi" w:eastAsia="Times New Roman" w:hAnsiTheme="minorHAnsi" w:cstheme="minorHAnsi"/>
          <w:sz w:val="22"/>
        </w:rPr>
        <w:t>JPP</w:t>
      </w:r>
      <w:r w:rsidRPr="00DC37AB">
        <w:rPr>
          <w:rFonts w:asciiTheme="minorHAnsi" w:eastAsia="Times New Roman" w:hAnsiTheme="minorHAnsi" w:cstheme="minorHAnsi"/>
          <w:sz w:val="22"/>
        </w:rPr>
        <w:t>, spodbujanjem sopotništva in multimodalnosti</w:t>
      </w:r>
      <w:r w:rsidR="00A00EAE" w:rsidRPr="00DC37AB">
        <w:rPr>
          <w:rFonts w:asciiTheme="minorHAnsi" w:eastAsia="Times New Roman" w:hAnsiTheme="minorHAnsi" w:cstheme="minorHAnsi"/>
          <w:sz w:val="22"/>
        </w:rPr>
        <w:t>. Na področju mobilnosti med drugim prepoznavajo tudi pomen uporabe sodobnih tehnologij</w:t>
      </w:r>
      <w:r w:rsidR="00F34756" w:rsidRPr="00DC37AB">
        <w:rPr>
          <w:rFonts w:asciiTheme="minorHAnsi" w:eastAsia="Times New Roman" w:hAnsiTheme="minorHAnsi" w:cstheme="minorHAnsi"/>
          <w:sz w:val="22"/>
        </w:rPr>
        <w:t xml:space="preserve"> in ustrezno digitalno opremljenost </w:t>
      </w:r>
      <w:r w:rsidR="00251B85" w:rsidRPr="00DC37AB">
        <w:rPr>
          <w:rFonts w:asciiTheme="minorHAnsi" w:eastAsia="Times New Roman" w:hAnsiTheme="minorHAnsi" w:cstheme="minorHAnsi"/>
          <w:sz w:val="22"/>
        </w:rPr>
        <w:t>območja za regijo</w:t>
      </w:r>
      <w:r w:rsidR="00F34756" w:rsidRPr="00DC37AB">
        <w:rPr>
          <w:rFonts w:asciiTheme="minorHAnsi" w:eastAsia="Times New Roman" w:hAnsiTheme="minorHAnsi" w:cstheme="minorHAnsi"/>
          <w:sz w:val="22"/>
        </w:rPr>
        <w:t xml:space="preserve"> prihodnosti.</w:t>
      </w:r>
      <w:r w:rsidR="003F1996" w:rsidRPr="00DC37AB">
        <w:rPr>
          <w:rFonts w:asciiTheme="minorHAnsi" w:eastAsia="Times New Roman" w:hAnsiTheme="minorHAnsi" w:cstheme="minorHAnsi"/>
          <w:sz w:val="22"/>
        </w:rPr>
        <w:t xml:space="preserve"> Strateški cilji ORP SAŠA 2021-2027 so skladni s strateškimi prioritetami in cilji obeh že v letu 2017 izdelanih celostnih prometnih strategij (v nadaljevanju: CPS, angl. SUMP) Mestne občine Velenje in Občine Šoštanj. </w:t>
      </w:r>
    </w:p>
    <w:p w14:paraId="143354F3" w14:textId="750C6C88" w:rsidR="00B70CEA" w:rsidRPr="00DC37AB" w:rsidRDefault="00B70CEA" w:rsidP="00750753">
      <w:pPr>
        <w:spacing w:before="0" w:after="0" w:line="276" w:lineRule="auto"/>
        <w:rPr>
          <w:rFonts w:asciiTheme="minorHAnsi" w:eastAsia="Times New Roman" w:hAnsiTheme="minorHAnsi" w:cstheme="minorHAnsi"/>
          <w:sz w:val="22"/>
        </w:rPr>
      </w:pPr>
    </w:p>
    <w:p w14:paraId="469322A2" w14:textId="65C10F1E" w:rsidR="0023574D" w:rsidRPr="00DC37AB" w:rsidRDefault="00F403D8" w:rsidP="00750753">
      <w:pPr>
        <w:spacing w:before="0" w:after="0" w:line="276" w:lineRule="auto"/>
        <w:contextualSpacing/>
        <w:rPr>
          <w:rFonts w:asciiTheme="minorHAnsi" w:eastAsia="Times New Roman" w:hAnsiTheme="minorHAnsi" w:cstheme="minorHAnsi"/>
          <w:sz w:val="22"/>
        </w:rPr>
      </w:pPr>
      <w:r w:rsidRPr="00DC37AB">
        <w:rPr>
          <w:rFonts w:asciiTheme="minorHAnsi" w:eastAsia="Times New Roman" w:hAnsiTheme="minorHAnsi" w:cstheme="minorHAnsi"/>
          <w:sz w:val="22"/>
        </w:rPr>
        <w:t xml:space="preserve">Deležniki v SAŠA regiji </w:t>
      </w:r>
      <w:r w:rsidR="00A00EAE" w:rsidRPr="00DC37AB">
        <w:rPr>
          <w:rFonts w:asciiTheme="minorHAnsi" w:eastAsia="Times New Roman" w:hAnsiTheme="minorHAnsi" w:cstheme="minorHAnsi"/>
          <w:sz w:val="22"/>
        </w:rPr>
        <w:t xml:space="preserve">prepoznavajo </w:t>
      </w:r>
      <w:r w:rsidR="00121FD6" w:rsidRPr="00DC37AB">
        <w:rPr>
          <w:rFonts w:asciiTheme="minorHAnsi" w:eastAsia="Times New Roman" w:hAnsiTheme="minorHAnsi" w:cstheme="minorHAnsi"/>
          <w:sz w:val="22"/>
        </w:rPr>
        <w:t>tudi potrebo po vlaganjih na področjih</w:t>
      </w:r>
      <w:r w:rsidR="00A00EAE" w:rsidRPr="00DC37AB">
        <w:rPr>
          <w:rFonts w:asciiTheme="minorHAnsi" w:eastAsia="Times New Roman" w:hAnsiTheme="minorHAnsi" w:cstheme="minorHAnsi"/>
          <w:sz w:val="22"/>
        </w:rPr>
        <w:t xml:space="preserve"> povezan</w:t>
      </w:r>
      <w:r w:rsidR="00121FD6" w:rsidRPr="00DC37AB">
        <w:rPr>
          <w:rFonts w:asciiTheme="minorHAnsi" w:eastAsia="Times New Roman" w:hAnsiTheme="minorHAnsi" w:cstheme="minorHAnsi"/>
          <w:sz w:val="22"/>
        </w:rPr>
        <w:t>ih</w:t>
      </w:r>
      <w:r w:rsidR="00A00EAE" w:rsidRPr="00DC37AB">
        <w:rPr>
          <w:rFonts w:asciiTheme="minorHAnsi" w:eastAsia="Times New Roman" w:hAnsiTheme="minorHAnsi" w:cstheme="minorHAnsi"/>
          <w:sz w:val="22"/>
        </w:rPr>
        <w:t xml:space="preserve"> z d</w:t>
      </w:r>
      <w:r w:rsidRPr="00DC37AB">
        <w:rPr>
          <w:rFonts w:asciiTheme="minorHAnsi" w:eastAsia="Times New Roman" w:hAnsiTheme="minorHAnsi" w:cstheme="minorHAnsi"/>
          <w:sz w:val="22"/>
        </w:rPr>
        <w:t>ružbenim</w:t>
      </w:r>
      <w:r w:rsidR="00C33B4A" w:rsidRPr="00DC37AB">
        <w:rPr>
          <w:rFonts w:asciiTheme="minorHAnsi" w:eastAsia="Times New Roman" w:hAnsiTheme="minorHAnsi" w:cstheme="minorHAnsi"/>
          <w:sz w:val="22"/>
        </w:rPr>
        <w:t>i</w:t>
      </w:r>
      <w:r w:rsidRPr="00DC37AB">
        <w:rPr>
          <w:rFonts w:asciiTheme="minorHAnsi" w:eastAsia="Times New Roman" w:hAnsiTheme="minorHAnsi" w:cstheme="minorHAnsi"/>
          <w:sz w:val="22"/>
        </w:rPr>
        <w:t xml:space="preserve"> vidiki njenega razvoja, saj bodo ta bistvenega pomena pri zagotavljanju pravičnega prehoda.</w:t>
      </w:r>
      <w:r w:rsidR="00121FD6" w:rsidRPr="00DC37AB">
        <w:rPr>
          <w:rFonts w:asciiTheme="minorHAnsi" w:eastAsia="Times New Roman" w:hAnsiTheme="minorHAnsi" w:cstheme="minorHAnsi"/>
          <w:sz w:val="22"/>
        </w:rPr>
        <w:t xml:space="preserve"> Tako </w:t>
      </w:r>
      <w:r w:rsidRPr="00DC37AB">
        <w:rPr>
          <w:rFonts w:asciiTheme="minorHAnsi" w:eastAsia="Times New Roman" w:hAnsiTheme="minorHAnsi" w:cstheme="minorHAnsi"/>
          <w:sz w:val="22"/>
        </w:rPr>
        <w:t xml:space="preserve">na tem področju </w:t>
      </w:r>
      <w:r w:rsidR="00121FD6" w:rsidRPr="00DC37AB">
        <w:rPr>
          <w:rFonts w:asciiTheme="minorHAnsi" w:eastAsia="Times New Roman" w:hAnsiTheme="minorHAnsi" w:cstheme="minorHAnsi"/>
          <w:sz w:val="22"/>
        </w:rPr>
        <w:t xml:space="preserve">predvidevajo ukrepe s katerimi želijo </w:t>
      </w:r>
      <w:r w:rsidR="00121FD6" w:rsidRPr="00DC37AB">
        <w:rPr>
          <w:rFonts w:asciiTheme="minorHAnsi" w:hAnsiTheme="minorHAnsi" w:cstheme="minorHAnsi"/>
          <w:sz w:val="22"/>
        </w:rPr>
        <w:t xml:space="preserve">učinkovito in hitro spodbuditi dostop do zaposlitve, s poudarkom na </w:t>
      </w:r>
      <w:r w:rsidR="00C33B4A" w:rsidRPr="00DC37AB">
        <w:rPr>
          <w:rFonts w:asciiTheme="minorHAnsi" w:hAnsiTheme="minorHAnsi" w:cstheme="minorHAnsi"/>
          <w:sz w:val="22"/>
        </w:rPr>
        <w:t xml:space="preserve">ranljivih </w:t>
      </w:r>
      <w:r w:rsidR="00121FD6" w:rsidRPr="00DC37AB">
        <w:rPr>
          <w:rFonts w:asciiTheme="minorHAnsi" w:hAnsiTheme="minorHAnsi" w:cstheme="minorHAnsi"/>
          <w:sz w:val="22"/>
        </w:rPr>
        <w:t>ciljn</w:t>
      </w:r>
      <w:r w:rsidR="00C33B4A" w:rsidRPr="00DC37AB">
        <w:rPr>
          <w:rFonts w:asciiTheme="minorHAnsi" w:hAnsiTheme="minorHAnsi" w:cstheme="minorHAnsi"/>
          <w:sz w:val="22"/>
        </w:rPr>
        <w:t>ih</w:t>
      </w:r>
      <w:r w:rsidR="00121FD6" w:rsidRPr="00DC37AB">
        <w:rPr>
          <w:rFonts w:asciiTheme="minorHAnsi" w:hAnsiTheme="minorHAnsi" w:cstheme="minorHAnsi"/>
          <w:sz w:val="22"/>
        </w:rPr>
        <w:t xml:space="preserve"> skupin</w:t>
      </w:r>
      <w:r w:rsidR="00C33B4A" w:rsidRPr="00DC37AB">
        <w:rPr>
          <w:rFonts w:asciiTheme="minorHAnsi" w:hAnsiTheme="minorHAnsi" w:cstheme="minorHAnsi"/>
          <w:sz w:val="22"/>
        </w:rPr>
        <w:t>ah</w:t>
      </w:r>
      <w:r w:rsidR="0023574D" w:rsidRPr="00DC37AB">
        <w:rPr>
          <w:rFonts w:asciiTheme="minorHAnsi" w:hAnsiTheme="minorHAnsi" w:cstheme="minorHAnsi"/>
          <w:sz w:val="22"/>
        </w:rPr>
        <w:t xml:space="preserve"> ter</w:t>
      </w:r>
      <w:r w:rsidR="00121FD6" w:rsidRPr="00DC37AB">
        <w:rPr>
          <w:rFonts w:asciiTheme="minorHAnsi" w:hAnsiTheme="minorHAnsi" w:cstheme="minorHAnsi"/>
          <w:sz w:val="22"/>
        </w:rPr>
        <w:t xml:space="preserve"> hitrejšemu prehodu mladih na trg dela.</w:t>
      </w:r>
      <w:r w:rsidR="009E0F6A" w:rsidRPr="00DC37AB">
        <w:rPr>
          <w:rFonts w:asciiTheme="minorHAnsi" w:hAnsiTheme="minorHAnsi" w:cstheme="minorHAnsi"/>
          <w:sz w:val="22"/>
        </w:rPr>
        <w:t xml:space="preserve"> Na področju zapo</w:t>
      </w:r>
      <w:r w:rsidR="009E0F6A" w:rsidRPr="00DC37AB">
        <w:rPr>
          <w:rFonts w:asciiTheme="minorHAnsi" w:eastAsia="Times New Roman" w:hAnsiTheme="minorHAnsi" w:cstheme="minorHAnsi"/>
          <w:sz w:val="22"/>
        </w:rPr>
        <w:t>slovanja bodo pomembni tudi ukrepi za posodobitev programov za prilagoditev trga dela in spodbujanje mobilnosti delovne sile, pa tudi v</w:t>
      </w:r>
      <w:r w:rsidR="00121FD6" w:rsidRPr="00DC37AB">
        <w:rPr>
          <w:rFonts w:asciiTheme="minorHAnsi" w:eastAsia="Times New Roman" w:hAnsiTheme="minorHAnsi" w:cstheme="minorHAnsi"/>
          <w:sz w:val="22"/>
        </w:rPr>
        <w:t>zpostavitev regionalnih centrov in/ali programov za spodbujanje zaposlovanja</w:t>
      </w:r>
      <w:r w:rsidR="009E0F6A" w:rsidRPr="00DC37AB">
        <w:rPr>
          <w:rFonts w:asciiTheme="minorHAnsi" w:eastAsia="Times New Roman" w:hAnsiTheme="minorHAnsi" w:cstheme="minorHAnsi"/>
          <w:sz w:val="22"/>
        </w:rPr>
        <w:t>. Na področju izobraževanja v regiji med drugim prepoznavajo potrebo po vlaganjih v boljše sodelovanje delodajalcev z različnimi izobraževalnimi institucijami, v štipendiranje tistih, ki bi želeli pridobiti višjo izobrazbo in za programe s katerimi bi pri ciljnih populacijah</w:t>
      </w:r>
      <w:r w:rsidR="0023574D" w:rsidRPr="00DC37AB">
        <w:rPr>
          <w:rFonts w:asciiTheme="minorHAnsi" w:eastAsia="Times New Roman" w:hAnsiTheme="minorHAnsi" w:cstheme="minorHAnsi"/>
          <w:sz w:val="22"/>
        </w:rPr>
        <w:t>, tudi pri mladih,</w:t>
      </w:r>
      <w:r w:rsidR="009E0F6A" w:rsidRPr="00DC37AB">
        <w:rPr>
          <w:rFonts w:asciiTheme="minorHAnsi" w:eastAsia="Times New Roman" w:hAnsiTheme="minorHAnsi" w:cstheme="minorHAnsi"/>
          <w:sz w:val="22"/>
        </w:rPr>
        <w:t xml:space="preserve"> krepili ključne kompetence. Po mnenju deležnikov so izjemnega pomena tudi vlaganja na področju vseživljenjskega učenja in prekvalifikacij pa tudi na področju dviga izobrazbene</w:t>
      </w:r>
      <w:r w:rsidR="009A654B" w:rsidRPr="00DC37AB">
        <w:rPr>
          <w:rFonts w:asciiTheme="minorHAnsi" w:eastAsia="Times New Roman" w:hAnsiTheme="minorHAnsi" w:cstheme="minorHAnsi"/>
          <w:sz w:val="22"/>
        </w:rPr>
        <w:t xml:space="preserve"> ravni posameznikov </w:t>
      </w:r>
      <w:r w:rsidR="0023574D" w:rsidRPr="00DC37AB">
        <w:rPr>
          <w:rFonts w:asciiTheme="minorHAnsi" w:eastAsia="Times New Roman" w:hAnsiTheme="minorHAnsi" w:cstheme="minorHAnsi"/>
          <w:sz w:val="22"/>
        </w:rPr>
        <w:t xml:space="preserve">na srednješolski in višji ravni in podaljševanju obdobja delovne aktivnosti. </w:t>
      </w:r>
    </w:p>
    <w:p w14:paraId="2D2FCC5D" w14:textId="77777777" w:rsidR="00A00EAE" w:rsidRPr="00DC37AB" w:rsidRDefault="00A00EAE" w:rsidP="00750753">
      <w:pPr>
        <w:spacing w:before="0" w:after="0" w:line="276" w:lineRule="auto"/>
        <w:ind w:left="2160"/>
        <w:contextualSpacing/>
        <w:rPr>
          <w:rFonts w:asciiTheme="minorHAnsi" w:eastAsia="Times New Roman" w:hAnsiTheme="minorHAnsi" w:cstheme="minorHAnsi"/>
          <w:sz w:val="22"/>
        </w:rPr>
      </w:pPr>
    </w:p>
    <w:p w14:paraId="045DC10A" w14:textId="77777777" w:rsidR="004742D2" w:rsidRPr="00DC37AB" w:rsidRDefault="004742D2" w:rsidP="00750753">
      <w:pPr>
        <w:pStyle w:val="Odstavekseznama"/>
        <w:spacing w:after="0"/>
        <w:jc w:val="both"/>
        <w:rPr>
          <w:rFonts w:cstheme="minorHAnsi"/>
          <w:i/>
        </w:rPr>
      </w:pPr>
      <w:r w:rsidRPr="00DC37AB">
        <w:rPr>
          <w:rFonts w:cstheme="minorHAnsi"/>
        </w:rPr>
        <w:t>2.4. Predvidene vrste operacij</w:t>
      </w:r>
    </w:p>
    <w:tbl>
      <w:tblPr>
        <w:tblStyle w:val="Tabelamrea"/>
        <w:tblW w:w="0" w:type="auto"/>
        <w:tblInd w:w="0" w:type="dxa"/>
        <w:tblLook w:val="04A0" w:firstRow="1" w:lastRow="0" w:firstColumn="1" w:lastColumn="0" w:noHBand="0" w:noVBand="1"/>
      </w:tblPr>
      <w:tblGrid>
        <w:gridCol w:w="9062"/>
      </w:tblGrid>
      <w:tr w:rsidR="004742D2" w:rsidRPr="00DC37AB" w14:paraId="4AEE8676" w14:textId="77777777" w:rsidTr="00C511B3">
        <w:trPr>
          <w:trHeight w:val="306"/>
        </w:trPr>
        <w:tc>
          <w:tcPr>
            <w:tcW w:w="9288" w:type="dxa"/>
            <w:tcBorders>
              <w:top w:val="single" w:sz="4" w:space="0" w:color="auto"/>
              <w:left w:val="single" w:sz="4" w:space="0" w:color="auto"/>
              <w:bottom w:val="single" w:sz="4" w:space="0" w:color="auto"/>
              <w:right w:val="single" w:sz="4" w:space="0" w:color="auto"/>
            </w:tcBorders>
            <w:hideMark/>
          </w:tcPr>
          <w:p w14:paraId="1BC3440C" w14:textId="77777777" w:rsidR="004742D2" w:rsidRPr="00DC37AB" w:rsidRDefault="004742D2" w:rsidP="00750753">
            <w:pPr>
              <w:spacing w:before="0" w:after="0" w:line="276" w:lineRule="auto"/>
              <w:rPr>
                <w:rFonts w:asciiTheme="minorHAnsi" w:hAnsiTheme="minorHAnsi" w:cstheme="minorHAnsi"/>
                <w:i/>
                <w:sz w:val="22"/>
              </w:rPr>
            </w:pPr>
            <w:r w:rsidRPr="00DC37AB">
              <w:rPr>
                <w:rFonts w:asciiTheme="minorHAnsi" w:hAnsiTheme="minorHAnsi" w:cstheme="minorHAnsi"/>
                <w:i/>
                <w:sz w:val="22"/>
              </w:rPr>
              <w:t>Besedilno polje [12 000]</w:t>
            </w:r>
          </w:p>
          <w:p w14:paraId="2D1648AB" w14:textId="77777777" w:rsidR="004742D2" w:rsidRPr="00DC37AB" w:rsidRDefault="004742D2" w:rsidP="00750753">
            <w:pPr>
              <w:spacing w:before="0" w:after="0" w:line="276" w:lineRule="auto"/>
              <w:rPr>
                <w:rFonts w:asciiTheme="minorHAnsi" w:hAnsiTheme="minorHAnsi" w:cstheme="minorHAnsi"/>
                <w:i/>
                <w:sz w:val="22"/>
              </w:rPr>
            </w:pPr>
          </w:p>
        </w:tc>
      </w:tr>
    </w:tbl>
    <w:p w14:paraId="3BA93B81" w14:textId="77777777" w:rsidR="004742D2" w:rsidRPr="00DC37AB" w:rsidRDefault="004742D2" w:rsidP="00750753">
      <w:pPr>
        <w:pStyle w:val="Odstavekseznama"/>
        <w:spacing w:after="0"/>
        <w:jc w:val="both"/>
        <w:rPr>
          <w:rFonts w:cstheme="minorHAnsi"/>
        </w:rPr>
      </w:pPr>
    </w:p>
    <w:p w14:paraId="665C8726" w14:textId="7AB826AA" w:rsidR="004742D2" w:rsidRPr="00DC37AB" w:rsidRDefault="004742D2" w:rsidP="00750753">
      <w:pPr>
        <w:pStyle w:val="Odstavekseznama"/>
        <w:spacing w:after="0"/>
        <w:jc w:val="both"/>
        <w:rPr>
          <w:rFonts w:cstheme="minorHAnsi"/>
        </w:rPr>
      </w:pPr>
      <w:r w:rsidRPr="00DC37AB">
        <w:rPr>
          <w:rFonts w:cstheme="minorHAnsi"/>
          <w:i/>
        </w:rPr>
        <w:t xml:space="preserve">Sklic: člen </w:t>
      </w:r>
      <w:r w:rsidR="00816ECE" w:rsidRPr="00DC37AB">
        <w:rPr>
          <w:rFonts w:cstheme="minorHAnsi"/>
          <w:i/>
        </w:rPr>
        <w:t>11</w:t>
      </w:r>
      <w:r w:rsidRPr="00DC37AB">
        <w:rPr>
          <w:rFonts w:cstheme="minorHAnsi"/>
          <w:i/>
        </w:rPr>
        <w:t>(2)(g)</w:t>
      </w:r>
    </w:p>
    <w:tbl>
      <w:tblPr>
        <w:tblStyle w:val="Tabelamrea"/>
        <w:tblW w:w="0" w:type="auto"/>
        <w:tblInd w:w="0" w:type="dxa"/>
        <w:tblLook w:val="04A0" w:firstRow="1" w:lastRow="0" w:firstColumn="1" w:lastColumn="0" w:noHBand="0" w:noVBand="1"/>
      </w:tblPr>
      <w:tblGrid>
        <w:gridCol w:w="9062"/>
      </w:tblGrid>
      <w:tr w:rsidR="004742D2" w:rsidRPr="00DC37AB" w14:paraId="3BD2A315" w14:textId="77777777" w:rsidTr="00954A52">
        <w:tc>
          <w:tcPr>
            <w:tcW w:w="9288" w:type="dxa"/>
            <w:tcBorders>
              <w:top w:val="single" w:sz="4" w:space="0" w:color="auto"/>
              <w:left w:val="single" w:sz="4" w:space="0" w:color="auto"/>
              <w:bottom w:val="single" w:sz="4" w:space="0" w:color="auto"/>
              <w:right w:val="single" w:sz="4" w:space="0" w:color="auto"/>
            </w:tcBorders>
            <w:hideMark/>
          </w:tcPr>
          <w:p w14:paraId="06B99AFE" w14:textId="77777777" w:rsidR="004742D2" w:rsidRPr="00DC37AB" w:rsidRDefault="004742D2" w:rsidP="00750753">
            <w:pPr>
              <w:spacing w:before="0" w:after="0" w:line="276" w:lineRule="auto"/>
              <w:rPr>
                <w:rFonts w:asciiTheme="minorHAnsi" w:hAnsiTheme="minorHAnsi" w:cstheme="minorHAnsi"/>
                <w:i/>
                <w:sz w:val="22"/>
              </w:rPr>
            </w:pPr>
            <w:r w:rsidRPr="00DC37AB">
              <w:rPr>
                <w:rFonts w:asciiTheme="minorHAnsi" w:hAnsiTheme="minorHAnsi" w:cstheme="minorHAnsi"/>
                <w:i/>
                <w:sz w:val="22"/>
              </w:rPr>
              <w:t xml:space="preserve">– predvidene vrste operacij in njihov pričakovani prispevek k lajšanju učinka podnebnega prehoda. </w:t>
            </w:r>
          </w:p>
          <w:p w14:paraId="197BC21D" w14:textId="77777777" w:rsidR="004742D2" w:rsidRPr="00DC37AB" w:rsidRDefault="004742D2" w:rsidP="00750753">
            <w:pPr>
              <w:spacing w:before="0" w:after="0" w:line="276" w:lineRule="auto"/>
              <w:rPr>
                <w:rFonts w:asciiTheme="minorHAnsi" w:hAnsiTheme="minorHAnsi" w:cstheme="minorHAnsi"/>
                <w:i/>
                <w:sz w:val="22"/>
              </w:rPr>
            </w:pPr>
          </w:p>
        </w:tc>
      </w:tr>
    </w:tbl>
    <w:p w14:paraId="43015141" w14:textId="77777777" w:rsidR="004742D2" w:rsidRPr="00DC37AB" w:rsidRDefault="004742D2" w:rsidP="00750753">
      <w:pPr>
        <w:spacing w:before="0" w:after="0" w:line="276" w:lineRule="auto"/>
        <w:ind w:left="1800"/>
        <w:contextualSpacing/>
        <w:rPr>
          <w:rFonts w:asciiTheme="minorHAnsi" w:hAnsiTheme="minorHAnsi" w:cstheme="minorHAnsi"/>
          <w:sz w:val="22"/>
          <w:highlight w:val="yellow"/>
        </w:rPr>
      </w:pPr>
    </w:p>
    <w:p w14:paraId="341CA726" w14:textId="77777777" w:rsidR="00CC2F14" w:rsidRPr="00DC37AB" w:rsidRDefault="00CC2F14" w:rsidP="00750753">
      <w:pPr>
        <w:spacing w:before="0" w:after="0" w:line="276" w:lineRule="auto"/>
        <w:rPr>
          <w:rFonts w:ascii="Calibri" w:hAnsi="Calibri"/>
          <w:sz w:val="22"/>
        </w:rPr>
      </w:pPr>
    </w:p>
    <w:p w14:paraId="1D991513" w14:textId="21AD54B4" w:rsidR="00651CE7" w:rsidRPr="00DC37AB" w:rsidRDefault="00A356E3" w:rsidP="00750753">
      <w:pPr>
        <w:shd w:val="clear" w:color="auto" w:fill="D9E2F3" w:themeFill="accent5" w:themeFillTint="33"/>
        <w:spacing w:before="0" w:after="0" w:line="276" w:lineRule="auto"/>
        <w:rPr>
          <w:rFonts w:asciiTheme="minorHAnsi" w:hAnsiTheme="minorHAnsi" w:cstheme="minorHAnsi"/>
          <w:b/>
          <w:i/>
          <w:sz w:val="22"/>
        </w:rPr>
      </w:pPr>
      <w:r w:rsidRPr="00DC37AB">
        <w:rPr>
          <w:rFonts w:asciiTheme="minorHAnsi" w:hAnsiTheme="minorHAnsi"/>
          <w:b/>
          <w:i/>
          <w:sz w:val="22"/>
        </w:rPr>
        <w:t>Strateški c</w:t>
      </w:r>
      <w:r w:rsidR="00651CE7" w:rsidRPr="00DC37AB">
        <w:rPr>
          <w:rFonts w:asciiTheme="minorHAnsi" w:hAnsiTheme="minorHAnsi"/>
          <w:b/>
          <w:i/>
          <w:sz w:val="22"/>
        </w:rPr>
        <w:t>ilj</w:t>
      </w:r>
      <w:r w:rsidRPr="00DC37AB">
        <w:rPr>
          <w:rFonts w:asciiTheme="minorHAnsi" w:hAnsiTheme="minorHAnsi"/>
          <w:b/>
          <w:i/>
          <w:sz w:val="22"/>
        </w:rPr>
        <w:t xml:space="preserve"> 1</w:t>
      </w:r>
      <w:r w:rsidR="00651CE7" w:rsidRPr="00DC37AB">
        <w:rPr>
          <w:rFonts w:asciiTheme="minorHAnsi" w:hAnsiTheme="minorHAnsi" w:cstheme="minorHAnsi"/>
          <w:b/>
          <w:i/>
          <w:sz w:val="22"/>
        </w:rPr>
        <w:t xml:space="preserve">: </w:t>
      </w:r>
      <w:r w:rsidR="0002085B" w:rsidRPr="00DC37AB">
        <w:rPr>
          <w:rFonts w:asciiTheme="minorHAnsi" w:hAnsiTheme="minorHAnsi" w:cstheme="minorHAnsi"/>
          <w:b/>
          <w:i/>
          <w:sz w:val="22"/>
        </w:rPr>
        <w:t>Pravični energetski prehod</w:t>
      </w:r>
    </w:p>
    <w:p w14:paraId="14CA4D00" w14:textId="77777777" w:rsidR="00651CE7" w:rsidRPr="00DC37AB" w:rsidRDefault="00651CE7" w:rsidP="00750753">
      <w:pPr>
        <w:spacing w:before="0" w:after="0" w:line="276" w:lineRule="auto"/>
        <w:rPr>
          <w:rFonts w:asciiTheme="minorHAnsi" w:hAnsiTheme="minorHAnsi" w:cstheme="minorHAnsi"/>
          <w:i/>
          <w:sz w:val="22"/>
        </w:rPr>
      </w:pPr>
    </w:p>
    <w:p w14:paraId="7FD8A350" w14:textId="77777777" w:rsidR="00D97CB5" w:rsidRPr="00DC37AB" w:rsidRDefault="00D97CB5" w:rsidP="00D97CB5">
      <w:pPr>
        <w:spacing w:before="0" w:after="0" w:line="276" w:lineRule="auto"/>
        <w:rPr>
          <w:rFonts w:asciiTheme="minorHAnsi" w:hAnsiTheme="minorHAnsi" w:cstheme="minorHAnsi"/>
          <w:i/>
          <w:sz w:val="22"/>
        </w:rPr>
      </w:pPr>
      <w:r>
        <w:rPr>
          <w:rFonts w:asciiTheme="minorHAnsi" w:hAnsiTheme="minorHAnsi" w:cstheme="minorHAnsi"/>
          <w:sz w:val="22"/>
        </w:rPr>
        <w:t>Celovito e</w:t>
      </w:r>
      <w:r w:rsidRPr="00DC37AB">
        <w:rPr>
          <w:rFonts w:asciiTheme="minorHAnsi" w:hAnsiTheme="minorHAnsi" w:cstheme="minorHAnsi"/>
          <w:sz w:val="22"/>
        </w:rPr>
        <w:t xml:space="preserve">nergetsko prestrukturiranje regije je eden od ključnih izzivov in hkrati temelj za njeno razogljičenje. </w:t>
      </w:r>
      <w:r w:rsidRPr="00EB668C">
        <w:rPr>
          <w:rFonts w:asciiTheme="minorHAnsi" w:hAnsiTheme="minorHAnsi" w:cstheme="minorHAnsi"/>
          <w:sz w:val="22"/>
        </w:rPr>
        <w:t xml:space="preserve">Temeljilo bo na načelu celovitega pristopa, upoštevajoč načelo »najprej energetska učinkovitost« za optimizacijo/zmanjšanje rabe energije, čemur bodo sledile naložbe v ustrezno prilagojeno »mešanico« obnovljivih virov energije za zmanjšanje odvisnosti od fosilnih goriv ter povečanje odpornosti. </w:t>
      </w:r>
      <w:r w:rsidRPr="00DC37AB">
        <w:rPr>
          <w:rFonts w:asciiTheme="minorHAnsi" w:hAnsiTheme="minorHAnsi" w:cstheme="minorHAnsi"/>
          <w:sz w:val="22"/>
        </w:rPr>
        <w:t xml:space="preserve"> Za doseganje tega cilja smo identificirali naslednje ukrep</w:t>
      </w:r>
      <w:r w:rsidRPr="00DC37AB">
        <w:rPr>
          <w:rFonts w:asciiTheme="minorHAnsi" w:hAnsiTheme="minorHAnsi" w:cstheme="minorHAnsi"/>
          <w:i/>
          <w:sz w:val="22"/>
        </w:rPr>
        <w:t>e:</w:t>
      </w:r>
    </w:p>
    <w:p w14:paraId="748458E4" w14:textId="1187EFBA" w:rsidR="00651CE7" w:rsidRPr="00DC37AB" w:rsidRDefault="00491287"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 xml:space="preserve">1.1. </w:t>
      </w:r>
      <w:r w:rsidRPr="00DC37AB">
        <w:rPr>
          <w:rFonts w:asciiTheme="minorHAnsi" w:hAnsiTheme="minorHAnsi" w:cstheme="minorHAnsi"/>
          <w:b/>
          <w:sz w:val="22"/>
        </w:rPr>
        <w:t>P</w:t>
      </w:r>
      <w:r w:rsidR="00651CE7" w:rsidRPr="00DC37AB">
        <w:rPr>
          <w:rFonts w:asciiTheme="minorHAnsi" w:hAnsiTheme="minorHAnsi" w:cstheme="minorHAnsi"/>
          <w:b/>
          <w:sz w:val="22"/>
        </w:rPr>
        <w:t>reureditev sistema daljinskega ogrevanja,</w:t>
      </w:r>
      <w:r w:rsidR="00651CE7" w:rsidRPr="00DC37AB">
        <w:rPr>
          <w:rFonts w:asciiTheme="minorHAnsi" w:hAnsiTheme="minorHAnsi" w:cstheme="minorHAnsi"/>
          <w:sz w:val="22"/>
        </w:rPr>
        <w:t xml:space="preserve"> ki bo zagotavljal cenovno dostopen vir energije za ogrevanje in hlajenje ob hkratnem ohranjanju kakovosti zraka. V okviru tega ukrepa bomo podpirali naslednje </w:t>
      </w:r>
      <w:r w:rsidR="00CE47B7" w:rsidRPr="00DC37AB">
        <w:rPr>
          <w:rFonts w:asciiTheme="minorHAnsi" w:hAnsiTheme="minorHAnsi" w:cstheme="minorHAnsi"/>
          <w:sz w:val="22"/>
        </w:rPr>
        <w:t>povezane</w:t>
      </w:r>
      <w:r w:rsidR="00651CE7" w:rsidRPr="00DC37AB">
        <w:rPr>
          <w:rFonts w:asciiTheme="minorHAnsi" w:hAnsiTheme="minorHAnsi" w:cstheme="minorHAnsi"/>
          <w:sz w:val="22"/>
        </w:rPr>
        <w:t xml:space="preserve"> aktivnosti:</w:t>
      </w:r>
    </w:p>
    <w:p w14:paraId="14531C11" w14:textId="1A92434C" w:rsidR="00651CE7" w:rsidRPr="00DC37AB" w:rsidRDefault="00BC127F" w:rsidP="00750753">
      <w:pPr>
        <w:pStyle w:val="Odstavekseznama"/>
        <w:numPr>
          <w:ilvl w:val="0"/>
          <w:numId w:val="34"/>
        </w:numPr>
        <w:spacing w:after="0"/>
        <w:jc w:val="both"/>
        <w:rPr>
          <w:strike/>
        </w:rPr>
      </w:pPr>
      <w:r w:rsidRPr="00DC37AB">
        <w:rPr>
          <w:rFonts w:cstheme="minorHAnsi"/>
        </w:rPr>
        <w:t>n</w:t>
      </w:r>
      <w:r w:rsidR="00651CE7" w:rsidRPr="00DC37AB">
        <w:rPr>
          <w:rFonts w:cstheme="minorHAnsi"/>
        </w:rPr>
        <w:t xml:space="preserve">aložbe v </w:t>
      </w:r>
      <w:r w:rsidR="000F6B89" w:rsidRPr="00DC37AB">
        <w:rPr>
          <w:rFonts w:cstheme="minorHAnsi"/>
        </w:rPr>
        <w:t xml:space="preserve">obstoječo </w:t>
      </w:r>
      <w:r w:rsidR="00651CE7" w:rsidRPr="00DC37AB">
        <w:rPr>
          <w:rFonts w:cstheme="minorHAnsi"/>
        </w:rPr>
        <w:t xml:space="preserve">infrastrukturo, ki bo omogočila </w:t>
      </w:r>
      <w:r w:rsidR="000F6B89" w:rsidRPr="00DC37AB">
        <w:rPr>
          <w:rFonts w:cstheme="minorHAnsi"/>
        </w:rPr>
        <w:t>optimizacijo (zmanjšanje izgub) in</w:t>
      </w:r>
      <w:r w:rsidR="00651CE7" w:rsidRPr="00DC37AB">
        <w:rPr>
          <w:rFonts w:cstheme="minorHAnsi"/>
        </w:rPr>
        <w:t xml:space="preserve"> </w:t>
      </w:r>
      <w:r w:rsidR="002054AD" w:rsidRPr="00DC37AB">
        <w:rPr>
          <w:rFonts w:cstheme="minorHAnsi"/>
        </w:rPr>
        <w:t xml:space="preserve">postopen </w:t>
      </w:r>
      <w:r w:rsidR="00651CE7" w:rsidRPr="00DC37AB">
        <w:rPr>
          <w:rFonts w:cstheme="minorHAnsi"/>
        </w:rPr>
        <w:t xml:space="preserve">zagon </w:t>
      </w:r>
      <w:r w:rsidR="00207CBA" w:rsidRPr="00DC37AB">
        <w:rPr>
          <w:rFonts w:cstheme="minorHAnsi"/>
        </w:rPr>
        <w:t>energetsko učinkovite</w:t>
      </w:r>
      <w:r w:rsidR="007A339E" w:rsidRPr="00DC37AB">
        <w:rPr>
          <w:rFonts w:cstheme="minorHAnsi"/>
        </w:rPr>
        <w:t xml:space="preserve"> </w:t>
      </w:r>
      <w:r w:rsidR="00651CE7" w:rsidRPr="00DC37AB">
        <w:rPr>
          <w:rFonts w:cstheme="minorHAnsi"/>
        </w:rPr>
        <w:t>decentralizirane proizvodnje toplotne energije in/ali hladu</w:t>
      </w:r>
      <w:r w:rsidR="00207CBA" w:rsidRPr="00DC37AB">
        <w:rPr>
          <w:rFonts w:cstheme="minorHAnsi"/>
        </w:rPr>
        <w:t xml:space="preserve"> skladno z URE</w:t>
      </w:r>
      <w:r w:rsidR="00651CE7" w:rsidRPr="00DC37AB">
        <w:rPr>
          <w:rFonts w:cstheme="minorHAnsi"/>
        </w:rPr>
        <w:t xml:space="preserve">. Podpora bo namenjena tudi vlaganjem v </w:t>
      </w:r>
      <w:r w:rsidR="00651CE7" w:rsidRPr="00DC37AB">
        <w:t xml:space="preserve">vključitev alternativnih virov proizvodnje toplotne energije na distribucijski </w:t>
      </w:r>
      <w:r w:rsidR="007A339E" w:rsidRPr="00DC37AB">
        <w:t>sistem</w:t>
      </w:r>
      <w:r w:rsidR="00A15322" w:rsidRPr="00DC37AB">
        <w:t>ih</w:t>
      </w:r>
      <w:r w:rsidR="00D00B3F" w:rsidRPr="00DC37AB">
        <w:t>;</w:t>
      </w:r>
    </w:p>
    <w:p w14:paraId="536867C1" w14:textId="511AA836" w:rsidR="00651CE7" w:rsidRPr="00DC37AB" w:rsidRDefault="00491287" w:rsidP="00750753">
      <w:pPr>
        <w:pStyle w:val="Odstavekseznama"/>
        <w:numPr>
          <w:ilvl w:val="0"/>
          <w:numId w:val="34"/>
        </w:numPr>
        <w:spacing w:after="0"/>
        <w:jc w:val="both"/>
        <w:rPr>
          <w:rFonts w:cstheme="minorHAnsi"/>
        </w:rPr>
      </w:pPr>
      <w:r w:rsidRPr="00DC37AB">
        <w:rPr>
          <w:rFonts w:cstheme="minorHAnsi"/>
        </w:rPr>
        <w:t>n</w:t>
      </w:r>
      <w:r w:rsidR="00651CE7" w:rsidRPr="00DC37AB">
        <w:rPr>
          <w:rFonts w:cstheme="minorHAnsi"/>
        </w:rPr>
        <w:t xml:space="preserve">aložbe v kapacitete za </w:t>
      </w:r>
      <w:r w:rsidR="00A95DFC" w:rsidRPr="00DC37AB">
        <w:rPr>
          <w:rFonts w:cstheme="minorHAnsi"/>
        </w:rPr>
        <w:t xml:space="preserve">zanesljivo </w:t>
      </w:r>
      <w:r w:rsidR="00E248E0" w:rsidRPr="00DC37AB">
        <w:rPr>
          <w:rFonts w:cstheme="minorHAnsi"/>
        </w:rPr>
        <w:t xml:space="preserve">preskrbo s toplotno energijo </w:t>
      </w:r>
      <w:r w:rsidR="00651CE7" w:rsidRPr="00DC37AB">
        <w:rPr>
          <w:rFonts w:cstheme="minorHAnsi"/>
        </w:rPr>
        <w:t xml:space="preserve">in/ali </w:t>
      </w:r>
      <w:r w:rsidR="00E248E0" w:rsidRPr="00DC37AB">
        <w:rPr>
          <w:rFonts w:cstheme="minorHAnsi"/>
        </w:rPr>
        <w:t>hladom</w:t>
      </w:r>
      <w:r w:rsidR="00651CE7" w:rsidRPr="00DC37AB">
        <w:rPr>
          <w:rFonts w:cstheme="minorHAnsi"/>
        </w:rPr>
        <w:t xml:space="preserve">, ki bo temeljila na obnovljivih virih energije. Vlaganja v nove proizvodne kapacitete bodo ob zmanjševanju emisij toplogrednih plinov prispevala tudi k </w:t>
      </w:r>
      <w:r w:rsidR="0002085B" w:rsidRPr="00DC37AB">
        <w:rPr>
          <w:rFonts w:cstheme="minorHAnsi"/>
        </w:rPr>
        <w:t xml:space="preserve">ohranjanju </w:t>
      </w:r>
      <w:r w:rsidR="00651CE7" w:rsidRPr="00DC37AB">
        <w:rPr>
          <w:rFonts w:cstheme="minorHAnsi"/>
        </w:rPr>
        <w:t>kakovosti zraka</w:t>
      </w:r>
      <w:r w:rsidR="00D81616" w:rsidRPr="00DC37AB">
        <w:rPr>
          <w:rFonts w:cstheme="minorHAnsi"/>
        </w:rPr>
        <w:t>;</w:t>
      </w:r>
      <w:r w:rsidR="00651CE7" w:rsidRPr="00DC37AB">
        <w:rPr>
          <w:rFonts w:cstheme="minorHAnsi"/>
        </w:rPr>
        <w:t xml:space="preserve"> </w:t>
      </w:r>
    </w:p>
    <w:p w14:paraId="54B2E783" w14:textId="6E2EF2A2" w:rsidR="00E248E0" w:rsidRPr="00DC37AB" w:rsidRDefault="00D81616" w:rsidP="00750753">
      <w:pPr>
        <w:pStyle w:val="Odstavekseznama"/>
        <w:numPr>
          <w:ilvl w:val="0"/>
          <w:numId w:val="34"/>
        </w:numPr>
        <w:spacing w:after="0"/>
        <w:jc w:val="both"/>
      </w:pPr>
      <w:r w:rsidRPr="00DC37AB">
        <w:t>p</w:t>
      </w:r>
      <w:r w:rsidR="00651CE7" w:rsidRPr="00DC37AB">
        <w:t>odpora digitalizaciji oskrbe in napajanja distribucijskega sistema toplote/hladu za prilagoditev za sprejem OVE.</w:t>
      </w:r>
    </w:p>
    <w:p w14:paraId="0D8948D6" w14:textId="77777777" w:rsidR="00E248E0" w:rsidRPr="00DC37AB" w:rsidRDefault="00E248E0" w:rsidP="00750753">
      <w:pPr>
        <w:pStyle w:val="Odstavekseznama"/>
        <w:spacing w:after="0"/>
        <w:ind w:left="1440"/>
      </w:pPr>
    </w:p>
    <w:p w14:paraId="1896DBAF" w14:textId="598A0B15" w:rsidR="00651CE7" w:rsidRPr="00DC37AB" w:rsidRDefault="00491287" w:rsidP="00750753">
      <w:pPr>
        <w:spacing w:before="0" w:after="0" w:line="276" w:lineRule="auto"/>
        <w:rPr>
          <w:rFonts w:asciiTheme="minorHAnsi" w:hAnsiTheme="minorHAnsi" w:cstheme="minorHAnsi"/>
          <w:sz w:val="22"/>
        </w:rPr>
      </w:pPr>
      <w:r w:rsidRPr="00DC37AB">
        <w:rPr>
          <w:rFonts w:asciiTheme="minorHAnsi" w:hAnsiTheme="minorHAnsi" w:cstheme="minorHAnsi"/>
          <w:b/>
          <w:sz w:val="22"/>
        </w:rPr>
        <w:t>1.2. Ukrepi za izboljšanje energetske učinkovitosti v gospodarstvu</w:t>
      </w:r>
      <w:r w:rsidRPr="00DC37AB">
        <w:rPr>
          <w:rFonts w:asciiTheme="minorHAnsi" w:hAnsiTheme="minorHAnsi" w:cstheme="minorHAnsi"/>
          <w:sz w:val="22"/>
        </w:rPr>
        <w:t xml:space="preserve"> </w:t>
      </w:r>
      <w:r w:rsidR="007230EF" w:rsidRPr="00DC37AB">
        <w:rPr>
          <w:rFonts w:asciiTheme="minorHAnsi" w:hAnsiTheme="minorHAnsi" w:cstheme="minorHAnsi"/>
          <w:sz w:val="22"/>
        </w:rPr>
        <w:t>bodo podprti v okviru podpore produktivnim naložbam (Strateški cilj 4), v kombinacijami z aktivnostmi za razogljičenje, snovno učinkovitost, ustvarjanje delovnih mest ipd.</w:t>
      </w:r>
    </w:p>
    <w:p w14:paraId="21D2AB8D" w14:textId="364F1BD9" w:rsidR="00651CE7" w:rsidRPr="00DC37AB" w:rsidRDefault="007230EF" w:rsidP="00750753">
      <w:pPr>
        <w:pStyle w:val="Odstavekseznama"/>
        <w:spacing w:after="0"/>
        <w:ind w:left="0"/>
        <w:rPr>
          <w:rFonts w:cstheme="minorHAnsi"/>
        </w:rPr>
      </w:pPr>
      <w:r w:rsidRPr="00DC37AB">
        <w:rPr>
          <w:rFonts w:cstheme="minorHAnsi"/>
          <w:b/>
        </w:rPr>
        <w:t xml:space="preserve">1.3. </w:t>
      </w:r>
      <w:r w:rsidR="00651CE7" w:rsidRPr="00DC37AB">
        <w:rPr>
          <w:rFonts w:cstheme="minorHAnsi"/>
          <w:b/>
        </w:rPr>
        <w:t xml:space="preserve">Na področju </w:t>
      </w:r>
      <w:r w:rsidR="00D06940" w:rsidRPr="00DC37AB">
        <w:rPr>
          <w:rFonts w:cstheme="minorHAnsi"/>
          <w:b/>
        </w:rPr>
        <w:t>spodbujanja rabe</w:t>
      </w:r>
      <w:r w:rsidR="00D06940" w:rsidRPr="00DC37AB">
        <w:rPr>
          <w:rFonts w:cstheme="minorHAnsi"/>
        </w:rPr>
        <w:t xml:space="preserve"> </w:t>
      </w:r>
      <w:r w:rsidR="00651CE7" w:rsidRPr="00DC37AB">
        <w:rPr>
          <w:rFonts w:cstheme="minorHAnsi"/>
          <w:b/>
        </w:rPr>
        <w:t>obnovljivih virov energije</w:t>
      </w:r>
      <w:r w:rsidR="00651CE7" w:rsidRPr="00DC37AB">
        <w:rPr>
          <w:rFonts w:cstheme="minorHAnsi"/>
        </w:rPr>
        <w:t xml:space="preserve"> </w:t>
      </w:r>
      <w:r w:rsidR="00D06940" w:rsidRPr="00DC37AB">
        <w:rPr>
          <w:rFonts w:cstheme="minorHAnsi"/>
        </w:rPr>
        <w:t>bomo podpirali:</w:t>
      </w:r>
    </w:p>
    <w:p w14:paraId="2C50D4FF" w14:textId="76DD7CE3" w:rsidR="00651CE7" w:rsidRPr="00DC37AB" w:rsidRDefault="00D06940" w:rsidP="00750753">
      <w:pPr>
        <w:spacing w:before="0" w:after="0" w:line="276" w:lineRule="auto"/>
        <w:ind w:left="709" w:hanging="709"/>
        <w:rPr>
          <w:rFonts w:asciiTheme="minorHAnsi" w:hAnsiTheme="minorHAnsi" w:cstheme="minorHAnsi"/>
          <w:sz w:val="22"/>
        </w:rPr>
      </w:pPr>
      <w:r w:rsidRPr="00DC37AB">
        <w:rPr>
          <w:rFonts w:asciiTheme="minorHAnsi" w:hAnsiTheme="minorHAnsi" w:cstheme="minorHAnsi"/>
          <w:b/>
          <w:sz w:val="22"/>
        </w:rPr>
        <w:t>1.</w:t>
      </w:r>
      <w:r w:rsidR="007230EF" w:rsidRPr="00DC37AB">
        <w:rPr>
          <w:rFonts w:asciiTheme="minorHAnsi" w:hAnsiTheme="minorHAnsi" w:cstheme="minorHAnsi"/>
          <w:b/>
          <w:sz w:val="22"/>
        </w:rPr>
        <w:t>3</w:t>
      </w:r>
      <w:r w:rsidRPr="00DC37AB">
        <w:rPr>
          <w:rFonts w:asciiTheme="minorHAnsi" w:hAnsiTheme="minorHAnsi" w:cstheme="minorHAnsi"/>
          <w:b/>
          <w:sz w:val="22"/>
        </w:rPr>
        <w:t>.</w:t>
      </w:r>
      <w:r w:rsidR="00735041" w:rsidRPr="00DC37AB">
        <w:rPr>
          <w:rFonts w:asciiTheme="minorHAnsi" w:hAnsiTheme="minorHAnsi" w:cstheme="minorHAnsi"/>
          <w:b/>
          <w:sz w:val="22"/>
        </w:rPr>
        <w:t>1</w:t>
      </w:r>
      <w:r w:rsidR="00735041" w:rsidRPr="00DC37AB">
        <w:rPr>
          <w:rFonts w:asciiTheme="minorHAnsi" w:hAnsiTheme="minorHAnsi" w:cstheme="minorHAnsi"/>
          <w:sz w:val="22"/>
        </w:rPr>
        <w:tab/>
      </w:r>
      <w:r w:rsidRPr="00DC37AB">
        <w:rPr>
          <w:rFonts w:asciiTheme="minorHAnsi" w:hAnsiTheme="minorHAnsi" w:cstheme="minorHAnsi"/>
          <w:b/>
          <w:sz w:val="22"/>
        </w:rPr>
        <w:t>D</w:t>
      </w:r>
      <w:r w:rsidR="00651CE7" w:rsidRPr="00DC37AB">
        <w:rPr>
          <w:rFonts w:asciiTheme="minorHAnsi" w:hAnsiTheme="minorHAnsi" w:cstheme="minorHAnsi"/>
          <w:b/>
          <w:sz w:val="22"/>
        </w:rPr>
        <w:t>vig proizvodnih zmogljivosti</w:t>
      </w:r>
      <w:r w:rsidR="00651CE7" w:rsidRPr="00DC37AB">
        <w:rPr>
          <w:rFonts w:asciiTheme="minorHAnsi" w:hAnsiTheme="minorHAnsi" w:cstheme="minorHAnsi"/>
          <w:sz w:val="22"/>
        </w:rPr>
        <w:t xml:space="preserve"> </w:t>
      </w:r>
      <w:r w:rsidR="00651CE7" w:rsidRPr="00DC37AB">
        <w:rPr>
          <w:rFonts w:asciiTheme="minorHAnsi" w:hAnsiTheme="minorHAnsi" w:cstheme="minorHAnsi"/>
          <w:b/>
          <w:sz w:val="22"/>
        </w:rPr>
        <w:t xml:space="preserve">za </w:t>
      </w:r>
      <w:r w:rsidR="00735041" w:rsidRPr="00DC37AB">
        <w:rPr>
          <w:rFonts w:asciiTheme="minorHAnsi" w:hAnsiTheme="minorHAnsi" w:cstheme="minorHAnsi"/>
          <w:b/>
          <w:sz w:val="22"/>
        </w:rPr>
        <w:t xml:space="preserve">zanesljivo </w:t>
      </w:r>
      <w:r w:rsidR="00651CE7" w:rsidRPr="00DC37AB">
        <w:rPr>
          <w:rFonts w:asciiTheme="minorHAnsi" w:hAnsiTheme="minorHAnsi" w:cstheme="minorHAnsi"/>
          <w:b/>
          <w:sz w:val="22"/>
        </w:rPr>
        <w:t>proizvodnjo električne energije iz OVE</w:t>
      </w:r>
      <w:r w:rsidR="00F71660" w:rsidRPr="00DC37AB">
        <w:rPr>
          <w:rFonts w:asciiTheme="minorHAnsi" w:hAnsiTheme="minorHAnsi" w:cstheme="minorHAnsi"/>
          <w:b/>
          <w:sz w:val="22"/>
        </w:rPr>
        <w:t>,</w:t>
      </w:r>
      <w:r w:rsidR="00F71660" w:rsidRPr="00DC37AB">
        <w:rPr>
          <w:rFonts w:asciiTheme="minorHAnsi" w:hAnsiTheme="minorHAnsi" w:cstheme="minorHAnsi"/>
          <w:sz w:val="22"/>
        </w:rPr>
        <w:t xml:space="preserve"> </w:t>
      </w:r>
      <w:r w:rsidR="002569A8" w:rsidRPr="00DC37AB">
        <w:rPr>
          <w:rFonts w:asciiTheme="minorHAnsi" w:hAnsiTheme="minorHAnsi" w:cstheme="minorHAnsi"/>
          <w:sz w:val="22"/>
        </w:rPr>
        <w:t xml:space="preserve">vključno z zmogljivostjo distribucijskega omrežja, </w:t>
      </w:r>
      <w:r w:rsidR="00BC45B1" w:rsidRPr="00DC37AB">
        <w:rPr>
          <w:rFonts w:asciiTheme="minorHAnsi" w:hAnsiTheme="minorHAnsi" w:cstheme="minorHAnsi"/>
          <w:sz w:val="22"/>
        </w:rPr>
        <w:t>vzpostavitve OVE skupnosti</w:t>
      </w:r>
      <w:r w:rsidR="00BC45B1" w:rsidRPr="00DC37AB">
        <w:t xml:space="preserve"> </w:t>
      </w:r>
      <w:r w:rsidR="00BC45B1" w:rsidRPr="00DC37AB">
        <w:rPr>
          <w:rFonts w:asciiTheme="minorHAnsi" w:hAnsiTheme="minorHAnsi" w:cstheme="minorHAnsi"/>
          <w:sz w:val="22"/>
        </w:rPr>
        <w:t xml:space="preserve">z namenom zmanjšanja energetske revščine in revitalizacije prostorsko in okoljsko degradiranih </w:t>
      </w:r>
      <w:r w:rsidR="00DC37AB" w:rsidRPr="00DC37AB">
        <w:rPr>
          <w:rFonts w:asciiTheme="minorHAnsi" w:hAnsiTheme="minorHAnsi" w:cstheme="minorHAnsi"/>
          <w:sz w:val="22"/>
        </w:rPr>
        <w:t>območij</w:t>
      </w:r>
      <w:r w:rsidR="00BC45B1" w:rsidRPr="00DC37AB">
        <w:rPr>
          <w:rFonts w:asciiTheme="minorHAnsi" w:hAnsiTheme="minorHAnsi" w:cstheme="minorHAnsi"/>
          <w:sz w:val="22"/>
        </w:rPr>
        <w:t xml:space="preserve"> </w:t>
      </w:r>
      <w:r w:rsidR="004B5B8E" w:rsidRPr="00DC37AB">
        <w:rPr>
          <w:rFonts w:asciiTheme="minorHAnsi" w:hAnsiTheme="minorHAnsi" w:cstheme="minorHAnsi"/>
          <w:sz w:val="22"/>
        </w:rPr>
        <w:t>zlasti na območju TEŠ in na degradiranih območjih.</w:t>
      </w:r>
    </w:p>
    <w:p w14:paraId="49069325" w14:textId="17399821" w:rsidR="00D154F0" w:rsidRPr="00DC37AB" w:rsidRDefault="00D06940" w:rsidP="00F31236">
      <w:pPr>
        <w:spacing w:before="0" w:after="0" w:line="276" w:lineRule="auto"/>
        <w:ind w:left="705" w:hanging="705"/>
        <w:rPr>
          <w:rFonts w:asciiTheme="minorHAnsi" w:hAnsiTheme="minorHAnsi" w:cstheme="minorHAnsi"/>
          <w:sz w:val="22"/>
        </w:rPr>
      </w:pPr>
      <w:r w:rsidRPr="00DC37AB">
        <w:rPr>
          <w:rFonts w:asciiTheme="minorHAnsi" w:hAnsiTheme="minorHAnsi" w:cstheme="minorHAnsi"/>
          <w:b/>
          <w:sz w:val="22"/>
        </w:rPr>
        <w:t>1.</w:t>
      </w:r>
      <w:r w:rsidR="007230EF" w:rsidRPr="00DC37AB">
        <w:rPr>
          <w:rFonts w:asciiTheme="minorHAnsi" w:hAnsiTheme="minorHAnsi" w:cstheme="minorHAnsi"/>
          <w:b/>
          <w:sz w:val="22"/>
        </w:rPr>
        <w:t>3</w:t>
      </w:r>
      <w:r w:rsidR="00967A1D" w:rsidRPr="00DC37AB">
        <w:rPr>
          <w:rFonts w:asciiTheme="minorHAnsi" w:hAnsiTheme="minorHAnsi" w:cstheme="minorHAnsi"/>
          <w:b/>
          <w:sz w:val="22"/>
        </w:rPr>
        <w:t>.</w:t>
      </w:r>
      <w:r w:rsidR="00BC45B1" w:rsidRPr="00DC37AB">
        <w:rPr>
          <w:rFonts w:asciiTheme="minorHAnsi" w:hAnsiTheme="minorHAnsi" w:cstheme="minorHAnsi"/>
          <w:b/>
          <w:sz w:val="22"/>
        </w:rPr>
        <w:t>2</w:t>
      </w:r>
      <w:r w:rsidR="00967A1D" w:rsidRPr="00DC37AB">
        <w:rPr>
          <w:rFonts w:asciiTheme="minorHAnsi" w:hAnsiTheme="minorHAnsi" w:cstheme="minorHAnsi"/>
          <w:b/>
          <w:sz w:val="22"/>
        </w:rPr>
        <w:tab/>
      </w:r>
      <w:r w:rsidR="00332191" w:rsidRPr="00DC37AB">
        <w:rPr>
          <w:rFonts w:asciiTheme="minorHAnsi" w:hAnsiTheme="minorHAnsi" w:cstheme="minorHAnsi"/>
          <w:b/>
          <w:sz w:val="22"/>
        </w:rPr>
        <w:tab/>
      </w:r>
      <w:r w:rsidRPr="00DC37AB">
        <w:rPr>
          <w:rFonts w:asciiTheme="minorHAnsi" w:hAnsiTheme="minorHAnsi" w:cstheme="minorHAnsi"/>
          <w:b/>
          <w:sz w:val="22"/>
        </w:rPr>
        <w:t>P</w:t>
      </w:r>
      <w:r w:rsidR="00D154F0" w:rsidRPr="00DC37AB">
        <w:rPr>
          <w:rFonts w:asciiTheme="minorHAnsi" w:hAnsiTheme="minorHAnsi" w:cstheme="minorHAnsi"/>
          <w:b/>
          <w:sz w:val="22"/>
        </w:rPr>
        <w:t>roizvodnj</w:t>
      </w:r>
      <w:r w:rsidR="006B3A6D" w:rsidRPr="00DC37AB">
        <w:rPr>
          <w:rFonts w:asciiTheme="minorHAnsi" w:hAnsiTheme="minorHAnsi" w:cstheme="minorHAnsi"/>
          <w:b/>
          <w:sz w:val="22"/>
        </w:rPr>
        <w:t>a</w:t>
      </w:r>
      <w:r w:rsidR="00D154F0" w:rsidRPr="00DC37AB">
        <w:rPr>
          <w:rFonts w:asciiTheme="minorHAnsi" w:hAnsiTheme="minorHAnsi" w:cstheme="minorHAnsi"/>
          <w:b/>
          <w:sz w:val="22"/>
        </w:rPr>
        <w:t xml:space="preserve"> energije iz OVE</w:t>
      </w:r>
      <w:r w:rsidR="00D154F0" w:rsidRPr="00DC37AB">
        <w:rPr>
          <w:rFonts w:asciiTheme="minorHAnsi" w:hAnsiTheme="minorHAnsi" w:cstheme="minorHAnsi"/>
          <w:sz w:val="22"/>
        </w:rPr>
        <w:t>, vključno z naprednimi biogorivi</w:t>
      </w:r>
      <w:r w:rsidR="004664FD" w:rsidRPr="00DC37AB">
        <w:rPr>
          <w:rFonts w:asciiTheme="minorHAnsi" w:hAnsiTheme="minorHAnsi" w:cstheme="minorHAnsi"/>
          <w:sz w:val="22"/>
        </w:rPr>
        <w:t xml:space="preserve"> </w:t>
      </w:r>
      <w:r w:rsidR="00C86717" w:rsidRPr="00DC37AB">
        <w:rPr>
          <w:rFonts w:asciiTheme="minorHAnsi" w:hAnsiTheme="minorHAnsi" w:cstheme="minorHAnsi"/>
          <w:sz w:val="22"/>
        </w:rPr>
        <w:t>po predhodni preučitvi drugih OVE</w:t>
      </w:r>
      <w:r w:rsidR="00D154F0" w:rsidRPr="00DC37AB">
        <w:rPr>
          <w:rFonts w:asciiTheme="minorHAnsi" w:hAnsiTheme="minorHAnsi" w:cstheme="minorHAnsi"/>
          <w:sz w:val="22"/>
        </w:rPr>
        <w:t xml:space="preserve">, oziroma razvoj rešitev na področju shranjevanja električne energije tudi v povezavi s spodbujanjem e-mobilnosti, pilotnih projektov </w:t>
      </w:r>
      <w:r w:rsidR="006103B8" w:rsidRPr="00DC37AB">
        <w:rPr>
          <w:rFonts w:asciiTheme="minorHAnsi" w:hAnsiTheme="minorHAnsi" w:cstheme="minorHAnsi"/>
          <w:sz w:val="22"/>
        </w:rPr>
        <w:t xml:space="preserve">in </w:t>
      </w:r>
      <w:r w:rsidR="00D154F0" w:rsidRPr="00DC37AB">
        <w:rPr>
          <w:rFonts w:asciiTheme="minorHAnsi" w:hAnsiTheme="minorHAnsi" w:cstheme="minorHAnsi"/>
          <w:sz w:val="22"/>
        </w:rPr>
        <w:t>za proizvodnjo sintetičnega metana in vodika</w:t>
      </w:r>
      <w:r w:rsidR="006103B8" w:rsidRPr="00DC37AB">
        <w:rPr>
          <w:rFonts w:asciiTheme="minorHAnsi" w:hAnsiTheme="minorHAnsi" w:cstheme="minorHAnsi"/>
          <w:sz w:val="22"/>
        </w:rPr>
        <w:t xml:space="preserve"> ter uplinjanja odpadne biomase</w:t>
      </w:r>
      <w:r w:rsidR="00D154F0" w:rsidRPr="00DC37AB">
        <w:rPr>
          <w:rFonts w:asciiTheme="minorHAnsi" w:hAnsiTheme="minorHAnsi" w:cstheme="minorHAnsi"/>
          <w:sz w:val="22"/>
        </w:rPr>
        <w:t>, zlasti na območju TEŠ</w:t>
      </w:r>
      <w:r w:rsidR="006B3A6D" w:rsidRPr="00DC37AB">
        <w:rPr>
          <w:rFonts w:asciiTheme="minorHAnsi" w:hAnsiTheme="minorHAnsi" w:cstheme="minorHAnsi"/>
          <w:sz w:val="22"/>
        </w:rPr>
        <w:t>.</w:t>
      </w:r>
    </w:p>
    <w:p w14:paraId="7EC61556" w14:textId="77777777" w:rsidR="00521986" w:rsidRPr="00DC37AB" w:rsidRDefault="00521986"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Glavna ciljna skupina za zgoraj navedene ukrepe bodo skupnosti na področju obnovljivih virov energije in energetske skupnosti državljanov kot jih predvideva »Direktiva (EU) 2018/2001 o spodbujanju uporabe energije iz obnovljivih virov« in »Direktiva (EU) 2019/944 o skupnih pravilih notranjega trga električne energije in spremembi Direktive 2012/27/EU«.</w:t>
      </w:r>
    </w:p>
    <w:p w14:paraId="373B8983" w14:textId="77777777" w:rsidR="007E6060" w:rsidRPr="00DC37AB" w:rsidRDefault="007E6060" w:rsidP="00750753">
      <w:pPr>
        <w:spacing w:before="0" w:after="0" w:line="276" w:lineRule="auto"/>
        <w:rPr>
          <w:rFonts w:asciiTheme="minorHAnsi" w:hAnsiTheme="minorHAnsi"/>
          <w:sz w:val="22"/>
        </w:rPr>
      </w:pPr>
    </w:p>
    <w:p w14:paraId="45C7C749" w14:textId="4EF938FF" w:rsidR="001B0403" w:rsidRPr="00DC37AB" w:rsidRDefault="001B0403" w:rsidP="00750753">
      <w:pPr>
        <w:spacing w:before="0" w:after="0" w:line="276" w:lineRule="auto"/>
        <w:rPr>
          <w:rFonts w:asciiTheme="minorHAnsi" w:hAnsiTheme="minorHAnsi"/>
          <w:sz w:val="22"/>
        </w:rPr>
      </w:pPr>
      <w:r w:rsidRPr="00DC37AB">
        <w:rPr>
          <w:rFonts w:asciiTheme="minorHAnsi" w:hAnsiTheme="minorHAnsi"/>
          <w:sz w:val="22"/>
        </w:rPr>
        <w:t>V procesu priprave tega dokumenta so imeli deležniki v regiji več možnosti, da predlagajo in identificirajo projekte za prehod regije v brezogljično družbo. Med pripravljenimi projekti so bili med vsemi deležniki, tako na regionalni kot na nacionalni ravni, kot vodilni izbrani naslednji projekti:</w:t>
      </w:r>
    </w:p>
    <w:p w14:paraId="4A0C5C1D" w14:textId="77777777" w:rsidR="00F31236" w:rsidRPr="00DC37AB" w:rsidRDefault="00F31236" w:rsidP="00750753">
      <w:pPr>
        <w:spacing w:before="0" w:after="0" w:line="276" w:lineRule="auto"/>
        <w:rPr>
          <w:rFonts w:asciiTheme="minorHAnsi" w:hAnsiTheme="minorHAnsi"/>
          <w:sz w:val="22"/>
        </w:rPr>
      </w:pPr>
    </w:p>
    <w:p w14:paraId="1C35045A" w14:textId="77777777" w:rsidR="001B0403" w:rsidRPr="00DC37AB" w:rsidRDefault="001B0403" w:rsidP="00750753">
      <w:pPr>
        <w:pStyle w:val="Odstavekseznama"/>
        <w:numPr>
          <w:ilvl w:val="0"/>
          <w:numId w:val="9"/>
        </w:numPr>
        <w:spacing w:after="0"/>
        <w:rPr>
          <w:rFonts w:eastAsia="Times New Roman" w:cstheme="minorHAnsi"/>
          <w:b/>
        </w:rPr>
      </w:pPr>
      <w:r w:rsidRPr="00DC37AB">
        <w:rPr>
          <w:b/>
        </w:rPr>
        <w:lastRenderedPageBreak/>
        <w:t>Preobrazba daljinskega ogrevanja (Komunalno podjetje Velenje</w:t>
      </w:r>
      <w:r w:rsidRPr="00DC37AB">
        <w:rPr>
          <w:rFonts w:eastAsia="Times New Roman" w:cstheme="minorHAnsi"/>
          <w:b/>
        </w:rPr>
        <w:t>):</w:t>
      </w:r>
    </w:p>
    <w:p w14:paraId="38F4B974" w14:textId="77777777" w:rsidR="001B0403" w:rsidRPr="00DC37AB" w:rsidRDefault="001B0403" w:rsidP="00750753">
      <w:pPr>
        <w:spacing w:before="0" w:after="0" w:line="276" w:lineRule="auto"/>
        <w:rPr>
          <w:rFonts w:asciiTheme="minorHAnsi" w:hAnsiTheme="minorHAnsi"/>
          <w:sz w:val="22"/>
        </w:rPr>
      </w:pPr>
      <w:r w:rsidRPr="00DC37AB">
        <w:rPr>
          <w:rFonts w:asciiTheme="minorHAnsi" w:hAnsiTheme="minorHAnsi"/>
          <w:sz w:val="22"/>
        </w:rPr>
        <w:t>Sistem daljinskega ogrevanja Šaleške doline trenutno temelji na viru toplote iz TEŠ. Kot osnovni energent uporablja lignit iz PV in je zasnovan na kombiniranem procesu za proizvodnjo električne in toplotne energije, s temperaturo v distribucijskem omrežju nad 100°C. Obratovalno-tehnološki koncept enovitega energetskega daljinskega ogrevanja je star 60 let in je v marcu 2022 zagotavljal možnost uporabe daljinskega ogrevanja 28.755 prebivalcem (vir: Komunalno podjetje Velenje). Občina Velenje, ki je lastnik omrežja, želi izvesti prehod na novo generacijo daljinskega ogrevanja v Šaleški dolini, ki bo ekonomsko in okoljsko trajnostna ter popolnoma neodvisna od premoga.</w:t>
      </w:r>
    </w:p>
    <w:p w14:paraId="1F7B58EE" w14:textId="77777777" w:rsidR="001B0403" w:rsidRPr="00DC37AB" w:rsidRDefault="001B0403" w:rsidP="00750753">
      <w:pPr>
        <w:spacing w:before="0" w:after="0" w:line="276" w:lineRule="auto"/>
        <w:rPr>
          <w:rFonts w:asciiTheme="minorHAnsi" w:hAnsiTheme="minorHAnsi"/>
          <w:sz w:val="22"/>
        </w:rPr>
      </w:pPr>
      <w:r w:rsidRPr="00DC37AB">
        <w:rPr>
          <w:rFonts w:asciiTheme="minorHAnsi" w:hAnsiTheme="minorHAnsi"/>
          <w:sz w:val="22"/>
        </w:rPr>
        <w:t>Preobrazba daljinskega sistema stremi k uporabi obnovljivih virov energije, z možnostjo nadomestitve posameznega vira z drugim virom. Omogočeno bo tudi vključevanje zunanjih dobaviteljev, ki razpolagajo z odvečno odpadno toploto. Preobraženi sistem daljinskega ogrevanja mora izpolnjevati tudi zahteve nove energetske zakonodaje glede energetske učinkovitosti, zato bo preobrazba potekala v dveh fazah. V prvi fazi bo povečana učinkovitost sistema (zmanjšanje izgub, znižanje temperature v sistemu pod 100, v drugi fazi pa bodo fosilni viri nadomeščeni z obnovljivi viri energije in izveden prehod na temperaturni režim 50-60°C.</w:t>
      </w:r>
    </w:p>
    <w:p w14:paraId="227E3C3B" w14:textId="77777777" w:rsidR="00D154F0" w:rsidRPr="00DC37AB" w:rsidRDefault="00D154F0" w:rsidP="00750753">
      <w:pPr>
        <w:spacing w:before="0" w:after="0" w:line="276" w:lineRule="auto"/>
        <w:contextualSpacing/>
        <w:rPr>
          <w:rFonts w:asciiTheme="minorHAnsi" w:eastAsia="Times New Roman" w:hAnsiTheme="minorHAnsi" w:cstheme="minorHAnsi"/>
          <w:sz w:val="22"/>
          <w:highlight w:val="yellow"/>
        </w:rPr>
      </w:pPr>
    </w:p>
    <w:p w14:paraId="5FD95C27" w14:textId="55EFB6CD" w:rsidR="00651CE7" w:rsidRPr="00DC37AB" w:rsidRDefault="00013150" w:rsidP="00750753">
      <w:pPr>
        <w:shd w:val="clear" w:color="auto" w:fill="D9E2F3" w:themeFill="accent5" w:themeFillTint="33"/>
        <w:spacing w:before="0" w:after="0" w:line="276" w:lineRule="auto"/>
        <w:rPr>
          <w:rFonts w:asciiTheme="minorHAnsi" w:hAnsiTheme="minorHAnsi" w:cstheme="minorHAnsi"/>
          <w:b/>
          <w:i/>
          <w:sz w:val="22"/>
        </w:rPr>
      </w:pPr>
      <w:r w:rsidRPr="00DC37AB">
        <w:rPr>
          <w:rFonts w:asciiTheme="minorHAnsi" w:hAnsiTheme="minorHAnsi" w:cstheme="minorHAnsi"/>
          <w:b/>
          <w:i/>
          <w:sz w:val="22"/>
        </w:rPr>
        <w:t>Strateški c</w:t>
      </w:r>
      <w:r w:rsidR="00651CE7" w:rsidRPr="00DC37AB">
        <w:rPr>
          <w:rFonts w:asciiTheme="minorHAnsi" w:hAnsiTheme="minorHAnsi" w:cstheme="minorHAnsi"/>
          <w:b/>
          <w:i/>
          <w:sz w:val="22"/>
        </w:rPr>
        <w:t>ilj</w:t>
      </w:r>
      <w:r w:rsidRPr="00DC37AB">
        <w:rPr>
          <w:rFonts w:asciiTheme="minorHAnsi" w:hAnsiTheme="minorHAnsi" w:cstheme="minorHAnsi"/>
          <w:b/>
          <w:i/>
          <w:sz w:val="22"/>
        </w:rPr>
        <w:t xml:space="preserve"> 2</w:t>
      </w:r>
      <w:r w:rsidR="00651CE7" w:rsidRPr="00DC37AB">
        <w:rPr>
          <w:rFonts w:asciiTheme="minorHAnsi" w:hAnsiTheme="minorHAnsi" w:cstheme="minorHAnsi"/>
          <w:b/>
          <w:i/>
          <w:sz w:val="22"/>
        </w:rPr>
        <w:t>: Zaposlitve in veščine za vse</w:t>
      </w:r>
    </w:p>
    <w:p w14:paraId="30B13144" w14:textId="77777777" w:rsidR="00070617" w:rsidRPr="00DC37AB" w:rsidRDefault="00070617" w:rsidP="00750753">
      <w:pPr>
        <w:spacing w:before="0" w:after="0" w:line="276" w:lineRule="auto"/>
        <w:rPr>
          <w:rFonts w:asciiTheme="minorHAnsi" w:hAnsiTheme="minorHAnsi" w:cstheme="minorHAnsi"/>
          <w:sz w:val="22"/>
        </w:rPr>
      </w:pPr>
    </w:p>
    <w:p w14:paraId="18BBC32A" w14:textId="09982988" w:rsidR="0059218C" w:rsidRPr="00DC37AB" w:rsidRDefault="00013150"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Na področju ravnanja s človeškimi viri in vlaganja v človeške vire so s sredstvi Sklada za pravični prehod</w:t>
      </w:r>
      <w:r w:rsidR="0059218C" w:rsidRPr="00DC37AB">
        <w:rPr>
          <w:rFonts w:asciiTheme="minorHAnsi" w:hAnsiTheme="minorHAnsi" w:cstheme="minorHAnsi"/>
          <w:sz w:val="22"/>
        </w:rPr>
        <w:t xml:space="preserve"> predvideni </w:t>
      </w:r>
      <w:r w:rsidRPr="00DC37AB">
        <w:rPr>
          <w:rFonts w:asciiTheme="minorHAnsi" w:hAnsiTheme="minorHAnsi" w:cstheme="minorHAnsi"/>
          <w:sz w:val="22"/>
        </w:rPr>
        <w:t xml:space="preserve">naslednji </w:t>
      </w:r>
      <w:r w:rsidR="0059218C" w:rsidRPr="00DC37AB">
        <w:rPr>
          <w:rFonts w:asciiTheme="minorHAnsi" w:hAnsiTheme="minorHAnsi" w:cstheme="minorHAnsi"/>
          <w:sz w:val="22"/>
        </w:rPr>
        <w:t>ukrepi:</w:t>
      </w:r>
    </w:p>
    <w:p w14:paraId="08749A20" w14:textId="02D02045" w:rsidR="00E87D4C" w:rsidRPr="00DC37AB" w:rsidRDefault="00913658" w:rsidP="00750753">
      <w:pPr>
        <w:spacing w:before="0" w:after="0" w:line="276" w:lineRule="auto"/>
        <w:ind w:left="425" w:hanging="425"/>
        <w:rPr>
          <w:rFonts w:asciiTheme="minorHAnsi" w:hAnsiTheme="minorHAnsi"/>
          <w:b/>
          <w:sz w:val="22"/>
        </w:rPr>
      </w:pPr>
      <w:r w:rsidRPr="00DC37AB">
        <w:rPr>
          <w:rFonts w:asciiTheme="minorHAnsi" w:hAnsiTheme="minorHAnsi" w:cstheme="minorHAnsi"/>
          <w:b/>
          <w:sz w:val="22"/>
        </w:rPr>
        <w:t>2.1</w:t>
      </w:r>
      <w:r w:rsidRPr="00DC37AB">
        <w:rPr>
          <w:rFonts w:asciiTheme="minorHAnsi" w:hAnsiTheme="minorHAnsi" w:cstheme="minorHAnsi"/>
          <w:b/>
          <w:sz w:val="22"/>
        </w:rPr>
        <w:tab/>
      </w:r>
      <w:r w:rsidR="00013150" w:rsidRPr="00DC37AB">
        <w:rPr>
          <w:rFonts w:asciiTheme="minorHAnsi" w:hAnsiTheme="minorHAnsi" w:cstheme="minorHAnsi"/>
          <w:b/>
          <w:sz w:val="22"/>
        </w:rPr>
        <w:t>O</w:t>
      </w:r>
      <w:r w:rsidR="004A00C1" w:rsidRPr="00DC37AB">
        <w:rPr>
          <w:rFonts w:asciiTheme="minorHAnsi" w:hAnsiTheme="minorHAnsi" w:cstheme="minorHAnsi"/>
          <w:b/>
          <w:sz w:val="22"/>
        </w:rPr>
        <w:t xml:space="preserve">bogateno </w:t>
      </w:r>
      <w:r w:rsidR="0059218C" w:rsidRPr="00DC37AB">
        <w:rPr>
          <w:rFonts w:asciiTheme="minorHAnsi" w:hAnsiTheme="minorHAnsi" w:cstheme="minorHAnsi"/>
          <w:b/>
          <w:sz w:val="22"/>
        </w:rPr>
        <w:t>izvajanje kakovostnega in dostopnega učenja</w:t>
      </w:r>
      <w:r w:rsidR="0059218C" w:rsidRPr="00DC37AB">
        <w:rPr>
          <w:rFonts w:asciiTheme="minorHAnsi" w:hAnsiTheme="minorHAnsi" w:cstheme="minorHAnsi"/>
          <w:sz w:val="22"/>
        </w:rPr>
        <w:t xml:space="preserve">, s poudarkom na krepitvi ključnih kompetenc (predvsem </w:t>
      </w:r>
      <w:r w:rsidR="00495899" w:rsidRPr="00DC37AB">
        <w:rPr>
          <w:rFonts w:asciiTheme="minorHAnsi" w:hAnsiTheme="minorHAnsi" w:cstheme="minorHAnsi"/>
          <w:sz w:val="22"/>
        </w:rPr>
        <w:t xml:space="preserve">kompetence </w:t>
      </w:r>
      <w:r w:rsidR="0059218C" w:rsidRPr="00DC37AB">
        <w:rPr>
          <w:rFonts w:asciiTheme="minorHAnsi" w:hAnsiTheme="minorHAnsi" w:cstheme="minorHAnsi"/>
          <w:sz w:val="22"/>
        </w:rPr>
        <w:t>podjetnost</w:t>
      </w:r>
      <w:r w:rsidR="00495899" w:rsidRPr="00DC37AB">
        <w:rPr>
          <w:rFonts w:asciiTheme="minorHAnsi" w:hAnsiTheme="minorHAnsi" w:cstheme="minorHAnsi"/>
          <w:sz w:val="22"/>
        </w:rPr>
        <w:t>i</w:t>
      </w:r>
      <w:r w:rsidR="0059218C" w:rsidRPr="00DC37AB">
        <w:rPr>
          <w:rFonts w:asciiTheme="minorHAnsi" w:hAnsiTheme="minorHAnsi" w:cstheme="minorHAnsi"/>
          <w:sz w:val="22"/>
        </w:rPr>
        <w:t>, digitaln</w:t>
      </w:r>
      <w:r w:rsidR="00E87D4C" w:rsidRPr="00DC37AB">
        <w:rPr>
          <w:rFonts w:asciiTheme="minorHAnsi" w:hAnsiTheme="minorHAnsi" w:cstheme="minorHAnsi"/>
          <w:sz w:val="22"/>
        </w:rPr>
        <w:t>e in zelene komeptence</w:t>
      </w:r>
      <w:r w:rsidR="0059218C" w:rsidRPr="00DC37AB">
        <w:rPr>
          <w:rFonts w:asciiTheme="minorHAnsi" w:hAnsiTheme="minorHAnsi" w:cstheme="minorHAnsi"/>
          <w:sz w:val="22"/>
        </w:rPr>
        <w:t>) šolajočih in strokovnih delavcev, ter vključujočega vzgojno-izobraževalnega okolja po celotni vertikali (od vrtcev do višjega šolstva), ter digitaln</w:t>
      </w:r>
      <w:r w:rsidR="00240302" w:rsidRPr="00DC37AB">
        <w:rPr>
          <w:rFonts w:asciiTheme="minorHAnsi" w:hAnsiTheme="minorHAnsi" w:cstheme="minorHAnsi"/>
          <w:sz w:val="22"/>
        </w:rPr>
        <w:t>a</w:t>
      </w:r>
      <w:r w:rsidR="0059218C" w:rsidRPr="00DC37AB">
        <w:rPr>
          <w:rFonts w:asciiTheme="minorHAnsi" w:hAnsiTheme="minorHAnsi" w:cstheme="minorHAnsi"/>
          <w:sz w:val="22"/>
        </w:rPr>
        <w:t xml:space="preserve"> </w:t>
      </w:r>
      <w:r w:rsidR="00E87D4C" w:rsidRPr="00DC37AB">
        <w:rPr>
          <w:rFonts w:asciiTheme="minorHAnsi" w:hAnsiTheme="minorHAnsi" w:cstheme="minorHAnsi"/>
          <w:sz w:val="22"/>
        </w:rPr>
        <w:t>preobrazb</w:t>
      </w:r>
      <w:r w:rsidR="00240302" w:rsidRPr="00DC37AB">
        <w:rPr>
          <w:rFonts w:asciiTheme="minorHAnsi" w:hAnsiTheme="minorHAnsi" w:cstheme="minorHAnsi"/>
          <w:sz w:val="22"/>
        </w:rPr>
        <w:t>a</w:t>
      </w:r>
      <w:r w:rsidR="00E87D4C" w:rsidRPr="00DC37AB">
        <w:rPr>
          <w:rFonts w:asciiTheme="minorHAnsi" w:hAnsiTheme="minorHAnsi" w:cstheme="minorHAnsi"/>
          <w:sz w:val="22"/>
        </w:rPr>
        <w:t xml:space="preserve"> šolskega prostora.</w:t>
      </w:r>
      <w:r w:rsidR="0059218C" w:rsidRPr="00DC37AB">
        <w:rPr>
          <w:rFonts w:asciiTheme="minorHAnsi" w:hAnsiTheme="minorHAnsi" w:cstheme="minorHAnsi"/>
          <w:sz w:val="22"/>
        </w:rPr>
        <w:t xml:space="preserve">  </w:t>
      </w:r>
    </w:p>
    <w:p w14:paraId="7C4978F7" w14:textId="77777777" w:rsidR="00E87D4C" w:rsidRPr="00DC37AB" w:rsidRDefault="00E87D4C" w:rsidP="00750753">
      <w:pPr>
        <w:spacing w:before="0" w:after="0" w:line="276" w:lineRule="auto"/>
        <w:rPr>
          <w:rFonts w:asciiTheme="minorHAnsi" w:hAnsiTheme="minorHAnsi" w:cstheme="minorHAnsi"/>
          <w:b/>
          <w:sz w:val="22"/>
        </w:rPr>
      </w:pPr>
    </w:p>
    <w:p w14:paraId="6AC3745B" w14:textId="5DD868B0" w:rsidR="00C07E75" w:rsidRDefault="00C07E75" w:rsidP="00750753">
      <w:pPr>
        <w:spacing w:before="0" w:after="0" w:line="276" w:lineRule="auto"/>
        <w:rPr>
          <w:rFonts w:asciiTheme="minorHAnsi" w:hAnsiTheme="minorHAnsi" w:cstheme="minorBidi"/>
          <w:sz w:val="22"/>
        </w:rPr>
      </w:pPr>
      <w:r w:rsidRPr="00DC37AB">
        <w:rPr>
          <w:rFonts w:asciiTheme="minorHAnsi" w:hAnsiTheme="minorHAnsi" w:cstheme="minorBidi"/>
          <w:b/>
          <w:sz w:val="22"/>
        </w:rPr>
        <w:t>2.</w:t>
      </w:r>
      <w:r w:rsidR="00240302" w:rsidRPr="00DC37AB">
        <w:rPr>
          <w:rFonts w:asciiTheme="minorHAnsi" w:hAnsiTheme="minorHAnsi" w:cstheme="minorBidi"/>
          <w:b/>
          <w:sz w:val="22"/>
        </w:rPr>
        <w:t>2</w:t>
      </w:r>
      <w:r w:rsidRPr="00DC37AB">
        <w:rPr>
          <w:rFonts w:asciiTheme="minorHAnsi" w:hAnsiTheme="minorHAnsi" w:cstheme="minorBidi"/>
          <w:b/>
          <w:sz w:val="22"/>
        </w:rPr>
        <w:t>. Vseživljenjsk</w:t>
      </w:r>
      <w:r w:rsidR="00240302" w:rsidRPr="00DC37AB">
        <w:rPr>
          <w:rFonts w:asciiTheme="minorHAnsi" w:hAnsiTheme="minorHAnsi" w:cstheme="minorBidi"/>
          <w:b/>
          <w:sz w:val="22"/>
        </w:rPr>
        <w:t>a</w:t>
      </w:r>
      <w:r w:rsidRPr="00DC37AB">
        <w:rPr>
          <w:rFonts w:asciiTheme="minorHAnsi" w:hAnsiTheme="minorHAnsi" w:cstheme="minorBidi"/>
          <w:b/>
          <w:sz w:val="22"/>
        </w:rPr>
        <w:t xml:space="preserve"> kariern</w:t>
      </w:r>
      <w:r w:rsidR="00240302" w:rsidRPr="00DC37AB">
        <w:rPr>
          <w:rFonts w:asciiTheme="minorHAnsi" w:hAnsiTheme="minorHAnsi" w:cstheme="minorBidi"/>
          <w:b/>
          <w:sz w:val="22"/>
        </w:rPr>
        <w:t>a</w:t>
      </w:r>
      <w:r w:rsidRPr="00DC37AB">
        <w:rPr>
          <w:rFonts w:asciiTheme="minorHAnsi" w:hAnsiTheme="minorHAnsi" w:cstheme="minorBidi"/>
          <w:b/>
          <w:sz w:val="22"/>
        </w:rPr>
        <w:t xml:space="preserve"> orientacij</w:t>
      </w:r>
      <w:r w:rsidR="00240302" w:rsidRPr="00DC37AB">
        <w:rPr>
          <w:rFonts w:asciiTheme="minorHAnsi" w:hAnsiTheme="minorHAnsi" w:cstheme="minorBidi"/>
          <w:b/>
          <w:sz w:val="22"/>
        </w:rPr>
        <w:t>a</w:t>
      </w:r>
      <w:r w:rsidRPr="00DC37AB">
        <w:rPr>
          <w:rFonts w:asciiTheme="minorHAnsi" w:hAnsiTheme="minorHAnsi" w:cstheme="minorBidi"/>
          <w:sz w:val="22"/>
        </w:rPr>
        <w:t xml:space="preserve"> </w:t>
      </w:r>
      <w:r w:rsidRPr="00DC37AB">
        <w:rPr>
          <w:rFonts w:asciiTheme="minorHAnsi" w:hAnsiTheme="minorHAnsi"/>
          <w:sz w:val="22"/>
        </w:rPr>
        <w:t xml:space="preserve">in </w:t>
      </w:r>
      <w:r w:rsidRPr="00DC37AB">
        <w:rPr>
          <w:rFonts w:asciiTheme="minorHAnsi" w:hAnsiTheme="minorHAnsi" w:cstheme="minorBidi"/>
          <w:b/>
          <w:sz w:val="22"/>
        </w:rPr>
        <w:t xml:space="preserve">usposabljanje </w:t>
      </w:r>
      <w:r w:rsidR="00297B28" w:rsidRPr="00DC37AB">
        <w:rPr>
          <w:rFonts w:asciiTheme="minorHAnsi" w:hAnsiTheme="minorHAnsi" w:cstheme="minorBidi"/>
          <w:b/>
          <w:sz w:val="22"/>
        </w:rPr>
        <w:t>bre</w:t>
      </w:r>
      <w:r w:rsidRPr="00DC37AB">
        <w:rPr>
          <w:rFonts w:asciiTheme="minorHAnsi" w:hAnsiTheme="minorHAnsi" w:cstheme="minorBidi"/>
          <w:b/>
          <w:sz w:val="22"/>
        </w:rPr>
        <w:t>zpose</w:t>
      </w:r>
      <w:r w:rsidR="007C4282" w:rsidRPr="00DC37AB">
        <w:rPr>
          <w:rFonts w:asciiTheme="minorHAnsi" w:hAnsiTheme="minorHAnsi" w:cstheme="minorBidi"/>
          <w:b/>
          <w:sz w:val="22"/>
        </w:rPr>
        <w:t>l</w:t>
      </w:r>
      <w:r w:rsidRPr="00DC37AB">
        <w:rPr>
          <w:rFonts w:asciiTheme="minorHAnsi" w:hAnsiTheme="minorHAnsi" w:cstheme="minorBidi"/>
          <w:b/>
          <w:sz w:val="22"/>
        </w:rPr>
        <w:t>nih ter iskalcev zaposlitve</w:t>
      </w:r>
      <w:r w:rsidRPr="00DC37AB">
        <w:rPr>
          <w:rFonts w:asciiTheme="minorHAnsi" w:hAnsiTheme="minorHAnsi" w:cstheme="minorBidi"/>
          <w:sz w:val="22"/>
        </w:rPr>
        <w:t>, (informiranje, motiviranje, aktivnosti svetovanja zaposlenim, neformalna izobraževanja in usposabljanja, prekvalifikacije in dokvalifikacije s ciljem prehoda v zaposlitev ali samozaposlovanje)</w:t>
      </w:r>
      <w:r w:rsidR="002C7265" w:rsidRPr="00DC37AB">
        <w:rPr>
          <w:rFonts w:asciiTheme="minorHAnsi" w:hAnsiTheme="minorHAnsi" w:cstheme="minorBidi"/>
          <w:sz w:val="22"/>
        </w:rPr>
        <w:t>.</w:t>
      </w:r>
      <w:r w:rsidR="00D15944" w:rsidRPr="00DC37AB">
        <w:rPr>
          <w:rFonts w:asciiTheme="minorHAnsi" w:hAnsiTheme="minorHAnsi" w:cstheme="minorBidi"/>
          <w:sz w:val="22"/>
        </w:rPr>
        <w:t xml:space="preserve"> </w:t>
      </w:r>
    </w:p>
    <w:p w14:paraId="52350466" w14:textId="77777777" w:rsidR="005C6CF9" w:rsidRPr="00DC37AB" w:rsidRDefault="005C6CF9" w:rsidP="00750753">
      <w:pPr>
        <w:spacing w:before="0" w:after="0" w:line="276" w:lineRule="auto"/>
        <w:rPr>
          <w:rFonts w:asciiTheme="minorHAnsi" w:hAnsiTheme="minorHAnsi" w:cstheme="minorBidi"/>
          <w:sz w:val="22"/>
        </w:rPr>
      </w:pPr>
    </w:p>
    <w:p w14:paraId="444FBAE2" w14:textId="30557E25" w:rsidR="005A1C73" w:rsidRPr="00DC37AB" w:rsidRDefault="00C30C2F" w:rsidP="00750753">
      <w:pPr>
        <w:spacing w:before="0" w:after="0" w:line="276" w:lineRule="auto"/>
        <w:ind w:left="425" w:hanging="425"/>
        <w:rPr>
          <w:rFonts w:asciiTheme="minorHAnsi" w:hAnsiTheme="minorHAnsi" w:cstheme="minorHAnsi"/>
          <w:sz w:val="22"/>
        </w:rPr>
      </w:pPr>
      <w:r w:rsidRPr="00DC37AB">
        <w:rPr>
          <w:rFonts w:asciiTheme="minorHAnsi" w:hAnsiTheme="minorHAnsi" w:cstheme="minorHAnsi"/>
          <w:b/>
          <w:sz w:val="22"/>
        </w:rPr>
        <w:t>2.</w:t>
      </w:r>
      <w:r w:rsidR="00240302" w:rsidRPr="00DC37AB">
        <w:rPr>
          <w:rFonts w:asciiTheme="minorHAnsi" w:hAnsiTheme="minorHAnsi" w:cstheme="minorHAnsi"/>
          <w:b/>
          <w:sz w:val="22"/>
        </w:rPr>
        <w:t>3</w:t>
      </w:r>
      <w:r w:rsidRPr="00DC37AB">
        <w:rPr>
          <w:rFonts w:asciiTheme="minorHAnsi" w:hAnsiTheme="minorHAnsi" w:cstheme="minorHAnsi"/>
          <w:b/>
          <w:sz w:val="22"/>
        </w:rPr>
        <w:tab/>
      </w:r>
      <w:r w:rsidR="0059218C" w:rsidRPr="00DC37AB">
        <w:rPr>
          <w:rFonts w:asciiTheme="minorHAnsi" w:hAnsiTheme="minorHAnsi" w:cstheme="minorHAnsi"/>
          <w:b/>
          <w:sz w:val="22"/>
        </w:rPr>
        <w:t xml:space="preserve">Uvajanje krožnih vsebin v </w:t>
      </w:r>
      <w:r w:rsidR="00D15944" w:rsidRPr="00DC37AB">
        <w:rPr>
          <w:rFonts w:asciiTheme="minorHAnsi" w:hAnsiTheme="minorHAnsi" w:cstheme="minorHAnsi"/>
          <w:b/>
          <w:sz w:val="22"/>
        </w:rPr>
        <w:t>vzgojno izobraževalni sistem</w:t>
      </w:r>
      <w:r w:rsidR="0059218C" w:rsidRPr="00DC37AB">
        <w:rPr>
          <w:rFonts w:asciiTheme="minorHAnsi" w:hAnsiTheme="minorHAnsi" w:cstheme="minorHAnsi"/>
          <w:b/>
          <w:sz w:val="22"/>
        </w:rPr>
        <w:t>,</w:t>
      </w:r>
      <w:r w:rsidR="0059218C" w:rsidRPr="00DC37AB">
        <w:rPr>
          <w:rFonts w:asciiTheme="minorHAnsi" w:hAnsiTheme="minorHAnsi" w:cstheme="minorHAnsi"/>
          <w:sz w:val="22"/>
        </w:rPr>
        <w:t xml:space="preserve"> predvsem vsebin, znanja in kompetenc, potrebnih za zelena delovna mesta ter za prehod v nizkoogljično družbo in gospodarstvo (v skladu s cilji področja vzgoje in izobraževanja za trajnostni razvoj- VITR).</w:t>
      </w:r>
    </w:p>
    <w:p w14:paraId="4139BE82" w14:textId="788153CD" w:rsidR="00651CE7" w:rsidRPr="00DC37AB" w:rsidRDefault="00651CE7" w:rsidP="00750753">
      <w:pPr>
        <w:spacing w:before="0" w:after="0" w:line="276" w:lineRule="auto"/>
        <w:rPr>
          <w:rFonts w:asciiTheme="minorHAnsi" w:hAnsiTheme="minorHAnsi"/>
          <w:sz w:val="22"/>
        </w:rPr>
      </w:pPr>
    </w:p>
    <w:p w14:paraId="5BD921EA" w14:textId="40386722" w:rsidR="00DD53D4" w:rsidRPr="00DC37AB" w:rsidRDefault="00014AD4" w:rsidP="00750753">
      <w:pPr>
        <w:shd w:val="clear" w:color="auto" w:fill="D9E2F3" w:themeFill="accent5" w:themeFillTint="33"/>
        <w:spacing w:before="0" w:after="0" w:line="276" w:lineRule="auto"/>
        <w:rPr>
          <w:rFonts w:asciiTheme="minorHAnsi" w:hAnsiTheme="minorHAnsi"/>
          <w:b/>
          <w:i/>
          <w:sz w:val="22"/>
        </w:rPr>
      </w:pPr>
      <w:r w:rsidRPr="00DC37AB">
        <w:rPr>
          <w:rFonts w:asciiTheme="minorHAnsi" w:hAnsiTheme="minorHAnsi"/>
          <w:b/>
          <w:i/>
          <w:sz w:val="22"/>
        </w:rPr>
        <w:t>Strateški c</w:t>
      </w:r>
      <w:r w:rsidR="00DD53D4" w:rsidRPr="00DC37AB">
        <w:rPr>
          <w:rFonts w:asciiTheme="minorHAnsi" w:hAnsiTheme="minorHAnsi"/>
          <w:b/>
          <w:i/>
          <w:sz w:val="22"/>
        </w:rPr>
        <w:t>ilj</w:t>
      </w:r>
      <w:r w:rsidRPr="00DC37AB">
        <w:rPr>
          <w:rFonts w:asciiTheme="minorHAnsi" w:hAnsiTheme="minorHAnsi"/>
          <w:b/>
          <w:i/>
          <w:sz w:val="22"/>
        </w:rPr>
        <w:t xml:space="preserve"> </w:t>
      </w:r>
      <w:r w:rsidR="00B6131E" w:rsidRPr="00DC37AB">
        <w:rPr>
          <w:rFonts w:asciiTheme="minorHAnsi" w:hAnsiTheme="minorHAnsi"/>
          <w:b/>
          <w:i/>
          <w:sz w:val="22"/>
        </w:rPr>
        <w:t>3</w:t>
      </w:r>
      <w:r w:rsidR="00DD53D4" w:rsidRPr="00DC37AB">
        <w:rPr>
          <w:rFonts w:asciiTheme="minorHAnsi" w:hAnsiTheme="minorHAnsi"/>
          <w:b/>
          <w:i/>
          <w:sz w:val="22"/>
        </w:rPr>
        <w:t xml:space="preserve">: Trajnostni, prožni in raznolik </w:t>
      </w:r>
      <w:r w:rsidR="0002085B" w:rsidRPr="00DC37AB">
        <w:rPr>
          <w:rFonts w:ascii="Calibri" w:hAnsi="Calibri" w:cs="Calibri"/>
          <w:b/>
          <w:i/>
          <w:sz w:val="22"/>
          <w:lang w:eastAsia="sl-SI"/>
        </w:rPr>
        <w:t>gospodarski razvoj</w:t>
      </w:r>
    </w:p>
    <w:p w14:paraId="33F6F2CA" w14:textId="77777777" w:rsidR="00DD53D4" w:rsidRPr="00DC37AB" w:rsidRDefault="00DD53D4" w:rsidP="00750753">
      <w:pPr>
        <w:spacing w:before="0" w:after="0" w:line="276" w:lineRule="auto"/>
        <w:rPr>
          <w:rFonts w:asciiTheme="minorHAnsi" w:hAnsiTheme="minorHAnsi" w:cstheme="minorHAnsi"/>
          <w:b/>
          <w:i/>
          <w:sz w:val="22"/>
        </w:rPr>
      </w:pPr>
    </w:p>
    <w:p w14:paraId="23CCEEA0" w14:textId="1466E765" w:rsidR="00845CA3" w:rsidRPr="00DC37AB" w:rsidRDefault="001F1523" w:rsidP="00750753">
      <w:pPr>
        <w:spacing w:before="0" w:after="0" w:line="276" w:lineRule="auto"/>
        <w:rPr>
          <w:rFonts w:ascii="Calibri" w:hAnsi="Calibri"/>
          <w:sz w:val="22"/>
        </w:rPr>
      </w:pPr>
      <w:r w:rsidRPr="00DC37AB">
        <w:rPr>
          <w:rFonts w:ascii="Calibri" w:hAnsi="Calibri"/>
          <w:sz w:val="22"/>
        </w:rPr>
        <w:t xml:space="preserve">Doseganje strateškega cilja trajnostni, prožni in raznolik gospodarski razvoj predstavlja temelj za uspešno in pravično prestrukturiranje regije v smeri podnebne nevtralnosti in učinkovite rabe surovin. </w:t>
      </w:r>
    </w:p>
    <w:p w14:paraId="07EB2F4B" w14:textId="3BA89885" w:rsidR="00845CA3" w:rsidRPr="00DC37AB" w:rsidRDefault="00845CA3" w:rsidP="00750753">
      <w:pPr>
        <w:spacing w:before="0" w:after="0" w:line="276" w:lineRule="auto"/>
        <w:rPr>
          <w:rFonts w:ascii="Calibri" w:hAnsi="Calibri"/>
          <w:sz w:val="22"/>
        </w:rPr>
      </w:pPr>
      <w:r w:rsidRPr="00DC37AB">
        <w:rPr>
          <w:rFonts w:ascii="Calibri" w:hAnsi="Calibri"/>
          <w:sz w:val="22"/>
        </w:rPr>
        <w:t>Načrtovana kombinacija ukrepov bo usmerjena v gospodarsko prestrukturiranje regije, skladno z NEPN in Slovensko strategijo pametne specializacije</w:t>
      </w:r>
      <w:r w:rsidR="00685052" w:rsidRPr="00DC37AB">
        <w:rPr>
          <w:rFonts w:ascii="Calibri" w:hAnsi="Calibri"/>
          <w:sz w:val="22"/>
        </w:rPr>
        <w:t>, Slovensko industrijsko strategijo</w:t>
      </w:r>
      <w:r w:rsidRPr="00DC37AB">
        <w:rPr>
          <w:rFonts w:ascii="Calibri" w:hAnsi="Calibri"/>
          <w:sz w:val="22"/>
        </w:rPr>
        <w:t xml:space="preserve"> ter območnim razvojnim programom</w:t>
      </w:r>
      <w:r w:rsidRPr="00DC37AB">
        <w:rPr>
          <w:rFonts w:asciiTheme="minorHAnsi" w:hAnsiTheme="minorHAnsi"/>
          <w:sz w:val="22"/>
        </w:rPr>
        <w:t xml:space="preserve"> SAŠA</w:t>
      </w:r>
      <w:r w:rsidRPr="00DC37AB">
        <w:rPr>
          <w:rFonts w:ascii="Calibri" w:hAnsi="Calibri"/>
          <w:sz w:val="22"/>
        </w:rPr>
        <w:t xml:space="preserve">, v smeri prehoda v nizkoogljično, krožno, digitalizirano gospodarstvo z izkoriščanjem oziroma preobrazbo obstoječih dejavnosti, vezanih na dosedanjo premogovno intenzivno gospodarsko aktivnost. </w:t>
      </w:r>
    </w:p>
    <w:p w14:paraId="23C49211" w14:textId="77777777" w:rsidR="00CD336D" w:rsidRPr="00DC37AB" w:rsidRDefault="00845CA3" w:rsidP="00750753">
      <w:pPr>
        <w:spacing w:before="0" w:after="0" w:line="276" w:lineRule="auto"/>
        <w:rPr>
          <w:rFonts w:ascii="Calibri" w:hAnsi="Calibri"/>
          <w:sz w:val="22"/>
        </w:rPr>
      </w:pPr>
      <w:r w:rsidRPr="00DC37AB">
        <w:rPr>
          <w:rFonts w:ascii="Calibri" w:hAnsi="Calibri"/>
          <w:sz w:val="22"/>
        </w:rPr>
        <w:t xml:space="preserve">Ukrepi so usmerjeni v dveh ključnih smereh: </w:t>
      </w:r>
    </w:p>
    <w:p w14:paraId="3A582C07" w14:textId="22AE39A2" w:rsidR="00CD336D" w:rsidRPr="00DC37AB" w:rsidRDefault="00845CA3" w:rsidP="00750753">
      <w:pPr>
        <w:pStyle w:val="Odstavekseznama"/>
        <w:numPr>
          <w:ilvl w:val="0"/>
          <w:numId w:val="37"/>
        </w:numPr>
        <w:spacing w:after="0"/>
        <w:ind w:left="567" w:hanging="207"/>
        <w:rPr>
          <w:rFonts w:ascii="Calibri" w:hAnsi="Calibri"/>
        </w:rPr>
      </w:pPr>
      <w:r w:rsidRPr="00DC37AB">
        <w:rPr>
          <w:rFonts w:ascii="Calibri" w:hAnsi="Calibri"/>
        </w:rPr>
        <w:t>diverzifikacija</w:t>
      </w:r>
      <w:r w:rsidR="00CC2F14" w:rsidRPr="00DC37AB">
        <w:rPr>
          <w:rFonts w:ascii="Calibri" w:hAnsi="Calibri"/>
        </w:rPr>
        <w:t xml:space="preserve"> gospodarstva</w:t>
      </w:r>
      <w:r w:rsidRPr="00DC37AB">
        <w:t>,</w:t>
      </w:r>
      <w:r w:rsidRPr="00DC37AB">
        <w:rPr>
          <w:rFonts w:ascii="Calibri" w:hAnsi="Calibri"/>
        </w:rPr>
        <w:t xml:space="preserve"> s podporo </w:t>
      </w:r>
      <w:r w:rsidRPr="00DC37AB">
        <w:t xml:space="preserve">novim in </w:t>
      </w:r>
      <w:r w:rsidRPr="00DC37AB">
        <w:rPr>
          <w:rFonts w:ascii="Calibri" w:hAnsi="Calibri"/>
        </w:rPr>
        <w:t xml:space="preserve">obstoječim </w:t>
      </w:r>
      <w:r w:rsidRPr="00DC37AB">
        <w:t>industrijam v smeri prehoda na nizkoogljično gospodarstvo</w:t>
      </w:r>
      <w:r w:rsidRPr="00DC37AB">
        <w:rPr>
          <w:rFonts w:ascii="Calibri" w:hAnsi="Calibri"/>
        </w:rPr>
        <w:t xml:space="preserve"> in </w:t>
      </w:r>
    </w:p>
    <w:p w14:paraId="1B2312BC" w14:textId="1F3261C3" w:rsidR="00CD336D" w:rsidRPr="00DC37AB" w:rsidRDefault="00845CA3" w:rsidP="00750753">
      <w:pPr>
        <w:pStyle w:val="Odstavekseznama"/>
        <w:numPr>
          <w:ilvl w:val="0"/>
          <w:numId w:val="37"/>
        </w:numPr>
        <w:spacing w:after="0"/>
        <w:ind w:left="567" w:hanging="210"/>
        <w:contextualSpacing w:val="0"/>
        <w:rPr>
          <w:rFonts w:ascii="Calibri" w:hAnsi="Calibri"/>
        </w:rPr>
      </w:pPr>
      <w:r w:rsidRPr="00DC37AB">
        <w:rPr>
          <w:rFonts w:ascii="Calibri" w:hAnsi="Calibri"/>
        </w:rPr>
        <w:lastRenderedPageBreak/>
        <w:t xml:space="preserve">podporno okolje za zagon podjetij in vlaganja v RRI. </w:t>
      </w:r>
    </w:p>
    <w:p w14:paraId="64820871" w14:textId="3096901A" w:rsidR="00845CA3" w:rsidRPr="00DC37AB" w:rsidRDefault="00E32896" w:rsidP="00750753">
      <w:pPr>
        <w:spacing w:before="0" w:after="0" w:line="276" w:lineRule="auto"/>
        <w:rPr>
          <w:rFonts w:ascii="Calibri" w:hAnsi="Calibri"/>
          <w:sz w:val="22"/>
        </w:rPr>
      </w:pPr>
      <w:r w:rsidRPr="00DC37AB">
        <w:rPr>
          <w:rFonts w:ascii="Calibri" w:hAnsi="Calibri"/>
          <w:sz w:val="22"/>
        </w:rPr>
        <w:t xml:space="preserve">Za financiranje konkretnih projektov v okviru tega cilja se lahko poleg nepovratnih sredstev Mehanizma za pravični prehod (prvi steber) uporabi tudi možnosti financiranja iz drugega </w:t>
      </w:r>
      <w:r w:rsidR="00BA6C6A" w:rsidRPr="00DC37AB">
        <w:rPr>
          <w:rFonts w:ascii="Calibri" w:hAnsi="Calibri"/>
          <w:sz w:val="22"/>
        </w:rPr>
        <w:t xml:space="preserve">stebra </w:t>
      </w:r>
      <w:r w:rsidRPr="00DC37AB">
        <w:rPr>
          <w:rFonts w:ascii="Calibri" w:hAnsi="Calibri"/>
          <w:sz w:val="22"/>
        </w:rPr>
        <w:t>(namenska shema v okviru programa InvestEU za zasebne naložbe).</w:t>
      </w:r>
    </w:p>
    <w:p w14:paraId="617794FB" w14:textId="77777777" w:rsidR="002D17B1" w:rsidRPr="00DC37AB" w:rsidRDefault="002D17B1" w:rsidP="00750753">
      <w:pPr>
        <w:spacing w:before="0" w:after="0" w:line="276" w:lineRule="auto"/>
        <w:ind w:left="567" w:hanging="567"/>
        <w:rPr>
          <w:rFonts w:ascii="Calibri" w:hAnsi="Calibri"/>
          <w:sz w:val="22"/>
        </w:rPr>
      </w:pPr>
    </w:p>
    <w:p w14:paraId="68AD79CA" w14:textId="0802760D" w:rsidR="00602B48" w:rsidRPr="00DC37AB" w:rsidRDefault="001F1523" w:rsidP="00750753">
      <w:pPr>
        <w:spacing w:before="0" w:after="0" w:line="276" w:lineRule="auto"/>
        <w:ind w:left="567" w:hanging="567"/>
        <w:rPr>
          <w:rFonts w:ascii="Calibri" w:hAnsi="Calibri"/>
          <w:sz w:val="22"/>
        </w:rPr>
      </w:pPr>
      <w:r w:rsidRPr="00DC37AB">
        <w:rPr>
          <w:rFonts w:ascii="Calibri" w:hAnsi="Calibri"/>
          <w:sz w:val="22"/>
        </w:rPr>
        <w:t xml:space="preserve">Sredstva sklada za pravični prehod bodo zato namenjena podpori naslednjim </w:t>
      </w:r>
      <w:r w:rsidR="001E3012" w:rsidRPr="00DC37AB">
        <w:rPr>
          <w:rFonts w:ascii="Calibri" w:hAnsi="Calibri"/>
          <w:sz w:val="22"/>
        </w:rPr>
        <w:t xml:space="preserve">(sklopom) </w:t>
      </w:r>
      <w:r w:rsidRPr="00DC37AB">
        <w:rPr>
          <w:rFonts w:ascii="Calibri" w:hAnsi="Calibri"/>
          <w:sz w:val="22"/>
        </w:rPr>
        <w:t>ukrepo</w:t>
      </w:r>
      <w:r w:rsidR="001E3012" w:rsidRPr="00DC37AB">
        <w:rPr>
          <w:rFonts w:ascii="Calibri" w:hAnsi="Calibri"/>
          <w:sz w:val="22"/>
        </w:rPr>
        <w:t>v</w:t>
      </w:r>
      <w:r w:rsidRPr="00DC37AB">
        <w:rPr>
          <w:rFonts w:ascii="Calibri" w:hAnsi="Calibri"/>
          <w:sz w:val="22"/>
        </w:rPr>
        <w:t xml:space="preserve">: </w:t>
      </w:r>
    </w:p>
    <w:p w14:paraId="6CE292FC" w14:textId="472BA25F" w:rsidR="00935A55" w:rsidRPr="00DC37AB" w:rsidRDefault="00B6131E" w:rsidP="00750753">
      <w:pPr>
        <w:spacing w:before="0" w:after="0" w:line="276" w:lineRule="auto"/>
        <w:ind w:left="425" w:hanging="425"/>
        <w:rPr>
          <w:rFonts w:ascii="Calibri" w:hAnsi="Calibri" w:cs="Calibri"/>
          <w:b/>
          <w:i/>
        </w:rPr>
      </w:pPr>
      <w:r w:rsidRPr="00DC37AB">
        <w:rPr>
          <w:rFonts w:ascii="Calibri" w:hAnsi="Calibri"/>
          <w:b/>
          <w:i/>
          <w:sz w:val="22"/>
        </w:rPr>
        <w:t>3</w:t>
      </w:r>
      <w:r w:rsidR="00374854" w:rsidRPr="00DC37AB">
        <w:rPr>
          <w:rFonts w:ascii="Calibri" w:hAnsi="Calibri"/>
          <w:b/>
          <w:i/>
          <w:sz w:val="22"/>
        </w:rPr>
        <w:t>.1</w:t>
      </w:r>
      <w:r w:rsidR="00A95967" w:rsidRPr="00DC37AB">
        <w:rPr>
          <w:rFonts w:ascii="Calibri" w:hAnsi="Calibri"/>
          <w:b/>
          <w:i/>
          <w:sz w:val="22"/>
        </w:rPr>
        <w:tab/>
      </w:r>
      <w:r w:rsidR="001E3012" w:rsidRPr="00DC37AB">
        <w:rPr>
          <w:rFonts w:ascii="Calibri" w:hAnsi="Calibri" w:cs="Calibri"/>
          <w:b/>
          <w:i/>
          <w:sz w:val="22"/>
        </w:rPr>
        <w:t>Naložbe v raziskave, razvoj in inovacije</w:t>
      </w:r>
      <w:r w:rsidR="00685052" w:rsidRPr="00DC37AB">
        <w:rPr>
          <w:rFonts w:ascii="Calibri" w:hAnsi="Calibri" w:cs="Calibri"/>
          <w:b/>
          <w:i/>
          <w:sz w:val="22"/>
        </w:rPr>
        <w:t>, digitalizacijo</w:t>
      </w:r>
      <w:r w:rsidR="001E3012" w:rsidRPr="00DC37AB">
        <w:rPr>
          <w:rFonts w:ascii="Calibri" w:hAnsi="Calibri" w:cs="Calibri"/>
          <w:b/>
          <w:i/>
          <w:sz w:val="22"/>
        </w:rPr>
        <w:t xml:space="preserve"> ter proizvodne zmogljivosti v</w:t>
      </w:r>
      <w:r w:rsidR="0040373F" w:rsidRPr="00DC37AB">
        <w:rPr>
          <w:rFonts w:ascii="Calibri" w:hAnsi="Calibri" w:cs="Calibri"/>
          <w:b/>
          <w:i/>
          <w:sz w:val="22"/>
        </w:rPr>
        <w:t xml:space="preserve"> malih in srednje velikih podjetjih</w:t>
      </w:r>
      <w:r w:rsidR="00082743" w:rsidRPr="00DC37AB">
        <w:rPr>
          <w:rFonts w:ascii="Calibri" w:hAnsi="Calibri" w:cs="Calibri"/>
          <w:b/>
          <w:i/>
          <w:sz w:val="22"/>
        </w:rPr>
        <w:t xml:space="preserve">: </w:t>
      </w:r>
      <w:r w:rsidR="001E3012" w:rsidRPr="00DC37AB">
        <w:rPr>
          <w:rFonts w:ascii="Calibri" w:hAnsi="Calibri" w:cs="Calibri"/>
          <w:sz w:val="22"/>
        </w:rPr>
        <w:t xml:space="preserve">v sklopu tega ukrepa bo podpora namenjena </w:t>
      </w:r>
      <w:r w:rsidR="0040373F" w:rsidRPr="00DC37AB">
        <w:rPr>
          <w:rFonts w:ascii="Calibri" w:hAnsi="Calibri" w:cs="Calibri"/>
          <w:sz w:val="22"/>
        </w:rPr>
        <w:t xml:space="preserve">malim in srednjim podjetjem predvsem na področjih, ki so kot prebojna </w:t>
      </w:r>
      <w:r w:rsidR="00A95967" w:rsidRPr="00DC37AB">
        <w:rPr>
          <w:rFonts w:ascii="Calibri" w:hAnsi="Calibri" w:cs="Calibri"/>
          <w:sz w:val="22"/>
        </w:rPr>
        <w:t xml:space="preserve">področja </w:t>
      </w:r>
      <w:r w:rsidR="0040373F" w:rsidRPr="00DC37AB">
        <w:rPr>
          <w:rFonts w:ascii="Calibri" w:hAnsi="Calibri" w:cs="Calibri"/>
          <w:sz w:val="22"/>
        </w:rPr>
        <w:t xml:space="preserve">prepoznana v Strategiji pametne specializacije ter na tistih področjih, ki se bodo izkazala kot odločilna za izvedbo pravičnega prehoda </w:t>
      </w:r>
      <w:r w:rsidR="0040373F" w:rsidRPr="00DC37AB">
        <w:rPr>
          <w:rFonts w:asciiTheme="minorHAnsi" w:eastAsia="Times New Roman" w:hAnsiTheme="minorHAnsi" w:cstheme="minorHAnsi"/>
          <w:bCs/>
          <w:sz w:val="22"/>
          <w:lang w:eastAsia="sl-SI"/>
        </w:rPr>
        <w:t>regije</w:t>
      </w:r>
      <w:r w:rsidR="0040373F" w:rsidRPr="00DC37AB">
        <w:rPr>
          <w:rFonts w:ascii="Calibri" w:hAnsi="Calibri" w:cs="Calibri"/>
          <w:sz w:val="22"/>
        </w:rPr>
        <w:t xml:space="preserve"> in blaženje posledic in izkoriščanje potenciala nadaljnje preobrazbe v nizkoogljično krožno gospodarstvo. Podpora bo namenjena tudi krepitvi RRI v SME, ki bo temeljil na prenosu znanj med njimi in velikimi podjetji. </w:t>
      </w:r>
    </w:p>
    <w:p w14:paraId="6C382884" w14:textId="4C21A0E2" w:rsidR="00FB7E7D" w:rsidRPr="00DC37AB" w:rsidRDefault="00B6131E" w:rsidP="00750753">
      <w:pPr>
        <w:spacing w:before="0" w:after="0" w:line="276" w:lineRule="auto"/>
        <w:ind w:left="851" w:hanging="567"/>
        <w:rPr>
          <w:rFonts w:ascii="Calibri" w:hAnsi="Calibri" w:cs="Calibri"/>
          <w:sz w:val="22"/>
        </w:rPr>
      </w:pPr>
      <w:r w:rsidRPr="00DC37AB">
        <w:rPr>
          <w:rFonts w:asciiTheme="minorHAnsi" w:hAnsiTheme="minorHAnsi" w:cstheme="minorHAnsi"/>
          <w:b/>
          <w:sz w:val="22"/>
        </w:rPr>
        <w:t>3</w:t>
      </w:r>
      <w:r w:rsidR="00082743" w:rsidRPr="00DC37AB">
        <w:rPr>
          <w:rFonts w:asciiTheme="minorHAnsi" w:hAnsiTheme="minorHAnsi" w:cstheme="minorHAnsi"/>
          <w:b/>
          <w:sz w:val="22"/>
        </w:rPr>
        <w:t>.1</w:t>
      </w:r>
      <w:r w:rsidR="00374854" w:rsidRPr="00DC37AB">
        <w:rPr>
          <w:rFonts w:asciiTheme="minorHAnsi" w:hAnsiTheme="minorHAnsi" w:cstheme="minorHAnsi"/>
          <w:b/>
          <w:sz w:val="22"/>
        </w:rPr>
        <w:t>.1</w:t>
      </w:r>
      <w:r w:rsidR="00A95967" w:rsidRPr="00DC37AB">
        <w:rPr>
          <w:rFonts w:asciiTheme="minorHAnsi" w:hAnsiTheme="minorHAnsi" w:cstheme="minorHAnsi"/>
          <w:b/>
          <w:sz w:val="22"/>
        </w:rPr>
        <w:tab/>
      </w:r>
      <w:r w:rsidR="00082743" w:rsidRPr="00DC37AB">
        <w:rPr>
          <w:rFonts w:ascii="Calibri" w:hAnsi="Calibri" w:cs="Calibri"/>
          <w:b/>
          <w:sz w:val="22"/>
        </w:rPr>
        <w:t xml:space="preserve">Naložbe v </w:t>
      </w:r>
      <w:r w:rsidR="00771058" w:rsidRPr="00DC37AB">
        <w:rPr>
          <w:rFonts w:ascii="Calibri" w:hAnsi="Calibri" w:cs="Calibri"/>
          <w:b/>
          <w:sz w:val="22"/>
        </w:rPr>
        <w:t>RRI</w:t>
      </w:r>
      <w:r w:rsidR="00082743" w:rsidRPr="00DC37AB">
        <w:rPr>
          <w:rFonts w:ascii="Calibri" w:hAnsi="Calibri" w:cs="Calibri"/>
          <w:sz w:val="22"/>
        </w:rPr>
        <w:t xml:space="preserve"> - </w:t>
      </w:r>
      <w:r w:rsidR="0040373F" w:rsidRPr="00DC37AB">
        <w:rPr>
          <w:rFonts w:ascii="Calibri" w:hAnsi="Calibri" w:cs="Calibri"/>
          <w:sz w:val="22"/>
        </w:rPr>
        <w:t>Podpora</w:t>
      </w:r>
      <w:r w:rsidR="00DD7F6B" w:rsidRPr="00DC37AB">
        <w:rPr>
          <w:rFonts w:ascii="Calibri" w:hAnsi="Calibri" w:cs="Calibri"/>
          <w:sz w:val="22"/>
        </w:rPr>
        <w:t xml:space="preserve"> </w:t>
      </w:r>
      <w:r w:rsidR="0040373F" w:rsidRPr="00DC37AB">
        <w:rPr>
          <w:rFonts w:ascii="Calibri" w:hAnsi="Calibri" w:cs="Calibri"/>
          <w:sz w:val="22"/>
        </w:rPr>
        <w:t xml:space="preserve">naložbam </w:t>
      </w:r>
      <w:r w:rsidR="00DD7F6B" w:rsidRPr="00DC37AB">
        <w:rPr>
          <w:rFonts w:ascii="Calibri" w:hAnsi="Calibri" w:cs="Calibri"/>
          <w:sz w:val="22"/>
        </w:rPr>
        <w:t xml:space="preserve">v raziskave in razvoj povezane z industrijo 4.0 in s tovarnami prihodnosti v skladu z načeli podnebno nevtralnega in krožnega gospodarstva (npr. digitalizacija; povečanje virtualizacije procesov in delovne sile; simulacije prototipnih rešitev; uvajanja umetne inteligence v proizvodne procese; razvoj pametnih prostorov; robotika; hiperavtomatizacija; rešitve IoT; digitalni dvojčki). </w:t>
      </w:r>
      <w:r w:rsidR="00FB7E7D" w:rsidRPr="00DC37AB">
        <w:rPr>
          <w:rFonts w:ascii="Calibri" w:hAnsi="Calibri" w:cs="Calibri"/>
          <w:sz w:val="22"/>
        </w:rPr>
        <w:t xml:space="preserve">Spodbujali bomo tudi RRI partnerstva med MSP in velikimi podjetji ter in odprto inoviranje na vseh področjih, ki so skladna s S5 </w:t>
      </w:r>
      <w:r w:rsidR="003D1F72" w:rsidRPr="00DC37AB">
        <w:rPr>
          <w:rFonts w:ascii="Calibri" w:hAnsi="Calibri" w:cs="Calibri"/>
          <w:sz w:val="22"/>
        </w:rPr>
        <w:t>(npr. Laboratorij za raziskave bio-rafinacije biomase, Kemijski inštitut)</w:t>
      </w:r>
      <w:r w:rsidR="00345003" w:rsidRPr="00DC37AB">
        <w:rPr>
          <w:rFonts w:ascii="Calibri" w:hAnsi="Calibri" w:cs="Calibri"/>
          <w:sz w:val="22"/>
        </w:rPr>
        <w:t>.</w:t>
      </w:r>
    </w:p>
    <w:p w14:paraId="44C9BEC9" w14:textId="4125E0DB" w:rsidR="00257D5E" w:rsidRPr="00DC37AB" w:rsidRDefault="00B6131E" w:rsidP="00750753">
      <w:pPr>
        <w:spacing w:before="0" w:after="0" w:line="276" w:lineRule="auto"/>
        <w:ind w:left="851" w:hanging="567"/>
        <w:rPr>
          <w:rFonts w:ascii="Calibri" w:hAnsi="Calibri" w:cs="Calibri"/>
          <w:sz w:val="22"/>
        </w:rPr>
      </w:pPr>
      <w:r w:rsidRPr="00DC37AB">
        <w:rPr>
          <w:rFonts w:asciiTheme="minorHAnsi" w:hAnsiTheme="minorHAnsi" w:cstheme="minorHAnsi"/>
          <w:b/>
          <w:sz w:val="22"/>
        </w:rPr>
        <w:t>3</w:t>
      </w:r>
      <w:r w:rsidR="007E074D" w:rsidRPr="00DC37AB">
        <w:rPr>
          <w:rFonts w:asciiTheme="minorHAnsi" w:hAnsiTheme="minorHAnsi" w:cstheme="minorHAnsi"/>
          <w:b/>
          <w:sz w:val="22"/>
        </w:rPr>
        <w:t>.</w:t>
      </w:r>
      <w:r w:rsidR="00374854" w:rsidRPr="00DC37AB">
        <w:rPr>
          <w:rFonts w:asciiTheme="minorHAnsi" w:hAnsiTheme="minorHAnsi" w:cstheme="minorHAnsi"/>
          <w:b/>
          <w:sz w:val="22"/>
        </w:rPr>
        <w:t>1.</w:t>
      </w:r>
      <w:r w:rsidR="00687F35" w:rsidRPr="00DC37AB">
        <w:rPr>
          <w:rFonts w:asciiTheme="minorHAnsi" w:hAnsiTheme="minorHAnsi" w:cstheme="minorHAnsi"/>
          <w:b/>
          <w:sz w:val="22"/>
        </w:rPr>
        <w:t>2</w:t>
      </w:r>
      <w:r w:rsidR="00602B48" w:rsidRPr="00DC37AB">
        <w:rPr>
          <w:rFonts w:asciiTheme="minorHAnsi" w:hAnsiTheme="minorHAnsi" w:cstheme="minorHAnsi"/>
          <w:b/>
          <w:sz w:val="22"/>
        </w:rPr>
        <w:tab/>
      </w:r>
      <w:r w:rsidR="007E074D" w:rsidRPr="00DC37AB">
        <w:rPr>
          <w:rFonts w:ascii="Calibri" w:hAnsi="Calibri" w:cs="Calibri"/>
          <w:b/>
          <w:sz w:val="22"/>
        </w:rPr>
        <w:t>Pilotni in demonstracijski projekti</w:t>
      </w:r>
      <w:r w:rsidR="007E074D" w:rsidRPr="00DC37AB">
        <w:rPr>
          <w:rFonts w:ascii="Calibri" w:hAnsi="Calibri" w:cs="Calibri"/>
          <w:sz w:val="22"/>
        </w:rPr>
        <w:t xml:space="preserve"> -</w:t>
      </w:r>
      <w:r w:rsidR="00082743" w:rsidRPr="00DC37AB">
        <w:rPr>
          <w:rFonts w:ascii="Calibri" w:hAnsi="Calibri" w:cs="Calibri"/>
          <w:sz w:val="22"/>
        </w:rPr>
        <w:t xml:space="preserve"> </w:t>
      </w:r>
      <w:r w:rsidR="00257D5E" w:rsidRPr="00DC37AB">
        <w:rPr>
          <w:rFonts w:ascii="Calibri" w:hAnsi="Calibri" w:cs="Calibri"/>
          <w:sz w:val="22"/>
        </w:rPr>
        <w:t>V okviru tega ukrepa bo mogoče podpreti tudi izvedbo pilotnih/demonstracijskih projektov za izvedbo tehnološki</w:t>
      </w:r>
      <w:r w:rsidR="00353A05" w:rsidRPr="00DC37AB">
        <w:rPr>
          <w:rFonts w:ascii="Calibri" w:hAnsi="Calibri" w:cs="Calibri"/>
          <w:sz w:val="22"/>
        </w:rPr>
        <w:t>h</w:t>
      </w:r>
      <w:r w:rsidR="00257D5E" w:rsidRPr="00DC37AB">
        <w:rPr>
          <w:rFonts w:ascii="Calibri" w:hAnsi="Calibri" w:cs="Calibri"/>
          <w:sz w:val="22"/>
        </w:rPr>
        <w:t xml:space="preserve"> in/ali netehnoloških/družbenih inovacij.</w:t>
      </w:r>
      <w:r w:rsidR="00B577A3" w:rsidRPr="00DC37AB">
        <w:rPr>
          <w:rFonts w:ascii="Calibri" w:hAnsi="Calibri" w:cs="Calibri"/>
          <w:sz w:val="22"/>
        </w:rPr>
        <w:t xml:space="preserve"> </w:t>
      </w:r>
    </w:p>
    <w:p w14:paraId="29A2CB8A" w14:textId="62DD0AD4" w:rsidR="005D5E13" w:rsidRPr="00DC37AB" w:rsidRDefault="00B6131E" w:rsidP="00750753">
      <w:pPr>
        <w:spacing w:before="0" w:after="0" w:line="276" w:lineRule="auto"/>
        <w:ind w:left="851" w:hanging="567"/>
        <w:rPr>
          <w:rFonts w:ascii="Calibri" w:hAnsi="Calibri" w:cs="Calibri"/>
          <w:sz w:val="22"/>
        </w:rPr>
      </w:pPr>
      <w:r w:rsidRPr="00DC37AB">
        <w:rPr>
          <w:rFonts w:ascii="Calibri" w:hAnsi="Calibri" w:cs="Calibri"/>
          <w:b/>
          <w:sz w:val="22"/>
        </w:rPr>
        <w:t>3</w:t>
      </w:r>
      <w:r w:rsidR="00826212" w:rsidRPr="00DC37AB">
        <w:rPr>
          <w:rFonts w:ascii="Calibri" w:hAnsi="Calibri" w:cs="Calibri"/>
          <w:b/>
          <w:sz w:val="22"/>
        </w:rPr>
        <w:t>.</w:t>
      </w:r>
      <w:r w:rsidR="00374854" w:rsidRPr="00DC37AB">
        <w:rPr>
          <w:rFonts w:ascii="Calibri" w:hAnsi="Calibri" w:cs="Calibri"/>
          <w:b/>
          <w:sz w:val="22"/>
        </w:rPr>
        <w:t>1.</w:t>
      </w:r>
      <w:r w:rsidR="00602B48" w:rsidRPr="00DC37AB">
        <w:rPr>
          <w:rFonts w:ascii="Calibri" w:hAnsi="Calibri" w:cs="Calibri"/>
          <w:b/>
          <w:sz w:val="22"/>
        </w:rPr>
        <w:t>3</w:t>
      </w:r>
      <w:r w:rsidR="00602B48" w:rsidRPr="00DC37AB">
        <w:rPr>
          <w:rFonts w:ascii="Calibri" w:hAnsi="Calibri" w:cs="Calibri"/>
          <w:b/>
          <w:sz w:val="22"/>
        </w:rPr>
        <w:tab/>
      </w:r>
      <w:r w:rsidR="00AE1D09" w:rsidRPr="00DC37AB">
        <w:rPr>
          <w:rFonts w:ascii="Calibri" w:hAnsi="Calibri" w:cs="Calibri"/>
          <w:b/>
          <w:sz w:val="22"/>
        </w:rPr>
        <w:t>Podpora produktivnim naložbam za diverzifikacijo</w:t>
      </w:r>
      <w:r w:rsidR="00AE1D09" w:rsidRPr="00DC37AB">
        <w:rPr>
          <w:rFonts w:ascii="Calibri" w:hAnsi="Calibri" w:cs="Calibri"/>
          <w:b/>
          <w:i/>
          <w:sz w:val="22"/>
        </w:rPr>
        <w:t xml:space="preserve"> </w:t>
      </w:r>
      <w:r w:rsidR="0062494B" w:rsidRPr="00DC37AB">
        <w:rPr>
          <w:rFonts w:ascii="Calibri" w:hAnsi="Calibri" w:cs="Calibri"/>
          <w:b/>
          <w:i/>
          <w:sz w:val="22"/>
        </w:rPr>
        <w:t xml:space="preserve">- </w:t>
      </w:r>
      <w:r w:rsidR="003B2208" w:rsidRPr="00DC37AB">
        <w:rPr>
          <w:rFonts w:ascii="Calibri" w:hAnsi="Calibri" w:cs="Calibri"/>
          <w:sz w:val="22"/>
        </w:rPr>
        <w:t xml:space="preserve">v </w:t>
      </w:r>
      <w:r w:rsidR="00AE1D09" w:rsidRPr="00DC37AB">
        <w:rPr>
          <w:rFonts w:ascii="Calibri" w:hAnsi="Calibri" w:cs="Calibri"/>
          <w:sz w:val="22"/>
        </w:rPr>
        <w:t xml:space="preserve">MSP, </w:t>
      </w:r>
      <w:r w:rsidR="003B2208" w:rsidRPr="00DC37AB">
        <w:rPr>
          <w:rFonts w:ascii="Calibri" w:hAnsi="Calibri" w:cs="Calibri"/>
          <w:sz w:val="22"/>
        </w:rPr>
        <w:t xml:space="preserve">ki </w:t>
      </w:r>
      <w:r w:rsidR="00AE1D09" w:rsidRPr="00DC37AB">
        <w:rPr>
          <w:rFonts w:ascii="Calibri" w:hAnsi="Calibri" w:cs="Calibri"/>
          <w:sz w:val="22"/>
        </w:rPr>
        <w:t>bodo na področjih, skladnih s S5</w:t>
      </w:r>
      <w:r w:rsidR="00AE1D09" w:rsidRPr="00DC37AB">
        <w:rPr>
          <w:rFonts w:ascii="Calibri" w:hAnsi="Calibri" w:cs="Calibri"/>
          <w:b/>
          <w:sz w:val="22"/>
        </w:rPr>
        <w:t>,</w:t>
      </w:r>
      <w:r w:rsidR="00AE1D09" w:rsidRPr="00DC37AB">
        <w:rPr>
          <w:rFonts w:ascii="Calibri" w:hAnsi="Calibri" w:cs="Calibri"/>
          <w:sz w:val="22"/>
        </w:rPr>
        <w:t xml:space="preserve"> krepila proizvodne, storitvene in/ali raziskovalno razvojne dejavnosti z</w:t>
      </w:r>
      <w:r w:rsidR="007D6C4D" w:rsidRPr="00DC37AB">
        <w:rPr>
          <w:rFonts w:ascii="Calibri" w:hAnsi="Calibri" w:cs="Calibri"/>
          <w:sz w:val="22"/>
        </w:rPr>
        <w:t xml:space="preserve">a pospeševanje </w:t>
      </w:r>
      <w:r w:rsidR="003B2208" w:rsidRPr="00DC37AB">
        <w:rPr>
          <w:rFonts w:ascii="Calibri" w:hAnsi="Calibri" w:cs="Calibri"/>
          <w:sz w:val="22"/>
        </w:rPr>
        <w:t xml:space="preserve">dvojnega </w:t>
      </w:r>
      <w:r w:rsidR="007D6C4D" w:rsidRPr="00DC37AB">
        <w:rPr>
          <w:rFonts w:ascii="Calibri" w:hAnsi="Calibri" w:cs="Calibri"/>
          <w:sz w:val="22"/>
        </w:rPr>
        <w:t>prehoda</w:t>
      </w:r>
      <w:r w:rsidR="003B2208" w:rsidRPr="00DC37AB">
        <w:rPr>
          <w:rFonts w:ascii="Calibri" w:hAnsi="Calibri" w:cs="Calibri"/>
          <w:sz w:val="22"/>
        </w:rPr>
        <w:t xml:space="preserve">. Za področje prehoda v podnebno nevtralno, krožno gospodarstvo bodo podpore namenjene, med drugim: </w:t>
      </w:r>
      <w:r w:rsidR="007A3994" w:rsidRPr="00DC37AB">
        <w:rPr>
          <w:rFonts w:ascii="Calibri" w:hAnsi="Calibri" w:cs="Calibri"/>
          <w:sz w:val="22"/>
        </w:rPr>
        <w:t xml:space="preserve">naložbam </w:t>
      </w:r>
      <w:r w:rsidR="003B2208" w:rsidRPr="00DC37AB">
        <w:rPr>
          <w:rFonts w:ascii="Calibri" w:hAnsi="Calibri" w:cs="Calibri"/>
          <w:sz w:val="22"/>
        </w:rPr>
        <w:t>v</w:t>
      </w:r>
      <w:r w:rsidR="007A3994" w:rsidRPr="00DC37AB">
        <w:rPr>
          <w:rFonts w:ascii="Calibri" w:hAnsi="Calibri" w:cs="Calibri"/>
          <w:sz w:val="22"/>
        </w:rPr>
        <w:t xml:space="preserve"> učinkovit</w:t>
      </w:r>
      <w:r w:rsidR="003B2208" w:rsidRPr="00DC37AB">
        <w:rPr>
          <w:rFonts w:ascii="Calibri" w:hAnsi="Calibri" w:cs="Calibri"/>
          <w:sz w:val="22"/>
        </w:rPr>
        <w:t>o</w:t>
      </w:r>
      <w:r w:rsidR="007A3994" w:rsidRPr="00DC37AB">
        <w:rPr>
          <w:rFonts w:ascii="Calibri" w:hAnsi="Calibri" w:cs="Calibri"/>
          <w:sz w:val="22"/>
        </w:rPr>
        <w:t xml:space="preserve"> rab</w:t>
      </w:r>
      <w:r w:rsidR="003B2208" w:rsidRPr="00DC37AB">
        <w:rPr>
          <w:rFonts w:ascii="Calibri" w:hAnsi="Calibri" w:cs="Calibri"/>
          <w:sz w:val="22"/>
        </w:rPr>
        <w:t>o</w:t>
      </w:r>
      <w:r w:rsidR="007A3994" w:rsidRPr="00DC37AB">
        <w:rPr>
          <w:rFonts w:ascii="Calibri" w:hAnsi="Calibri" w:cs="Calibri"/>
          <w:sz w:val="22"/>
        </w:rPr>
        <w:t xml:space="preserve"> energije; </w:t>
      </w:r>
      <w:r w:rsidR="003B2208" w:rsidRPr="00DC37AB">
        <w:rPr>
          <w:rFonts w:ascii="Calibri" w:hAnsi="Calibri" w:cs="Calibri"/>
          <w:sz w:val="22"/>
        </w:rPr>
        <w:t xml:space="preserve">za </w:t>
      </w:r>
      <w:r w:rsidR="007A3994" w:rsidRPr="00DC37AB">
        <w:rPr>
          <w:rFonts w:ascii="Calibri" w:hAnsi="Calibri" w:cs="Calibri"/>
          <w:sz w:val="22"/>
        </w:rPr>
        <w:t xml:space="preserve">prehod na rabo OVE; </w:t>
      </w:r>
      <w:r w:rsidR="003B2208" w:rsidRPr="00DC37AB">
        <w:rPr>
          <w:rFonts w:ascii="Calibri" w:hAnsi="Calibri" w:cs="Calibri"/>
          <w:sz w:val="22"/>
        </w:rPr>
        <w:t xml:space="preserve">v </w:t>
      </w:r>
      <w:r w:rsidR="007A3994" w:rsidRPr="00DC37AB">
        <w:rPr>
          <w:rFonts w:ascii="Calibri" w:hAnsi="Calibri" w:cs="Calibri"/>
          <w:sz w:val="22"/>
        </w:rPr>
        <w:t xml:space="preserve">izboljšave snovne produktivnosti; </w:t>
      </w:r>
      <w:r w:rsidR="003B2208" w:rsidRPr="00DC37AB">
        <w:rPr>
          <w:rFonts w:ascii="Calibri" w:hAnsi="Calibri" w:cs="Calibri"/>
          <w:sz w:val="22"/>
        </w:rPr>
        <w:t xml:space="preserve">za uvedbo </w:t>
      </w:r>
      <w:r w:rsidR="007A3994" w:rsidRPr="00DC37AB">
        <w:rPr>
          <w:rFonts w:ascii="Calibri" w:hAnsi="Calibri" w:cs="Calibri"/>
          <w:sz w:val="22"/>
        </w:rPr>
        <w:t xml:space="preserve">industrijske simbioze; </w:t>
      </w:r>
      <w:r w:rsidR="003B2208" w:rsidRPr="00DC37AB">
        <w:rPr>
          <w:rFonts w:ascii="Calibri" w:hAnsi="Calibri" w:cs="Calibri"/>
          <w:sz w:val="22"/>
        </w:rPr>
        <w:t xml:space="preserve">v </w:t>
      </w:r>
      <w:r w:rsidR="007A3994" w:rsidRPr="00DC37AB">
        <w:rPr>
          <w:rFonts w:ascii="Calibri" w:hAnsi="Calibri" w:cs="Calibri"/>
          <w:sz w:val="22"/>
        </w:rPr>
        <w:t xml:space="preserve">razvoj </w:t>
      </w:r>
      <w:r w:rsidR="00EB7D6F" w:rsidRPr="00DC37AB">
        <w:rPr>
          <w:rFonts w:ascii="Calibri" w:hAnsi="Calibri" w:cs="Calibri"/>
          <w:sz w:val="22"/>
        </w:rPr>
        <w:t>in komercializacijo</w:t>
      </w:r>
      <w:r w:rsidR="007A3994" w:rsidRPr="00DC37AB">
        <w:rPr>
          <w:rFonts w:ascii="Calibri" w:hAnsi="Calibri" w:cs="Calibri"/>
          <w:sz w:val="22"/>
        </w:rPr>
        <w:t xml:space="preserve"> materialov, izdelkov, storitev, poslovnih modelov</w:t>
      </w:r>
      <w:r w:rsidR="003B2208" w:rsidRPr="00DC37AB">
        <w:rPr>
          <w:rFonts w:ascii="Calibri" w:hAnsi="Calibri" w:cs="Calibri"/>
          <w:sz w:val="22"/>
        </w:rPr>
        <w:t xml:space="preserve"> skladnih z načeli podnebne nevtralnosti in krožnega gospodarstva; itd. Ob naložbah za zeleni prehod bodo podjetja lahko pridobila sredstva za preobrazbo v industrijo 4.0, digitalizacijo, itd. </w:t>
      </w:r>
    </w:p>
    <w:p w14:paraId="54F54AAC" w14:textId="77777777" w:rsidR="00D41AB6" w:rsidRPr="00DC37AB" w:rsidRDefault="00D41AB6" w:rsidP="00750753">
      <w:pPr>
        <w:spacing w:before="0" w:after="0" w:line="276" w:lineRule="auto"/>
        <w:ind w:left="851" w:hanging="567"/>
        <w:rPr>
          <w:rFonts w:ascii="Calibri" w:hAnsi="Calibri" w:cs="Calibri"/>
          <w:sz w:val="22"/>
        </w:rPr>
      </w:pPr>
    </w:p>
    <w:p w14:paraId="65433F04" w14:textId="34C82E25" w:rsidR="001423A0" w:rsidRPr="00DC37AB" w:rsidRDefault="00B6131E" w:rsidP="00750753">
      <w:pPr>
        <w:spacing w:before="0" w:after="0" w:line="276" w:lineRule="auto"/>
        <w:ind w:left="425" w:hanging="425"/>
        <w:rPr>
          <w:rFonts w:asciiTheme="minorHAnsi" w:hAnsiTheme="minorHAnsi" w:cstheme="minorHAnsi"/>
          <w:sz w:val="22"/>
        </w:rPr>
      </w:pPr>
      <w:r w:rsidRPr="00DC37AB">
        <w:rPr>
          <w:rFonts w:asciiTheme="minorHAnsi" w:hAnsiTheme="minorHAnsi" w:cstheme="minorHAnsi"/>
          <w:b/>
          <w:i/>
          <w:sz w:val="22"/>
        </w:rPr>
        <w:t>3</w:t>
      </w:r>
      <w:r w:rsidR="00A406CC" w:rsidRPr="00DC37AB">
        <w:rPr>
          <w:rFonts w:asciiTheme="minorHAnsi" w:hAnsiTheme="minorHAnsi" w:cstheme="minorHAnsi"/>
          <w:b/>
          <w:i/>
          <w:sz w:val="22"/>
        </w:rPr>
        <w:t>.2</w:t>
      </w:r>
      <w:r w:rsidR="00A406CC" w:rsidRPr="00DC37AB">
        <w:rPr>
          <w:rFonts w:asciiTheme="minorHAnsi" w:hAnsiTheme="minorHAnsi" w:cstheme="minorHAnsi"/>
          <w:b/>
          <w:i/>
          <w:sz w:val="22"/>
        </w:rPr>
        <w:tab/>
      </w:r>
      <w:r w:rsidR="003F427B" w:rsidRPr="00DC37AB">
        <w:rPr>
          <w:rFonts w:ascii="Calibri" w:hAnsi="Calibri" w:cs="Calibri"/>
          <w:b/>
          <w:i/>
          <w:sz w:val="22"/>
        </w:rPr>
        <w:t>N</w:t>
      </w:r>
      <w:r w:rsidR="00A4789E" w:rsidRPr="00DC37AB">
        <w:rPr>
          <w:rFonts w:ascii="Calibri" w:hAnsi="Calibri" w:cs="Calibri"/>
          <w:b/>
          <w:i/>
          <w:sz w:val="22"/>
        </w:rPr>
        <w:t>ad</w:t>
      </w:r>
      <w:r w:rsidR="003F427B" w:rsidRPr="00DC37AB">
        <w:rPr>
          <w:rFonts w:ascii="Calibri" w:hAnsi="Calibri" w:cs="Calibri"/>
          <w:b/>
          <w:i/>
          <w:sz w:val="22"/>
        </w:rPr>
        <w:t>gradnja</w:t>
      </w:r>
      <w:r w:rsidR="003F427B" w:rsidRPr="00DC37AB">
        <w:rPr>
          <w:rFonts w:asciiTheme="minorHAnsi" w:hAnsiTheme="minorHAnsi" w:cstheme="minorHAnsi"/>
          <w:b/>
          <w:i/>
          <w:sz w:val="22"/>
        </w:rPr>
        <w:t xml:space="preserve"> </w:t>
      </w:r>
      <w:r w:rsidR="005D5E13" w:rsidRPr="00DC37AB">
        <w:rPr>
          <w:rFonts w:ascii="Calibri" w:hAnsi="Calibri" w:cs="Calibri"/>
          <w:b/>
          <w:i/>
          <w:sz w:val="22"/>
        </w:rPr>
        <w:t>start</w:t>
      </w:r>
      <w:r w:rsidR="005D5E13" w:rsidRPr="00DC37AB">
        <w:rPr>
          <w:rFonts w:asciiTheme="minorHAnsi" w:hAnsiTheme="minorHAnsi" w:cstheme="minorHAnsi"/>
          <w:b/>
          <w:i/>
          <w:sz w:val="22"/>
        </w:rPr>
        <w:t>-up ekosistema ter spodbujanje podjetij s potencialom hitre rasti, vključno z ekonomsko poslovno infrastrukturo</w:t>
      </w:r>
      <w:r w:rsidR="00A406CC" w:rsidRPr="00DC37AB">
        <w:rPr>
          <w:rFonts w:asciiTheme="minorHAnsi" w:hAnsiTheme="minorHAnsi" w:cstheme="minorHAnsi"/>
          <w:b/>
          <w:i/>
          <w:sz w:val="22"/>
        </w:rPr>
        <w:t xml:space="preserve">: </w:t>
      </w:r>
      <w:r w:rsidR="00A406CC" w:rsidRPr="00DC37AB">
        <w:rPr>
          <w:rFonts w:asciiTheme="minorHAnsi" w:hAnsiTheme="minorHAnsi" w:cstheme="minorHAnsi"/>
          <w:sz w:val="22"/>
        </w:rPr>
        <w:t>s</w:t>
      </w:r>
      <w:r w:rsidR="007E701B" w:rsidRPr="00DC37AB">
        <w:rPr>
          <w:rFonts w:asciiTheme="minorHAnsi" w:hAnsiTheme="minorHAnsi" w:cstheme="minorHAnsi"/>
          <w:sz w:val="22"/>
        </w:rPr>
        <w:t xml:space="preserve">kladno z drugimi strateškimi cilji bo podpora namenjena projektom in pobudam, ki bodo bodisi izkoristile ali izboljšale obstoječe potenciale in zmogljivosti regije, ki so neposredno </w:t>
      </w:r>
      <w:r w:rsidR="003F427B" w:rsidRPr="00DC37AB">
        <w:rPr>
          <w:rFonts w:asciiTheme="minorHAnsi" w:hAnsiTheme="minorHAnsi" w:cstheme="minorHAnsi"/>
          <w:sz w:val="22"/>
        </w:rPr>
        <w:t xml:space="preserve">povezane </w:t>
      </w:r>
      <w:r w:rsidR="007E701B" w:rsidRPr="00DC37AB">
        <w:rPr>
          <w:rFonts w:asciiTheme="minorHAnsi" w:hAnsiTheme="minorHAnsi" w:cstheme="minorHAnsi"/>
          <w:sz w:val="22"/>
        </w:rPr>
        <w:t>s pravičnejšim prehodom.</w:t>
      </w:r>
      <w:r w:rsidR="002A593E" w:rsidRPr="00DC37AB">
        <w:rPr>
          <w:rFonts w:asciiTheme="minorHAnsi" w:hAnsiTheme="minorHAnsi" w:cstheme="minorHAnsi"/>
          <w:sz w:val="22"/>
        </w:rPr>
        <w:t xml:space="preserve"> </w:t>
      </w:r>
      <w:r w:rsidR="00082326" w:rsidRPr="00DC37AB">
        <w:rPr>
          <w:rFonts w:asciiTheme="minorHAnsi" w:hAnsiTheme="minorHAnsi" w:cstheme="minorHAnsi"/>
          <w:sz w:val="22"/>
        </w:rPr>
        <w:t>Sredstva bodo namenjena področjem</w:t>
      </w:r>
      <w:r w:rsidR="005E53D6" w:rsidRPr="00DC37AB">
        <w:rPr>
          <w:rFonts w:asciiTheme="minorHAnsi" w:hAnsiTheme="minorHAnsi" w:cstheme="minorHAnsi"/>
          <w:sz w:val="22"/>
        </w:rPr>
        <w:t xml:space="preserve"> kot </w:t>
      </w:r>
      <w:r w:rsidR="00F6335F" w:rsidRPr="00DC37AB">
        <w:rPr>
          <w:rFonts w:asciiTheme="minorHAnsi" w:hAnsiTheme="minorHAnsi" w:cstheme="minorHAnsi"/>
          <w:sz w:val="22"/>
        </w:rPr>
        <w:t xml:space="preserve">sledi </w:t>
      </w:r>
      <w:r w:rsidR="005E53D6" w:rsidRPr="00DC37AB">
        <w:rPr>
          <w:rFonts w:asciiTheme="minorHAnsi" w:hAnsiTheme="minorHAnsi" w:cstheme="minorHAnsi"/>
          <w:sz w:val="22"/>
        </w:rPr>
        <w:t>v nadaljevanju.</w:t>
      </w:r>
    </w:p>
    <w:p w14:paraId="4E5504D9" w14:textId="01513B51" w:rsidR="00915502" w:rsidRPr="00DC37AB" w:rsidRDefault="00B6131E" w:rsidP="00750753">
      <w:pPr>
        <w:spacing w:before="0" w:after="0" w:line="276" w:lineRule="auto"/>
        <w:ind w:left="1276" w:hanging="567"/>
        <w:rPr>
          <w:rFonts w:ascii="Calibri" w:eastAsia="Calibri" w:hAnsi="Calibri" w:cs="Calibri"/>
          <w:sz w:val="22"/>
        </w:rPr>
      </w:pPr>
      <w:r w:rsidRPr="00DC37AB">
        <w:rPr>
          <w:rFonts w:ascii="Calibri" w:hAnsi="Calibri" w:cs="Calibri"/>
          <w:b/>
          <w:sz w:val="22"/>
        </w:rPr>
        <w:t>3</w:t>
      </w:r>
      <w:r w:rsidR="0062494B" w:rsidRPr="00DC37AB">
        <w:rPr>
          <w:rFonts w:ascii="Calibri" w:hAnsi="Calibri" w:cs="Calibri"/>
          <w:b/>
          <w:sz w:val="22"/>
        </w:rPr>
        <w:t>.</w:t>
      </w:r>
      <w:r w:rsidR="00105C87" w:rsidRPr="00DC37AB">
        <w:rPr>
          <w:rFonts w:ascii="Calibri" w:hAnsi="Calibri" w:cs="Calibri"/>
          <w:b/>
          <w:sz w:val="22"/>
        </w:rPr>
        <w:t>2.1</w:t>
      </w:r>
      <w:r w:rsidR="00105C87" w:rsidRPr="00DC37AB">
        <w:rPr>
          <w:rFonts w:ascii="Calibri" w:hAnsi="Calibri" w:cs="Calibri"/>
          <w:b/>
          <w:sz w:val="22"/>
        </w:rPr>
        <w:tab/>
      </w:r>
      <w:r w:rsidR="003F427B" w:rsidRPr="00DC37AB">
        <w:rPr>
          <w:rFonts w:asciiTheme="minorHAnsi" w:hAnsiTheme="minorHAnsi" w:cstheme="minorHAnsi"/>
          <w:sz w:val="22"/>
        </w:rPr>
        <w:t xml:space="preserve">Za povečanje </w:t>
      </w:r>
      <w:r w:rsidR="007E074D" w:rsidRPr="00DC37AB">
        <w:rPr>
          <w:rFonts w:asciiTheme="minorHAnsi" w:hAnsiTheme="minorHAnsi" w:cstheme="minorHAnsi"/>
          <w:sz w:val="22"/>
        </w:rPr>
        <w:t xml:space="preserve">privlačnosti regije za neposredne domače in tuje naložbe z </w:t>
      </w:r>
      <w:r w:rsidR="007E074D" w:rsidRPr="00DC37AB">
        <w:rPr>
          <w:rFonts w:ascii="Calibri" w:hAnsi="Calibri" w:cs="Calibri"/>
          <w:b/>
          <w:sz w:val="22"/>
        </w:rPr>
        <w:t>naložbami</w:t>
      </w:r>
      <w:r w:rsidR="007E074D" w:rsidRPr="00DC37AB">
        <w:rPr>
          <w:rFonts w:asciiTheme="minorHAnsi" w:hAnsiTheme="minorHAnsi" w:cstheme="minorHAnsi"/>
          <w:b/>
          <w:sz w:val="22"/>
        </w:rPr>
        <w:t xml:space="preserve"> v</w:t>
      </w:r>
      <w:r w:rsidR="007E074D" w:rsidRPr="00DC37AB">
        <w:rPr>
          <w:rFonts w:asciiTheme="minorHAnsi" w:hAnsiTheme="minorHAnsi" w:cstheme="minorHAnsi"/>
          <w:sz w:val="22"/>
        </w:rPr>
        <w:t xml:space="preserve"> </w:t>
      </w:r>
      <w:r w:rsidR="00B02CBF" w:rsidRPr="00DC37AB">
        <w:rPr>
          <w:rFonts w:asciiTheme="minorHAnsi" w:hAnsiTheme="minorHAnsi" w:cstheme="minorHAnsi"/>
          <w:b/>
          <w:sz w:val="22"/>
        </w:rPr>
        <w:t>funkcionalni razvoj saniranih prostorsko in okoljsko degradiranih območij</w:t>
      </w:r>
      <w:r w:rsidR="007E074D" w:rsidRPr="00DC37AB">
        <w:rPr>
          <w:rFonts w:asciiTheme="minorHAnsi" w:hAnsiTheme="minorHAnsi" w:cstheme="minorHAnsi"/>
          <w:sz w:val="22"/>
        </w:rPr>
        <w:t xml:space="preserve"> in</w:t>
      </w:r>
      <w:r w:rsidR="00B02CBF" w:rsidRPr="00DC37AB">
        <w:rPr>
          <w:rFonts w:asciiTheme="minorHAnsi" w:hAnsiTheme="minorHAnsi" w:cstheme="minorHAnsi"/>
          <w:sz w:val="22"/>
        </w:rPr>
        <w:t xml:space="preserve"> v</w:t>
      </w:r>
      <w:r w:rsidR="007E074D" w:rsidRPr="00DC37AB">
        <w:rPr>
          <w:rFonts w:asciiTheme="minorHAnsi" w:hAnsiTheme="minorHAnsi" w:cstheme="minorHAnsi"/>
          <w:sz w:val="22"/>
        </w:rPr>
        <w:t xml:space="preserve"> bolj</w:t>
      </w:r>
      <w:r w:rsidR="00A4789E" w:rsidRPr="00DC37AB">
        <w:rPr>
          <w:rFonts w:asciiTheme="minorHAnsi" w:hAnsiTheme="minorHAnsi" w:cstheme="minorHAnsi"/>
          <w:sz w:val="22"/>
        </w:rPr>
        <w:t xml:space="preserve"> </w:t>
      </w:r>
      <w:r w:rsidR="007E074D" w:rsidRPr="00DC37AB">
        <w:rPr>
          <w:rFonts w:asciiTheme="minorHAnsi" w:hAnsiTheme="minorHAnsi" w:cstheme="minorHAnsi"/>
          <w:sz w:val="22"/>
        </w:rPr>
        <w:t>profesionalno okolje za podporo podjetjem</w:t>
      </w:r>
      <w:r w:rsidR="00A4789E" w:rsidRPr="00DC37AB">
        <w:rPr>
          <w:rFonts w:asciiTheme="minorHAnsi" w:hAnsiTheme="minorHAnsi" w:cstheme="minorHAnsi"/>
          <w:sz w:val="22"/>
        </w:rPr>
        <w:t>, tudi start-upom</w:t>
      </w:r>
      <w:r w:rsidR="007E074D" w:rsidRPr="00DC37AB">
        <w:rPr>
          <w:rFonts w:asciiTheme="minorHAnsi" w:hAnsiTheme="minorHAnsi" w:cstheme="minorHAnsi"/>
          <w:sz w:val="22"/>
        </w:rPr>
        <w:t xml:space="preserve"> (</w:t>
      </w:r>
      <w:r w:rsidR="00A4789E" w:rsidRPr="00DC37AB">
        <w:rPr>
          <w:rFonts w:asciiTheme="minorHAnsi" w:hAnsiTheme="minorHAnsi" w:cstheme="minorHAnsi"/>
          <w:sz w:val="22"/>
        </w:rPr>
        <w:t xml:space="preserve">vključno </w:t>
      </w:r>
      <w:r w:rsidR="007E074D" w:rsidRPr="00DC37AB">
        <w:rPr>
          <w:rFonts w:asciiTheme="minorHAnsi" w:hAnsiTheme="minorHAnsi" w:cstheme="minorHAnsi"/>
          <w:sz w:val="22"/>
        </w:rPr>
        <w:t>s krepitvijo poslovnih zavezništev</w:t>
      </w:r>
      <w:r w:rsidR="003F427B" w:rsidRPr="00DC37AB">
        <w:rPr>
          <w:rFonts w:asciiTheme="minorHAnsi" w:hAnsiTheme="minorHAnsi" w:cstheme="minorHAnsi"/>
          <w:sz w:val="22"/>
        </w:rPr>
        <w:t xml:space="preserve">). </w:t>
      </w:r>
      <w:r w:rsidR="003970AE" w:rsidRPr="00DC37AB">
        <w:rPr>
          <w:rFonts w:asciiTheme="minorHAnsi" w:hAnsiTheme="minorHAnsi" w:cstheme="minorHAnsi"/>
          <w:sz w:val="22"/>
        </w:rPr>
        <w:t>Zapiranje rudnika namreč zahteva</w:t>
      </w:r>
      <w:r w:rsidR="003F427B" w:rsidRPr="00DC37AB">
        <w:rPr>
          <w:rFonts w:asciiTheme="minorHAnsi" w:hAnsiTheme="minorHAnsi" w:cstheme="minorHAnsi"/>
          <w:sz w:val="22"/>
        </w:rPr>
        <w:t xml:space="preserve"> poleg</w:t>
      </w:r>
      <w:r w:rsidR="003970AE" w:rsidRPr="00DC37AB">
        <w:rPr>
          <w:rFonts w:asciiTheme="minorHAnsi" w:hAnsiTheme="minorHAnsi" w:cstheme="minorHAnsi"/>
          <w:sz w:val="22"/>
        </w:rPr>
        <w:t xml:space="preserve"> prekvalifikacij</w:t>
      </w:r>
      <w:r w:rsidR="003F427B" w:rsidRPr="00DC37AB">
        <w:rPr>
          <w:rFonts w:asciiTheme="minorHAnsi" w:hAnsiTheme="minorHAnsi" w:cstheme="minorHAnsi"/>
          <w:sz w:val="22"/>
        </w:rPr>
        <w:t>e</w:t>
      </w:r>
      <w:r w:rsidR="003970AE" w:rsidRPr="00DC37AB">
        <w:rPr>
          <w:rFonts w:asciiTheme="minorHAnsi" w:hAnsiTheme="minorHAnsi" w:cstheme="minorHAnsi"/>
          <w:sz w:val="22"/>
        </w:rPr>
        <w:t xml:space="preserve"> delovnih mest </w:t>
      </w:r>
      <w:r w:rsidR="003F427B" w:rsidRPr="00DC37AB">
        <w:rPr>
          <w:rFonts w:asciiTheme="minorHAnsi" w:hAnsiTheme="minorHAnsi" w:cstheme="minorHAnsi"/>
          <w:sz w:val="22"/>
        </w:rPr>
        <w:t>tudi</w:t>
      </w:r>
      <w:r w:rsidR="003970AE" w:rsidRPr="00DC37AB">
        <w:rPr>
          <w:rFonts w:asciiTheme="minorHAnsi" w:hAnsiTheme="minorHAnsi" w:cstheme="minorHAnsi"/>
          <w:sz w:val="22"/>
        </w:rPr>
        <w:t xml:space="preserve"> okrepitev zelenega gospodarstva</w:t>
      </w:r>
      <w:r w:rsidR="00B02CBF" w:rsidRPr="00DC37AB">
        <w:rPr>
          <w:rFonts w:asciiTheme="minorHAnsi" w:hAnsiTheme="minorHAnsi" w:cstheme="minorHAnsi"/>
          <w:sz w:val="22"/>
        </w:rPr>
        <w:t xml:space="preserve">, prehod na čisto energijo, uporabo novih inovativnih tehnologij, za kar je potrebno </w:t>
      </w:r>
      <w:r w:rsidR="003970AE" w:rsidRPr="00DC37AB">
        <w:rPr>
          <w:rFonts w:asciiTheme="minorHAnsi" w:hAnsiTheme="minorHAnsi" w:cstheme="minorHAnsi"/>
          <w:sz w:val="22"/>
        </w:rPr>
        <w:t>zago</w:t>
      </w:r>
      <w:r w:rsidR="00B02CBF" w:rsidRPr="00DC37AB">
        <w:rPr>
          <w:rFonts w:asciiTheme="minorHAnsi" w:hAnsiTheme="minorHAnsi" w:cstheme="minorHAnsi"/>
          <w:sz w:val="22"/>
        </w:rPr>
        <w:t>toviti</w:t>
      </w:r>
      <w:r w:rsidR="003970AE" w:rsidRPr="00DC37AB">
        <w:rPr>
          <w:rFonts w:asciiTheme="minorHAnsi" w:hAnsiTheme="minorHAnsi" w:cstheme="minorHAnsi"/>
          <w:sz w:val="22"/>
        </w:rPr>
        <w:t xml:space="preserve"> infrastrukturn</w:t>
      </w:r>
      <w:r w:rsidR="00B02CBF" w:rsidRPr="00DC37AB">
        <w:rPr>
          <w:rFonts w:asciiTheme="minorHAnsi" w:hAnsiTheme="minorHAnsi" w:cstheme="minorHAnsi"/>
          <w:sz w:val="22"/>
        </w:rPr>
        <w:t>e</w:t>
      </w:r>
      <w:r w:rsidR="003970AE" w:rsidRPr="00DC37AB">
        <w:rPr>
          <w:rFonts w:asciiTheme="minorHAnsi" w:hAnsiTheme="minorHAnsi" w:cstheme="minorHAnsi"/>
          <w:sz w:val="22"/>
        </w:rPr>
        <w:t xml:space="preserve"> pogoje </w:t>
      </w:r>
      <w:r w:rsidR="00A4789E" w:rsidRPr="00DC37AB">
        <w:rPr>
          <w:rFonts w:asciiTheme="minorHAnsi" w:hAnsiTheme="minorHAnsi" w:cstheme="minorHAnsi"/>
          <w:sz w:val="22"/>
        </w:rPr>
        <w:t xml:space="preserve">(poslovne cone, podjetniški inkubatorji, razvojni laboratoriji) </w:t>
      </w:r>
      <w:r w:rsidR="003970AE" w:rsidRPr="00DC37AB">
        <w:rPr>
          <w:rFonts w:asciiTheme="minorHAnsi" w:hAnsiTheme="minorHAnsi" w:cstheme="minorHAnsi"/>
          <w:sz w:val="22"/>
        </w:rPr>
        <w:t>in ustrezn</w:t>
      </w:r>
      <w:r w:rsidR="00B02CBF" w:rsidRPr="00DC37AB">
        <w:rPr>
          <w:rFonts w:asciiTheme="minorHAnsi" w:hAnsiTheme="minorHAnsi" w:cstheme="minorHAnsi"/>
          <w:sz w:val="22"/>
        </w:rPr>
        <w:t>o</w:t>
      </w:r>
      <w:r w:rsidR="003970AE" w:rsidRPr="00DC37AB">
        <w:rPr>
          <w:rFonts w:asciiTheme="minorHAnsi" w:hAnsiTheme="minorHAnsi" w:cstheme="minorHAnsi"/>
          <w:sz w:val="22"/>
        </w:rPr>
        <w:t xml:space="preserve"> podpor</w:t>
      </w:r>
      <w:r w:rsidR="00B02CBF" w:rsidRPr="00DC37AB">
        <w:rPr>
          <w:rFonts w:asciiTheme="minorHAnsi" w:hAnsiTheme="minorHAnsi" w:cstheme="minorHAnsi"/>
          <w:sz w:val="22"/>
        </w:rPr>
        <w:t>o</w:t>
      </w:r>
      <w:r w:rsidR="003970AE" w:rsidRPr="00DC37AB">
        <w:rPr>
          <w:rFonts w:asciiTheme="minorHAnsi" w:hAnsiTheme="minorHAnsi" w:cstheme="minorHAnsi"/>
          <w:sz w:val="22"/>
        </w:rPr>
        <w:t xml:space="preserve"> </w:t>
      </w:r>
      <w:r w:rsidR="00B02CBF" w:rsidRPr="00DC37AB">
        <w:rPr>
          <w:rFonts w:asciiTheme="minorHAnsi" w:hAnsiTheme="minorHAnsi" w:cstheme="minorHAnsi"/>
          <w:sz w:val="22"/>
        </w:rPr>
        <w:t>za</w:t>
      </w:r>
      <w:r w:rsidR="003970AE" w:rsidRPr="00DC37AB">
        <w:rPr>
          <w:rFonts w:asciiTheme="minorHAnsi" w:hAnsiTheme="minorHAnsi" w:cstheme="minorHAnsi"/>
          <w:sz w:val="22"/>
        </w:rPr>
        <w:t xml:space="preserve"> ustvarjanj</w:t>
      </w:r>
      <w:r w:rsidR="00B02CBF" w:rsidRPr="00DC37AB">
        <w:rPr>
          <w:rFonts w:asciiTheme="minorHAnsi" w:hAnsiTheme="minorHAnsi" w:cstheme="minorHAnsi"/>
          <w:sz w:val="22"/>
        </w:rPr>
        <w:t>e</w:t>
      </w:r>
      <w:r w:rsidR="003970AE" w:rsidRPr="00DC37AB">
        <w:rPr>
          <w:rFonts w:asciiTheme="minorHAnsi" w:hAnsiTheme="minorHAnsi" w:cstheme="minorHAnsi"/>
          <w:sz w:val="22"/>
        </w:rPr>
        <w:t xml:space="preserve"> zelenih delovnih mest. </w:t>
      </w:r>
      <w:r w:rsidR="00B02CBF" w:rsidRPr="00DC37AB">
        <w:rPr>
          <w:rFonts w:asciiTheme="minorHAnsi" w:hAnsiTheme="minorHAnsi" w:cstheme="minorHAnsi"/>
          <w:sz w:val="22"/>
        </w:rPr>
        <w:t xml:space="preserve">Pri tem so pomembne tudi naložbe v </w:t>
      </w:r>
      <w:r w:rsidR="00A4789E" w:rsidRPr="00DC37AB">
        <w:rPr>
          <w:rFonts w:asciiTheme="minorHAnsi" w:hAnsiTheme="minorHAnsi" w:cstheme="minorHAnsi"/>
          <w:sz w:val="22"/>
        </w:rPr>
        <w:t xml:space="preserve">tisto </w:t>
      </w:r>
      <w:r w:rsidR="00B02CBF" w:rsidRPr="00DC37AB">
        <w:rPr>
          <w:rFonts w:asciiTheme="minorHAnsi" w:hAnsiTheme="minorHAnsi" w:cstheme="minorHAnsi"/>
          <w:sz w:val="22"/>
        </w:rPr>
        <w:lastRenderedPageBreak/>
        <w:t xml:space="preserve">ekonomsko-poslovno infrastrukturo, </w:t>
      </w:r>
      <w:r w:rsidR="00A4789E" w:rsidRPr="00DC37AB">
        <w:rPr>
          <w:rFonts w:asciiTheme="minorHAnsi" w:hAnsiTheme="minorHAnsi" w:cstheme="minorHAnsi"/>
          <w:sz w:val="22"/>
        </w:rPr>
        <w:t xml:space="preserve">ki je </w:t>
      </w:r>
      <w:r w:rsidR="00B02CBF" w:rsidRPr="00DC37AB">
        <w:rPr>
          <w:rFonts w:asciiTheme="minorHAnsi" w:hAnsiTheme="minorHAnsi" w:cstheme="minorHAnsi"/>
          <w:sz w:val="22"/>
        </w:rPr>
        <w:t>potr</w:t>
      </w:r>
      <w:r w:rsidR="00A4789E" w:rsidRPr="00DC37AB">
        <w:rPr>
          <w:rFonts w:asciiTheme="minorHAnsi" w:hAnsiTheme="minorHAnsi" w:cstheme="minorHAnsi"/>
          <w:sz w:val="22"/>
        </w:rPr>
        <w:t>ebna</w:t>
      </w:r>
      <w:r w:rsidR="00B02CBF" w:rsidRPr="00DC37AB">
        <w:rPr>
          <w:rFonts w:asciiTheme="minorHAnsi" w:hAnsiTheme="minorHAnsi" w:cstheme="minorHAnsi"/>
          <w:sz w:val="22"/>
        </w:rPr>
        <w:t xml:space="preserve"> za izvedbo produktivnih naložb in diverzifikacijo gospodarstva</w:t>
      </w:r>
      <w:r w:rsidR="00F31236" w:rsidRPr="00DC37AB">
        <w:rPr>
          <w:rFonts w:asciiTheme="minorHAnsi" w:hAnsiTheme="minorHAnsi" w:cstheme="minorHAnsi"/>
          <w:sz w:val="22"/>
        </w:rPr>
        <w:t>, tako MSP kot velikih podjetij</w:t>
      </w:r>
      <w:r w:rsidR="00B02CBF" w:rsidRPr="00DC37AB">
        <w:rPr>
          <w:rFonts w:asciiTheme="minorHAnsi" w:hAnsiTheme="minorHAnsi" w:cstheme="minorHAnsi"/>
          <w:sz w:val="22"/>
        </w:rPr>
        <w:t>.</w:t>
      </w:r>
      <w:r w:rsidR="00915502" w:rsidRPr="00DC37AB">
        <w:rPr>
          <w:rFonts w:asciiTheme="minorHAnsi" w:hAnsiTheme="minorHAnsi" w:cstheme="minorHAnsi"/>
          <w:sz w:val="22"/>
        </w:rPr>
        <w:t xml:space="preserve"> </w:t>
      </w:r>
      <w:r w:rsidR="00915502" w:rsidRPr="00DC37AB">
        <w:rPr>
          <w:rFonts w:ascii="Calibri" w:eastAsia="Calibri" w:hAnsi="Calibri" w:cs="Calibri"/>
          <w:sz w:val="22"/>
        </w:rPr>
        <w:t>Pri podpori temu ukrepu bomo ravnali v skladu s pojasnilom v zvezi z načelom onesnaževalec plača, ki je podrobneje predstavljeno v (Prilogi2).</w:t>
      </w:r>
    </w:p>
    <w:p w14:paraId="0B7FEA6D" w14:textId="52F61495" w:rsidR="00F25967" w:rsidRPr="00DC37AB" w:rsidRDefault="00F25967" w:rsidP="00750753">
      <w:pPr>
        <w:spacing w:before="0" w:after="0" w:line="276" w:lineRule="auto"/>
        <w:ind w:left="851" w:hanging="567"/>
        <w:rPr>
          <w:rFonts w:asciiTheme="minorHAnsi" w:hAnsiTheme="minorHAnsi" w:cstheme="minorHAnsi"/>
          <w:sz w:val="22"/>
        </w:rPr>
      </w:pPr>
    </w:p>
    <w:p w14:paraId="054B57ED" w14:textId="77777777" w:rsidR="003C08EF" w:rsidRPr="00DC37AB" w:rsidRDefault="003C08EF" w:rsidP="00750753">
      <w:pPr>
        <w:spacing w:before="0" w:after="0" w:line="276" w:lineRule="auto"/>
        <w:rPr>
          <w:rFonts w:asciiTheme="minorHAnsi" w:hAnsiTheme="minorHAnsi"/>
          <w:sz w:val="22"/>
        </w:rPr>
      </w:pPr>
      <w:r w:rsidRPr="00DC37AB">
        <w:rPr>
          <w:rFonts w:asciiTheme="minorHAnsi" w:hAnsiTheme="minorHAnsi"/>
          <w:sz w:val="22"/>
        </w:rPr>
        <w:t>V procesu priprave tega dokumenta so imeli deležniki v regiji več možnosti, da predlagajo in identificirajo projekte za prehod regije v brezogljično družbo. Med pripravljenimi projekti so bili med vsemi deležniki, tako na regionalni kot na nacionalni ravni, kot vodilni izbrani naslednji projekti:</w:t>
      </w:r>
    </w:p>
    <w:p w14:paraId="3678C1F1" w14:textId="77777777" w:rsidR="003C08EF" w:rsidRPr="00DC37AB" w:rsidRDefault="003C08EF" w:rsidP="00750753">
      <w:pPr>
        <w:spacing w:before="0" w:after="0" w:line="276" w:lineRule="auto"/>
        <w:rPr>
          <w:rFonts w:asciiTheme="minorHAnsi" w:hAnsiTheme="minorHAnsi"/>
          <w:sz w:val="22"/>
        </w:rPr>
      </w:pPr>
    </w:p>
    <w:p w14:paraId="51B4FFC9" w14:textId="77777777" w:rsidR="003C08EF" w:rsidRPr="00DC37AB" w:rsidRDefault="003C08EF" w:rsidP="00750753">
      <w:pPr>
        <w:pStyle w:val="Odstavekseznama"/>
        <w:numPr>
          <w:ilvl w:val="0"/>
          <w:numId w:val="9"/>
        </w:numPr>
        <w:spacing w:after="0"/>
        <w:rPr>
          <w:rFonts w:eastAsia="Times New Roman" w:cstheme="minorHAnsi"/>
          <w:b/>
        </w:rPr>
      </w:pPr>
      <w:r w:rsidRPr="00DC37AB">
        <w:rPr>
          <w:rFonts w:eastAsia="Times New Roman" w:cstheme="minorHAnsi"/>
          <w:b/>
        </w:rPr>
        <w:t>Laboratorij za raziskave bio-rafinacije biomase (Kemijski inštitut):</w:t>
      </w:r>
    </w:p>
    <w:p w14:paraId="27C59591" w14:textId="77777777" w:rsidR="003C08EF" w:rsidRPr="00DC37AB" w:rsidRDefault="003C08EF" w:rsidP="00750753">
      <w:pPr>
        <w:spacing w:before="0" w:after="0" w:line="276" w:lineRule="auto"/>
        <w:rPr>
          <w:rFonts w:asciiTheme="minorHAnsi" w:eastAsia="Times New Roman" w:hAnsiTheme="minorHAnsi" w:cstheme="minorHAnsi"/>
          <w:sz w:val="22"/>
        </w:rPr>
      </w:pPr>
      <w:r w:rsidRPr="00DC37AB">
        <w:rPr>
          <w:rFonts w:asciiTheme="minorHAnsi" w:eastAsia="Times New Roman" w:hAnsiTheme="minorHAnsi" w:cstheme="minorHAnsi"/>
          <w:sz w:val="22"/>
        </w:rPr>
        <w:t xml:space="preserve">Projekt  Laboratorij za raziskave bio-rafinacije biomase temelji na razvoju »zelene ekonomije«, ki naslavlja tako uravnoteženo tranzicijo energetike, okolja, kot človeških virov in gospodarstva v Šaleški dolini. To področje je alternativa tradicionalnim rafinerijam nafte ali plina, kjer je surovinski material obnovljiv in trajnosten, to je biomasa. Biomasa je neposredno vključena v S4 in naslavlja sklop Naravni in tradicionalni viri za prihodnost z izzivom »povezati različne posamične proizvodne faze v celovito verigo oz. mrežo« z mobilizacijo biomasnega potenciala regije SAŠA. </w:t>
      </w:r>
    </w:p>
    <w:p w14:paraId="6207A375" w14:textId="77777777" w:rsidR="003C08EF" w:rsidRPr="00DC37AB" w:rsidRDefault="003C08EF" w:rsidP="00750753">
      <w:pPr>
        <w:spacing w:before="0" w:after="0" w:line="276" w:lineRule="auto"/>
        <w:rPr>
          <w:rFonts w:asciiTheme="minorHAnsi" w:eastAsia="Times New Roman" w:hAnsiTheme="minorHAnsi" w:cstheme="minorHAnsi"/>
          <w:sz w:val="22"/>
        </w:rPr>
      </w:pPr>
      <w:r w:rsidRPr="00DC37AB">
        <w:rPr>
          <w:rFonts w:asciiTheme="minorHAnsi" w:eastAsia="Times New Roman" w:hAnsiTheme="minorHAnsi" w:cstheme="minorHAnsi"/>
          <w:sz w:val="22"/>
        </w:rPr>
        <w:t>Projekt naslavlja tudi izzive pravičnega prehoda z zagotavljanjem sistemske, trajnostne in sonaravne mobilizacije biomasnega potenciala SAŠA regije in države, za oskrbo podjetij, ki že uporabljajo biomaso, ali pa načrtujejo povečati delež biomase v svojih produktih.</w:t>
      </w:r>
    </w:p>
    <w:p w14:paraId="62483B57" w14:textId="7AC5538A" w:rsidR="007E6060" w:rsidRPr="00DC37AB" w:rsidRDefault="007E6060" w:rsidP="00F31236">
      <w:pPr>
        <w:spacing w:before="0" w:after="0" w:line="276" w:lineRule="auto"/>
        <w:rPr>
          <w:rFonts w:asciiTheme="minorHAnsi" w:eastAsia="Times New Roman" w:hAnsiTheme="minorHAnsi" w:cstheme="minorHAnsi"/>
          <w:sz w:val="22"/>
        </w:rPr>
      </w:pPr>
      <w:r w:rsidRPr="00DC37AB">
        <w:rPr>
          <w:rFonts w:asciiTheme="minorHAnsi" w:eastAsia="Times New Roman" w:hAnsiTheme="minorHAnsi" w:cstheme="minorHAnsi"/>
          <w:sz w:val="22"/>
        </w:rPr>
        <w:t xml:space="preserve">Uporaba biomase bo skladna z »Direktivo (EU) 2018/2001 o spodbujanju uporabe energije iz obnovljivih virov«. Poleg tega bo upoštevano načelo »ne naredi pomembne škode«. Prav tako naložbe v projekte, vezane na biomaso, ne bodo ovirale naravnih ogljičnih ponorov, saj bo vsa biomasa pridobivana iz trajnostnih virov. </w:t>
      </w:r>
    </w:p>
    <w:p w14:paraId="5A1699CB" w14:textId="0EFD937B" w:rsidR="003C08EF" w:rsidRPr="00DC37AB" w:rsidRDefault="003C08EF" w:rsidP="00750753">
      <w:pPr>
        <w:spacing w:before="0" w:after="0" w:line="276" w:lineRule="auto"/>
        <w:rPr>
          <w:rFonts w:asciiTheme="minorHAnsi" w:eastAsia="Times New Roman" w:hAnsiTheme="minorHAnsi" w:cstheme="minorHAnsi"/>
          <w:sz w:val="22"/>
        </w:rPr>
      </w:pPr>
    </w:p>
    <w:p w14:paraId="7717664F" w14:textId="6A3D3287" w:rsidR="003C08EF" w:rsidRPr="00DC37AB" w:rsidRDefault="003C08EF" w:rsidP="00750753">
      <w:pPr>
        <w:pStyle w:val="Odstavekseznama"/>
        <w:numPr>
          <w:ilvl w:val="0"/>
          <w:numId w:val="9"/>
        </w:numPr>
        <w:spacing w:after="0"/>
        <w:rPr>
          <w:rFonts w:eastAsia="Times New Roman" w:cstheme="minorHAnsi"/>
        </w:rPr>
      </w:pPr>
      <w:r w:rsidRPr="00DC37AB">
        <w:rPr>
          <w:rFonts w:eastAsia="Times New Roman" w:cstheme="minorHAnsi"/>
          <w:b/>
        </w:rPr>
        <w:t xml:space="preserve">Vodikove tehnologije v brezemisijskem transportu in </w:t>
      </w:r>
      <w:r w:rsidR="00DC37AB" w:rsidRPr="00DC37AB">
        <w:rPr>
          <w:rFonts w:eastAsia="Times New Roman" w:cstheme="minorHAnsi"/>
          <w:b/>
        </w:rPr>
        <w:t>razogljičenju</w:t>
      </w:r>
      <w:r w:rsidRPr="00DC37AB">
        <w:rPr>
          <w:rFonts w:eastAsia="Times New Roman" w:cstheme="minorHAnsi"/>
          <w:b/>
        </w:rPr>
        <w:t xml:space="preserve"> energetike </w:t>
      </w:r>
      <w:r w:rsidRPr="00DC37AB">
        <w:rPr>
          <w:rFonts w:eastAsia="Times New Roman" w:cstheme="minorHAnsi"/>
        </w:rPr>
        <w:t xml:space="preserve">(posodobitev obstoječe infrastrukture za </w:t>
      </w:r>
      <w:r w:rsidR="00DC37AB" w:rsidRPr="00DC37AB">
        <w:rPr>
          <w:rFonts w:eastAsia="Times New Roman" w:cstheme="minorHAnsi"/>
        </w:rPr>
        <w:t>proizvodnjo</w:t>
      </w:r>
      <w:r w:rsidRPr="00DC37AB">
        <w:rPr>
          <w:rFonts w:eastAsia="Times New Roman" w:cstheme="minorHAnsi"/>
        </w:rPr>
        <w:t xml:space="preserve"> in hranjenje vodika; izgradnja vodikove polnilnice za vozila na gorivne celice, nakup VCG kategorije M3 za javni </w:t>
      </w:r>
      <w:r w:rsidR="00DC37AB" w:rsidRPr="00DC37AB">
        <w:rPr>
          <w:rFonts w:eastAsia="Times New Roman" w:cstheme="minorHAnsi"/>
        </w:rPr>
        <w:t>potniški</w:t>
      </w:r>
      <w:r w:rsidRPr="00DC37AB">
        <w:rPr>
          <w:rFonts w:eastAsia="Times New Roman" w:cstheme="minorHAnsi"/>
        </w:rPr>
        <w:t xml:space="preserve"> promet) </w:t>
      </w:r>
    </w:p>
    <w:p w14:paraId="57BCDB89" w14:textId="77777777" w:rsidR="003C08EF" w:rsidRPr="00DC37AB" w:rsidRDefault="003C08EF" w:rsidP="00750753">
      <w:pPr>
        <w:spacing w:before="0" w:after="0" w:line="276" w:lineRule="auto"/>
        <w:rPr>
          <w:rFonts w:asciiTheme="minorHAnsi" w:eastAsia="Times New Roman" w:hAnsiTheme="minorHAnsi" w:cstheme="minorHAnsi"/>
          <w:sz w:val="22"/>
        </w:rPr>
      </w:pPr>
      <w:r w:rsidRPr="00DC37AB">
        <w:rPr>
          <w:rFonts w:asciiTheme="minorHAnsi" w:eastAsia="Times New Roman" w:hAnsiTheme="minorHAnsi" w:cstheme="minorHAnsi"/>
          <w:sz w:val="22"/>
        </w:rPr>
        <w:t xml:space="preserve">Vzpostavljen bo koridor brezemisijske mobilnosti, v okviru katerega bo vzpostavljena proizvodnja vodika iz OVE, baterijski hranilnik, zalogovnik vodika ter polnilne postaje za električna vozila. Prenovljen bo javni potniški promet z vozili na vodik. Ocenjena vrednost koridorja brez vozil za javni potniški promet je 10,4 mio EUR. </w:t>
      </w:r>
    </w:p>
    <w:p w14:paraId="033EF3E9" w14:textId="30B03CF0" w:rsidR="003C08EF" w:rsidRPr="00DC37AB" w:rsidRDefault="003C08EF" w:rsidP="00750753">
      <w:pPr>
        <w:spacing w:before="0" w:after="0" w:line="276" w:lineRule="auto"/>
        <w:rPr>
          <w:rFonts w:asciiTheme="minorHAnsi" w:eastAsia="Times New Roman" w:hAnsiTheme="minorHAnsi" w:cstheme="minorHAnsi"/>
          <w:sz w:val="22"/>
        </w:rPr>
      </w:pPr>
      <w:r w:rsidRPr="00DC37AB">
        <w:rPr>
          <w:rFonts w:asciiTheme="minorHAnsi" w:eastAsia="Times New Roman" w:hAnsiTheme="minorHAnsi" w:cstheme="minorHAnsi"/>
          <w:sz w:val="22"/>
        </w:rPr>
        <w:t>Brezemisijska mobilnost bo prispevala k blažitvi negativnih vplivov na okolje in dvignila kvaliteto življenja v regiji ter bo bazirana na lokalnem in obnovljivem viru energije.</w:t>
      </w:r>
    </w:p>
    <w:p w14:paraId="741E826D" w14:textId="77777777" w:rsidR="00822C25" w:rsidRPr="00DC37AB" w:rsidRDefault="00822C25" w:rsidP="00750753">
      <w:pPr>
        <w:spacing w:before="0" w:after="0" w:line="276" w:lineRule="auto"/>
        <w:rPr>
          <w:rFonts w:asciiTheme="minorHAnsi" w:eastAsia="Times New Roman" w:hAnsiTheme="minorHAnsi" w:cstheme="minorHAnsi"/>
          <w:sz w:val="22"/>
        </w:rPr>
      </w:pPr>
    </w:p>
    <w:p w14:paraId="0EF8B153" w14:textId="77777777" w:rsidR="00822C25" w:rsidRPr="00DC37AB" w:rsidRDefault="00822C25" w:rsidP="00822C25">
      <w:pPr>
        <w:pStyle w:val="Odstavekseznama"/>
        <w:numPr>
          <w:ilvl w:val="0"/>
          <w:numId w:val="9"/>
        </w:numPr>
        <w:spacing w:after="0"/>
        <w:rPr>
          <w:rFonts w:ascii="Calibri" w:eastAsia="Times New Roman" w:hAnsi="Calibri" w:cs="Calibri"/>
          <w:b/>
          <w:bCs/>
        </w:rPr>
      </w:pPr>
      <w:r w:rsidRPr="00DC37AB">
        <w:rPr>
          <w:rFonts w:ascii="Calibri" w:eastAsia="Times New Roman" w:hAnsi="Calibri" w:cs="Calibri"/>
          <w:b/>
          <w:bCs/>
        </w:rPr>
        <w:t>Revitalizacija in opremljanje površin namenjenih ekonomsko poslovni infrastrukturi (Mestna občina Velenje, občini Šoštanj in Šmartno ob Paki)</w:t>
      </w:r>
    </w:p>
    <w:p w14:paraId="75B76DC7" w14:textId="77777777" w:rsidR="00822C25" w:rsidRPr="00DC37AB" w:rsidRDefault="00822C25" w:rsidP="00D41AB6">
      <w:pPr>
        <w:spacing w:before="0" w:after="0" w:line="276" w:lineRule="auto"/>
        <w:rPr>
          <w:rFonts w:asciiTheme="minorHAnsi" w:eastAsia="Times New Roman" w:hAnsiTheme="minorHAnsi" w:cstheme="minorHAnsi"/>
          <w:sz w:val="22"/>
        </w:rPr>
      </w:pPr>
      <w:r w:rsidRPr="00DC37AB">
        <w:rPr>
          <w:rFonts w:asciiTheme="minorHAnsi" w:eastAsia="Times New Roman" w:hAnsiTheme="minorHAnsi" w:cstheme="minorHAnsi"/>
          <w:sz w:val="22"/>
        </w:rPr>
        <w:t>Vzpostavitev dobrega podpornega okolja za podjetništvo, s poudarkom na ekonomsko poslovni infrastrukturi (EPI) in oblikovanju celovitega podpornega ekosistema je ključno za uspešno prestrukturiranje SAŠA regije. V SAŠA regiji bodo podprte poslovne cone, ki bodo prispevale k trajnostnemu okoljskemu in prostorskemu razvoju ter k uravnoteženi in kvalitetni infrastrukturni opremljenosti regije, spodbujanju novih investicij za ustvarjanje novih delovnih mest ter ustvarjanju čim boljših razmer za razvoj vseh gospodarskih dejavnosti. Omenjeno je ključnega pomena za blažitev negativnih vplivov prehoda.</w:t>
      </w:r>
    </w:p>
    <w:p w14:paraId="18FB6714" w14:textId="77777777" w:rsidR="00822C25" w:rsidRPr="00DC37AB" w:rsidRDefault="00822C25" w:rsidP="00D41AB6">
      <w:pPr>
        <w:spacing w:before="0" w:after="0" w:line="276" w:lineRule="auto"/>
        <w:rPr>
          <w:rFonts w:asciiTheme="minorHAnsi" w:eastAsia="Times New Roman" w:hAnsiTheme="minorHAnsi" w:cstheme="minorHAnsi"/>
          <w:sz w:val="22"/>
        </w:rPr>
      </w:pPr>
      <w:r w:rsidRPr="00DC37AB">
        <w:rPr>
          <w:rFonts w:asciiTheme="minorHAnsi" w:eastAsia="Times New Roman" w:hAnsiTheme="minorHAnsi" w:cstheme="minorHAnsi"/>
          <w:sz w:val="22"/>
        </w:rPr>
        <w:t xml:space="preserve">Večina poslovnih con v regiji (trenutno jih je 21 v ožjem vplivnem območju, v širšem pa 25) je polno zasedenih. V tistih, kjer je še prostor, je tega občutno premalo, da bi bil primeren za večje investicije </w:t>
      </w:r>
      <w:r w:rsidRPr="00DC37AB">
        <w:rPr>
          <w:rFonts w:asciiTheme="minorHAnsi" w:eastAsia="Times New Roman" w:hAnsiTheme="minorHAnsi" w:cstheme="minorHAnsi"/>
          <w:sz w:val="22"/>
        </w:rPr>
        <w:lastRenderedPageBreak/>
        <w:t>(Zaključno poročilo projekta Metodologija za popis poslovnih con in subjektov inovativnega okolja na območju Slovenije CRP V5-1723 Metodologija za popis poslovnih con in subjektov inovativnega okolja na območju Slovenije, izvedba terenskega popisa in vzpostavitev ažurne evidence). Pri zagotavljanju fizične infrastrukture za gospodarstvo regije, bodo med drugim imela prednost zemljišča na degradiranih območjih, ki bi na eni strani pridobila uporabno vrednost, na drugi strani pa postala gonilna sila nadaljnjega razvoja regije. Hkrati bo z ustrezno umestitvijo v prostor zagotovljena racionalna raba prostora. Zagotavljanje ustreznih kapacitet v poslovnih conah je ključno za realizacijo zastavljenih projektov podjetij ter strateškega razvoja območja, ki bo regiji zagotovil pravični prehod.</w:t>
      </w:r>
    </w:p>
    <w:p w14:paraId="561F4F0A" w14:textId="77777777" w:rsidR="00822C25" w:rsidRPr="00DC37AB" w:rsidRDefault="00822C25" w:rsidP="00D41AB6">
      <w:pPr>
        <w:spacing w:before="0" w:after="0" w:line="276" w:lineRule="auto"/>
        <w:rPr>
          <w:rFonts w:ascii="Calibri" w:eastAsia="Times New Roman" w:hAnsi="Calibri" w:cs="Calibri"/>
          <w:sz w:val="22"/>
        </w:rPr>
      </w:pPr>
      <w:r w:rsidRPr="00DC37AB">
        <w:rPr>
          <w:rFonts w:asciiTheme="minorHAnsi" w:hAnsiTheme="minorHAnsi" w:cstheme="minorBidi"/>
          <w:sz w:val="22"/>
        </w:rPr>
        <w:t>Industrijsko-tehnološki inkubator - P</w:t>
      </w:r>
      <w:r w:rsidRPr="00DC37AB">
        <w:rPr>
          <w:rFonts w:ascii="Calibri" w:eastAsia="Times New Roman" w:hAnsi="Calibri" w:cs="Calibri"/>
          <w:color w:val="000000"/>
          <w:sz w:val="22"/>
        </w:rPr>
        <w:t xml:space="preserve">rojekt TecHub i4.0 je več nivojska širitev obstoječe ponudbe infrastrukture in programov za podporo podjetništvu. Gre za izgradnjo novega objekta v degradirani poslovni coni, ki bo </w:t>
      </w:r>
      <w:r w:rsidRPr="00DC37AB">
        <w:rPr>
          <w:rFonts w:asciiTheme="minorHAnsi" w:eastAsia="Times New Roman" w:hAnsiTheme="minorHAnsi" w:cstheme="minorHAnsi"/>
          <w:sz w:val="22"/>
        </w:rPr>
        <w:t>namenjen</w:t>
      </w:r>
      <w:r w:rsidRPr="00DC37AB">
        <w:rPr>
          <w:rFonts w:ascii="Calibri" w:eastAsia="Times New Roman" w:hAnsi="Calibri" w:cs="Calibri"/>
          <w:color w:val="000000"/>
          <w:sz w:val="22"/>
        </w:rPr>
        <w:t xml:space="preserve"> zagonskim in scaleup podjetjem, ki so proizvodno naravnani. Objekt predstavlja pomembno razvojno infrastrukturo za start-up podjetja, ki so prerasla potrebe obstoječega inkubatorja in potrebujejo proizvodne prostore ter infrastrukturo za razvojne projekte. V objektu bo vzpostavljen demo center Pametne tovarne.  Zajemal bo  tako programsko širitev podpore na področje naprednega industrijskega inkubiranja in coworkinga ter širitev prostorskih kapacitet kot tudi odpiranje novih dislociranih coworking enot v občinah Nazarje, Šmartno ob Paki in Ljubno ter večjo stopnjo integracije v novo nastajajoče razvojno okolje SAŠA regije.</w:t>
      </w:r>
    </w:p>
    <w:p w14:paraId="1C16FE3E" w14:textId="1E6C73C9" w:rsidR="00F6335F" w:rsidRPr="00DC37AB" w:rsidRDefault="00F6335F" w:rsidP="00750753">
      <w:pPr>
        <w:spacing w:before="0" w:after="0" w:line="276" w:lineRule="auto"/>
      </w:pPr>
    </w:p>
    <w:p w14:paraId="22723493" w14:textId="4B516881" w:rsidR="00F57026" w:rsidRPr="00DC37AB" w:rsidRDefault="0086302D" w:rsidP="00750753">
      <w:pPr>
        <w:shd w:val="clear" w:color="auto" w:fill="D9E2F3" w:themeFill="accent5" w:themeFillTint="33"/>
        <w:spacing w:before="0" w:after="0" w:line="276" w:lineRule="auto"/>
        <w:contextualSpacing/>
        <w:rPr>
          <w:rFonts w:asciiTheme="minorHAnsi" w:eastAsia="Times New Roman" w:hAnsiTheme="minorHAnsi" w:cstheme="minorHAnsi"/>
          <w:i/>
          <w:sz w:val="22"/>
        </w:rPr>
      </w:pPr>
      <w:r w:rsidRPr="00DC37AB">
        <w:rPr>
          <w:rFonts w:asciiTheme="minorHAnsi" w:eastAsia="Times New Roman" w:hAnsiTheme="minorHAnsi" w:cstheme="minorHAnsi"/>
          <w:b/>
          <w:i/>
          <w:sz w:val="22"/>
        </w:rPr>
        <w:t>Strateški c</w:t>
      </w:r>
      <w:r w:rsidR="00A14D18" w:rsidRPr="00DC37AB">
        <w:rPr>
          <w:rFonts w:asciiTheme="minorHAnsi" w:eastAsia="Times New Roman" w:hAnsiTheme="minorHAnsi" w:cstheme="minorHAnsi"/>
          <w:b/>
          <w:i/>
          <w:sz w:val="22"/>
        </w:rPr>
        <w:t>ilj</w:t>
      </w:r>
      <w:r w:rsidRPr="00DC37AB">
        <w:rPr>
          <w:rFonts w:asciiTheme="minorHAnsi" w:eastAsia="Times New Roman" w:hAnsiTheme="minorHAnsi" w:cstheme="minorHAnsi"/>
          <w:b/>
          <w:i/>
          <w:sz w:val="22"/>
        </w:rPr>
        <w:t xml:space="preserve"> </w:t>
      </w:r>
      <w:r w:rsidR="0007312D" w:rsidRPr="00DC37AB">
        <w:rPr>
          <w:rFonts w:asciiTheme="minorHAnsi" w:eastAsia="Times New Roman" w:hAnsiTheme="minorHAnsi" w:cstheme="minorHAnsi"/>
          <w:b/>
          <w:i/>
          <w:sz w:val="22"/>
        </w:rPr>
        <w:t>4</w:t>
      </w:r>
      <w:r w:rsidR="00A14D18" w:rsidRPr="00DC37AB">
        <w:rPr>
          <w:rFonts w:asciiTheme="minorHAnsi" w:eastAsia="Times New Roman" w:hAnsiTheme="minorHAnsi" w:cstheme="minorHAnsi"/>
          <w:b/>
          <w:i/>
          <w:sz w:val="22"/>
        </w:rPr>
        <w:t>:</w:t>
      </w:r>
      <w:r w:rsidR="00A14D18" w:rsidRPr="00DC37AB">
        <w:rPr>
          <w:rFonts w:asciiTheme="minorHAnsi" w:eastAsia="Times New Roman" w:hAnsiTheme="minorHAnsi" w:cstheme="minorHAnsi"/>
          <w:i/>
          <w:sz w:val="22"/>
        </w:rPr>
        <w:t xml:space="preserve">  </w:t>
      </w:r>
      <w:r w:rsidR="00A14D18" w:rsidRPr="00DC37AB">
        <w:rPr>
          <w:rFonts w:asciiTheme="minorHAnsi" w:hAnsiTheme="minorHAnsi" w:cstheme="minorHAnsi"/>
          <w:b/>
          <w:i/>
          <w:sz w:val="22"/>
        </w:rPr>
        <w:t xml:space="preserve">Postopna sanacija in revitalizacija prostorsko in okoljsko </w:t>
      </w:r>
      <w:r w:rsidR="006766E5" w:rsidRPr="00DC37AB">
        <w:rPr>
          <w:rFonts w:asciiTheme="minorHAnsi" w:hAnsiTheme="minorHAnsi" w:cstheme="minorHAnsi"/>
          <w:b/>
          <w:i/>
          <w:sz w:val="22"/>
        </w:rPr>
        <w:t xml:space="preserve">degradiranih </w:t>
      </w:r>
      <w:r w:rsidR="0002085B" w:rsidRPr="00DC37AB">
        <w:rPr>
          <w:rFonts w:asciiTheme="minorHAnsi" w:hAnsiTheme="minorHAnsi" w:cstheme="minorHAnsi"/>
          <w:b/>
          <w:i/>
          <w:sz w:val="22"/>
        </w:rPr>
        <w:t>območij</w:t>
      </w:r>
    </w:p>
    <w:p w14:paraId="1257BEA7" w14:textId="73A50C6C" w:rsidR="00A14D18" w:rsidRPr="00DC37AB" w:rsidRDefault="00A14D18" w:rsidP="00750753">
      <w:pPr>
        <w:spacing w:before="0" w:after="0" w:line="276" w:lineRule="auto"/>
        <w:contextualSpacing/>
        <w:rPr>
          <w:rFonts w:asciiTheme="minorHAnsi" w:eastAsia="Times New Roman" w:hAnsiTheme="minorHAnsi" w:cstheme="minorHAnsi"/>
          <w:sz w:val="22"/>
        </w:rPr>
      </w:pPr>
      <w:r w:rsidRPr="00DC37AB">
        <w:rPr>
          <w:rFonts w:asciiTheme="minorHAnsi" w:eastAsia="Times New Roman" w:hAnsiTheme="minorHAnsi" w:cstheme="minorHAnsi"/>
          <w:sz w:val="22"/>
        </w:rPr>
        <w:t xml:space="preserve">Za </w:t>
      </w:r>
      <w:r w:rsidR="00A0313C" w:rsidRPr="00DC37AB">
        <w:rPr>
          <w:rFonts w:asciiTheme="minorHAnsi" w:eastAsia="Times New Roman" w:hAnsiTheme="minorHAnsi" w:cstheme="minorHAnsi"/>
          <w:sz w:val="22"/>
        </w:rPr>
        <w:t xml:space="preserve">celovito </w:t>
      </w:r>
      <w:r w:rsidRPr="00DC37AB">
        <w:rPr>
          <w:rFonts w:asciiTheme="minorHAnsi" w:eastAsia="Times New Roman" w:hAnsiTheme="minorHAnsi" w:cstheme="minorHAnsi"/>
          <w:sz w:val="22"/>
        </w:rPr>
        <w:t>sanacij</w:t>
      </w:r>
      <w:r w:rsidR="00A0313C" w:rsidRPr="00DC37AB">
        <w:rPr>
          <w:rFonts w:asciiTheme="minorHAnsi" w:eastAsia="Times New Roman" w:hAnsiTheme="minorHAnsi" w:cstheme="minorHAnsi"/>
          <w:sz w:val="22"/>
        </w:rPr>
        <w:t>o</w:t>
      </w:r>
      <w:r w:rsidR="00FC526F" w:rsidRPr="00DC37AB">
        <w:rPr>
          <w:rFonts w:asciiTheme="minorHAnsi" w:eastAsia="Times New Roman" w:hAnsiTheme="minorHAnsi" w:cstheme="minorHAnsi"/>
          <w:sz w:val="22"/>
        </w:rPr>
        <w:t xml:space="preserve"> in revitalizacij</w:t>
      </w:r>
      <w:r w:rsidR="00A0313C" w:rsidRPr="00DC37AB">
        <w:rPr>
          <w:rFonts w:asciiTheme="minorHAnsi" w:eastAsia="Times New Roman" w:hAnsiTheme="minorHAnsi" w:cstheme="minorHAnsi"/>
          <w:sz w:val="22"/>
        </w:rPr>
        <w:t>o</w:t>
      </w:r>
      <w:r w:rsidR="006766E5" w:rsidRPr="00DC37AB">
        <w:rPr>
          <w:rFonts w:asciiTheme="minorHAnsi" w:eastAsia="Times New Roman" w:hAnsiTheme="minorHAnsi" w:cstheme="minorHAnsi"/>
          <w:sz w:val="22"/>
        </w:rPr>
        <w:t xml:space="preserve"> prostorsko in okoljsko degradiranih </w:t>
      </w:r>
      <w:r w:rsidRPr="00DC37AB">
        <w:rPr>
          <w:rFonts w:asciiTheme="minorHAnsi" w:eastAsia="Times New Roman" w:hAnsiTheme="minorHAnsi" w:cstheme="minorHAnsi"/>
          <w:sz w:val="22"/>
        </w:rPr>
        <w:t>območ</w:t>
      </w:r>
      <w:r w:rsidR="006766E5" w:rsidRPr="00DC37AB">
        <w:rPr>
          <w:rFonts w:asciiTheme="minorHAnsi" w:eastAsia="Times New Roman" w:hAnsiTheme="minorHAnsi" w:cstheme="minorHAnsi"/>
          <w:sz w:val="22"/>
        </w:rPr>
        <w:t>i</w:t>
      </w:r>
      <w:r w:rsidRPr="00DC37AB">
        <w:rPr>
          <w:rFonts w:asciiTheme="minorHAnsi" w:eastAsia="Times New Roman" w:hAnsiTheme="minorHAnsi" w:cstheme="minorHAnsi"/>
          <w:sz w:val="22"/>
        </w:rPr>
        <w:t xml:space="preserve">j, ki so povezana s premogovništvom in rabo premoga, </w:t>
      </w:r>
      <w:r w:rsidR="00996823" w:rsidRPr="00DC37AB">
        <w:rPr>
          <w:rFonts w:asciiTheme="minorHAnsi" w:eastAsia="Times New Roman" w:hAnsiTheme="minorHAnsi" w:cstheme="minorHAnsi"/>
          <w:sz w:val="22"/>
        </w:rPr>
        <w:t>ob spoštovanju načela »onesnaževalec plača«</w:t>
      </w:r>
      <w:r w:rsidR="00891CED" w:rsidRPr="00DC37AB">
        <w:rPr>
          <w:rFonts w:asciiTheme="minorHAnsi" w:eastAsia="Times New Roman" w:hAnsiTheme="minorHAnsi" w:cstheme="minorHAnsi"/>
          <w:sz w:val="22"/>
        </w:rPr>
        <w:t xml:space="preserve"> </w:t>
      </w:r>
      <w:r w:rsidR="000C3B20" w:rsidRPr="00DC37AB">
        <w:rPr>
          <w:rFonts w:asciiTheme="minorHAnsi" w:eastAsia="Times New Roman" w:hAnsiTheme="minorHAnsi" w:cstheme="minorHAnsi"/>
          <w:sz w:val="22"/>
        </w:rPr>
        <w:t>(tudi z izvedbo rudarskih sanacijskih del v okviru zakonodaje s področja rudarstva, ki bodo izvedena skladno s zakonom/programom o zapiranju rudnika)</w:t>
      </w:r>
      <w:r w:rsidR="00891CED" w:rsidRPr="00DC37AB">
        <w:rPr>
          <w:rFonts w:asciiTheme="minorHAnsi" w:eastAsia="Times New Roman" w:hAnsiTheme="minorHAnsi" w:cstheme="minorHAnsi"/>
          <w:sz w:val="22"/>
        </w:rPr>
        <w:t xml:space="preserve"> ter načela zagotavljanja pravičnega in pravočasnega prehoda v nizkoogljično družbo</w:t>
      </w:r>
      <w:r w:rsidR="00F74DA9" w:rsidRPr="00DC37AB">
        <w:rPr>
          <w:rFonts w:asciiTheme="minorHAnsi" w:eastAsia="Times New Roman" w:hAnsiTheme="minorHAnsi" w:cstheme="minorHAnsi"/>
          <w:sz w:val="22"/>
        </w:rPr>
        <w:t>,</w:t>
      </w:r>
      <w:r w:rsidR="00996823" w:rsidRPr="00DC37AB">
        <w:rPr>
          <w:rFonts w:asciiTheme="minorHAnsi" w:eastAsia="Times New Roman" w:hAnsiTheme="minorHAnsi" w:cstheme="minorHAnsi"/>
          <w:sz w:val="22"/>
        </w:rPr>
        <w:t xml:space="preserve"> bodo s sredstvi</w:t>
      </w:r>
      <w:r w:rsidR="00A0313C" w:rsidRPr="00DC37AB">
        <w:rPr>
          <w:rFonts w:asciiTheme="minorHAnsi" w:eastAsia="Times New Roman" w:hAnsiTheme="minorHAnsi" w:cstheme="minorHAnsi"/>
          <w:sz w:val="22"/>
        </w:rPr>
        <w:t xml:space="preserve"> SPP </w:t>
      </w:r>
      <w:r w:rsidR="00996823" w:rsidRPr="00DC37AB">
        <w:rPr>
          <w:rFonts w:asciiTheme="minorHAnsi" w:eastAsia="Times New Roman" w:hAnsiTheme="minorHAnsi" w:cstheme="minorHAnsi"/>
          <w:sz w:val="22"/>
        </w:rPr>
        <w:t xml:space="preserve">podprti </w:t>
      </w:r>
      <w:r w:rsidRPr="00DC37AB">
        <w:rPr>
          <w:rFonts w:asciiTheme="minorHAnsi" w:eastAsia="Times New Roman" w:hAnsiTheme="minorHAnsi" w:cstheme="minorHAnsi"/>
          <w:sz w:val="22"/>
        </w:rPr>
        <w:t>naslednji ukrepi</w:t>
      </w:r>
      <w:r w:rsidR="00D6369B" w:rsidRPr="00DC37AB">
        <w:rPr>
          <w:rFonts w:asciiTheme="minorHAnsi" w:eastAsia="Times New Roman" w:hAnsiTheme="minorHAnsi" w:cstheme="minorHAnsi"/>
          <w:sz w:val="22"/>
        </w:rPr>
        <w:t>:</w:t>
      </w:r>
    </w:p>
    <w:p w14:paraId="35F38313" w14:textId="4333B12B" w:rsidR="00BB57EA" w:rsidRPr="00DC37AB" w:rsidRDefault="0007312D" w:rsidP="00750753">
      <w:pPr>
        <w:spacing w:before="0" w:after="0" w:line="276" w:lineRule="auto"/>
        <w:ind w:left="567" w:hanging="567"/>
        <w:rPr>
          <w:rFonts w:asciiTheme="minorHAnsi" w:eastAsia="Times New Roman" w:hAnsiTheme="minorHAnsi" w:cstheme="minorHAnsi"/>
          <w:sz w:val="22"/>
        </w:rPr>
      </w:pPr>
      <w:r w:rsidRPr="00DC37AB">
        <w:rPr>
          <w:rFonts w:asciiTheme="minorHAnsi" w:eastAsia="Times New Roman" w:hAnsiTheme="minorHAnsi" w:cstheme="minorHAnsi"/>
          <w:b/>
          <w:sz w:val="22"/>
        </w:rPr>
        <w:t>4</w:t>
      </w:r>
      <w:r w:rsidR="00E5759F" w:rsidRPr="00DC37AB">
        <w:rPr>
          <w:rFonts w:asciiTheme="minorHAnsi" w:eastAsia="Times New Roman" w:hAnsiTheme="minorHAnsi" w:cstheme="minorHAnsi"/>
          <w:b/>
          <w:sz w:val="22"/>
        </w:rPr>
        <w:t>.</w:t>
      </w:r>
      <w:r w:rsidR="00374854" w:rsidRPr="00DC37AB">
        <w:rPr>
          <w:rFonts w:asciiTheme="minorHAnsi" w:eastAsia="Times New Roman" w:hAnsiTheme="minorHAnsi" w:cstheme="minorHAnsi"/>
          <w:b/>
          <w:sz w:val="22"/>
        </w:rPr>
        <w:t>1</w:t>
      </w:r>
      <w:r w:rsidR="00E5759F" w:rsidRPr="00DC37AB">
        <w:rPr>
          <w:rFonts w:asciiTheme="minorHAnsi" w:eastAsia="Times New Roman" w:hAnsiTheme="minorHAnsi" w:cstheme="minorHAnsi"/>
          <w:b/>
          <w:sz w:val="22"/>
        </w:rPr>
        <w:tab/>
      </w:r>
      <w:r w:rsidR="00A14D18" w:rsidRPr="00DC37AB">
        <w:rPr>
          <w:rFonts w:asciiTheme="minorHAnsi" w:hAnsiTheme="minorHAnsi"/>
          <w:b/>
          <w:sz w:val="22"/>
        </w:rPr>
        <w:t>Razgradnja in sprememba namena objektov</w:t>
      </w:r>
      <w:r w:rsidR="00FC7D45" w:rsidRPr="00DC37AB">
        <w:rPr>
          <w:rFonts w:asciiTheme="minorHAnsi" w:hAnsiTheme="minorHAnsi"/>
          <w:b/>
          <w:sz w:val="22"/>
        </w:rPr>
        <w:t xml:space="preserve">, povezanih </w:t>
      </w:r>
      <w:r w:rsidR="00F74DA9" w:rsidRPr="00DC37AB">
        <w:rPr>
          <w:rFonts w:asciiTheme="minorHAnsi" w:hAnsiTheme="minorHAnsi"/>
          <w:b/>
          <w:sz w:val="22"/>
        </w:rPr>
        <w:t xml:space="preserve">z </w:t>
      </w:r>
      <w:r w:rsidR="00FC7D45" w:rsidRPr="00DC37AB">
        <w:rPr>
          <w:rFonts w:asciiTheme="minorHAnsi" w:hAnsiTheme="minorHAnsi"/>
          <w:b/>
          <w:sz w:val="22"/>
        </w:rPr>
        <w:t>rabo premoga</w:t>
      </w:r>
      <w:r w:rsidR="00FC7D45" w:rsidRPr="00DC37AB">
        <w:rPr>
          <w:rFonts w:asciiTheme="minorHAnsi" w:eastAsia="Times New Roman" w:hAnsiTheme="minorHAnsi" w:cstheme="minorHAnsi"/>
          <w:sz w:val="22"/>
        </w:rPr>
        <w:t>,</w:t>
      </w:r>
      <w:r w:rsidR="00C473AD" w:rsidRPr="00DC37AB">
        <w:rPr>
          <w:rFonts w:asciiTheme="minorHAnsi" w:eastAsia="Times New Roman" w:hAnsiTheme="minorHAnsi" w:cstheme="minorHAnsi"/>
          <w:sz w:val="22"/>
        </w:rPr>
        <w:t xml:space="preserve"> potrebna za </w:t>
      </w:r>
      <w:r w:rsidR="00C473AD" w:rsidRPr="00DC37AB">
        <w:rPr>
          <w:rFonts w:asciiTheme="minorHAnsi" w:hAnsiTheme="minorHAnsi" w:cstheme="minorHAnsi"/>
          <w:sz w:val="22"/>
        </w:rPr>
        <w:t>izvedbo</w:t>
      </w:r>
      <w:r w:rsidR="00C473AD" w:rsidRPr="00DC37AB">
        <w:rPr>
          <w:rFonts w:asciiTheme="minorHAnsi" w:eastAsia="Times New Roman" w:hAnsiTheme="minorHAnsi" w:cstheme="minorHAnsi"/>
          <w:sz w:val="22"/>
        </w:rPr>
        <w:t xml:space="preserve"> </w:t>
      </w:r>
      <w:r w:rsidR="009C1DFF" w:rsidRPr="00DC37AB">
        <w:rPr>
          <w:rFonts w:asciiTheme="minorHAnsi" w:eastAsia="Times New Roman" w:hAnsiTheme="minorHAnsi" w:cstheme="minorHAnsi"/>
          <w:sz w:val="22"/>
        </w:rPr>
        <w:t xml:space="preserve">naložb v dvig proizvodnih </w:t>
      </w:r>
      <w:r w:rsidR="00DC37AB" w:rsidRPr="00DC37AB">
        <w:rPr>
          <w:rFonts w:asciiTheme="minorHAnsi" w:eastAsia="Times New Roman" w:hAnsiTheme="minorHAnsi" w:cstheme="minorHAnsi"/>
          <w:sz w:val="22"/>
        </w:rPr>
        <w:t>zmogljivosti</w:t>
      </w:r>
      <w:r w:rsidR="009C1DFF" w:rsidRPr="00DC37AB">
        <w:rPr>
          <w:rFonts w:asciiTheme="minorHAnsi" w:eastAsia="Times New Roman" w:hAnsiTheme="minorHAnsi" w:cstheme="minorHAnsi"/>
          <w:sz w:val="22"/>
        </w:rPr>
        <w:t xml:space="preserve"> iz OVE</w:t>
      </w:r>
      <w:r w:rsidR="007627D5" w:rsidRPr="00DC37AB">
        <w:rPr>
          <w:rFonts w:asciiTheme="minorHAnsi" w:eastAsia="Times New Roman" w:hAnsiTheme="minorHAnsi" w:cstheme="minorHAnsi"/>
          <w:sz w:val="22"/>
        </w:rPr>
        <w:t xml:space="preserve"> in za dvig konkurenčnosti gospodarstva</w:t>
      </w:r>
      <w:r w:rsidR="009C1DFF" w:rsidRPr="00DC37AB">
        <w:rPr>
          <w:rFonts w:asciiTheme="minorHAnsi" w:eastAsia="Times New Roman" w:hAnsiTheme="minorHAnsi" w:cstheme="minorHAnsi"/>
          <w:sz w:val="22"/>
        </w:rPr>
        <w:t xml:space="preserve"> </w:t>
      </w:r>
      <w:r w:rsidR="0009211F" w:rsidRPr="00DC37AB">
        <w:rPr>
          <w:rFonts w:asciiTheme="minorHAnsi" w:eastAsia="Times New Roman" w:hAnsiTheme="minorHAnsi" w:cstheme="minorHAnsi"/>
          <w:sz w:val="22"/>
        </w:rPr>
        <w:t>(Stara elektrarna</w:t>
      </w:r>
      <w:r w:rsidR="00087E1A" w:rsidRPr="00DC37AB">
        <w:rPr>
          <w:rFonts w:asciiTheme="minorHAnsi" w:eastAsia="Times New Roman" w:hAnsiTheme="minorHAnsi" w:cstheme="minorHAnsi"/>
          <w:sz w:val="22"/>
        </w:rPr>
        <w:t xml:space="preserve"> - </w:t>
      </w:r>
      <w:r w:rsidR="0009211F" w:rsidRPr="00DC37AB">
        <w:rPr>
          <w:rFonts w:asciiTheme="minorHAnsi" w:eastAsia="Times New Roman" w:hAnsiTheme="minorHAnsi" w:cstheme="minorHAnsi"/>
          <w:sz w:val="22"/>
        </w:rPr>
        <w:t>Velenje</w:t>
      </w:r>
      <w:r w:rsidR="00087E1A" w:rsidRPr="00DC37AB">
        <w:rPr>
          <w:rFonts w:asciiTheme="minorHAnsi" w:eastAsia="Times New Roman" w:hAnsiTheme="minorHAnsi" w:cstheme="minorHAnsi"/>
          <w:sz w:val="22"/>
        </w:rPr>
        <w:t xml:space="preserve">, Blok 1-3 - </w:t>
      </w:r>
      <w:r w:rsidR="0009211F" w:rsidRPr="00DC37AB">
        <w:rPr>
          <w:rFonts w:asciiTheme="minorHAnsi" w:eastAsia="Times New Roman" w:hAnsiTheme="minorHAnsi" w:cstheme="minorHAnsi"/>
          <w:sz w:val="22"/>
        </w:rPr>
        <w:t xml:space="preserve">Šoštanj, </w:t>
      </w:r>
      <w:r w:rsidR="00DD7F6B" w:rsidRPr="00DC37AB">
        <w:rPr>
          <w:rFonts w:asciiTheme="minorHAnsi" w:eastAsia="Times New Roman" w:hAnsiTheme="minorHAnsi" w:cstheme="minorHAnsi"/>
          <w:sz w:val="22"/>
        </w:rPr>
        <w:t>B</w:t>
      </w:r>
      <w:r w:rsidR="00087E1A" w:rsidRPr="00DC37AB">
        <w:rPr>
          <w:rFonts w:asciiTheme="minorHAnsi" w:eastAsia="Times New Roman" w:hAnsiTheme="minorHAnsi" w:cstheme="minorHAnsi"/>
          <w:sz w:val="22"/>
        </w:rPr>
        <w:t>lok 4 – Šoštan</w:t>
      </w:r>
      <w:r w:rsidR="00F74DA9" w:rsidRPr="00DC37AB">
        <w:rPr>
          <w:rFonts w:asciiTheme="minorHAnsi" w:eastAsia="Times New Roman" w:hAnsiTheme="minorHAnsi" w:cstheme="minorHAnsi"/>
          <w:sz w:val="22"/>
        </w:rPr>
        <w:t>j</w:t>
      </w:r>
      <w:r w:rsidR="00DD7F6B" w:rsidRPr="00DC37AB">
        <w:rPr>
          <w:rFonts w:asciiTheme="minorHAnsi" w:eastAsia="Times New Roman" w:hAnsiTheme="minorHAnsi" w:cstheme="minorHAnsi"/>
          <w:sz w:val="22"/>
        </w:rPr>
        <w:t>, Hladilni stolp 4 - Šoštanj</w:t>
      </w:r>
      <w:r w:rsidR="00771B8D" w:rsidRPr="00DC37AB">
        <w:rPr>
          <w:rFonts w:asciiTheme="minorHAnsi" w:eastAsia="Times New Roman" w:hAnsiTheme="minorHAnsi" w:cstheme="minorHAnsi"/>
          <w:sz w:val="22"/>
        </w:rPr>
        <w:t>)</w:t>
      </w:r>
      <w:r w:rsidR="00E5759F" w:rsidRPr="00DC37AB">
        <w:rPr>
          <w:rFonts w:asciiTheme="minorHAnsi" w:eastAsia="Times New Roman" w:hAnsiTheme="minorHAnsi" w:cstheme="minorHAnsi"/>
          <w:sz w:val="22"/>
        </w:rPr>
        <w:t>.</w:t>
      </w:r>
      <w:r w:rsidR="009908CE" w:rsidRPr="00DC37AB">
        <w:rPr>
          <w:rFonts w:asciiTheme="minorHAnsi" w:eastAsia="Times New Roman" w:hAnsiTheme="minorHAnsi" w:cstheme="minorHAnsi"/>
          <w:sz w:val="22"/>
        </w:rPr>
        <w:t xml:space="preserve"> Objekt Stara elektrarna bo celovito prenovljen. V njem bo deloval Center prihodnosti, ki bo industrijsko-izobraževalni tehnološki park. Na lokacijah, kjer se nahajajo Bloki 1-4 ter hladilni stolp 4 bo izvedena celovita sanacija z rušenjem objektov in dekontaminacijo, čemur bo sledila izgradnja objektov za proizvodnjo in shranjevanje vodika in sintetičnega metana.</w:t>
      </w:r>
      <w:r w:rsidR="00BB57EA" w:rsidRPr="00DC37AB">
        <w:rPr>
          <w:rFonts w:asciiTheme="minorHAnsi" w:eastAsia="Times New Roman" w:hAnsiTheme="minorHAnsi" w:cstheme="minorHAnsi"/>
          <w:sz w:val="22"/>
        </w:rPr>
        <w:t xml:space="preserve"> Pri podpori temu ukrepu bomo ravnali v skladu s pojasnilom v zvezi z načelom onesnaževalec plača, ki je podrobneje predstavljeno v (Prilogi2).</w:t>
      </w:r>
    </w:p>
    <w:p w14:paraId="22AE5D6A" w14:textId="77777777" w:rsidR="002D17B1" w:rsidRPr="00DC37AB" w:rsidRDefault="002D17B1" w:rsidP="00750753">
      <w:pPr>
        <w:spacing w:before="0" w:after="0" w:line="276" w:lineRule="auto"/>
        <w:rPr>
          <w:rFonts w:asciiTheme="minorHAnsi" w:hAnsiTheme="minorHAnsi"/>
          <w:sz w:val="22"/>
        </w:rPr>
      </w:pPr>
    </w:p>
    <w:p w14:paraId="36C55C17" w14:textId="5D7CE6A5" w:rsidR="002D17B1" w:rsidRPr="00DC37AB" w:rsidRDefault="002D17B1" w:rsidP="00750753">
      <w:pPr>
        <w:spacing w:before="0" w:after="0" w:line="276" w:lineRule="auto"/>
        <w:rPr>
          <w:rFonts w:asciiTheme="minorHAnsi" w:hAnsiTheme="minorHAnsi"/>
          <w:sz w:val="22"/>
        </w:rPr>
      </w:pPr>
      <w:r w:rsidRPr="00DC37AB">
        <w:rPr>
          <w:rFonts w:asciiTheme="minorHAnsi" w:hAnsiTheme="minorHAnsi"/>
          <w:sz w:val="22"/>
        </w:rPr>
        <w:t>V procesu priprave tega dokumenta so imeli deležniki v regiji več možnosti, da predlagajo in identificirajo projekte za prehod regije v brezogljično družbo. Med pripravljenimi projekti so bili med vsemi deležniki, tako na regionalni kot na nacionalni ravni, kot vodilni izbrani naslednji projekti:</w:t>
      </w:r>
    </w:p>
    <w:p w14:paraId="1BA92561" w14:textId="77777777" w:rsidR="00BC14C6" w:rsidRPr="00DC37AB" w:rsidRDefault="00BC14C6" w:rsidP="00750753">
      <w:pPr>
        <w:spacing w:before="0" w:after="0" w:line="276" w:lineRule="auto"/>
        <w:rPr>
          <w:rFonts w:asciiTheme="minorHAnsi" w:hAnsiTheme="minorHAnsi"/>
          <w:sz w:val="22"/>
        </w:rPr>
      </w:pPr>
    </w:p>
    <w:p w14:paraId="7A96BFB2" w14:textId="77777777" w:rsidR="002D17B1" w:rsidRPr="00DC37AB" w:rsidRDefault="002D17B1" w:rsidP="00750753">
      <w:pPr>
        <w:pStyle w:val="Odstavekseznama"/>
        <w:numPr>
          <w:ilvl w:val="0"/>
          <w:numId w:val="9"/>
        </w:numPr>
        <w:spacing w:after="0"/>
        <w:rPr>
          <w:rFonts w:eastAsia="Times New Roman" w:cstheme="minorHAnsi"/>
          <w:b/>
        </w:rPr>
      </w:pPr>
      <w:r w:rsidRPr="00DC37AB">
        <w:rPr>
          <w:rFonts w:eastAsia="Times New Roman" w:cstheme="minorHAnsi"/>
          <w:b/>
        </w:rPr>
        <w:t>Center prihodnosti (Mestna občina Velenje)</w:t>
      </w:r>
    </w:p>
    <w:p w14:paraId="04450262" w14:textId="77777777" w:rsidR="002D17B1" w:rsidRPr="00DC37AB" w:rsidRDefault="002D17B1" w:rsidP="00750753">
      <w:pPr>
        <w:spacing w:before="0" w:after="0" w:line="276" w:lineRule="auto"/>
        <w:rPr>
          <w:rFonts w:asciiTheme="minorHAnsi" w:eastAsia="Times New Roman" w:hAnsiTheme="minorHAnsi" w:cstheme="minorHAnsi"/>
          <w:sz w:val="22"/>
        </w:rPr>
      </w:pPr>
      <w:r w:rsidRPr="00DC37AB">
        <w:rPr>
          <w:rFonts w:asciiTheme="minorHAnsi" w:eastAsia="Times New Roman" w:hAnsiTheme="minorHAnsi" w:cstheme="minorHAnsi"/>
          <w:sz w:val="22"/>
        </w:rPr>
        <w:t xml:space="preserve">Inovacijski ekosistem Center prihodnosti (CP) je platformno okolje, ki spodbuja in povezuje sodelovanje za pravilno kroženje znanja za izvajanje inovacijskih programov na področjih gospodarstva, akademske in raziskovalne sfere, javnega sektorja in širše družbe. Skupine znotraj ekosistema izvajajo strukturirane programe, ki so zajeti znotraj treh stebrov CP: izobraževanje, gospodarstvo in okolje. </w:t>
      </w:r>
    </w:p>
    <w:p w14:paraId="667920AC" w14:textId="77777777" w:rsidR="002D17B1" w:rsidRPr="00DC37AB" w:rsidRDefault="002D17B1" w:rsidP="00750753">
      <w:pPr>
        <w:spacing w:before="0" w:after="0" w:line="276" w:lineRule="auto"/>
        <w:rPr>
          <w:rFonts w:asciiTheme="minorHAnsi" w:eastAsia="Times New Roman" w:hAnsiTheme="minorHAnsi" w:cstheme="minorHAnsi"/>
          <w:sz w:val="22"/>
        </w:rPr>
      </w:pPr>
      <w:r w:rsidRPr="00DC37AB">
        <w:rPr>
          <w:rFonts w:asciiTheme="minorHAnsi" w:eastAsia="Times New Roman" w:hAnsiTheme="minorHAnsi" w:cstheme="minorHAnsi"/>
          <w:sz w:val="22"/>
        </w:rPr>
        <w:t xml:space="preserve">Steber izobraževanje bo ključnega pomena pri reševanju problema zaposlenih v tranzicijskih sektorjih, njihovega izobraževanja, usposabljanja in prekvalifikacije. V objektu bo delovala Fakulteta za </w:t>
      </w:r>
      <w:r w:rsidRPr="00DC37AB">
        <w:rPr>
          <w:rFonts w:asciiTheme="minorHAnsi" w:eastAsia="Times New Roman" w:hAnsiTheme="minorHAnsi" w:cstheme="minorHAnsi"/>
          <w:sz w:val="22"/>
        </w:rPr>
        <w:lastRenderedPageBreak/>
        <w:t>energetiko z laboratoriji, Akademija prekvalifikacij, podjetje CORe za virtualno in obogateno resničnost, inkubator za nevladne organizacije in drugi.</w:t>
      </w:r>
    </w:p>
    <w:p w14:paraId="4FE753BB" w14:textId="78D5D0C0" w:rsidR="002D17B1" w:rsidRPr="00DC37AB" w:rsidRDefault="002D17B1" w:rsidP="00750753">
      <w:pPr>
        <w:spacing w:before="0" w:after="0" w:line="276" w:lineRule="auto"/>
        <w:rPr>
          <w:rFonts w:asciiTheme="minorHAnsi" w:eastAsia="Times New Roman" w:hAnsiTheme="minorHAnsi" w:cstheme="minorHAnsi"/>
          <w:sz w:val="22"/>
        </w:rPr>
      </w:pPr>
      <w:r w:rsidRPr="00DC37AB">
        <w:rPr>
          <w:rFonts w:asciiTheme="minorHAnsi" w:eastAsia="Times New Roman" w:hAnsiTheme="minorHAnsi" w:cstheme="minorHAnsi"/>
          <w:sz w:val="22"/>
        </w:rPr>
        <w:t xml:space="preserve">Steber gospodarstvo je ključnega pomena za </w:t>
      </w:r>
      <w:r w:rsidR="00DC37AB" w:rsidRPr="00DC37AB">
        <w:rPr>
          <w:rFonts w:asciiTheme="minorHAnsi" w:eastAsia="Times New Roman" w:hAnsiTheme="minorHAnsi" w:cstheme="minorHAnsi"/>
          <w:sz w:val="22"/>
        </w:rPr>
        <w:t>dvig</w:t>
      </w:r>
      <w:r w:rsidRPr="00DC37AB">
        <w:rPr>
          <w:rFonts w:asciiTheme="minorHAnsi" w:eastAsia="Times New Roman" w:hAnsiTheme="minorHAnsi" w:cstheme="minorHAnsi"/>
          <w:sz w:val="22"/>
        </w:rPr>
        <w:t xml:space="preserve"> </w:t>
      </w:r>
      <w:r w:rsidR="00DC37AB" w:rsidRPr="00DC37AB">
        <w:rPr>
          <w:rFonts w:asciiTheme="minorHAnsi" w:eastAsia="Times New Roman" w:hAnsiTheme="minorHAnsi" w:cstheme="minorHAnsi"/>
          <w:sz w:val="22"/>
        </w:rPr>
        <w:t>konkurenčnosti</w:t>
      </w:r>
      <w:r w:rsidRPr="00DC37AB">
        <w:rPr>
          <w:rFonts w:asciiTheme="minorHAnsi" w:eastAsia="Times New Roman" w:hAnsiTheme="minorHAnsi" w:cstheme="minorHAnsi"/>
          <w:sz w:val="22"/>
        </w:rPr>
        <w:t xml:space="preserve"> regijskega gospodarstva, saj bodo v objektu vzpostavljeni edinstveni laboratoriji za izvajanje kakovosti produktov ter v povezavi za drugimi stebri tvoril komplementarne vsebine.</w:t>
      </w:r>
    </w:p>
    <w:p w14:paraId="78840053" w14:textId="77777777" w:rsidR="002D17B1" w:rsidRPr="00DC37AB" w:rsidRDefault="002D17B1" w:rsidP="00750753">
      <w:pPr>
        <w:spacing w:before="0" w:after="0" w:line="276" w:lineRule="auto"/>
        <w:rPr>
          <w:rFonts w:asciiTheme="minorHAnsi" w:eastAsia="Times New Roman" w:hAnsiTheme="minorHAnsi" w:cstheme="minorHAnsi"/>
          <w:sz w:val="22"/>
        </w:rPr>
      </w:pPr>
      <w:r w:rsidRPr="00DC37AB">
        <w:rPr>
          <w:rFonts w:asciiTheme="minorHAnsi" w:eastAsia="Times New Roman" w:hAnsiTheme="minorHAnsi" w:cstheme="minorHAnsi"/>
          <w:sz w:val="22"/>
        </w:rPr>
        <w:t>Steber okolje temelji na Centru za razvoj sonaravnih tehnologij, saj želimo potencial znanja s področja okolja in energetike izkoristiti za razvoj novih tehnologij, novih produktov in izvajanje pilotnih projektov.</w:t>
      </w:r>
    </w:p>
    <w:p w14:paraId="6C4453B1" w14:textId="40A4C535" w:rsidR="0007312D" w:rsidRPr="00DC37AB" w:rsidRDefault="0007312D" w:rsidP="00750753">
      <w:pPr>
        <w:spacing w:before="0" w:after="0" w:line="276" w:lineRule="auto"/>
        <w:ind w:left="567" w:hanging="567"/>
        <w:rPr>
          <w:rFonts w:asciiTheme="minorHAnsi" w:eastAsia="Times New Roman" w:hAnsiTheme="minorHAnsi" w:cstheme="minorHAnsi"/>
          <w:sz w:val="22"/>
        </w:rPr>
      </w:pPr>
    </w:p>
    <w:p w14:paraId="5A74D9D1" w14:textId="77777777" w:rsidR="00A14D18" w:rsidRPr="00DC37AB" w:rsidRDefault="00447545" w:rsidP="00750753">
      <w:pPr>
        <w:spacing w:before="0" w:after="0" w:line="276" w:lineRule="auto"/>
        <w:contextualSpacing/>
        <w:rPr>
          <w:rFonts w:asciiTheme="minorHAnsi" w:eastAsia="Times New Roman" w:hAnsiTheme="minorHAnsi" w:cstheme="minorHAnsi"/>
          <w:sz w:val="22"/>
        </w:rPr>
      </w:pPr>
      <w:r w:rsidRPr="00DC37AB">
        <w:rPr>
          <w:rFonts w:asciiTheme="minorHAnsi" w:eastAsia="Times New Roman" w:hAnsiTheme="minorHAnsi" w:cstheme="minorHAnsi"/>
          <w:sz w:val="22"/>
        </w:rPr>
        <w:t xml:space="preserve">Izvajanje ukrepov </w:t>
      </w:r>
      <w:r w:rsidR="008A47BA" w:rsidRPr="00DC37AB">
        <w:rPr>
          <w:rFonts w:asciiTheme="minorHAnsi" w:eastAsia="Times New Roman" w:hAnsiTheme="minorHAnsi" w:cstheme="minorHAnsi"/>
          <w:sz w:val="22"/>
        </w:rPr>
        <w:t>bo komplementarno</w:t>
      </w:r>
      <w:r w:rsidRPr="00DC37AB">
        <w:rPr>
          <w:rFonts w:asciiTheme="minorHAnsi" w:eastAsia="Times New Roman" w:hAnsiTheme="minorHAnsi" w:cstheme="minorHAnsi"/>
          <w:sz w:val="22"/>
        </w:rPr>
        <w:t xml:space="preserve"> izvajanj</w:t>
      </w:r>
      <w:r w:rsidR="008A47BA" w:rsidRPr="00DC37AB">
        <w:rPr>
          <w:rFonts w:asciiTheme="minorHAnsi" w:eastAsia="Times New Roman" w:hAnsiTheme="minorHAnsi" w:cstheme="minorHAnsi"/>
          <w:sz w:val="22"/>
        </w:rPr>
        <w:t>u</w:t>
      </w:r>
      <w:r w:rsidRPr="00DC37AB">
        <w:rPr>
          <w:rFonts w:asciiTheme="minorHAnsi" w:eastAsia="Times New Roman" w:hAnsiTheme="minorHAnsi" w:cstheme="minorHAnsi"/>
          <w:sz w:val="22"/>
        </w:rPr>
        <w:t xml:space="preserve"> ukrepov </w:t>
      </w:r>
      <w:r w:rsidR="008A47BA" w:rsidRPr="00DC37AB">
        <w:rPr>
          <w:rFonts w:asciiTheme="minorHAnsi" w:eastAsia="Times New Roman" w:hAnsiTheme="minorHAnsi" w:cstheme="minorHAnsi"/>
          <w:sz w:val="22"/>
        </w:rPr>
        <w:t xml:space="preserve">v </w:t>
      </w:r>
      <w:r w:rsidRPr="00DC37AB">
        <w:rPr>
          <w:rFonts w:asciiTheme="minorHAnsi" w:eastAsia="Times New Roman" w:hAnsiTheme="minorHAnsi" w:cstheme="minorHAnsi"/>
          <w:sz w:val="22"/>
        </w:rPr>
        <w:t xml:space="preserve">okviru zakona o zapiranju </w:t>
      </w:r>
      <w:r w:rsidR="00F756A6" w:rsidRPr="00DC37AB">
        <w:rPr>
          <w:rFonts w:asciiTheme="minorHAnsi" w:eastAsia="Times New Roman" w:hAnsiTheme="minorHAnsi" w:cstheme="minorHAnsi"/>
          <w:sz w:val="22"/>
        </w:rPr>
        <w:t>P</w:t>
      </w:r>
      <w:r w:rsidRPr="00DC37AB">
        <w:rPr>
          <w:rFonts w:asciiTheme="minorHAnsi" w:eastAsia="Times New Roman" w:hAnsiTheme="minorHAnsi" w:cstheme="minorHAnsi"/>
          <w:sz w:val="22"/>
        </w:rPr>
        <w:t>V:</w:t>
      </w:r>
    </w:p>
    <w:p w14:paraId="4FD51A8A" w14:textId="20941D0E" w:rsidR="00447545" w:rsidRPr="00DC37AB" w:rsidRDefault="00447545" w:rsidP="00750753">
      <w:pPr>
        <w:pStyle w:val="Odstavekseznama"/>
        <w:numPr>
          <w:ilvl w:val="0"/>
          <w:numId w:val="12"/>
        </w:numPr>
        <w:spacing w:after="0"/>
        <w:jc w:val="both"/>
        <w:rPr>
          <w:rFonts w:eastAsia="Times New Roman" w:cstheme="minorHAnsi"/>
        </w:rPr>
      </w:pPr>
      <w:r w:rsidRPr="00DC37AB">
        <w:rPr>
          <w:rFonts w:eastAsia="Times New Roman" w:cstheme="minorHAnsi"/>
        </w:rPr>
        <w:t>Postopno in učinkovito zapiranje rudnika na podlagi celostnega programa zapiranja ter zagotovitev ustrezne, okoljsko sprejemljive rešitve za presežno proizvodnjo, ki bo posledica izvajanja zapiralnih del (tj. izkop, ki je posledica izvajanja zapiralnih del).</w:t>
      </w:r>
      <w:r w:rsidR="000F49F2" w:rsidRPr="00DC37AB">
        <w:rPr>
          <w:rFonts w:eastAsia="Times New Roman" w:cstheme="minorHAnsi"/>
        </w:rPr>
        <w:t xml:space="preserve"> Izstop iz premoga, najpozneje v letu 2033 bo podprt s pripravo zakonskega okvira za zapiranje premogovnika</w:t>
      </w:r>
      <w:r w:rsidR="007627D5" w:rsidRPr="00DC37AB">
        <w:t xml:space="preserve"> </w:t>
      </w:r>
      <w:r w:rsidR="007627D5" w:rsidRPr="00DC37AB">
        <w:rPr>
          <w:rFonts w:eastAsia="Times New Roman" w:cstheme="minorHAnsi"/>
        </w:rPr>
        <w:t>in prestrukturiranja regije</w:t>
      </w:r>
      <w:r w:rsidR="000F49F2" w:rsidRPr="00DC37AB">
        <w:rPr>
          <w:rFonts w:eastAsia="Times New Roman" w:cstheme="minorHAnsi"/>
        </w:rPr>
        <w:t xml:space="preserve">, ki bo usklajen s socialnimi partnerji in </w:t>
      </w:r>
      <w:r w:rsidR="007627D5" w:rsidRPr="00DC37AB">
        <w:rPr>
          <w:rFonts w:eastAsia="Times New Roman" w:cstheme="minorHAnsi"/>
        </w:rPr>
        <w:t xml:space="preserve">ključnimi deležniki v regiji in </w:t>
      </w:r>
      <w:r w:rsidR="000F49F2" w:rsidRPr="00DC37AB">
        <w:rPr>
          <w:rFonts w:eastAsia="Times New Roman" w:cstheme="minorHAnsi"/>
        </w:rPr>
        <w:t>predložen v javno obravnavo najkasneje 6 mesecev po sprejemu Nacionalne strategije za izstop iz premoga in prestrukturiranje premogovnih regij v skladu z načeli pravičnega prehoda.</w:t>
      </w:r>
    </w:p>
    <w:p w14:paraId="6A4CBD3C" w14:textId="557E94BF" w:rsidR="00323197" w:rsidRPr="00DC37AB" w:rsidRDefault="00447545" w:rsidP="00750753">
      <w:pPr>
        <w:pStyle w:val="Odstavekseznama"/>
        <w:numPr>
          <w:ilvl w:val="0"/>
          <w:numId w:val="12"/>
        </w:numPr>
        <w:spacing w:after="0"/>
        <w:rPr>
          <w:rFonts w:eastAsia="Times New Roman" w:cstheme="minorHAnsi"/>
          <w:i/>
        </w:rPr>
      </w:pPr>
      <w:r w:rsidRPr="00DC37AB">
        <w:rPr>
          <w:rFonts w:eastAsia="Times New Roman" w:cstheme="minorHAnsi"/>
        </w:rPr>
        <w:t>zagotavljanje dolgoročne odgovornosti za celovito sanacijo in revitalizacijo rudarskih območij  ter dolgoročno spremljanje in upravljanje rudarskega območja po prenehanju rudarjenja</w:t>
      </w:r>
      <w:r w:rsidR="008A47BA" w:rsidRPr="00DC37AB">
        <w:rPr>
          <w:rFonts w:eastAsia="Times New Roman" w:cstheme="minorHAnsi"/>
        </w:rPr>
        <w:t>.</w:t>
      </w:r>
    </w:p>
    <w:p w14:paraId="741D458A" w14:textId="77777777" w:rsidR="00BA3433" w:rsidRPr="00DC37AB" w:rsidRDefault="00BA3433" w:rsidP="00750753">
      <w:pPr>
        <w:spacing w:before="0" w:after="0" w:line="276" w:lineRule="auto"/>
        <w:ind w:left="360"/>
        <w:rPr>
          <w:rFonts w:eastAsia="Times New Roman" w:cstheme="minorHAnsi"/>
          <w:i/>
        </w:rPr>
      </w:pPr>
    </w:p>
    <w:p w14:paraId="1D0491E9" w14:textId="77777777" w:rsidR="00323197" w:rsidRPr="00DC37AB" w:rsidRDefault="00323197" w:rsidP="00750753">
      <w:pPr>
        <w:spacing w:before="0" w:after="0" w:line="276" w:lineRule="auto"/>
        <w:ind w:left="360"/>
        <w:rPr>
          <w:rFonts w:cstheme="minorHAnsi"/>
          <w:i/>
        </w:rPr>
      </w:pPr>
      <w:r w:rsidRPr="00DC37AB">
        <w:rPr>
          <w:rFonts w:cstheme="minorHAnsi"/>
          <w:i/>
        </w:rPr>
        <w:t>Sklic: člen 11(2)(h)</w:t>
      </w:r>
    </w:p>
    <w:p w14:paraId="535E510A" w14:textId="77777777" w:rsidR="00323197" w:rsidRPr="00DC37AB" w:rsidRDefault="00323197" w:rsidP="00750753">
      <w:pPr>
        <w:pStyle w:val="Odstavekseznama"/>
        <w:numPr>
          <w:ilvl w:val="0"/>
          <w:numId w:val="12"/>
        </w:numPr>
        <w:pBdr>
          <w:top w:val="single" w:sz="4" w:space="1" w:color="auto"/>
          <w:left w:val="single" w:sz="4" w:space="4" w:color="auto"/>
          <w:bottom w:val="single" w:sz="4" w:space="1" w:color="auto"/>
          <w:right w:val="single" w:sz="4" w:space="4" w:color="auto"/>
        </w:pBdr>
        <w:spacing w:after="0"/>
        <w:rPr>
          <w:rFonts w:eastAsia="Times New Roman" w:cstheme="minorHAnsi"/>
          <w:i/>
        </w:rPr>
      </w:pPr>
      <w:r w:rsidRPr="00DC37AB">
        <w:rPr>
          <w:rFonts w:cstheme="minorHAnsi"/>
          <w:i/>
        </w:rPr>
        <w:t xml:space="preserve">Izpolnite le, če se podpora namenja produktivnim naložbam, ki niso naložbe v MSP: </w:t>
      </w:r>
    </w:p>
    <w:p w14:paraId="6457CBB7" w14:textId="77777777" w:rsidR="00323197" w:rsidRPr="00DC37AB" w:rsidRDefault="00323197" w:rsidP="00750753">
      <w:pPr>
        <w:pStyle w:val="Odstavekseznama"/>
        <w:numPr>
          <w:ilvl w:val="0"/>
          <w:numId w:val="12"/>
        </w:numPr>
        <w:pBdr>
          <w:top w:val="single" w:sz="4" w:space="1" w:color="auto"/>
          <w:left w:val="single" w:sz="4" w:space="4" w:color="auto"/>
          <w:bottom w:val="single" w:sz="4" w:space="1" w:color="auto"/>
          <w:right w:val="single" w:sz="4" w:space="4" w:color="auto"/>
        </w:pBdr>
        <w:spacing w:after="0"/>
        <w:rPr>
          <w:rFonts w:cstheme="minorHAnsi"/>
          <w:i/>
        </w:rPr>
      </w:pPr>
      <w:r w:rsidRPr="00DC37AB">
        <w:rPr>
          <w:rFonts w:cstheme="minorHAnsi"/>
          <w:i/>
        </w:rPr>
        <w:t>– izčrpen seznam takih operacij in podjetij ter za vsako izmed njih utemeljitev potrebe po takšni podpori z analizo vrzeli, ki dokazuje, da bi pričakovana izguba delovnih mest brez takih naložb presegla pričakovano število novih delovnih mest.</w:t>
      </w:r>
    </w:p>
    <w:p w14:paraId="32CB819F" w14:textId="5F813C4E" w:rsidR="00680AEB" w:rsidRPr="00DC37AB" w:rsidRDefault="00680AEB" w:rsidP="00750753">
      <w:pPr>
        <w:spacing w:before="0" w:after="0" w:line="276" w:lineRule="auto"/>
        <w:ind w:left="360"/>
        <w:rPr>
          <w:rFonts w:asciiTheme="minorHAnsi" w:hAnsiTheme="minorHAnsi" w:cstheme="minorHAnsi"/>
          <w:sz w:val="22"/>
        </w:rPr>
      </w:pPr>
      <w:r w:rsidRPr="00DC37AB">
        <w:rPr>
          <w:rFonts w:asciiTheme="minorHAnsi" w:hAnsiTheme="minorHAnsi" w:cstheme="minorHAnsi"/>
          <w:sz w:val="22"/>
        </w:rPr>
        <w:t>Analiza vrzeli</w:t>
      </w:r>
      <w:r w:rsidR="006F0A59" w:rsidRPr="00DC37AB">
        <w:rPr>
          <w:rFonts w:asciiTheme="minorHAnsi" w:hAnsiTheme="minorHAnsi" w:cstheme="minorHAnsi"/>
          <w:sz w:val="22"/>
        </w:rPr>
        <w:t xml:space="preserve"> (Priloga 1)</w:t>
      </w:r>
      <w:r w:rsidRPr="00DC37AB">
        <w:rPr>
          <w:rFonts w:asciiTheme="minorHAnsi" w:hAnsiTheme="minorHAnsi" w:cstheme="minorHAnsi"/>
          <w:sz w:val="22"/>
        </w:rPr>
        <w:t>, ki je bila izdelana za regijo pokaže</w:t>
      </w:r>
      <w:r w:rsidR="00E5759F" w:rsidRPr="00DC37AB">
        <w:rPr>
          <w:rFonts w:asciiTheme="minorHAnsi" w:hAnsiTheme="minorHAnsi" w:cstheme="minorHAnsi"/>
          <w:sz w:val="22"/>
        </w:rPr>
        <w:t xml:space="preserve">, da </w:t>
      </w:r>
      <w:r w:rsidRPr="00DC37AB">
        <w:rPr>
          <w:rFonts w:asciiTheme="minorHAnsi" w:hAnsiTheme="minorHAnsi" w:cstheme="minorHAnsi"/>
          <w:sz w:val="22"/>
        </w:rPr>
        <w:t xml:space="preserve">so velika podjetja izven sektorja energetike pomemben dejavnik gospodarskega razvoja regije. Ta podjetja so pomemben deležnik pri zagotavljanju pravičnega prehoda tako zaradi potenciala, ki ga imajo pri ohranjanju delovnih mest in pri razvoju potenciala za nove zaposlitve. </w:t>
      </w:r>
      <w:r w:rsidR="00102E8A" w:rsidRPr="00DC37AB">
        <w:rPr>
          <w:rFonts w:ascii="Calibri" w:hAnsi="Calibri"/>
          <w:sz w:val="22"/>
        </w:rPr>
        <w:t>Imajo pa tudi pomembno vlogo pri razvoju in delovanju z</w:t>
      </w:r>
      <w:r w:rsidRPr="00DC37AB">
        <w:rPr>
          <w:rFonts w:ascii="Calibri" w:hAnsi="Calibri"/>
          <w:sz w:val="22"/>
        </w:rPr>
        <w:t>agonskih in MSP</w:t>
      </w:r>
      <w:r w:rsidR="00102E8A" w:rsidRPr="00DC37AB">
        <w:rPr>
          <w:rFonts w:ascii="Calibri" w:hAnsi="Calibri"/>
          <w:sz w:val="22"/>
        </w:rPr>
        <w:t>, saj se</w:t>
      </w:r>
      <w:r w:rsidRPr="00DC37AB">
        <w:rPr>
          <w:rFonts w:ascii="Calibri" w:hAnsi="Calibri"/>
          <w:sz w:val="22"/>
        </w:rPr>
        <w:t xml:space="preserve"> </w:t>
      </w:r>
      <w:r w:rsidR="00102E8A" w:rsidRPr="00DC37AB">
        <w:rPr>
          <w:rFonts w:ascii="Calibri" w:hAnsi="Calibri"/>
          <w:sz w:val="22"/>
        </w:rPr>
        <w:t xml:space="preserve">z njimi </w:t>
      </w:r>
      <w:r w:rsidRPr="00DC37AB">
        <w:rPr>
          <w:rFonts w:ascii="Calibri" w:hAnsi="Calibri"/>
          <w:sz w:val="22"/>
        </w:rPr>
        <w:t xml:space="preserve">povezujejo v različne ekosisteme. To </w:t>
      </w:r>
      <w:r w:rsidRPr="00DC37AB">
        <w:rPr>
          <w:rFonts w:asciiTheme="minorHAnsi" w:hAnsiTheme="minorHAnsi" w:cstheme="minorHAnsi"/>
          <w:sz w:val="22"/>
        </w:rPr>
        <w:t>vlogo</w:t>
      </w:r>
      <w:r w:rsidRPr="00DC37AB">
        <w:rPr>
          <w:rFonts w:ascii="Calibri" w:hAnsi="Calibri"/>
          <w:sz w:val="22"/>
        </w:rPr>
        <w:t xml:space="preserve"> bodo igrala</w:t>
      </w:r>
      <w:r w:rsidR="00102E8A" w:rsidRPr="00DC37AB">
        <w:rPr>
          <w:rFonts w:ascii="Calibri" w:hAnsi="Calibri"/>
          <w:sz w:val="22"/>
        </w:rPr>
        <w:t xml:space="preserve"> in nadgradila</w:t>
      </w:r>
      <w:r w:rsidRPr="00DC37AB">
        <w:rPr>
          <w:rFonts w:ascii="Calibri" w:hAnsi="Calibri"/>
          <w:sz w:val="22"/>
        </w:rPr>
        <w:t xml:space="preserve"> tudi v prihodnje.</w:t>
      </w:r>
    </w:p>
    <w:p w14:paraId="0B6B13F2" w14:textId="13DA4717" w:rsidR="0040373F" w:rsidRPr="00DC37AB" w:rsidRDefault="00102E8A" w:rsidP="00750753">
      <w:pPr>
        <w:spacing w:before="0" w:after="0" w:line="276" w:lineRule="auto"/>
        <w:ind w:left="357"/>
        <w:rPr>
          <w:rFonts w:asciiTheme="minorHAnsi" w:hAnsiTheme="minorHAnsi" w:cstheme="minorHAnsi"/>
          <w:sz w:val="22"/>
        </w:rPr>
      </w:pPr>
      <w:r w:rsidRPr="00DC37AB">
        <w:rPr>
          <w:rFonts w:asciiTheme="minorHAnsi" w:hAnsiTheme="minorHAnsi" w:cstheme="minorHAnsi"/>
          <w:sz w:val="22"/>
        </w:rPr>
        <w:t xml:space="preserve">Velika podjetja bodo tako lahko, v sodelovanju z raziskovalni organizacijami in drugimi relevantnimi deležniki iz regije, upravičena do sredstev za raziskovalno razvojne dejavnosti na področjih, ki bodo skladna s Slovensko strategijo pametne specializacije (S4/S5). To podporo bo mogoče kombinirati z ukrepi na </w:t>
      </w:r>
      <w:r w:rsidRPr="00DC37AB">
        <w:rPr>
          <w:rFonts w:ascii="Calibri" w:hAnsi="Calibri"/>
          <w:sz w:val="22"/>
        </w:rPr>
        <w:t>področju</w:t>
      </w:r>
      <w:r w:rsidRPr="00DC37AB">
        <w:rPr>
          <w:rFonts w:asciiTheme="minorHAnsi" w:hAnsiTheme="minorHAnsi" w:cstheme="minorHAnsi"/>
          <w:sz w:val="22"/>
        </w:rPr>
        <w:t xml:space="preserve"> izobraževanja in usposabljanja</w:t>
      </w:r>
      <w:r w:rsidRPr="00DC37AB">
        <w:rPr>
          <w:rFonts w:cstheme="minorHAnsi"/>
        </w:rPr>
        <w:t>.</w:t>
      </w:r>
      <w:r w:rsidR="00FF7DC7" w:rsidRPr="00DC37AB">
        <w:rPr>
          <w:rFonts w:asciiTheme="minorHAnsi" w:hAnsiTheme="minorHAnsi" w:cstheme="minorHAnsi"/>
          <w:sz w:val="22"/>
        </w:rPr>
        <w:t xml:space="preserve"> </w:t>
      </w:r>
      <w:r w:rsidR="00DE541F" w:rsidRPr="00DC37AB">
        <w:rPr>
          <w:rFonts w:asciiTheme="minorHAnsi" w:hAnsiTheme="minorHAnsi" w:cstheme="minorHAnsi"/>
          <w:sz w:val="22"/>
        </w:rPr>
        <w:t>V regiji se načrtuje ukrepe RRI, vključujoč raziskovalno infrastrukturo, v sodelovanju z obstoječimi raziskovalnimi organizacijami, npr. KIS in IJS</w:t>
      </w:r>
      <w:r w:rsidR="00372A1B" w:rsidRPr="00DC37AB">
        <w:rPr>
          <w:rFonts w:asciiTheme="minorHAnsi" w:hAnsiTheme="minorHAnsi" w:cstheme="minorHAnsi"/>
          <w:sz w:val="22"/>
        </w:rPr>
        <w:t xml:space="preserve"> ter načrtovanim Laboratorijem za raziskave bio-rafinacije biomase</w:t>
      </w:r>
      <w:r w:rsidR="00DE541F" w:rsidRPr="00DC37AB">
        <w:rPr>
          <w:rFonts w:asciiTheme="minorHAnsi" w:hAnsiTheme="minorHAnsi" w:cstheme="minorHAnsi"/>
          <w:sz w:val="22"/>
        </w:rPr>
        <w:t>. Prav tako bo vzpostavitev Centra prihodnosti nudila prostor za demonstracijo in vzpostavitev najboljših tehnologij.</w:t>
      </w:r>
      <w:r w:rsidR="00120DA4" w:rsidRPr="00DC37AB">
        <w:rPr>
          <w:rFonts w:asciiTheme="minorHAnsi" w:hAnsiTheme="minorHAnsi" w:cstheme="minorHAnsi"/>
          <w:sz w:val="22"/>
        </w:rPr>
        <w:t xml:space="preserve"> </w:t>
      </w:r>
      <w:r w:rsidR="0040373F" w:rsidRPr="00DC37AB">
        <w:rPr>
          <w:rFonts w:asciiTheme="minorHAnsi" w:hAnsiTheme="minorHAnsi" w:cstheme="minorHAnsi"/>
          <w:sz w:val="22"/>
        </w:rPr>
        <w:t xml:space="preserve">Na ta način bodo partnerji, ob podpori vrhunske raziskovalne infrastrukture, oblikovali in razvili skupne prebojne rešitve in tako prispevali k hitrejšemu uvajanju novih tehnologij v podjetja. Rešitve bodo zasledovale dvig produktivnosti in cilje dvojnega prehoda. Tako bo podpora med drugim namenjena naložbam s področij energetske in snovne učinkovitosti; večanja deleža rabe OVE; uvajanje materialov, storitev, poslovnih modelov, itd. ki so skladni z </w:t>
      </w:r>
      <w:r w:rsidR="0040373F" w:rsidRPr="00DC37AB">
        <w:rPr>
          <w:rFonts w:asciiTheme="minorHAnsi" w:hAnsiTheme="minorHAnsi" w:cstheme="minorHAnsi"/>
          <w:sz w:val="22"/>
        </w:rPr>
        <w:lastRenderedPageBreak/>
        <w:t xml:space="preserve">načeli krožnega gospodarstva; uvajanju pametnih in digitalnih rešitev v proizvodne procese; krmiljenju naprav in sistemov ter optimiziranih proizvodnih procesov vključno z digitalnimi dvojčki. </w:t>
      </w:r>
    </w:p>
    <w:p w14:paraId="74AD65F3" w14:textId="7D52EB7D" w:rsidR="00D01CF1" w:rsidRPr="00DC37AB" w:rsidRDefault="00D01CF1" w:rsidP="00750753">
      <w:pPr>
        <w:spacing w:before="0" w:after="0" w:line="276" w:lineRule="auto"/>
        <w:jc w:val="left"/>
        <w:rPr>
          <w:rFonts w:asciiTheme="minorHAnsi" w:hAnsiTheme="minorHAnsi" w:cstheme="minorHAnsi"/>
          <w:color w:val="000000"/>
          <w:sz w:val="22"/>
          <w:shd w:val="clear" w:color="auto" w:fill="FFFFFF"/>
        </w:rPr>
      </w:pPr>
      <w:r w:rsidRPr="00DC37AB">
        <w:rPr>
          <w:rFonts w:asciiTheme="minorHAnsi" w:hAnsiTheme="minorHAnsi" w:cstheme="minorHAnsi"/>
          <w:color w:val="000000"/>
          <w:sz w:val="22"/>
          <w:shd w:val="clear" w:color="auto" w:fill="FFFFFF"/>
        </w:rPr>
        <w:br w:type="page"/>
      </w:r>
    </w:p>
    <w:p w14:paraId="04D28A3E" w14:textId="77777777" w:rsidR="00473CDE" w:rsidRPr="00DC37AB" w:rsidRDefault="00473CDE" w:rsidP="00750753">
      <w:pPr>
        <w:spacing w:before="0" w:after="0" w:line="276" w:lineRule="auto"/>
        <w:rPr>
          <w:rFonts w:asciiTheme="minorHAnsi" w:hAnsiTheme="minorHAnsi" w:cstheme="minorHAnsi"/>
          <w:color w:val="000000"/>
          <w:sz w:val="22"/>
          <w:shd w:val="clear" w:color="auto" w:fill="FFFFFF"/>
        </w:rPr>
        <w:sectPr w:rsidR="00473CDE" w:rsidRPr="00DC37AB" w:rsidSect="002970DA">
          <w:headerReference w:type="default" r:id="rId12"/>
          <w:footerReference w:type="default" r:id="rId13"/>
          <w:pgSz w:w="11906" w:h="16838" w:code="9"/>
          <w:pgMar w:top="1417" w:right="1417" w:bottom="1134" w:left="1417" w:header="708" w:footer="708" w:gutter="0"/>
          <w:pgNumType w:start="1"/>
          <w:cols w:space="708"/>
          <w:docGrid w:linePitch="360"/>
        </w:sectPr>
      </w:pPr>
    </w:p>
    <w:p w14:paraId="7121167D" w14:textId="5EC348F3" w:rsidR="00D01CF1" w:rsidRPr="00DC37AB" w:rsidRDefault="00D01CF1" w:rsidP="00750753">
      <w:pPr>
        <w:spacing w:before="0" w:after="0" w:line="276" w:lineRule="auto"/>
        <w:rPr>
          <w:rFonts w:asciiTheme="minorHAnsi" w:hAnsiTheme="minorHAnsi" w:cstheme="minorHAnsi"/>
          <w:color w:val="000000"/>
          <w:sz w:val="22"/>
          <w:shd w:val="clear" w:color="auto" w:fill="FFFFFF"/>
        </w:rPr>
      </w:pPr>
    </w:p>
    <w:p w14:paraId="2B24BD31" w14:textId="440F203D" w:rsidR="00102E8A" w:rsidRPr="00DC37AB" w:rsidRDefault="00102E8A" w:rsidP="00750753">
      <w:pPr>
        <w:spacing w:before="0" w:after="0" w:line="276" w:lineRule="auto"/>
        <w:rPr>
          <w:rFonts w:asciiTheme="minorHAnsi" w:hAnsiTheme="minorHAnsi" w:cstheme="minorHAnsi"/>
          <w:color w:val="000000"/>
          <w:sz w:val="22"/>
          <w:shd w:val="clear" w:color="auto" w:fill="FFFFFF"/>
        </w:rPr>
      </w:pPr>
      <w:r w:rsidRPr="00DC37AB">
        <w:rPr>
          <w:rFonts w:asciiTheme="minorHAnsi" w:hAnsiTheme="minorHAnsi" w:cstheme="minorHAnsi"/>
          <w:color w:val="000000"/>
          <w:sz w:val="22"/>
          <w:shd w:val="clear" w:color="auto" w:fill="FFFFFF"/>
        </w:rPr>
        <w:t xml:space="preserve">Okvirni seznam operacij in podjetij, ki niso MSP </w:t>
      </w:r>
      <w:r w:rsidR="00A66A47" w:rsidRPr="00DC37AB">
        <w:rPr>
          <w:rFonts w:asciiTheme="minorHAnsi" w:hAnsiTheme="minorHAnsi" w:cstheme="minorHAnsi"/>
          <w:color w:val="000000"/>
          <w:sz w:val="22"/>
          <w:shd w:val="clear" w:color="auto" w:fill="FFFFFF"/>
        </w:rPr>
        <w:t xml:space="preserve"> podatki o vrednostih operacij se nanašajo na celotno vrednost operacije, alokacija iz sredstev SPP bo znana po izvedbi javnega razpisa)</w:t>
      </w:r>
    </w:p>
    <w:p w14:paraId="3C23A16B" w14:textId="6205C47C" w:rsidR="00372A1B" w:rsidRPr="00DC37AB" w:rsidRDefault="00372A1B" w:rsidP="00750753">
      <w:pPr>
        <w:spacing w:before="0" w:after="0" w:line="276" w:lineRule="auto"/>
        <w:jc w:val="left"/>
        <w:rPr>
          <w:rFonts w:cstheme="minorHAnsi"/>
        </w:rPr>
      </w:pPr>
    </w:p>
    <w:p w14:paraId="1B76A6ED" w14:textId="77777777" w:rsidR="00372A1B" w:rsidRPr="00DC37AB" w:rsidRDefault="00372A1B" w:rsidP="00750753">
      <w:pPr>
        <w:pStyle w:val="Odstavekseznama"/>
        <w:spacing w:after="0"/>
        <w:rPr>
          <w:rFonts w:cstheme="minorHAnsi"/>
        </w:rPr>
      </w:pPr>
    </w:p>
    <w:tbl>
      <w:tblPr>
        <w:tblStyle w:val="Tabelamrea"/>
        <w:tblW w:w="14317" w:type="dxa"/>
        <w:tblInd w:w="-5" w:type="dxa"/>
        <w:tblLook w:val="04A0" w:firstRow="1" w:lastRow="0" w:firstColumn="1" w:lastColumn="0" w:noHBand="0" w:noVBand="1"/>
      </w:tblPr>
      <w:tblGrid>
        <w:gridCol w:w="2977"/>
        <w:gridCol w:w="2896"/>
        <w:gridCol w:w="4687"/>
        <w:gridCol w:w="2126"/>
        <w:gridCol w:w="1631"/>
      </w:tblGrid>
      <w:tr w:rsidR="00372A1B" w:rsidRPr="00DC37AB" w14:paraId="513AD726" w14:textId="77777777" w:rsidTr="00AE5CC9">
        <w:tc>
          <w:tcPr>
            <w:tcW w:w="2977" w:type="dxa"/>
          </w:tcPr>
          <w:p w14:paraId="31EE9B27" w14:textId="77777777" w:rsidR="00372A1B" w:rsidRPr="00DC37AB" w:rsidRDefault="00372A1B" w:rsidP="00750753">
            <w:pPr>
              <w:spacing w:before="0" w:after="0" w:line="276" w:lineRule="auto"/>
              <w:contextualSpacing/>
              <w:jc w:val="center"/>
              <w:rPr>
                <w:rFonts w:asciiTheme="minorHAnsi" w:hAnsiTheme="minorHAnsi" w:cstheme="minorHAnsi"/>
                <w:color w:val="000000"/>
                <w:sz w:val="20"/>
                <w:szCs w:val="20"/>
                <w:shd w:val="clear" w:color="auto" w:fill="FFFFFF"/>
              </w:rPr>
            </w:pPr>
            <w:r w:rsidRPr="00DC37AB">
              <w:rPr>
                <w:rFonts w:asciiTheme="minorHAnsi" w:hAnsiTheme="minorHAnsi" w:cstheme="minorHAnsi"/>
                <w:color w:val="000000"/>
                <w:sz w:val="20"/>
                <w:szCs w:val="20"/>
                <w:shd w:val="clear" w:color="auto" w:fill="FFFFFF"/>
              </w:rPr>
              <w:t>Operacija</w:t>
            </w:r>
          </w:p>
        </w:tc>
        <w:tc>
          <w:tcPr>
            <w:tcW w:w="2896" w:type="dxa"/>
          </w:tcPr>
          <w:p w14:paraId="29C304D4" w14:textId="77777777" w:rsidR="00372A1B" w:rsidRPr="00DC37AB" w:rsidRDefault="00372A1B" w:rsidP="00750753">
            <w:pPr>
              <w:spacing w:before="0" w:after="0" w:line="276" w:lineRule="auto"/>
              <w:contextualSpacing/>
              <w:jc w:val="center"/>
              <w:rPr>
                <w:rFonts w:asciiTheme="minorHAnsi" w:hAnsiTheme="minorHAnsi" w:cstheme="minorHAnsi"/>
                <w:color w:val="000000"/>
                <w:sz w:val="20"/>
                <w:szCs w:val="20"/>
                <w:shd w:val="clear" w:color="auto" w:fill="FFFFFF"/>
              </w:rPr>
            </w:pPr>
            <w:r w:rsidRPr="00DC37AB">
              <w:rPr>
                <w:rFonts w:asciiTheme="minorHAnsi" w:hAnsiTheme="minorHAnsi" w:cstheme="minorHAnsi"/>
                <w:color w:val="000000"/>
                <w:sz w:val="20"/>
                <w:szCs w:val="20"/>
                <w:shd w:val="clear" w:color="auto" w:fill="FFFFFF"/>
              </w:rPr>
              <w:t>Podjetje</w:t>
            </w:r>
          </w:p>
        </w:tc>
        <w:tc>
          <w:tcPr>
            <w:tcW w:w="4687" w:type="dxa"/>
          </w:tcPr>
          <w:p w14:paraId="399D14CE" w14:textId="77777777" w:rsidR="00372A1B" w:rsidRPr="00DC37AB" w:rsidRDefault="00372A1B" w:rsidP="00750753">
            <w:pPr>
              <w:spacing w:before="0" w:after="0" w:line="276" w:lineRule="auto"/>
              <w:contextualSpacing/>
              <w:jc w:val="center"/>
              <w:rPr>
                <w:rFonts w:asciiTheme="minorHAnsi" w:hAnsiTheme="minorHAnsi" w:cstheme="minorHAnsi"/>
                <w:color w:val="000000"/>
                <w:sz w:val="20"/>
                <w:szCs w:val="20"/>
                <w:shd w:val="clear" w:color="auto" w:fill="FFFFFF"/>
              </w:rPr>
            </w:pPr>
            <w:r w:rsidRPr="00DC37AB">
              <w:rPr>
                <w:rFonts w:asciiTheme="minorHAnsi" w:hAnsiTheme="minorHAnsi" w:cstheme="minorHAnsi"/>
                <w:color w:val="000000"/>
                <w:sz w:val="20"/>
                <w:szCs w:val="20"/>
                <w:shd w:val="clear" w:color="auto" w:fill="FFFFFF"/>
              </w:rPr>
              <w:t>Opis projektov</w:t>
            </w:r>
          </w:p>
        </w:tc>
        <w:tc>
          <w:tcPr>
            <w:tcW w:w="2126" w:type="dxa"/>
          </w:tcPr>
          <w:p w14:paraId="5A33E9DE" w14:textId="77777777" w:rsidR="00372A1B" w:rsidRPr="00DC37AB" w:rsidRDefault="00372A1B" w:rsidP="00750753">
            <w:pPr>
              <w:spacing w:before="0" w:after="0" w:line="276" w:lineRule="auto"/>
              <w:contextualSpacing/>
              <w:jc w:val="center"/>
              <w:rPr>
                <w:rFonts w:asciiTheme="minorHAnsi" w:hAnsiTheme="minorHAnsi" w:cstheme="minorHAnsi"/>
                <w:color w:val="000000"/>
                <w:sz w:val="20"/>
                <w:szCs w:val="20"/>
                <w:shd w:val="clear" w:color="auto" w:fill="FFFFFF"/>
              </w:rPr>
            </w:pPr>
            <w:r w:rsidRPr="00DC37AB">
              <w:rPr>
                <w:rFonts w:asciiTheme="minorHAnsi" w:hAnsiTheme="minorHAnsi" w:cstheme="minorHAnsi"/>
                <w:color w:val="000000"/>
                <w:sz w:val="20"/>
                <w:szCs w:val="20"/>
                <w:shd w:val="clear" w:color="auto" w:fill="FFFFFF"/>
              </w:rPr>
              <w:t>Vrednost operacije</w:t>
            </w:r>
          </w:p>
        </w:tc>
        <w:tc>
          <w:tcPr>
            <w:tcW w:w="1631" w:type="dxa"/>
          </w:tcPr>
          <w:p w14:paraId="149FCAFC" w14:textId="1FB1547B" w:rsidR="00372A1B" w:rsidRPr="00DC37AB" w:rsidRDefault="00A66A47" w:rsidP="00750753">
            <w:pPr>
              <w:spacing w:before="0" w:after="0" w:line="276" w:lineRule="auto"/>
              <w:contextualSpacing/>
              <w:jc w:val="center"/>
              <w:rPr>
                <w:rFonts w:asciiTheme="minorHAnsi" w:hAnsiTheme="minorHAnsi" w:cstheme="minorHAnsi"/>
                <w:color w:val="000000"/>
                <w:sz w:val="20"/>
                <w:szCs w:val="20"/>
                <w:shd w:val="clear" w:color="auto" w:fill="FFFFFF"/>
              </w:rPr>
            </w:pPr>
            <w:r w:rsidRPr="00DC37AB">
              <w:rPr>
                <w:rFonts w:asciiTheme="minorHAnsi" w:hAnsiTheme="minorHAnsi" w:cstheme="minorHAnsi"/>
                <w:color w:val="000000"/>
                <w:sz w:val="20"/>
                <w:szCs w:val="20"/>
                <w:shd w:val="clear" w:color="auto" w:fill="FFFFFF"/>
              </w:rPr>
              <w:t>Predvideno št. ustvarjenih</w:t>
            </w:r>
          </w:p>
        </w:tc>
      </w:tr>
      <w:tr w:rsidR="00372A1B" w:rsidRPr="00DC37AB" w14:paraId="2962223B" w14:textId="77777777" w:rsidTr="00AE5CC9">
        <w:tc>
          <w:tcPr>
            <w:tcW w:w="2977" w:type="dxa"/>
          </w:tcPr>
          <w:p w14:paraId="595CB015" w14:textId="77777777" w:rsidR="00372A1B" w:rsidRPr="00DC37AB" w:rsidRDefault="00372A1B" w:rsidP="00750753">
            <w:pPr>
              <w:pStyle w:val="Odstavekseznama"/>
              <w:numPr>
                <w:ilvl w:val="0"/>
                <w:numId w:val="42"/>
              </w:numPr>
              <w:spacing w:after="0"/>
              <w:rPr>
                <w:rFonts w:cstheme="minorHAnsi"/>
                <w:color w:val="000000"/>
                <w:sz w:val="20"/>
                <w:szCs w:val="20"/>
                <w:shd w:val="clear" w:color="auto" w:fill="FFFFFF"/>
              </w:rPr>
            </w:pPr>
            <w:r w:rsidRPr="00DC37AB">
              <w:rPr>
                <w:rFonts w:cstheme="minorHAnsi"/>
                <w:color w:val="000000"/>
                <w:sz w:val="20"/>
                <w:szCs w:val="20"/>
                <w:shd w:val="clear" w:color="auto" w:fill="FFFFFF"/>
              </w:rPr>
              <w:t xml:space="preserve">Razvoj novih generacij gospodinjskih aparatov,  </w:t>
            </w:r>
          </w:p>
          <w:p w14:paraId="53DC0951" w14:textId="77777777" w:rsidR="00372A1B" w:rsidRPr="00DC37AB" w:rsidRDefault="00372A1B" w:rsidP="00750753">
            <w:pPr>
              <w:pStyle w:val="Odstavekseznama"/>
              <w:numPr>
                <w:ilvl w:val="0"/>
                <w:numId w:val="42"/>
              </w:numPr>
              <w:spacing w:after="0"/>
              <w:rPr>
                <w:rFonts w:cstheme="minorHAnsi"/>
                <w:color w:val="000000"/>
                <w:sz w:val="20"/>
                <w:szCs w:val="20"/>
                <w:shd w:val="clear" w:color="auto" w:fill="FFFFFF"/>
              </w:rPr>
            </w:pPr>
            <w:r w:rsidRPr="00DC37AB">
              <w:rPr>
                <w:rFonts w:cstheme="minorHAnsi"/>
                <w:color w:val="000000"/>
                <w:sz w:val="20"/>
                <w:szCs w:val="20"/>
                <w:shd w:val="clear" w:color="auto" w:fill="FFFFFF"/>
              </w:rPr>
              <w:t xml:space="preserve">povečanje proizvodnih zmogljivosti tovarn gospodinjskih aparatov </w:t>
            </w:r>
          </w:p>
          <w:p w14:paraId="3B5E53A6" w14:textId="77777777" w:rsidR="00372A1B" w:rsidRPr="00DC37AB" w:rsidRDefault="00372A1B" w:rsidP="00750753">
            <w:pPr>
              <w:pStyle w:val="Odstavekseznama"/>
              <w:numPr>
                <w:ilvl w:val="0"/>
                <w:numId w:val="42"/>
              </w:numPr>
              <w:spacing w:after="0"/>
              <w:rPr>
                <w:rFonts w:cstheme="minorHAnsi"/>
                <w:color w:val="000000"/>
                <w:sz w:val="20"/>
                <w:szCs w:val="20"/>
                <w:shd w:val="clear" w:color="auto" w:fill="FFFFFF"/>
              </w:rPr>
            </w:pPr>
            <w:r w:rsidRPr="00DC37AB">
              <w:rPr>
                <w:rFonts w:cstheme="minorHAnsi"/>
                <w:color w:val="000000"/>
                <w:sz w:val="20"/>
                <w:szCs w:val="20"/>
                <w:shd w:val="clear" w:color="auto" w:fill="FFFFFF"/>
              </w:rPr>
              <w:t>povečanje proizvodnih zmogljivosti tovarne televizorjev</w:t>
            </w:r>
          </w:p>
        </w:tc>
        <w:tc>
          <w:tcPr>
            <w:tcW w:w="2896" w:type="dxa"/>
          </w:tcPr>
          <w:p w14:paraId="2CBBDE5F" w14:textId="3BDBCFB4" w:rsidR="00372A1B" w:rsidRPr="00DC37AB" w:rsidRDefault="00372A1B" w:rsidP="00750753">
            <w:pPr>
              <w:pStyle w:val="Odstavekseznama"/>
              <w:spacing w:after="0"/>
              <w:ind w:left="0"/>
              <w:rPr>
                <w:rFonts w:cstheme="minorHAnsi"/>
                <w:color w:val="000000"/>
                <w:sz w:val="20"/>
                <w:szCs w:val="20"/>
                <w:shd w:val="clear" w:color="auto" w:fill="FFFFFF"/>
              </w:rPr>
            </w:pPr>
            <w:r w:rsidRPr="00DC37AB">
              <w:rPr>
                <w:rFonts w:cstheme="minorHAnsi"/>
                <w:color w:val="000000"/>
                <w:sz w:val="20"/>
                <w:szCs w:val="20"/>
                <w:shd w:val="clear" w:color="auto" w:fill="FFFFFF"/>
              </w:rPr>
              <w:t>Gorenje gospodinjski aparati d.o.o. Velenje</w:t>
            </w:r>
          </w:p>
        </w:tc>
        <w:tc>
          <w:tcPr>
            <w:tcW w:w="4687" w:type="dxa"/>
          </w:tcPr>
          <w:p w14:paraId="3E4EBEE6" w14:textId="77777777" w:rsidR="00372A1B" w:rsidRPr="00DC37AB" w:rsidRDefault="00372A1B" w:rsidP="00750753">
            <w:pPr>
              <w:pStyle w:val="Odstavekseznama"/>
              <w:numPr>
                <w:ilvl w:val="0"/>
                <w:numId w:val="43"/>
              </w:numPr>
              <w:spacing w:after="0"/>
              <w:jc w:val="both"/>
              <w:rPr>
                <w:rFonts w:cstheme="minorHAnsi"/>
                <w:color w:val="000000"/>
                <w:sz w:val="20"/>
                <w:szCs w:val="20"/>
                <w:shd w:val="clear" w:color="auto" w:fill="FFFFFF"/>
              </w:rPr>
            </w:pPr>
            <w:r w:rsidRPr="00DC37AB">
              <w:rPr>
                <w:rFonts w:cstheme="minorHAnsi"/>
                <w:color w:val="000000"/>
                <w:sz w:val="20"/>
                <w:szCs w:val="20"/>
                <w:shd w:val="clear" w:color="auto" w:fill="FFFFFF"/>
              </w:rPr>
              <w:t>Razvoj novih generacij gospodinjskih aparatov (tudi z razvojem alternativnih tehnologij za gretje, sušenje, pomivanje, hlajenje ipd.), ki bodo bolj energijsko učinkoviti, manj hrupni, z manjšo porabo vode z uvajanjem senzorike povezanost naprav z uporabniki;</w:t>
            </w:r>
          </w:p>
          <w:p w14:paraId="6DFE55F8" w14:textId="77777777" w:rsidR="00372A1B" w:rsidRPr="00DC37AB" w:rsidRDefault="00372A1B" w:rsidP="00750753">
            <w:pPr>
              <w:pStyle w:val="Odstavekseznama"/>
              <w:numPr>
                <w:ilvl w:val="0"/>
                <w:numId w:val="43"/>
              </w:numPr>
              <w:spacing w:after="0"/>
              <w:jc w:val="both"/>
              <w:rPr>
                <w:rFonts w:cstheme="minorHAnsi"/>
                <w:color w:val="000000"/>
                <w:sz w:val="20"/>
                <w:szCs w:val="20"/>
                <w:shd w:val="clear" w:color="auto" w:fill="FFFFFF"/>
              </w:rPr>
            </w:pPr>
            <w:r w:rsidRPr="00DC37AB">
              <w:rPr>
                <w:rFonts w:cstheme="minorHAnsi"/>
                <w:color w:val="000000"/>
                <w:sz w:val="20"/>
                <w:szCs w:val="20"/>
                <w:shd w:val="clear" w:color="auto" w:fill="FFFFFF"/>
              </w:rPr>
              <w:t>Povečanje proizvodnih zmogljivosti (nove proizvodne linije) za nove gospodinjske aparate;</w:t>
            </w:r>
          </w:p>
          <w:p w14:paraId="5134F1D2" w14:textId="77777777" w:rsidR="00372A1B" w:rsidRPr="00DC37AB" w:rsidRDefault="00372A1B" w:rsidP="00750753">
            <w:pPr>
              <w:pStyle w:val="Odstavekseznama"/>
              <w:numPr>
                <w:ilvl w:val="0"/>
                <w:numId w:val="43"/>
              </w:numPr>
              <w:spacing w:after="0"/>
              <w:jc w:val="both"/>
              <w:rPr>
                <w:rFonts w:cstheme="minorHAnsi"/>
                <w:color w:val="000000"/>
                <w:sz w:val="20"/>
                <w:szCs w:val="20"/>
                <w:shd w:val="clear" w:color="auto" w:fill="FFFFFF"/>
              </w:rPr>
            </w:pPr>
            <w:r w:rsidRPr="00DC37AB">
              <w:rPr>
                <w:rFonts w:cstheme="minorHAnsi"/>
                <w:color w:val="000000"/>
                <w:sz w:val="20"/>
                <w:szCs w:val="20"/>
                <w:shd w:val="clear" w:color="auto" w:fill="FFFFFF"/>
              </w:rPr>
              <w:t>Povečanje proizvodnih zmogljivosti tovarne televizorjev na obstoječi lokaciji PC Stara vas</w:t>
            </w:r>
          </w:p>
        </w:tc>
        <w:tc>
          <w:tcPr>
            <w:tcW w:w="2126" w:type="dxa"/>
          </w:tcPr>
          <w:p w14:paraId="772DE053" w14:textId="77777777" w:rsidR="00372A1B" w:rsidRPr="00DC37AB" w:rsidRDefault="00372A1B" w:rsidP="00750753">
            <w:pPr>
              <w:pStyle w:val="Odstavekseznama"/>
              <w:spacing w:after="0"/>
              <w:ind w:left="0"/>
              <w:jc w:val="center"/>
              <w:rPr>
                <w:rFonts w:cstheme="minorHAnsi"/>
                <w:color w:val="000000"/>
                <w:sz w:val="20"/>
                <w:szCs w:val="20"/>
                <w:shd w:val="clear" w:color="auto" w:fill="FFFFFF"/>
              </w:rPr>
            </w:pPr>
            <w:r w:rsidRPr="00DC37AB">
              <w:rPr>
                <w:rFonts w:cstheme="minorHAnsi"/>
                <w:color w:val="000000"/>
                <w:sz w:val="20"/>
                <w:szCs w:val="20"/>
                <w:shd w:val="clear" w:color="auto" w:fill="FFFFFF"/>
              </w:rPr>
              <w:t>206 mio EUR,</w:t>
            </w:r>
          </w:p>
          <w:p w14:paraId="15935F97" w14:textId="77777777" w:rsidR="00EF427A" w:rsidRPr="00DC37AB" w:rsidRDefault="00EF427A" w:rsidP="00750753">
            <w:pPr>
              <w:pStyle w:val="Odstavekseznama"/>
              <w:spacing w:after="0"/>
              <w:ind w:left="0"/>
              <w:rPr>
                <w:rFonts w:cstheme="minorHAnsi"/>
                <w:color w:val="000000"/>
                <w:sz w:val="20"/>
                <w:szCs w:val="20"/>
                <w:shd w:val="clear" w:color="auto" w:fill="FFFFFF"/>
              </w:rPr>
            </w:pPr>
            <w:r w:rsidRPr="00DC37AB">
              <w:rPr>
                <w:rFonts w:cstheme="minorHAnsi"/>
                <w:color w:val="000000"/>
                <w:sz w:val="20"/>
                <w:szCs w:val="20"/>
                <w:shd w:val="clear" w:color="auto" w:fill="FFFFFF"/>
              </w:rPr>
              <w:t>1.</w:t>
            </w:r>
            <w:r w:rsidRPr="00DC37AB">
              <w:rPr>
                <w:rFonts w:cstheme="minorHAnsi"/>
                <w:color w:val="000000"/>
                <w:sz w:val="20"/>
                <w:szCs w:val="20"/>
                <w:shd w:val="clear" w:color="auto" w:fill="FFFFFF"/>
              </w:rPr>
              <w:tab/>
              <w:t>150 mio EUR</w:t>
            </w:r>
          </w:p>
          <w:p w14:paraId="51C6EE1C" w14:textId="77783A16" w:rsidR="00EF427A" w:rsidRPr="00DC37AB" w:rsidRDefault="00EF427A" w:rsidP="00750753">
            <w:pPr>
              <w:pStyle w:val="Odstavekseznama"/>
              <w:spacing w:after="0"/>
              <w:ind w:left="0"/>
              <w:rPr>
                <w:rFonts w:cstheme="minorHAnsi"/>
                <w:color w:val="000000"/>
                <w:sz w:val="20"/>
                <w:szCs w:val="20"/>
                <w:shd w:val="clear" w:color="auto" w:fill="FFFFFF"/>
              </w:rPr>
            </w:pPr>
            <w:r w:rsidRPr="00DC37AB">
              <w:rPr>
                <w:rFonts w:cstheme="minorHAnsi"/>
                <w:color w:val="000000"/>
                <w:sz w:val="20"/>
                <w:szCs w:val="20"/>
                <w:shd w:val="clear" w:color="auto" w:fill="FFFFFF"/>
              </w:rPr>
              <w:t>2.</w:t>
            </w:r>
            <w:r w:rsidRPr="00DC37AB">
              <w:rPr>
                <w:rFonts w:cstheme="minorHAnsi"/>
                <w:color w:val="000000"/>
                <w:sz w:val="20"/>
                <w:szCs w:val="20"/>
                <w:shd w:val="clear" w:color="auto" w:fill="FFFFFF"/>
              </w:rPr>
              <w:tab/>
              <w:t>50 mio EUR</w:t>
            </w:r>
          </w:p>
          <w:p w14:paraId="3603C498" w14:textId="5FDE59F1" w:rsidR="00372A1B" w:rsidRPr="00DC37AB" w:rsidRDefault="00EF427A" w:rsidP="00750753">
            <w:pPr>
              <w:pStyle w:val="Odstavekseznama"/>
              <w:spacing w:after="0"/>
              <w:ind w:left="0"/>
              <w:rPr>
                <w:rFonts w:cstheme="minorHAnsi"/>
                <w:color w:val="000000"/>
                <w:sz w:val="20"/>
                <w:szCs w:val="20"/>
                <w:shd w:val="clear" w:color="auto" w:fill="FFFFFF"/>
              </w:rPr>
            </w:pPr>
            <w:r w:rsidRPr="00DC37AB">
              <w:rPr>
                <w:rFonts w:cstheme="minorHAnsi"/>
                <w:color w:val="000000"/>
                <w:sz w:val="20"/>
                <w:szCs w:val="20"/>
                <w:shd w:val="clear" w:color="auto" w:fill="FFFFFF"/>
              </w:rPr>
              <w:t>3.</w:t>
            </w:r>
            <w:r w:rsidRPr="00DC37AB">
              <w:rPr>
                <w:rFonts w:cstheme="minorHAnsi"/>
                <w:color w:val="000000"/>
                <w:sz w:val="20"/>
                <w:szCs w:val="20"/>
                <w:shd w:val="clear" w:color="auto" w:fill="FFFFFF"/>
              </w:rPr>
              <w:tab/>
              <w:t>6 mio EUR</w:t>
            </w:r>
          </w:p>
        </w:tc>
        <w:tc>
          <w:tcPr>
            <w:tcW w:w="1631" w:type="dxa"/>
          </w:tcPr>
          <w:p w14:paraId="2C0214CB" w14:textId="77777777" w:rsidR="00372A1B" w:rsidRPr="00DC37AB" w:rsidRDefault="00372A1B" w:rsidP="00750753">
            <w:pPr>
              <w:pStyle w:val="Odstavekseznama"/>
              <w:spacing w:after="0"/>
              <w:ind w:left="0"/>
              <w:jc w:val="center"/>
              <w:rPr>
                <w:rFonts w:cstheme="minorHAnsi"/>
                <w:color w:val="000000"/>
                <w:sz w:val="20"/>
                <w:szCs w:val="20"/>
                <w:shd w:val="clear" w:color="auto" w:fill="FFFFFF"/>
              </w:rPr>
            </w:pPr>
            <w:r w:rsidRPr="00DC37AB">
              <w:rPr>
                <w:rFonts w:cstheme="minorHAnsi"/>
                <w:color w:val="000000"/>
                <w:sz w:val="20"/>
                <w:szCs w:val="20"/>
                <w:shd w:val="clear" w:color="auto" w:fill="FFFFFF"/>
              </w:rPr>
              <w:t>500</w:t>
            </w:r>
          </w:p>
          <w:p w14:paraId="09397D1D" w14:textId="77777777" w:rsidR="00EF427A" w:rsidRPr="00DC37AB" w:rsidRDefault="00EF427A" w:rsidP="00750753">
            <w:pPr>
              <w:pStyle w:val="Odstavekseznama"/>
              <w:numPr>
                <w:ilvl w:val="0"/>
                <w:numId w:val="53"/>
              </w:numPr>
              <w:spacing w:after="0"/>
              <w:rPr>
                <w:rFonts w:cstheme="minorHAnsi"/>
                <w:color w:val="000000"/>
                <w:sz w:val="20"/>
                <w:szCs w:val="20"/>
                <w:shd w:val="clear" w:color="auto" w:fill="FFFFFF"/>
              </w:rPr>
            </w:pPr>
            <w:r w:rsidRPr="00DC37AB">
              <w:rPr>
                <w:rFonts w:cstheme="minorHAnsi"/>
                <w:color w:val="000000"/>
                <w:sz w:val="20"/>
                <w:szCs w:val="20"/>
                <w:shd w:val="clear" w:color="auto" w:fill="FFFFFF"/>
              </w:rPr>
              <w:t>250 DM</w:t>
            </w:r>
          </w:p>
          <w:p w14:paraId="219B12E6" w14:textId="77777777" w:rsidR="00EF427A" w:rsidRPr="00DC37AB" w:rsidRDefault="00EF427A" w:rsidP="00750753">
            <w:pPr>
              <w:pStyle w:val="Odstavekseznama"/>
              <w:numPr>
                <w:ilvl w:val="0"/>
                <w:numId w:val="53"/>
              </w:numPr>
              <w:spacing w:after="0"/>
              <w:rPr>
                <w:rFonts w:cstheme="minorHAnsi"/>
                <w:color w:val="000000"/>
                <w:sz w:val="20"/>
                <w:szCs w:val="20"/>
                <w:shd w:val="clear" w:color="auto" w:fill="FFFFFF"/>
              </w:rPr>
            </w:pPr>
            <w:r w:rsidRPr="00DC37AB">
              <w:rPr>
                <w:rFonts w:cstheme="minorHAnsi"/>
                <w:color w:val="000000"/>
                <w:sz w:val="20"/>
                <w:szCs w:val="20"/>
                <w:shd w:val="clear" w:color="auto" w:fill="FFFFFF"/>
              </w:rPr>
              <w:t>200 DM</w:t>
            </w:r>
          </w:p>
          <w:p w14:paraId="4999B92F" w14:textId="2C4AD696" w:rsidR="00EF427A" w:rsidRPr="00DC37AB" w:rsidRDefault="00EF427A" w:rsidP="00750753">
            <w:pPr>
              <w:pStyle w:val="Odstavekseznama"/>
              <w:numPr>
                <w:ilvl w:val="0"/>
                <w:numId w:val="53"/>
              </w:numPr>
              <w:spacing w:after="0"/>
              <w:rPr>
                <w:rFonts w:cstheme="minorHAnsi"/>
                <w:color w:val="000000"/>
                <w:sz w:val="20"/>
                <w:szCs w:val="20"/>
                <w:shd w:val="clear" w:color="auto" w:fill="FFFFFF"/>
              </w:rPr>
            </w:pPr>
            <w:r w:rsidRPr="00DC37AB">
              <w:rPr>
                <w:rFonts w:cstheme="minorHAnsi"/>
                <w:color w:val="000000"/>
                <w:sz w:val="20"/>
                <w:szCs w:val="20"/>
                <w:shd w:val="clear" w:color="auto" w:fill="FFFFFF"/>
              </w:rPr>
              <w:t>50 DM</w:t>
            </w:r>
          </w:p>
        </w:tc>
      </w:tr>
      <w:tr w:rsidR="00372A1B" w:rsidRPr="00DC37AB" w14:paraId="6887A716" w14:textId="77777777" w:rsidTr="00AE5CC9">
        <w:tc>
          <w:tcPr>
            <w:tcW w:w="2977" w:type="dxa"/>
          </w:tcPr>
          <w:p w14:paraId="0313CE46" w14:textId="77777777" w:rsidR="00372A1B" w:rsidRPr="00DC37AB" w:rsidRDefault="00372A1B" w:rsidP="00750753">
            <w:pPr>
              <w:pStyle w:val="Odstavekseznama"/>
              <w:numPr>
                <w:ilvl w:val="0"/>
                <w:numId w:val="44"/>
              </w:numPr>
              <w:spacing w:after="0"/>
              <w:rPr>
                <w:rFonts w:cstheme="minorHAnsi"/>
                <w:color w:val="000000"/>
                <w:sz w:val="20"/>
                <w:szCs w:val="20"/>
                <w:shd w:val="clear" w:color="auto" w:fill="FFFFFF"/>
              </w:rPr>
            </w:pPr>
            <w:r w:rsidRPr="00DC37AB">
              <w:rPr>
                <w:rFonts w:cstheme="minorHAnsi"/>
                <w:color w:val="000000"/>
                <w:sz w:val="20"/>
                <w:szCs w:val="20"/>
                <w:shd w:val="clear" w:color="auto" w:fill="FFFFFF"/>
              </w:rPr>
              <w:t>Bioodpadki krožno gospodarstvo</w:t>
            </w:r>
          </w:p>
          <w:p w14:paraId="29DCFB85" w14:textId="77777777" w:rsidR="00372A1B" w:rsidRPr="00DC37AB" w:rsidRDefault="00372A1B" w:rsidP="00750753">
            <w:pPr>
              <w:pStyle w:val="Odstavekseznama"/>
              <w:numPr>
                <w:ilvl w:val="0"/>
                <w:numId w:val="44"/>
              </w:numPr>
              <w:spacing w:after="0"/>
              <w:rPr>
                <w:rFonts w:cstheme="minorHAnsi"/>
                <w:color w:val="000000"/>
                <w:sz w:val="20"/>
                <w:szCs w:val="20"/>
                <w:shd w:val="clear" w:color="auto" w:fill="FFFFFF"/>
              </w:rPr>
            </w:pPr>
            <w:r w:rsidRPr="00DC37AB">
              <w:rPr>
                <w:rFonts w:cstheme="minorHAnsi"/>
                <w:color w:val="000000"/>
                <w:sz w:val="20"/>
                <w:szCs w:val="20"/>
                <w:shd w:val="clear" w:color="auto" w:fill="FFFFFF"/>
              </w:rPr>
              <w:t>Tovarna EMS (Electronic Manufacturing Services)</w:t>
            </w:r>
          </w:p>
        </w:tc>
        <w:tc>
          <w:tcPr>
            <w:tcW w:w="2896" w:type="dxa"/>
          </w:tcPr>
          <w:p w14:paraId="1DA9D79E" w14:textId="5492EF2C" w:rsidR="00372A1B" w:rsidRPr="00DC37AB" w:rsidRDefault="00372A1B" w:rsidP="00750753">
            <w:pPr>
              <w:pStyle w:val="Odstavekseznama"/>
              <w:spacing w:after="0"/>
              <w:ind w:left="0"/>
              <w:rPr>
                <w:rFonts w:cstheme="minorHAnsi"/>
                <w:color w:val="000000"/>
                <w:sz w:val="20"/>
                <w:szCs w:val="20"/>
                <w:shd w:val="clear" w:color="auto" w:fill="FFFFFF"/>
              </w:rPr>
            </w:pPr>
            <w:r w:rsidRPr="00DC37AB">
              <w:rPr>
                <w:rFonts w:cstheme="minorHAnsi"/>
                <w:color w:val="000000"/>
                <w:sz w:val="20"/>
                <w:szCs w:val="20"/>
                <w:shd w:val="clear" w:color="auto" w:fill="FFFFFF"/>
              </w:rPr>
              <w:t>Plastika Skaza d.o.o. Velenje</w:t>
            </w:r>
          </w:p>
        </w:tc>
        <w:tc>
          <w:tcPr>
            <w:tcW w:w="4687" w:type="dxa"/>
          </w:tcPr>
          <w:p w14:paraId="17C178A8" w14:textId="77777777" w:rsidR="00372A1B" w:rsidRPr="00DC37AB" w:rsidRDefault="00372A1B" w:rsidP="00750753">
            <w:pPr>
              <w:pStyle w:val="Odstavekseznama"/>
              <w:numPr>
                <w:ilvl w:val="0"/>
                <w:numId w:val="47"/>
              </w:numPr>
              <w:spacing w:after="0"/>
              <w:jc w:val="both"/>
              <w:rPr>
                <w:rFonts w:cstheme="minorHAnsi"/>
                <w:color w:val="000000"/>
                <w:sz w:val="20"/>
                <w:szCs w:val="20"/>
                <w:shd w:val="clear" w:color="auto" w:fill="FFFFFF"/>
              </w:rPr>
            </w:pPr>
            <w:r w:rsidRPr="00DC37AB">
              <w:rPr>
                <w:rFonts w:cstheme="minorHAnsi"/>
                <w:color w:val="000000"/>
                <w:sz w:val="20"/>
                <w:szCs w:val="20"/>
                <w:shd w:val="clear" w:color="auto" w:fill="FFFFFF"/>
              </w:rPr>
              <w:t>V okviru projekta se bo vzpostavilo partnerstvo z namenom zbiranja bioloških odpadkov (odpadna hrana), predelave le teh in uporabe v kmetijske namene. Ob procesu fermentacije se pridobiva tudi toplota, bioplin in fermentacijska tekočina.</w:t>
            </w:r>
          </w:p>
          <w:p w14:paraId="743E779B" w14:textId="77777777" w:rsidR="00372A1B" w:rsidRPr="00DC37AB" w:rsidRDefault="00372A1B" w:rsidP="00750753">
            <w:pPr>
              <w:pStyle w:val="Odstavekseznama"/>
              <w:numPr>
                <w:ilvl w:val="0"/>
                <w:numId w:val="47"/>
              </w:numPr>
              <w:spacing w:after="0"/>
              <w:jc w:val="both"/>
              <w:rPr>
                <w:rFonts w:cstheme="minorHAnsi"/>
                <w:color w:val="000000"/>
                <w:sz w:val="20"/>
                <w:szCs w:val="20"/>
                <w:shd w:val="clear" w:color="auto" w:fill="FFFFFF"/>
              </w:rPr>
            </w:pPr>
            <w:r w:rsidRPr="00DC37AB">
              <w:rPr>
                <w:rFonts w:cstheme="minorHAnsi"/>
                <w:color w:val="000000"/>
                <w:sz w:val="20"/>
                <w:szCs w:val="20"/>
                <w:shd w:val="clear" w:color="auto" w:fill="FFFFFF"/>
              </w:rPr>
              <w:t xml:space="preserve">Tovarna EMS bi podjetje Plastika Skaza uvrstilo na seznam EMS dobaviteljev za velike prodajne koncerne v elektro industriji, kjer bi poleg obstoječega brizganja plastičnih ohišij prevzeli tudi vgradnjo, sestavo in preverjanje ostalih vgradnih komponent elektronskih naprav. S tem bi se podjetje pozicioniralo kot </w:t>
            </w:r>
            <w:r w:rsidRPr="00DC37AB">
              <w:rPr>
                <w:rFonts w:cstheme="minorHAnsi"/>
                <w:color w:val="000000"/>
                <w:sz w:val="20"/>
                <w:szCs w:val="20"/>
                <w:shd w:val="clear" w:color="auto" w:fill="FFFFFF"/>
              </w:rPr>
              <w:lastRenderedPageBreak/>
              <w:t xml:space="preserve">zaključni člen dobavne/oskrbovalne verige elektronskih naprav. </w:t>
            </w:r>
          </w:p>
        </w:tc>
        <w:tc>
          <w:tcPr>
            <w:tcW w:w="2126" w:type="dxa"/>
          </w:tcPr>
          <w:p w14:paraId="1B7F6674" w14:textId="77777777" w:rsidR="00372A1B" w:rsidRPr="00DC37AB" w:rsidRDefault="00372A1B" w:rsidP="00750753">
            <w:pPr>
              <w:pStyle w:val="Odstavekseznama"/>
              <w:spacing w:after="0"/>
              <w:ind w:left="0"/>
              <w:jc w:val="center"/>
              <w:rPr>
                <w:rFonts w:cstheme="minorHAnsi"/>
                <w:color w:val="000000"/>
                <w:sz w:val="20"/>
                <w:szCs w:val="20"/>
                <w:shd w:val="clear" w:color="auto" w:fill="FFFFFF"/>
              </w:rPr>
            </w:pPr>
            <w:r w:rsidRPr="00DC37AB">
              <w:rPr>
                <w:rFonts w:cstheme="minorHAnsi"/>
                <w:color w:val="000000"/>
                <w:sz w:val="20"/>
                <w:szCs w:val="20"/>
                <w:shd w:val="clear" w:color="auto" w:fill="FFFFFF"/>
              </w:rPr>
              <w:lastRenderedPageBreak/>
              <w:t>5,6 mio EUR</w:t>
            </w:r>
          </w:p>
          <w:p w14:paraId="018A2E69" w14:textId="77777777" w:rsidR="00372A1B" w:rsidRPr="00DC37AB" w:rsidRDefault="00372A1B" w:rsidP="00750753">
            <w:pPr>
              <w:pStyle w:val="Odstavekseznama"/>
              <w:numPr>
                <w:ilvl w:val="0"/>
                <w:numId w:val="46"/>
              </w:numPr>
              <w:spacing w:after="0"/>
              <w:jc w:val="both"/>
              <w:rPr>
                <w:rFonts w:cstheme="minorHAnsi"/>
                <w:color w:val="000000"/>
                <w:sz w:val="20"/>
                <w:szCs w:val="20"/>
                <w:shd w:val="clear" w:color="auto" w:fill="FFFFFF"/>
              </w:rPr>
            </w:pPr>
            <w:r w:rsidRPr="00DC37AB">
              <w:rPr>
                <w:rFonts w:cstheme="minorHAnsi"/>
                <w:sz w:val="20"/>
                <w:szCs w:val="20"/>
                <w:shd w:val="clear" w:color="auto" w:fill="FFFFFF"/>
              </w:rPr>
              <w:t>2,1 mio EUR</w:t>
            </w:r>
          </w:p>
          <w:p w14:paraId="2D232373" w14:textId="77777777" w:rsidR="00372A1B" w:rsidRPr="00DC37AB" w:rsidRDefault="00372A1B" w:rsidP="00750753">
            <w:pPr>
              <w:pStyle w:val="Odstavekseznama"/>
              <w:numPr>
                <w:ilvl w:val="0"/>
                <w:numId w:val="46"/>
              </w:numPr>
              <w:spacing w:after="0"/>
              <w:jc w:val="both"/>
              <w:rPr>
                <w:rFonts w:cstheme="minorHAnsi"/>
                <w:color w:val="000000"/>
                <w:sz w:val="20"/>
                <w:szCs w:val="20"/>
                <w:shd w:val="clear" w:color="auto" w:fill="FFFFFF"/>
              </w:rPr>
            </w:pPr>
            <w:r w:rsidRPr="00DC37AB">
              <w:rPr>
                <w:rFonts w:cstheme="minorHAnsi"/>
                <w:sz w:val="20"/>
                <w:szCs w:val="20"/>
                <w:shd w:val="clear" w:color="auto" w:fill="FFFFFF"/>
              </w:rPr>
              <w:t>3,5 mio EUR</w:t>
            </w:r>
          </w:p>
        </w:tc>
        <w:tc>
          <w:tcPr>
            <w:tcW w:w="1631" w:type="dxa"/>
          </w:tcPr>
          <w:p w14:paraId="3813BA30" w14:textId="35FA029C" w:rsidR="00372A1B" w:rsidRPr="00DC37AB" w:rsidRDefault="00372A1B" w:rsidP="00750753">
            <w:pPr>
              <w:pStyle w:val="Odstavekseznama"/>
              <w:spacing w:after="0"/>
              <w:ind w:left="0"/>
              <w:jc w:val="center"/>
              <w:rPr>
                <w:rFonts w:cstheme="minorHAnsi"/>
                <w:color w:val="000000"/>
                <w:sz w:val="20"/>
                <w:szCs w:val="20"/>
                <w:shd w:val="clear" w:color="auto" w:fill="FFFFFF"/>
              </w:rPr>
            </w:pPr>
            <w:r w:rsidRPr="00DC37AB">
              <w:rPr>
                <w:rFonts w:cstheme="minorHAnsi"/>
                <w:color w:val="000000"/>
                <w:sz w:val="20"/>
                <w:szCs w:val="20"/>
                <w:shd w:val="clear" w:color="auto" w:fill="FFFFFF"/>
              </w:rPr>
              <w:t>15</w:t>
            </w:r>
            <w:r w:rsidR="00AE5CC9" w:rsidRPr="00DC37AB">
              <w:rPr>
                <w:rFonts w:cstheme="minorHAnsi"/>
                <w:color w:val="000000"/>
                <w:sz w:val="20"/>
                <w:szCs w:val="20"/>
                <w:shd w:val="clear" w:color="auto" w:fill="FFFFFF"/>
              </w:rPr>
              <w:t xml:space="preserve"> DM</w:t>
            </w:r>
          </w:p>
          <w:p w14:paraId="67DA8662" w14:textId="7DD3C9B3" w:rsidR="00372A1B" w:rsidRPr="00DC37AB" w:rsidRDefault="00372A1B" w:rsidP="00750753">
            <w:pPr>
              <w:pStyle w:val="Odstavekseznama"/>
              <w:numPr>
                <w:ilvl w:val="0"/>
                <w:numId w:val="54"/>
              </w:numPr>
              <w:spacing w:after="0"/>
              <w:rPr>
                <w:rFonts w:cstheme="minorHAnsi"/>
                <w:sz w:val="20"/>
                <w:szCs w:val="20"/>
                <w:shd w:val="clear" w:color="auto" w:fill="FFFFFF"/>
              </w:rPr>
            </w:pPr>
            <w:r w:rsidRPr="00DC37AB">
              <w:rPr>
                <w:rFonts w:cstheme="minorHAnsi"/>
                <w:color w:val="000000"/>
                <w:sz w:val="20"/>
                <w:szCs w:val="20"/>
                <w:shd w:val="clear" w:color="auto" w:fill="FFFFFF"/>
              </w:rPr>
              <w:t>5</w:t>
            </w:r>
            <w:r w:rsidR="00AE5CC9" w:rsidRPr="00DC37AB">
              <w:rPr>
                <w:rFonts w:cstheme="minorHAnsi"/>
                <w:color w:val="000000"/>
                <w:sz w:val="20"/>
                <w:szCs w:val="20"/>
                <w:shd w:val="clear" w:color="auto" w:fill="FFFFFF"/>
              </w:rPr>
              <w:t xml:space="preserve"> DM</w:t>
            </w:r>
          </w:p>
          <w:p w14:paraId="456255F0" w14:textId="5DA6CC20" w:rsidR="00372A1B" w:rsidRPr="00DC37AB" w:rsidRDefault="00372A1B" w:rsidP="00750753">
            <w:pPr>
              <w:pStyle w:val="Odstavekseznama"/>
              <w:numPr>
                <w:ilvl w:val="0"/>
                <w:numId w:val="54"/>
              </w:numPr>
              <w:spacing w:after="0"/>
              <w:rPr>
                <w:rFonts w:cstheme="minorHAnsi"/>
                <w:color w:val="000000"/>
                <w:sz w:val="20"/>
                <w:szCs w:val="20"/>
                <w:shd w:val="clear" w:color="auto" w:fill="FFFFFF"/>
              </w:rPr>
            </w:pPr>
            <w:r w:rsidRPr="00DC37AB">
              <w:rPr>
                <w:rFonts w:cstheme="minorHAnsi"/>
                <w:color w:val="000000"/>
                <w:sz w:val="20"/>
                <w:szCs w:val="20"/>
                <w:shd w:val="clear" w:color="auto" w:fill="FFFFFF"/>
              </w:rPr>
              <w:t>10</w:t>
            </w:r>
            <w:r w:rsidR="00AE5CC9" w:rsidRPr="00DC37AB">
              <w:rPr>
                <w:rFonts w:cstheme="minorHAnsi"/>
                <w:color w:val="000000"/>
                <w:sz w:val="20"/>
                <w:szCs w:val="20"/>
                <w:shd w:val="clear" w:color="auto" w:fill="FFFFFF"/>
              </w:rPr>
              <w:t xml:space="preserve"> DM</w:t>
            </w:r>
          </w:p>
        </w:tc>
      </w:tr>
      <w:tr w:rsidR="00372A1B" w:rsidRPr="00DC37AB" w14:paraId="01868462" w14:textId="77777777" w:rsidTr="00AE5CC9">
        <w:tc>
          <w:tcPr>
            <w:tcW w:w="2977" w:type="dxa"/>
          </w:tcPr>
          <w:p w14:paraId="3721DB19" w14:textId="77777777" w:rsidR="00372A1B" w:rsidRPr="00DC37AB" w:rsidRDefault="00372A1B" w:rsidP="00750753">
            <w:pPr>
              <w:pStyle w:val="Odstavekseznama"/>
              <w:spacing w:after="0"/>
              <w:ind w:left="0"/>
              <w:rPr>
                <w:rFonts w:cstheme="minorHAnsi"/>
                <w:color w:val="000000"/>
                <w:sz w:val="20"/>
                <w:szCs w:val="20"/>
                <w:shd w:val="clear" w:color="auto" w:fill="FFFFFF"/>
              </w:rPr>
            </w:pPr>
            <w:r w:rsidRPr="00DC37AB">
              <w:rPr>
                <w:rFonts w:cstheme="minorHAnsi"/>
                <w:color w:val="000000"/>
                <w:sz w:val="20"/>
                <w:szCs w:val="20"/>
                <w:shd w:val="clear" w:color="auto" w:fill="FFFFFF"/>
              </w:rPr>
              <w:lastRenderedPageBreak/>
              <w:t>Lesno predelovalni center Velenje</w:t>
            </w:r>
          </w:p>
        </w:tc>
        <w:tc>
          <w:tcPr>
            <w:tcW w:w="2896" w:type="dxa"/>
          </w:tcPr>
          <w:p w14:paraId="28DF1B56" w14:textId="77777777" w:rsidR="00372A1B" w:rsidRPr="00DC37AB" w:rsidRDefault="00372A1B" w:rsidP="00750753">
            <w:pPr>
              <w:spacing w:before="0" w:after="0" w:line="276" w:lineRule="auto"/>
              <w:rPr>
                <w:rFonts w:asciiTheme="minorHAnsi" w:hAnsiTheme="minorHAnsi" w:cstheme="minorHAnsi"/>
                <w:color w:val="000000"/>
                <w:sz w:val="20"/>
                <w:szCs w:val="20"/>
                <w:shd w:val="clear" w:color="auto" w:fill="FFFFFF"/>
              </w:rPr>
            </w:pPr>
            <w:r w:rsidRPr="00DC37AB">
              <w:rPr>
                <w:rFonts w:asciiTheme="minorHAnsi" w:hAnsiTheme="minorHAnsi" w:cstheme="minorHAnsi"/>
                <w:color w:val="000000"/>
                <w:sz w:val="20"/>
                <w:szCs w:val="20"/>
                <w:shd w:val="clear" w:color="auto" w:fill="FFFFFF"/>
              </w:rPr>
              <w:t>PLP lesna industrija d.o.o.</w:t>
            </w:r>
          </w:p>
        </w:tc>
        <w:tc>
          <w:tcPr>
            <w:tcW w:w="4687" w:type="dxa"/>
          </w:tcPr>
          <w:p w14:paraId="12287023" w14:textId="77777777" w:rsidR="00372A1B" w:rsidRPr="00DC37AB" w:rsidRDefault="00372A1B" w:rsidP="00750753">
            <w:pPr>
              <w:spacing w:before="0" w:after="0" w:line="276" w:lineRule="auto"/>
              <w:contextualSpacing/>
              <w:rPr>
                <w:rFonts w:asciiTheme="minorHAnsi" w:hAnsiTheme="minorHAnsi" w:cstheme="minorHAnsi"/>
                <w:color w:val="000000"/>
                <w:sz w:val="20"/>
                <w:szCs w:val="20"/>
                <w:shd w:val="clear" w:color="auto" w:fill="FFFFFF"/>
              </w:rPr>
            </w:pPr>
            <w:r w:rsidRPr="00DC37AB">
              <w:rPr>
                <w:rFonts w:asciiTheme="minorHAnsi" w:hAnsiTheme="minorHAnsi" w:cstheme="minorHAnsi"/>
                <w:color w:val="000000"/>
                <w:sz w:val="20"/>
                <w:szCs w:val="20"/>
                <w:shd w:val="clear" w:color="auto" w:fill="FFFFFF"/>
              </w:rPr>
              <w:t xml:space="preserve">S projektom predvidevamo prestrukturiranje obstoječe dejavnosti, ki je danes pretežno vezana na Premogovnik Velenje, s programi višje stopnje predelave lesa in dodane vrednosti proizvodov. Predvidena je modernizacija žagarskega obrata z načeli industrije 4.0, vzpostavitev proizvodnega programa tehnično suhega lesa in uporaba lesne biomase, skladno z načeli krožnega gospodarstva in kaskadne rabe lesa. Predvidena je tudi uporaba viškov toplotne energije, ki nastajajo v procesu sušenja lesa. Predvideni posegi ob poviševanju snovnih izkoristkov, produktivnosti dela in novih delovnih mestih, prinašajo tudi humanizacijo le-teh. Z razvojem modernega lesno predelovalnega centra so s projektom predvideni pozitivni učinki v lokalni lesno predelovalni verigi (in širše) ter spodbujanju rabe edine trajnostne surovine, ki jo je v našem okolju dovolj.      </w:t>
            </w:r>
          </w:p>
        </w:tc>
        <w:tc>
          <w:tcPr>
            <w:tcW w:w="2126" w:type="dxa"/>
          </w:tcPr>
          <w:p w14:paraId="3462A38A" w14:textId="52B433BE" w:rsidR="00372A1B" w:rsidRPr="00DC37AB" w:rsidRDefault="00372A1B" w:rsidP="00750753">
            <w:pPr>
              <w:pStyle w:val="Odstavekseznama"/>
              <w:spacing w:after="0"/>
              <w:ind w:left="0"/>
              <w:jc w:val="center"/>
              <w:rPr>
                <w:rFonts w:cstheme="minorHAnsi"/>
                <w:color w:val="000000"/>
                <w:sz w:val="20"/>
                <w:szCs w:val="20"/>
                <w:shd w:val="clear" w:color="auto" w:fill="FFFFFF"/>
              </w:rPr>
            </w:pPr>
            <w:r w:rsidRPr="00DC37AB">
              <w:rPr>
                <w:rFonts w:cstheme="minorHAnsi"/>
                <w:color w:val="000000"/>
                <w:sz w:val="20"/>
                <w:szCs w:val="20"/>
                <w:shd w:val="clear" w:color="auto" w:fill="FFFFFF"/>
              </w:rPr>
              <w:t>8,5</w:t>
            </w:r>
            <w:r w:rsidR="00AE5CC9" w:rsidRPr="00DC37AB">
              <w:rPr>
                <w:rFonts w:cstheme="minorHAnsi"/>
                <w:color w:val="000000"/>
                <w:sz w:val="20"/>
                <w:szCs w:val="20"/>
                <w:shd w:val="clear" w:color="auto" w:fill="FFFFFF"/>
              </w:rPr>
              <w:t xml:space="preserve"> mio EUR</w:t>
            </w:r>
          </w:p>
        </w:tc>
        <w:tc>
          <w:tcPr>
            <w:tcW w:w="1631" w:type="dxa"/>
          </w:tcPr>
          <w:p w14:paraId="4728C125" w14:textId="094AD047" w:rsidR="00372A1B" w:rsidRPr="00DC37AB" w:rsidRDefault="00372A1B" w:rsidP="00750753">
            <w:pPr>
              <w:pStyle w:val="Odstavekseznama"/>
              <w:spacing w:after="0"/>
              <w:ind w:left="0"/>
              <w:jc w:val="center"/>
              <w:rPr>
                <w:rFonts w:cstheme="minorHAnsi"/>
                <w:color w:val="000000"/>
                <w:sz w:val="20"/>
                <w:szCs w:val="20"/>
                <w:shd w:val="clear" w:color="auto" w:fill="FFFFFF"/>
              </w:rPr>
            </w:pPr>
            <w:r w:rsidRPr="00DC37AB">
              <w:rPr>
                <w:rFonts w:cstheme="minorHAnsi"/>
                <w:color w:val="000000"/>
                <w:sz w:val="20"/>
                <w:szCs w:val="20"/>
                <w:shd w:val="clear" w:color="auto" w:fill="FFFFFF"/>
              </w:rPr>
              <w:t>10</w:t>
            </w:r>
            <w:r w:rsidR="00AE5CC9" w:rsidRPr="00DC37AB">
              <w:rPr>
                <w:rFonts w:cstheme="minorHAnsi"/>
                <w:color w:val="000000"/>
                <w:sz w:val="20"/>
                <w:szCs w:val="20"/>
                <w:shd w:val="clear" w:color="auto" w:fill="FFFFFF"/>
              </w:rPr>
              <w:t xml:space="preserve"> DM</w:t>
            </w:r>
          </w:p>
        </w:tc>
      </w:tr>
      <w:tr w:rsidR="00372A1B" w:rsidRPr="00DC37AB" w14:paraId="0EC2B53D" w14:textId="77777777" w:rsidTr="00AE5CC9">
        <w:tc>
          <w:tcPr>
            <w:tcW w:w="2977" w:type="dxa"/>
          </w:tcPr>
          <w:p w14:paraId="20915236" w14:textId="77777777" w:rsidR="00372A1B" w:rsidRPr="00DC37AB" w:rsidRDefault="00372A1B" w:rsidP="00750753">
            <w:pPr>
              <w:pStyle w:val="Odstavekseznama"/>
              <w:spacing w:after="0"/>
              <w:ind w:left="0"/>
              <w:rPr>
                <w:rFonts w:cstheme="minorHAnsi"/>
                <w:color w:val="000000"/>
                <w:sz w:val="20"/>
                <w:szCs w:val="20"/>
                <w:shd w:val="clear" w:color="auto" w:fill="FFFFFF"/>
              </w:rPr>
            </w:pPr>
            <w:r w:rsidRPr="00DC37AB">
              <w:rPr>
                <w:rFonts w:cstheme="minorHAnsi"/>
                <w:color w:val="000000"/>
                <w:sz w:val="20"/>
                <w:szCs w:val="20"/>
                <w:shd w:val="clear" w:color="auto" w:fill="FFFFFF"/>
              </w:rPr>
              <w:t>Vzpostavitev centra za recikliranje fotonapetostnih modulov na lokaciji industrijskega območja skupine Premogovnika Velenje</w:t>
            </w:r>
          </w:p>
        </w:tc>
        <w:tc>
          <w:tcPr>
            <w:tcW w:w="2896" w:type="dxa"/>
          </w:tcPr>
          <w:p w14:paraId="020B9459" w14:textId="77777777" w:rsidR="00372A1B" w:rsidRPr="00DC37AB" w:rsidRDefault="00372A1B" w:rsidP="00750753">
            <w:pPr>
              <w:spacing w:before="0" w:after="0" w:line="276" w:lineRule="auto"/>
              <w:rPr>
                <w:rFonts w:asciiTheme="minorHAnsi" w:hAnsiTheme="minorHAnsi" w:cstheme="minorHAnsi"/>
                <w:color w:val="000000"/>
                <w:sz w:val="20"/>
                <w:szCs w:val="20"/>
                <w:shd w:val="clear" w:color="auto" w:fill="FFFFFF"/>
              </w:rPr>
            </w:pPr>
            <w:r w:rsidRPr="00DC37AB">
              <w:rPr>
                <w:rFonts w:asciiTheme="minorHAnsi" w:hAnsiTheme="minorHAnsi" w:cstheme="minorHAnsi"/>
                <w:color w:val="000000"/>
                <w:sz w:val="20"/>
                <w:szCs w:val="20"/>
                <w:shd w:val="clear" w:color="auto" w:fill="FFFFFF"/>
              </w:rPr>
              <w:t>HTZ Velenje, I.P. d.o.o. (invalidsko podjetje)</w:t>
            </w:r>
          </w:p>
        </w:tc>
        <w:tc>
          <w:tcPr>
            <w:tcW w:w="4687" w:type="dxa"/>
          </w:tcPr>
          <w:p w14:paraId="1146D830" w14:textId="77777777" w:rsidR="00372A1B" w:rsidRPr="00DC37AB" w:rsidRDefault="00372A1B" w:rsidP="00750753">
            <w:pPr>
              <w:spacing w:before="0" w:after="0" w:line="276" w:lineRule="auto"/>
              <w:contextualSpacing/>
              <w:rPr>
                <w:rFonts w:asciiTheme="minorHAnsi" w:hAnsiTheme="minorHAnsi" w:cstheme="minorHAnsi"/>
                <w:color w:val="000000"/>
                <w:sz w:val="20"/>
                <w:szCs w:val="20"/>
                <w:shd w:val="clear" w:color="auto" w:fill="FFFFFF"/>
              </w:rPr>
            </w:pPr>
            <w:r w:rsidRPr="00DC37AB">
              <w:rPr>
                <w:rFonts w:asciiTheme="minorHAnsi" w:hAnsiTheme="minorHAnsi" w:cstheme="minorHAnsi"/>
                <w:color w:val="000000"/>
                <w:sz w:val="20"/>
                <w:szCs w:val="20"/>
                <w:shd w:val="clear" w:color="auto" w:fill="FFFFFF"/>
              </w:rPr>
              <w:t xml:space="preserve">S prehodom na OVE se pojavljajo tudi nove vrste odpadkov, katerih postopki predelave so še v razvoju. Namen projekta je razširitev dejavnosti v skupini HSE v smislu vzpostavitve krožnega gospodarstva s postavitvijo centra za reciklažo odsluženih fotonapetostnih – PV modulov. </w:t>
            </w:r>
          </w:p>
          <w:p w14:paraId="65E06DF6" w14:textId="77777777" w:rsidR="00372A1B" w:rsidRPr="00DC37AB" w:rsidRDefault="00372A1B" w:rsidP="00750753">
            <w:pPr>
              <w:spacing w:before="0" w:after="0" w:line="276" w:lineRule="auto"/>
              <w:contextualSpacing/>
              <w:rPr>
                <w:rFonts w:asciiTheme="minorHAnsi" w:hAnsiTheme="minorHAnsi" w:cstheme="minorHAnsi"/>
                <w:color w:val="000000"/>
                <w:sz w:val="20"/>
                <w:szCs w:val="20"/>
                <w:shd w:val="clear" w:color="auto" w:fill="FFFFFF"/>
              </w:rPr>
            </w:pPr>
            <w:r w:rsidRPr="00DC37AB">
              <w:rPr>
                <w:rFonts w:asciiTheme="minorHAnsi" w:hAnsiTheme="minorHAnsi" w:cstheme="minorHAnsi"/>
                <w:color w:val="000000"/>
                <w:sz w:val="20"/>
                <w:szCs w:val="20"/>
                <w:shd w:val="clear" w:color="auto" w:fill="FFFFFF"/>
              </w:rPr>
              <w:t xml:space="preserve">V prvi fazi predvidevamo recikliranje PV modulov za potrebe celotnega območja Republike Slovenije - RS, z možnostjo povečanja kapacitet za količine iz širšega območja JV Evrope. Cilj reciklaže je pridobivanje sekundarnih surovin - reciklatov, kot so silicij, steklo, </w:t>
            </w:r>
            <w:r w:rsidRPr="00DC37AB">
              <w:rPr>
                <w:rFonts w:asciiTheme="minorHAnsi" w:hAnsiTheme="minorHAnsi" w:cstheme="minorHAnsi"/>
                <w:color w:val="000000"/>
                <w:sz w:val="20"/>
                <w:szCs w:val="20"/>
                <w:shd w:val="clear" w:color="auto" w:fill="FFFFFF"/>
              </w:rPr>
              <w:lastRenderedPageBreak/>
              <w:t xml:space="preserve">plastika, aluminij, ostale kovine z namenom ponovne uporabe v industriji. </w:t>
            </w:r>
          </w:p>
          <w:p w14:paraId="6DE75842" w14:textId="77777777" w:rsidR="00372A1B" w:rsidRPr="00DC37AB" w:rsidRDefault="00372A1B" w:rsidP="00750753">
            <w:pPr>
              <w:spacing w:before="0" w:after="0" w:line="276" w:lineRule="auto"/>
              <w:contextualSpacing/>
              <w:rPr>
                <w:rFonts w:asciiTheme="minorHAnsi" w:hAnsiTheme="minorHAnsi" w:cstheme="minorHAnsi"/>
                <w:color w:val="000000"/>
                <w:sz w:val="20"/>
                <w:szCs w:val="20"/>
                <w:shd w:val="clear" w:color="auto" w:fill="FFFFFF"/>
              </w:rPr>
            </w:pPr>
            <w:r w:rsidRPr="00DC37AB">
              <w:rPr>
                <w:rFonts w:asciiTheme="minorHAnsi" w:hAnsiTheme="minorHAnsi" w:cstheme="minorHAnsi"/>
                <w:color w:val="000000"/>
                <w:sz w:val="20"/>
                <w:szCs w:val="20"/>
                <w:shd w:val="clear" w:color="auto" w:fill="FFFFFF"/>
              </w:rPr>
              <w:t>Zakon o varovanju okolja – ZVO-2 predvideva na območju RS eno shemo za ravnanje z odsluženo električno in elektronsko opremo, kamor so uvrščeni tudi PV moduli. Za recikliranje je potrebno pridobiti Okoljevarstveno dovoljenje - OVD. Pri izbiri tehnologije predelave PV modulov bomo izbrali najboljše razpoložljive tehnike -BAT, ki so že na trgu, predvsem na Japonskem, kjer smo vzpostavili kontakt s partnerjem, s katerim imamo podpisano Pismo o zaupnosti.</w:t>
            </w:r>
          </w:p>
          <w:p w14:paraId="5F31D50F" w14:textId="77777777" w:rsidR="00372A1B" w:rsidRPr="00DC37AB" w:rsidRDefault="00372A1B" w:rsidP="00750753">
            <w:pPr>
              <w:spacing w:before="0" w:after="0" w:line="276" w:lineRule="auto"/>
              <w:contextualSpacing/>
              <w:rPr>
                <w:rFonts w:asciiTheme="minorHAnsi" w:hAnsiTheme="minorHAnsi" w:cstheme="minorHAnsi"/>
                <w:color w:val="000000"/>
                <w:sz w:val="20"/>
                <w:szCs w:val="20"/>
                <w:shd w:val="clear" w:color="auto" w:fill="FFFFFF"/>
              </w:rPr>
            </w:pPr>
            <w:r w:rsidRPr="00DC37AB">
              <w:rPr>
                <w:rFonts w:asciiTheme="minorHAnsi" w:hAnsiTheme="minorHAnsi" w:cstheme="minorHAnsi"/>
                <w:color w:val="000000"/>
                <w:sz w:val="20"/>
                <w:szCs w:val="20"/>
                <w:shd w:val="clear" w:color="auto" w:fill="FFFFFF"/>
              </w:rPr>
              <w:t>Cilj projekta je tudi ohranitev namembnosti industrijskega območja Premogovnika Velenje, kjer se nahaja tudi družba HTZ Velenje, kot invalidsko podjetje v 100 % lasti Premogovnika Velenje z uvajanjem novih dejavnost – prestrukturiranjem zaposlenih. Prezaposliti nameravamo visoko strokovno usposobljene delavce in delavce z omejitvami.</w:t>
            </w:r>
          </w:p>
        </w:tc>
        <w:tc>
          <w:tcPr>
            <w:tcW w:w="2126" w:type="dxa"/>
          </w:tcPr>
          <w:p w14:paraId="15C78EAC" w14:textId="6E2C72F4" w:rsidR="00372A1B" w:rsidRPr="00DC37AB" w:rsidRDefault="00372A1B" w:rsidP="00750753">
            <w:pPr>
              <w:pStyle w:val="Odstavekseznama"/>
              <w:spacing w:after="0"/>
              <w:ind w:left="0"/>
              <w:jc w:val="center"/>
              <w:rPr>
                <w:rFonts w:cstheme="minorHAnsi"/>
                <w:color w:val="000000"/>
                <w:sz w:val="20"/>
                <w:szCs w:val="20"/>
                <w:shd w:val="clear" w:color="auto" w:fill="FFFFFF"/>
              </w:rPr>
            </w:pPr>
            <w:r w:rsidRPr="00DC37AB">
              <w:rPr>
                <w:rFonts w:cstheme="minorHAnsi"/>
                <w:color w:val="000000"/>
                <w:sz w:val="20"/>
                <w:szCs w:val="20"/>
                <w:shd w:val="clear" w:color="auto" w:fill="FFFFFF"/>
              </w:rPr>
              <w:lastRenderedPageBreak/>
              <w:t>5,2</w:t>
            </w:r>
            <w:r w:rsidR="00AE5CC9" w:rsidRPr="00DC37AB">
              <w:rPr>
                <w:rFonts w:cstheme="minorHAnsi"/>
                <w:color w:val="000000"/>
                <w:sz w:val="20"/>
                <w:szCs w:val="20"/>
                <w:shd w:val="clear" w:color="auto" w:fill="FFFFFF"/>
              </w:rPr>
              <w:t xml:space="preserve"> mio EUR</w:t>
            </w:r>
          </w:p>
        </w:tc>
        <w:tc>
          <w:tcPr>
            <w:tcW w:w="1631" w:type="dxa"/>
          </w:tcPr>
          <w:p w14:paraId="23B91761" w14:textId="6C435CB4" w:rsidR="00372A1B" w:rsidRPr="00DC37AB" w:rsidRDefault="00372A1B" w:rsidP="00750753">
            <w:pPr>
              <w:pStyle w:val="Odstavekseznama"/>
              <w:spacing w:after="0"/>
              <w:ind w:left="0"/>
              <w:jc w:val="center"/>
              <w:rPr>
                <w:rFonts w:cstheme="minorHAnsi"/>
                <w:color w:val="000000"/>
                <w:sz w:val="20"/>
                <w:szCs w:val="20"/>
                <w:shd w:val="clear" w:color="auto" w:fill="FFFFFF"/>
              </w:rPr>
            </w:pPr>
            <w:r w:rsidRPr="00DC37AB">
              <w:rPr>
                <w:rFonts w:cstheme="minorHAnsi"/>
                <w:color w:val="000000"/>
                <w:sz w:val="20"/>
                <w:szCs w:val="20"/>
                <w:shd w:val="clear" w:color="auto" w:fill="FFFFFF"/>
              </w:rPr>
              <w:t>15</w:t>
            </w:r>
            <w:r w:rsidR="00AE5CC9" w:rsidRPr="00DC37AB">
              <w:rPr>
                <w:rFonts w:cstheme="minorHAnsi"/>
                <w:color w:val="000000"/>
                <w:sz w:val="20"/>
                <w:szCs w:val="20"/>
                <w:shd w:val="clear" w:color="auto" w:fill="FFFFFF"/>
              </w:rPr>
              <w:t xml:space="preserve"> DM</w:t>
            </w:r>
          </w:p>
        </w:tc>
      </w:tr>
      <w:tr w:rsidR="00372A1B" w:rsidRPr="00DC37AB" w14:paraId="4C1B45F9" w14:textId="77777777" w:rsidTr="00AE5CC9">
        <w:tc>
          <w:tcPr>
            <w:tcW w:w="2977" w:type="dxa"/>
          </w:tcPr>
          <w:p w14:paraId="5EAFA632" w14:textId="77777777" w:rsidR="00372A1B" w:rsidRPr="00DC37AB" w:rsidRDefault="00372A1B" w:rsidP="00750753">
            <w:pPr>
              <w:spacing w:before="0" w:after="0" w:line="276" w:lineRule="auto"/>
              <w:contextualSpacing/>
              <w:jc w:val="left"/>
              <w:rPr>
                <w:rFonts w:asciiTheme="minorHAnsi" w:hAnsiTheme="minorHAnsi" w:cstheme="minorHAnsi"/>
                <w:sz w:val="20"/>
                <w:szCs w:val="20"/>
                <w:shd w:val="clear" w:color="auto" w:fill="FFFFFF"/>
              </w:rPr>
            </w:pPr>
            <w:r w:rsidRPr="00DC37AB">
              <w:rPr>
                <w:rFonts w:asciiTheme="minorHAnsi" w:hAnsiTheme="minorHAnsi" w:cstheme="minorHAnsi"/>
                <w:sz w:val="20"/>
                <w:szCs w:val="20"/>
                <w:shd w:val="clear" w:color="auto" w:fill="FFFFFF"/>
              </w:rPr>
              <w:lastRenderedPageBreak/>
              <w:t>Krožno gospodarstvo SPV – predelava plastike in proizvodnja alternativnih goriv</w:t>
            </w:r>
          </w:p>
        </w:tc>
        <w:tc>
          <w:tcPr>
            <w:tcW w:w="2896" w:type="dxa"/>
          </w:tcPr>
          <w:p w14:paraId="1387BF7B" w14:textId="77777777" w:rsidR="00372A1B" w:rsidRPr="00DC37AB" w:rsidRDefault="00372A1B" w:rsidP="00750753">
            <w:pPr>
              <w:spacing w:before="0" w:after="0" w:line="276" w:lineRule="auto"/>
              <w:jc w:val="left"/>
              <w:rPr>
                <w:rFonts w:asciiTheme="minorHAnsi" w:hAnsiTheme="minorHAnsi" w:cstheme="minorHAnsi"/>
                <w:sz w:val="20"/>
                <w:szCs w:val="20"/>
                <w:shd w:val="clear" w:color="auto" w:fill="FFFFFF"/>
              </w:rPr>
            </w:pPr>
            <w:r w:rsidRPr="00DC37AB">
              <w:rPr>
                <w:rFonts w:asciiTheme="minorHAnsi" w:hAnsiTheme="minorHAnsi" w:cstheme="minorHAnsi"/>
                <w:sz w:val="20"/>
                <w:szCs w:val="20"/>
                <w:shd w:val="clear" w:color="auto" w:fill="FFFFFF"/>
              </w:rPr>
              <w:t>Premogovnik Velenje, d.o.o.</w:t>
            </w:r>
          </w:p>
        </w:tc>
        <w:tc>
          <w:tcPr>
            <w:tcW w:w="4687" w:type="dxa"/>
          </w:tcPr>
          <w:p w14:paraId="59C99A10" w14:textId="77777777" w:rsidR="00372A1B" w:rsidRPr="00DC37AB" w:rsidRDefault="00372A1B" w:rsidP="00750753">
            <w:pPr>
              <w:spacing w:before="0" w:after="0" w:line="276" w:lineRule="auto"/>
              <w:contextualSpacing/>
              <w:rPr>
                <w:rFonts w:asciiTheme="minorHAnsi" w:hAnsiTheme="minorHAnsi" w:cstheme="minorHAnsi"/>
                <w:sz w:val="20"/>
                <w:szCs w:val="20"/>
                <w:shd w:val="clear" w:color="auto" w:fill="FFFFFF"/>
              </w:rPr>
            </w:pPr>
            <w:r w:rsidRPr="00DC37AB">
              <w:rPr>
                <w:rFonts w:asciiTheme="minorHAnsi" w:hAnsiTheme="minorHAnsi" w:cstheme="minorHAnsi"/>
                <w:sz w:val="20"/>
                <w:szCs w:val="20"/>
                <w:shd w:val="clear" w:color="auto" w:fill="FFFFFF"/>
              </w:rPr>
              <w:t>Projekt združuje primarno predelavo plastike in sekundarno proizvodnjo goriva iz ostankov proizvodnje in ostalih surovin.</w:t>
            </w:r>
          </w:p>
        </w:tc>
        <w:tc>
          <w:tcPr>
            <w:tcW w:w="2126" w:type="dxa"/>
          </w:tcPr>
          <w:p w14:paraId="2628437D" w14:textId="77777777" w:rsidR="00372A1B" w:rsidRPr="00DC37AB" w:rsidRDefault="00372A1B" w:rsidP="00750753">
            <w:pPr>
              <w:spacing w:before="0" w:after="0" w:line="276" w:lineRule="auto"/>
              <w:contextualSpacing/>
              <w:jc w:val="center"/>
              <w:rPr>
                <w:rFonts w:asciiTheme="minorHAnsi" w:hAnsiTheme="minorHAnsi" w:cstheme="minorHAnsi"/>
                <w:sz w:val="20"/>
                <w:szCs w:val="20"/>
                <w:shd w:val="clear" w:color="auto" w:fill="FFFFFF"/>
              </w:rPr>
            </w:pPr>
            <w:r w:rsidRPr="00DC37AB">
              <w:rPr>
                <w:rFonts w:asciiTheme="minorHAnsi" w:hAnsiTheme="minorHAnsi" w:cstheme="minorHAnsi"/>
                <w:sz w:val="20"/>
                <w:szCs w:val="20"/>
                <w:shd w:val="clear" w:color="auto" w:fill="FFFFFF"/>
              </w:rPr>
              <w:t>22 mio EUR</w:t>
            </w:r>
          </w:p>
        </w:tc>
        <w:tc>
          <w:tcPr>
            <w:tcW w:w="1631" w:type="dxa"/>
          </w:tcPr>
          <w:p w14:paraId="71B1C68F" w14:textId="77777777" w:rsidR="00372A1B" w:rsidRPr="00DC37AB" w:rsidRDefault="00372A1B" w:rsidP="00750753">
            <w:pPr>
              <w:spacing w:before="0" w:after="0" w:line="276" w:lineRule="auto"/>
              <w:contextualSpacing/>
              <w:jc w:val="center"/>
              <w:rPr>
                <w:rFonts w:asciiTheme="minorHAnsi" w:hAnsiTheme="minorHAnsi" w:cstheme="minorHAnsi"/>
                <w:sz w:val="20"/>
                <w:szCs w:val="20"/>
                <w:shd w:val="clear" w:color="auto" w:fill="FFFFFF"/>
              </w:rPr>
            </w:pPr>
            <w:r w:rsidRPr="00DC37AB">
              <w:rPr>
                <w:rFonts w:asciiTheme="minorHAnsi" w:hAnsiTheme="minorHAnsi" w:cstheme="minorHAnsi"/>
                <w:sz w:val="20"/>
                <w:szCs w:val="20"/>
                <w:shd w:val="clear" w:color="auto" w:fill="FFFFFF"/>
              </w:rPr>
              <w:t>163 DM</w:t>
            </w:r>
          </w:p>
        </w:tc>
      </w:tr>
    </w:tbl>
    <w:p w14:paraId="3DC087DE" w14:textId="77777777" w:rsidR="00A66A47" w:rsidRPr="00DC37AB" w:rsidRDefault="00A66A47" w:rsidP="00750753">
      <w:pPr>
        <w:spacing w:before="0" w:after="0" w:line="276" w:lineRule="auto"/>
        <w:jc w:val="left"/>
        <w:rPr>
          <w:rFonts w:asciiTheme="minorHAnsi" w:hAnsiTheme="minorHAnsi" w:cstheme="minorHAnsi"/>
          <w:color w:val="000000"/>
          <w:sz w:val="22"/>
          <w:shd w:val="clear" w:color="auto" w:fill="FFFFFF"/>
        </w:rPr>
      </w:pPr>
    </w:p>
    <w:p w14:paraId="55C00FE9" w14:textId="6D6E5BB1" w:rsidR="00A66A47" w:rsidRPr="00DC37AB" w:rsidRDefault="00A66A47" w:rsidP="00750753">
      <w:pPr>
        <w:spacing w:before="0" w:after="0" w:line="276" w:lineRule="auto"/>
        <w:jc w:val="left"/>
        <w:rPr>
          <w:rFonts w:cstheme="minorHAnsi"/>
        </w:rPr>
      </w:pPr>
      <w:r w:rsidRPr="00DC37AB">
        <w:rPr>
          <w:rFonts w:asciiTheme="minorHAnsi" w:hAnsiTheme="minorHAnsi" w:cstheme="minorHAnsi"/>
          <w:color w:val="000000"/>
          <w:sz w:val="22"/>
          <w:shd w:val="clear" w:color="auto" w:fill="FFFFFF"/>
        </w:rPr>
        <w:t>Podprte bodo investicije , ki bodo skladne z načelom, da se ne škoduje bistveno in ne škoduje okoljskim ciljem Evropske unije (načelo DNSH), določenim v 17. členu Uredbe 2020/852/EU. Pri investiciji v širitev zmogljivosti gospodarske družbe ali v bistveno spremembo v celotnem proizvodnem procesu gospodarske družbe, se mora poraba energije pri proizvodnji obstoječega proizvoda zmanjšati vsaj za 10%. Pri investiciji v vzpostavitev nove gospodarske družbe ali v diverzifikacijo proizvodnje gospodarske družbe v nove proizvode, ki niso bili predhodno proizvedeni v gospodarski družbi, mora biti iz investicijske dokumentacije razviden nakup novih strojev in opreme, ki mora biti skladna z najvišjimi energetskimi standardi oziroma se nanaša na najboljšo razpoložljivo tehnologijo</w:t>
      </w:r>
    </w:p>
    <w:p w14:paraId="124FA97C" w14:textId="608B2966" w:rsidR="00372A1B" w:rsidRPr="00DC37AB" w:rsidRDefault="00372A1B" w:rsidP="00750753">
      <w:pPr>
        <w:spacing w:before="0" w:after="0" w:line="276" w:lineRule="auto"/>
        <w:jc w:val="left"/>
        <w:rPr>
          <w:rFonts w:cstheme="minorHAnsi"/>
        </w:rPr>
      </w:pPr>
      <w:r w:rsidRPr="00DC37AB">
        <w:rPr>
          <w:rFonts w:cstheme="minorHAnsi"/>
        </w:rPr>
        <w:br w:type="page"/>
      </w:r>
    </w:p>
    <w:p w14:paraId="74EA77E0" w14:textId="77777777" w:rsidR="00473CDE" w:rsidRPr="00DC37AB" w:rsidRDefault="00473CDE" w:rsidP="00750753">
      <w:pPr>
        <w:spacing w:before="0" w:after="0" w:line="276" w:lineRule="auto"/>
        <w:jc w:val="left"/>
        <w:rPr>
          <w:rFonts w:cstheme="minorHAnsi"/>
        </w:rPr>
        <w:sectPr w:rsidR="00473CDE" w:rsidRPr="00DC37AB" w:rsidSect="00F661E3">
          <w:pgSz w:w="16838" w:h="11906" w:orient="landscape" w:code="9"/>
          <w:pgMar w:top="1417" w:right="1417" w:bottom="1417" w:left="1417" w:header="708" w:footer="708" w:gutter="0"/>
          <w:cols w:space="708"/>
          <w:docGrid w:linePitch="360"/>
        </w:sectPr>
      </w:pPr>
    </w:p>
    <w:p w14:paraId="4C96DFFA" w14:textId="48AF2D40" w:rsidR="00D01CF1" w:rsidRPr="00DC37AB" w:rsidRDefault="00D01CF1" w:rsidP="00750753">
      <w:pPr>
        <w:spacing w:before="0" w:after="0" w:line="276" w:lineRule="auto"/>
        <w:jc w:val="left"/>
        <w:rPr>
          <w:rFonts w:asciiTheme="minorHAnsi" w:hAnsiTheme="minorHAnsi" w:cstheme="minorHAnsi"/>
          <w:sz w:val="22"/>
        </w:rPr>
      </w:pPr>
    </w:p>
    <w:p w14:paraId="172F1894" w14:textId="05DF510D" w:rsidR="00323197" w:rsidRPr="00DC37AB" w:rsidRDefault="00323197" w:rsidP="00750753">
      <w:pPr>
        <w:pStyle w:val="Odstavekseznama"/>
        <w:spacing w:after="0"/>
        <w:rPr>
          <w:rFonts w:cstheme="minorHAnsi"/>
        </w:rPr>
      </w:pPr>
    </w:p>
    <w:p w14:paraId="4C930DC1" w14:textId="77777777" w:rsidR="00323197" w:rsidRPr="00DC37AB" w:rsidRDefault="00323197" w:rsidP="00750753">
      <w:pPr>
        <w:pStyle w:val="Odstavekseznama"/>
        <w:numPr>
          <w:ilvl w:val="0"/>
          <w:numId w:val="12"/>
        </w:numPr>
        <w:spacing w:after="0"/>
        <w:rPr>
          <w:rFonts w:cstheme="minorHAnsi"/>
        </w:rPr>
      </w:pPr>
      <w:r w:rsidRPr="00DC37AB">
        <w:rPr>
          <w:rFonts w:cstheme="minorHAnsi"/>
          <w:i/>
        </w:rPr>
        <w:t>Sklic: člen 11(2)(j)</w:t>
      </w:r>
    </w:p>
    <w:tbl>
      <w:tblPr>
        <w:tblStyle w:val="Tabelamrea"/>
        <w:tblW w:w="0" w:type="auto"/>
        <w:tblInd w:w="0" w:type="dxa"/>
        <w:tblLook w:val="04A0" w:firstRow="1" w:lastRow="0" w:firstColumn="1" w:lastColumn="0" w:noHBand="0" w:noVBand="1"/>
      </w:tblPr>
      <w:tblGrid>
        <w:gridCol w:w="9062"/>
      </w:tblGrid>
      <w:tr w:rsidR="00323197" w:rsidRPr="00DC37AB" w14:paraId="12CC243C" w14:textId="77777777" w:rsidTr="00013150">
        <w:tc>
          <w:tcPr>
            <w:tcW w:w="9062" w:type="dxa"/>
            <w:tcBorders>
              <w:top w:val="single" w:sz="4" w:space="0" w:color="auto"/>
              <w:left w:val="single" w:sz="4" w:space="0" w:color="auto"/>
              <w:bottom w:val="single" w:sz="4" w:space="0" w:color="auto"/>
              <w:right w:val="single" w:sz="4" w:space="0" w:color="auto"/>
            </w:tcBorders>
            <w:hideMark/>
          </w:tcPr>
          <w:p w14:paraId="408393DC" w14:textId="77777777" w:rsidR="00323197" w:rsidRPr="00DC37AB" w:rsidRDefault="00323197" w:rsidP="00750753">
            <w:pPr>
              <w:spacing w:before="0" w:after="0" w:line="276" w:lineRule="auto"/>
              <w:rPr>
                <w:rFonts w:asciiTheme="minorHAnsi" w:hAnsiTheme="minorHAnsi" w:cstheme="minorHAnsi"/>
                <w:i/>
                <w:sz w:val="22"/>
              </w:rPr>
            </w:pPr>
            <w:r w:rsidRPr="00DC37AB">
              <w:rPr>
                <w:rFonts w:asciiTheme="minorHAnsi" w:hAnsiTheme="minorHAnsi" w:cstheme="minorHAnsi"/>
                <w:i/>
                <w:sz w:val="22"/>
              </w:rPr>
              <w:t>– sinergije in dopolnjevanje predvidenih operacij z drugimi programi v okviru cilja „naložbe za delovna mesta in rast“ (ki podpirajo proces prehoda), drugimi finančnimi instrumenti (Sklad za modernizacijo sistema Unije za trgovanje z emisijami) in drugimi stebri mehanizma za pravičen prehod (posebna shema v okviru sklada InvestEU in instrumenta za posojila v javnem sektorju, vzpostavljenega v sodelovanju z EIB) za obravnavo opredeljenih potreb po naložbah.</w:t>
            </w:r>
          </w:p>
        </w:tc>
      </w:tr>
    </w:tbl>
    <w:p w14:paraId="5A7D2527" w14:textId="77777777" w:rsidR="00447545" w:rsidRPr="00DC37AB" w:rsidRDefault="00447545" w:rsidP="00750753">
      <w:pPr>
        <w:spacing w:before="0" w:after="0" w:line="276" w:lineRule="auto"/>
        <w:rPr>
          <w:rFonts w:eastAsia="Times New Roman" w:cstheme="minorHAnsi"/>
        </w:rPr>
      </w:pPr>
    </w:p>
    <w:p w14:paraId="7646CA7B" w14:textId="77777777" w:rsidR="00A14AD2" w:rsidRPr="00DC37AB" w:rsidRDefault="00A14AD2" w:rsidP="00750753">
      <w:pPr>
        <w:shd w:val="clear" w:color="auto" w:fill="D9E2F3" w:themeFill="accent5" w:themeFillTint="33"/>
        <w:spacing w:before="0" w:after="0" w:line="276" w:lineRule="auto"/>
        <w:rPr>
          <w:rFonts w:asciiTheme="minorHAnsi" w:hAnsiTheme="minorHAnsi" w:cstheme="minorBidi"/>
          <w:b/>
          <w:i/>
          <w:sz w:val="22"/>
        </w:rPr>
      </w:pPr>
      <w:r w:rsidRPr="00DC37AB">
        <w:rPr>
          <w:rFonts w:asciiTheme="minorHAnsi" w:hAnsiTheme="minorHAnsi" w:cstheme="minorBidi"/>
          <w:b/>
          <w:i/>
          <w:sz w:val="22"/>
        </w:rPr>
        <w:t>Sinergije in dopolnjevanje</w:t>
      </w:r>
    </w:p>
    <w:p w14:paraId="14D2B517" w14:textId="51D9E370" w:rsidR="00A14AD2" w:rsidRPr="00DC37AB" w:rsidRDefault="00A4523F" w:rsidP="00750753">
      <w:pPr>
        <w:spacing w:before="0" w:after="0" w:line="276" w:lineRule="auto"/>
        <w:contextualSpacing/>
        <w:rPr>
          <w:rFonts w:asciiTheme="minorHAnsi" w:eastAsia="Times New Roman" w:hAnsiTheme="minorHAnsi" w:cstheme="minorHAnsi"/>
          <w:sz w:val="22"/>
        </w:rPr>
      </w:pPr>
      <w:r w:rsidRPr="00DC37AB">
        <w:rPr>
          <w:rFonts w:asciiTheme="minorHAnsi" w:eastAsia="Times New Roman" w:hAnsiTheme="minorHAnsi" w:cstheme="minorHAnsi"/>
          <w:sz w:val="22"/>
        </w:rPr>
        <w:t xml:space="preserve">Sredstva Sklada za pravični prehod bodo komplementarna tistim, ki so Sloveniji na voljo v okviru Načrta za okrevanje in odpornost ter za </w:t>
      </w:r>
      <w:r w:rsidR="00852520" w:rsidRPr="00DC37AB">
        <w:rPr>
          <w:rFonts w:asciiTheme="minorHAnsi" w:eastAsia="Times New Roman" w:hAnsiTheme="minorHAnsi" w:cstheme="minorHAnsi"/>
          <w:sz w:val="22"/>
        </w:rPr>
        <w:t>i</w:t>
      </w:r>
      <w:r w:rsidRPr="00DC37AB">
        <w:rPr>
          <w:rFonts w:asciiTheme="minorHAnsi" w:eastAsia="Times New Roman" w:hAnsiTheme="minorHAnsi" w:cstheme="minorHAnsi"/>
          <w:sz w:val="22"/>
        </w:rPr>
        <w:t xml:space="preserve">zvajanje cilja „naložbe za delovna mesta in rast“ </w:t>
      </w:r>
      <w:r w:rsidR="00852520" w:rsidRPr="00DC37AB">
        <w:rPr>
          <w:rFonts w:asciiTheme="minorHAnsi" w:eastAsia="Times New Roman" w:hAnsiTheme="minorHAnsi" w:cstheme="minorHAnsi"/>
          <w:sz w:val="22"/>
        </w:rPr>
        <w:t xml:space="preserve">v EKP 2021-2027 </w:t>
      </w:r>
      <w:r w:rsidRPr="00DC37AB">
        <w:rPr>
          <w:rFonts w:asciiTheme="minorHAnsi" w:eastAsia="Times New Roman" w:hAnsiTheme="minorHAnsi" w:cstheme="minorHAnsi"/>
          <w:sz w:val="22"/>
        </w:rPr>
        <w:t>in drugih razpoložljivih virov, pri naslednjih ukrepih:</w:t>
      </w:r>
    </w:p>
    <w:p w14:paraId="0391E8CD" w14:textId="1CD0E991" w:rsidR="00A14AD2" w:rsidRPr="00DC37AB" w:rsidRDefault="00A4523F" w:rsidP="00750753">
      <w:pPr>
        <w:pStyle w:val="Odstavekseznama"/>
        <w:numPr>
          <w:ilvl w:val="0"/>
          <w:numId w:val="39"/>
        </w:numPr>
        <w:spacing w:after="0"/>
        <w:rPr>
          <w:rFonts w:eastAsia="Times New Roman" w:cstheme="minorHAnsi"/>
        </w:rPr>
      </w:pPr>
      <w:r w:rsidRPr="00DC37AB">
        <w:rPr>
          <w:rFonts w:eastAsia="Times New Roman" w:cstheme="minorHAnsi"/>
        </w:rPr>
        <w:t>Pravični energetski prehod</w:t>
      </w:r>
      <w:r w:rsidR="00554A75" w:rsidRPr="00DC37AB">
        <w:rPr>
          <w:rFonts w:eastAsia="Times New Roman" w:cstheme="minorHAnsi"/>
        </w:rPr>
        <w:t>:</w:t>
      </w:r>
    </w:p>
    <w:p w14:paraId="6B56B13C" w14:textId="1215F445" w:rsidR="00C604DD" w:rsidRPr="00DC37AB" w:rsidRDefault="00554A75" w:rsidP="00750753">
      <w:pPr>
        <w:pStyle w:val="Odstavekseznama"/>
        <w:numPr>
          <w:ilvl w:val="1"/>
          <w:numId w:val="39"/>
        </w:numPr>
        <w:spacing w:after="0"/>
        <w:jc w:val="both"/>
        <w:rPr>
          <w:rFonts w:eastAsia="Times New Roman" w:cstheme="minorHAnsi"/>
        </w:rPr>
      </w:pPr>
      <w:r w:rsidRPr="00DC37AB">
        <w:rPr>
          <w:rFonts w:eastAsia="Times New Roman" w:cstheme="minorHAnsi"/>
          <w:b/>
        </w:rPr>
        <w:t>1.1. Preureditev sistema daljinskega ogrevanja</w:t>
      </w:r>
      <w:r w:rsidRPr="00DC37AB">
        <w:rPr>
          <w:rFonts w:eastAsia="Times New Roman" w:cstheme="minorHAnsi"/>
        </w:rPr>
        <w:t xml:space="preserve"> z ukrepom Programa EKP 21-27: </w:t>
      </w:r>
      <w:r w:rsidR="006051E1" w:rsidRPr="00DC37AB">
        <w:rPr>
          <w:rFonts w:eastAsia="Times New Roman" w:cstheme="minorHAnsi"/>
        </w:rPr>
        <w:t>»S</w:t>
      </w:r>
      <w:r w:rsidR="00F62678" w:rsidRPr="00DC37AB">
        <w:rPr>
          <w:rFonts w:eastAsia="Times New Roman" w:cstheme="minorHAnsi"/>
        </w:rPr>
        <w:t>podbujanje novih daljinskih sistemov na</w:t>
      </w:r>
      <w:r w:rsidR="006051E1" w:rsidRPr="00DC37AB">
        <w:rPr>
          <w:rFonts w:eastAsia="Times New Roman" w:cstheme="minorHAnsi"/>
        </w:rPr>
        <w:t xml:space="preserve"> OVE (ogrevanje in hlajenje)«</w:t>
      </w:r>
      <w:r w:rsidR="005F1ACE" w:rsidRPr="00DC37AB">
        <w:rPr>
          <w:rFonts w:eastAsia="Times New Roman" w:cstheme="minorHAnsi"/>
        </w:rPr>
        <w:t>(</w:t>
      </w:r>
      <w:r w:rsidR="00FF0318" w:rsidRPr="00DC37AB">
        <w:rPr>
          <w:rFonts w:eastAsia="Times New Roman" w:cstheme="minorHAnsi"/>
        </w:rPr>
        <w:t>r</w:t>
      </w:r>
      <w:r w:rsidR="00284379" w:rsidRPr="00DC37AB">
        <w:rPr>
          <w:rFonts w:eastAsia="Times New Roman" w:cstheme="minorHAnsi"/>
        </w:rPr>
        <w:t>azmejitev</w:t>
      </w:r>
      <w:r w:rsidR="0000670C" w:rsidRPr="00DC37AB">
        <w:rPr>
          <w:rFonts w:eastAsia="Times New Roman" w:cstheme="minorHAnsi"/>
        </w:rPr>
        <w:t>:</w:t>
      </w:r>
      <w:r w:rsidR="00284379" w:rsidRPr="00DC37AB">
        <w:rPr>
          <w:rFonts w:eastAsia="Times New Roman" w:cstheme="minorHAnsi"/>
        </w:rPr>
        <w:t xml:space="preserve"> EKP 21-27: vzpostavitev novih sistemov</w:t>
      </w:r>
      <w:r w:rsidR="0000670C" w:rsidRPr="00DC37AB">
        <w:rPr>
          <w:rFonts w:eastAsia="Times New Roman" w:cstheme="minorHAnsi"/>
        </w:rPr>
        <w:t>, u</w:t>
      </w:r>
      <w:r w:rsidR="00753A48" w:rsidRPr="00DC37AB">
        <w:rPr>
          <w:rFonts w:eastAsia="Times New Roman" w:cstheme="minorHAnsi"/>
        </w:rPr>
        <w:t>krep SPP:</w:t>
      </w:r>
      <w:r w:rsidR="00DC37AB">
        <w:rPr>
          <w:rFonts w:eastAsia="Times New Roman" w:cstheme="minorHAnsi"/>
        </w:rPr>
        <w:t xml:space="preserve"> </w:t>
      </w:r>
      <w:r w:rsidR="0000670C" w:rsidRPr="00DC37AB">
        <w:rPr>
          <w:rFonts w:eastAsia="Times New Roman" w:cstheme="minorHAnsi"/>
        </w:rPr>
        <w:t>celovita preobrazba obstoječega sistema daljinskega ogrevanja</w:t>
      </w:r>
      <w:r w:rsidR="005F1ACE" w:rsidRPr="00DC37AB">
        <w:rPr>
          <w:rFonts w:eastAsia="Times New Roman" w:cstheme="minorHAnsi"/>
        </w:rPr>
        <w:t>)</w:t>
      </w:r>
      <w:r w:rsidR="00284379" w:rsidRPr="00DC37AB">
        <w:rPr>
          <w:rFonts w:eastAsia="Times New Roman" w:cstheme="minorHAnsi"/>
        </w:rPr>
        <w:t xml:space="preserve"> </w:t>
      </w:r>
      <w:r w:rsidR="00FF0318" w:rsidRPr="00DC37AB">
        <w:rPr>
          <w:rFonts w:eastAsia="Times New Roman" w:cstheme="minorHAnsi"/>
        </w:rPr>
        <w:t>i</w:t>
      </w:r>
      <w:r w:rsidR="005F1ACE" w:rsidRPr="00DC37AB">
        <w:rPr>
          <w:rFonts w:eastAsia="Times New Roman" w:cstheme="minorHAnsi"/>
        </w:rPr>
        <w:t xml:space="preserve">n </w:t>
      </w:r>
      <w:r w:rsidR="00FF0318" w:rsidRPr="00DC37AB">
        <w:rPr>
          <w:rFonts w:eastAsia="Times New Roman" w:cstheme="minorHAnsi"/>
        </w:rPr>
        <w:t xml:space="preserve">ukrepom </w:t>
      </w:r>
      <w:r w:rsidR="00C96DA3" w:rsidRPr="00DC37AB">
        <w:rPr>
          <w:rFonts w:eastAsia="Times New Roman" w:cstheme="minorHAnsi"/>
        </w:rPr>
        <w:t>NOO</w:t>
      </w:r>
      <w:r w:rsidR="00F62678" w:rsidRPr="00DC37AB">
        <w:rPr>
          <w:rFonts w:eastAsia="Times New Roman" w:cstheme="minorHAnsi"/>
        </w:rPr>
        <w:t xml:space="preserve"> »Spodbujanje prestrukturiranja daljinskih sistemov na </w:t>
      </w:r>
      <w:r w:rsidR="00DC37AB" w:rsidRPr="00DC37AB">
        <w:rPr>
          <w:rFonts w:eastAsia="Times New Roman" w:cstheme="minorHAnsi"/>
        </w:rPr>
        <w:t>OVE, ki</w:t>
      </w:r>
      <w:r w:rsidR="00F62678" w:rsidRPr="00DC37AB">
        <w:rPr>
          <w:rFonts w:eastAsia="Times New Roman" w:cstheme="minorHAnsi"/>
        </w:rPr>
        <w:t xml:space="preserve"> vključuj</w:t>
      </w:r>
      <w:r w:rsidR="00C604DD" w:rsidRPr="00DC37AB">
        <w:rPr>
          <w:rFonts w:eastAsia="Times New Roman" w:cstheme="minorHAnsi"/>
        </w:rPr>
        <w:t>ejo uporabo novih tehnologij«</w:t>
      </w:r>
      <w:r w:rsidR="005F1ACE" w:rsidRPr="00DC37AB">
        <w:rPr>
          <w:rFonts w:eastAsia="Times New Roman" w:cstheme="minorHAnsi"/>
        </w:rPr>
        <w:t xml:space="preserve"> (r</w:t>
      </w:r>
      <w:r w:rsidR="00284379" w:rsidRPr="00DC37AB">
        <w:rPr>
          <w:rFonts w:eastAsia="Times New Roman" w:cstheme="minorHAnsi"/>
        </w:rPr>
        <w:t xml:space="preserve">azmejitev: </w:t>
      </w:r>
      <w:r w:rsidR="00FF0318" w:rsidRPr="00DC37AB">
        <w:rPr>
          <w:rFonts w:eastAsia="Times New Roman" w:cstheme="minorHAnsi"/>
        </w:rPr>
        <w:t xml:space="preserve">NOO: </w:t>
      </w:r>
      <w:r w:rsidR="006D615D" w:rsidRPr="00DC37AB">
        <w:rPr>
          <w:rFonts w:eastAsia="Times New Roman" w:cstheme="minorHAnsi"/>
        </w:rPr>
        <w:t>prenova</w:t>
      </w:r>
      <w:r w:rsidR="00284379" w:rsidRPr="00DC37AB">
        <w:rPr>
          <w:rFonts w:eastAsia="Times New Roman" w:cstheme="minorHAnsi"/>
        </w:rPr>
        <w:t xml:space="preserve"> in širit</w:t>
      </w:r>
      <w:r w:rsidR="006D615D" w:rsidRPr="00DC37AB">
        <w:rPr>
          <w:rFonts w:eastAsia="Times New Roman" w:cstheme="minorHAnsi"/>
        </w:rPr>
        <w:t>ev</w:t>
      </w:r>
      <w:r w:rsidR="00284379" w:rsidRPr="00DC37AB">
        <w:rPr>
          <w:rFonts w:eastAsia="Times New Roman" w:cstheme="minorHAnsi"/>
        </w:rPr>
        <w:t xml:space="preserve"> </w:t>
      </w:r>
      <w:r w:rsidR="00FF0318" w:rsidRPr="00DC37AB">
        <w:rPr>
          <w:rFonts w:eastAsia="Times New Roman" w:cstheme="minorHAnsi"/>
        </w:rPr>
        <w:t xml:space="preserve">treh </w:t>
      </w:r>
      <w:r w:rsidR="00284379" w:rsidRPr="00DC37AB">
        <w:rPr>
          <w:rFonts w:eastAsia="Times New Roman" w:cstheme="minorHAnsi"/>
        </w:rPr>
        <w:t xml:space="preserve">obstoječih </w:t>
      </w:r>
      <w:r w:rsidR="00DC37AB" w:rsidRPr="00DC37AB">
        <w:rPr>
          <w:rFonts w:eastAsia="Times New Roman" w:cstheme="minorHAnsi"/>
        </w:rPr>
        <w:t>sistemov</w:t>
      </w:r>
      <w:r w:rsidR="00284379" w:rsidRPr="00DC37AB">
        <w:rPr>
          <w:rFonts w:eastAsia="Times New Roman" w:cstheme="minorHAnsi"/>
        </w:rPr>
        <w:t xml:space="preserve"> daljinskega ogrevanja </w:t>
      </w:r>
      <w:r w:rsidR="00FF0318" w:rsidRPr="00DC37AB">
        <w:rPr>
          <w:rFonts w:eastAsia="Times New Roman" w:cstheme="minorHAnsi"/>
        </w:rPr>
        <w:t>v skupni vrednosti 37 mio EUR)</w:t>
      </w:r>
      <w:r w:rsidR="0078637C" w:rsidRPr="00DC37AB">
        <w:rPr>
          <w:rFonts w:eastAsia="Times New Roman" w:cstheme="minorHAnsi"/>
        </w:rPr>
        <w:t>.</w:t>
      </w:r>
    </w:p>
    <w:p w14:paraId="6023E662" w14:textId="2F5117AB" w:rsidR="00554A75" w:rsidRPr="00DC37AB" w:rsidRDefault="00554A75" w:rsidP="00750753">
      <w:pPr>
        <w:pStyle w:val="Odstavekseznama"/>
        <w:numPr>
          <w:ilvl w:val="1"/>
          <w:numId w:val="39"/>
        </w:numPr>
        <w:spacing w:after="0"/>
        <w:jc w:val="both"/>
        <w:rPr>
          <w:rFonts w:eastAsia="Times New Roman" w:cstheme="minorHAnsi"/>
        </w:rPr>
      </w:pPr>
      <w:r w:rsidRPr="00DC37AB">
        <w:rPr>
          <w:rFonts w:eastAsia="Times New Roman" w:cstheme="minorHAnsi"/>
          <w:b/>
        </w:rPr>
        <w:t>1.2. Ukrepi za izboljšanje energetske učinkovitosti v gospodarstvu</w:t>
      </w:r>
      <w:r w:rsidRPr="00DC37AB">
        <w:rPr>
          <w:rFonts w:eastAsia="Times New Roman" w:cstheme="minorHAnsi"/>
        </w:rPr>
        <w:t xml:space="preserve"> bodo podprti v okviru podpore produktivnim naložbam (Strateški cilj 4), v kombinacijami z aktivnostmi za razogljičenje, snovno učinkovitost, ustvarjanje delovnih mest ipd.</w:t>
      </w:r>
    </w:p>
    <w:p w14:paraId="3C4BD3AA" w14:textId="15F06B0E" w:rsidR="0078637C" w:rsidRPr="00DC37AB" w:rsidRDefault="00554A75" w:rsidP="00750753">
      <w:pPr>
        <w:pStyle w:val="Odstavekseznama"/>
        <w:numPr>
          <w:ilvl w:val="1"/>
          <w:numId w:val="39"/>
        </w:numPr>
        <w:spacing w:after="0"/>
        <w:jc w:val="both"/>
        <w:rPr>
          <w:rFonts w:eastAsia="Times New Roman" w:cstheme="minorHAnsi"/>
        </w:rPr>
      </w:pPr>
      <w:r w:rsidRPr="00DC37AB">
        <w:rPr>
          <w:rFonts w:eastAsia="Times New Roman" w:cstheme="minorHAnsi"/>
          <w:b/>
        </w:rPr>
        <w:t>1.3.1</w:t>
      </w:r>
      <w:r w:rsidRPr="00DC37AB">
        <w:rPr>
          <w:rFonts w:eastAsia="Times New Roman" w:cstheme="minorHAnsi"/>
          <w:b/>
        </w:rPr>
        <w:tab/>
        <w:t>Dvig proizvodnih zmogljivosti za zanesljivo proizvodnjo električne energije iz OVE</w:t>
      </w:r>
      <w:r w:rsidRPr="00DC37AB">
        <w:t xml:space="preserve"> </w:t>
      </w:r>
      <w:r w:rsidR="004B5B8E" w:rsidRPr="00DC37AB">
        <w:t xml:space="preserve">zlasti na območju TEŠ in na degradiranih območjih </w:t>
      </w:r>
      <w:r w:rsidRPr="00DC37AB">
        <w:rPr>
          <w:rFonts w:eastAsia="Times New Roman" w:cstheme="minorHAnsi"/>
        </w:rPr>
        <w:t>z ukrepom Programa EKP 21-27:</w:t>
      </w:r>
      <w:r w:rsidR="00F3650C" w:rsidRPr="00DC37AB">
        <w:rPr>
          <w:rFonts w:eastAsia="Times New Roman" w:cstheme="minorHAnsi"/>
        </w:rPr>
        <w:t xml:space="preserve"> </w:t>
      </w:r>
      <w:r w:rsidRPr="00DC37AB">
        <w:rPr>
          <w:rFonts w:eastAsia="Times New Roman" w:cstheme="minorHAnsi"/>
        </w:rPr>
        <w:t>»</w:t>
      </w:r>
      <w:r w:rsidR="00C637D6" w:rsidRPr="00DC37AB">
        <w:rPr>
          <w:rFonts w:eastAsia="Times New Roman" w:cstheme="minorHAnsi"/>
        </w:rPr>
        <w:t>Proizvodnja električne energije v sončnih elektrarnah</w:t>
      </w:r>
      <w:r w:rsidR="00BC5C45" w:rsidRPr="00DC37AB">
        <w:rPr>
          <w:rFonts w:eastAsia="Times New Roman" w:cstheme="minorHAnsi"/>
        </w:rPr>
        <w:t>«</w:t>
      </w:r>
      <w:r w:rsidR="00FF0318" w:rsidRPr="00DC37AB">
        <w:rPr>
          <w:rFonts w:eastAsia="Times New Roman" w:cstheme="minorHAnsi"/>
        </w:rPr>
        <w:t xml:space="preserve"> (r</w:t>
      </w:r>
      <w:r w:rsidR="00C637D6" w:rsidRPr="00DC37AB">
        <w:rPr>
          <w:rFonts w:eastAsia="Times New Roman" w:cstheme="minorHAnsi"/>
        </w:rPr>
        <w:t>azmejitev: SPP: prostorsko in okoljsko degradirana območja zaradi premogovništva</w:t>
      </w:r>
      <w:r w:rsidR="00FF0318" w:rsidRPr="00DC37AB">
        <w:rPr>
          <w:rFonts w:eastAsia="Times New Roman" w:cstheme="minorHAnsi"/>
        </w:rPr>
        <w:t>)</w:t>
      </w:r>
      <w:r w:rsidR="00C637D6" w:rsidRPr="00DC37AB">
        <w:rPr>
          <w:rFonts w:eastAsia="Times New Roman" w:cstheme="minorHAnsi"/>
        </w:rPr>
        <w:t xml:space="preserve"> in </w:t>
      </w:r>
      <w:r w:rsidR="0078637C" w:rsidRPr="00DC37AB">
        <w:rPr>
          <w:rFonts w:eastAsia="Times New Roman" w:cstheme="minorHAnsi"/>
        </w:rPr>
        <w:t xml:space="preserve">ukrepom </w:t>
      </w:r>
      <w:r w:rsidR="00C637D6" w:rsidRPr="00DC37AB">
        <w:rPr>
          <w:rFonts w:eastAsia="Times New Roman" w:cstheme="minorHAnsi"/>
        </w:rPr>
        <w:t>NOO: »nove zmogljivosti za proizvodnjo električne energije iz OVE (razmejitev</w:t>
      </w:r>
      <w:r w:rsidRPr="00DC37AB">
        <w:rPr>
          <w:rFonts w:eastAsia="Times New Roman" w:cstheme="minorHAnsi"/>
        </w:rPr>
        <w:t>:</w:t>
      </w:r>
      <w:r w:rsidR="00C637D6" w:rsidRPr="00DC37AB">
        <w:rPr>
          <w:rFonts w:eastAsia="Times New Roman" w:cstheme="minorHAnsi"/>
        </w:rPr>
        <w:t xml:space="preserve"> NOO geotermalna tehnologija in hidroelektrarne ter sončna tehnologija za javne stavbe) ter sredstva programa Obzorje Evropa (npr. Teaming)</w:t>
      </w:r>
      <w:r w:rsidR="0078637C" w:rsidRPr="00DC37AB">
        <w:rPr>
          <w:rFonts w:eastAsia="Times New Roman" w:cstheme="minorHAnsi"/>
        </w:rPr>
        <w:t>.</w:t>
      </w:r>
    </w:p>
    <w:p w14:paraId="5B8B13FE" w14:textId="124A6AC2" w:rsidR="00F72427" w:rsidRPr="00DC37AB" w:rsidRDefault="00554A75" w:rsidP="00750753">
      <w:pPr>
        <w:pStyle w:val="Odstavekseznama"/>
        <w:numPr>
          <w:ilvl w:val="1"/>
          <w:numId w:val="39"/>
        </w:numPr>
        <w:spacing w:after="0"/>
        <w:ind w:left="1434" w:hanging="357"/>
        <w:contextualSpacing w:val="0"/>
        <w:jc w:val="both"/>
        <w:rPr>
          <w:rFonts w:eastAsia="Times New Roman" w:cstheme="minorHAnsi"/>
        </w:rPr>
      </w:pPr>
      <w:r w:rsidRPr="00DC37AB">
        <w:rPr>
          <w:rFonts w:eastAsia="Times New Roman" w:cstheme="minorHAnsi"/>
          <w:b/>
        </w:rPr>
        <w:t>1.</w:t>
      </w:r>
      <w:r w:rsidR="0078637C" w:rsidRPr="00DC37AB">
        <w:rPr>
          <w:rFonts w:eastAsia="Times New Roman" w:cstheme="minorHAnsi"/>
          <w:b/>
        </w:rPr>
        <w:t>3.3 Proizvodnja</w:t>
      </w:r>
      <w:r w:rsidRPr="00DC37AB">
        <w:rPr>
          <w:rFonts w:eastAsia="Times New Roman" w:cstheme="minorHAnsi"/>
          <w:b/>
        </w:rPr>
        <w:t xml:space="preserve"> energije iz OVE</w:t>
      </w:r>
      <w:r w:rsidR="00F62678" w:rsidRPr="00DC37AB">
        <w:rPr>
          <w:rFonts w:eastAsia="Times New Roman" w:cstheme="minorHAnsi"/>
          <w:b/>
        </w:rPr>
        <w:t xml:space="preserve"> (vključno z naprednimi biogo</w:t>
      </w:r>
      <w:r w:rsidR="008474B3" w:rsidRPr="00DC37AB">
        <w:rPr>
          <w:rFonts w:eastAsia="Times New Roman" w:cstheme="minorHAnsi"/>
          <w:b/>
        </w:rPr>
        <w:t>riv</w:t>
      </w:r>
      <w:r w:rsidR="00E728CF" w:rsidRPr="00DC37AB">
        <w:rPr>
          <w:rFonts w:eastAsia="Times New Roman" w:cstheme="minorHAnsi"/>
          <w:b/>
        </w:rPr>
        <w:t>i</w:t>
      </w:r>
      <w:r w:rsidR="004664FD" w:rsidRPr="00DC37AB">
        <w:rPr>
          <w:rFonts w:eastAsia="Times New Roman" w:cstheme="minorHAnsi"/>
          <w:b/>
        </w:rPr>
        <w:t xml:space="preserve"> po predhodni preučitvi drugih OVE</w:t>
      </w:r>
      <w:r w:rsidR="00F62678" w:rsidRPr="00DC37AB">
        <w:rPr>
          <w:rFonts w:eastAsia="Times New Roman" w:cstheme="minorHAnsi"/>
          <w:b/>
        </w:rPr>
        <w:t>)</w:t>
      </w:r>
      <w:r w:rsidR="004664FD" w:rsidRPr="00DC37AB">
        <w:rPr>
          <w:rFonts w:eastAsia="Times New Roman" w:cstheme="minorHAnsi"/>
        </w:rPr>
        <w:t>, zlasti</w:t>
      </w:r>
      <w:r w:rsidR="008474B3" w:rsidRPr="00DC37AB">
        <w:rPr>
          <w:rFonts w:eastAsia="Times New Roman" w:cstheme="minorHAnsi"/>
        </w:rPr>
        <w:t xml:space="preserve"> na lokaciji TEŠ</w:t>
      </w:r>
      <w:r w:rsidR="004664FD" w:rsidRPr="00DC37AB">
        <w:rPr>
          <w:rFonts w:eastAsia="Times New Roman" w:cstheme="minorHAnsi"/>
        </w:rPr>
        <w:t>,</w:t>
      </w:r>
      <w:r w:rsidR="008474B3" w:rsidRPr="00DC37AB">
        <w:rPr>
          <w:rFonts w:eastAsia="Times New Roman" w:cstheme="minorHAnsi"/>
        </w:rPr>
        <w:t xml:space="preserve"> za proizvodnjo vodika, sintetičnega metana in uplinjanje odpadne biomase</w:t>
      </w:r>
      <w:r w:rsidR="008732B4" w:rsidRPr="00DC37AB">
        <w:rPr>
          <w:rFonts w:eastAsia="Times New Roman" w:cstheme="minorHAnsi"/>
        </w:rPr>
        <w:t xml:space="preserve"> z</w:t>
      </w:r>
      <w:r w:rsidR="0078637C" w:rsidRPr="00DC37AB">
        <w:rPr>
          <w:rFonts w:eastAsia="Times New Roman" w:cstheme="minorHAnsi"/>
        </w:rPr>
        <w:t xml:space="preserve"> u</w:t>
      </w:r>
      <w:r w:rsidR="00C96DA3" w:rsidRPr="00DC37AB">
        <w:rPr>
          <w:rFonts w:eastAsia="Times New Roman" w:cstheme="minorHAnsi"/>
        </w:rPr>
        <w:t>krep</w:t>
      </w:r>
      <w:r w:rsidR="0078637C" w:rsidRPr="00DC37AB">
        <w:rPr>
          <w:rFonts w:eastAsia="Times New Roman" w:cstheme="minorHAnsi"/>
        </w:rPr>
        <w:t>om Programa</w:t>
      </w:r>
      <w:r w:rsidR="00E728CF" w:rsidRPr="00DC37AB">
        <w:rPr>
          <w:rFonts w:eastAsia="Times New Roman" w:cstheme="minorHAnsi"/>
        </w:rPr>
        <w:t xml:space="preserve"> EKP</w:t>
      </w:r>
      <w:r w:rsidR="0078637C" w:rsidRPr="00DC37AB">
        <w:rPr>
          <w:rFonts w:eastAsia="Times New Roman" w:cstheme="minorHAnsi"/>
        </w:rPr>
        <w:t xml:space="preserve"> 21-27</w:t>
      </w:r>
      <w:r w:rsidR="00E728CF" w:rsidRPr="00DC37AB">
        <w:rPr>
          <w:rFonts w:eastAsia="Times New Roman" w:cstheme="minorHAnsi"/>
        </w:rPr>
        <w:t xml:space="preserve"> </w:t>
      </w:r>
      <w:r w:rsidR="00C96DA3" w:rsidRPr="00DC37AB">
        <w:rPr>
          <w:rFonts w:eastAsia="Times New Roman" w:cstheme="minorHAnsi"/>
        </w:rPr>
        <w:t xml:space="preserve"> »naložbe v pospešitev novih energetskih skupnosti, pretvorbo viškov električne energije iz OVE ter za povezovanje omrežij za potrebe shranjevanja energije«</w:t>
      </w:r>
      <w:r w:rsidR="0078637C" w:rsidRPr="00DC37AB">
        <w:rPr>
          <w:rFonts w:eastAsia="Times New Roman" w:cstheme="minorHAnsi"/>
        </w:rPr>
        <w:t xml:space="preserve">  (razmejitev: ukrep EKP</w:t>
      </w:r>
      <w:r w:rsidR="004D5EC0" w:rsidRPr="00DC37AB">
        <w:t xml:space="preserve"> </w:t>
      </w:r>
      <w:r w:rsidR="004D5EC0" w:rsidRPr="00DC37AB">
        <w:rPr>
          <w:rFonts w:eastAsia="Times New Roman" w:cstheme="minorHAnsi"/>
        </w:rPr>
        <w:t xml:space="preserve">ne podpira proizvodnje vodika in sintetičnega metana  za v omrežje in prodajo, pač pa le za lastno rabo v energetsko intenzivni industriji) </w:t>
      </w:r>
      <w:r w:rsidR="00E728CF" w:rsidRPr="00DC37AB">
        <w:rPr>
          <w:rFonts w:eastAsia="Times New Roman" w:cstheme="minorHAnsi"/>
        </w:rPr>
        <w:t xml:space="preserve"> </w:t>
      </w:r>
      <w:r w:rsidR="004D5EC0" w:rsidRPr="00DC37AB">
        <w:rPr>
          <w:rFonts w:eastAsia="Times New Roman" w:cstheme="minorHAnsi"/>
        </w:rPr>
        <w:t xml:space="preserve">in ukrepom </w:t>
      </w:r>
      <w:r w:rsidR="00E728CF" w:rsidRPr="00DC37AB">
        <w:rPr>
          <w:rFonts w:eastAsia="Times New Roman" w:cstheme="minorHAnsi"/>
        </w:rPr>
        <w:t>NOO</w:t>
      </w:r>
      <w:r w:rsidR="008732B4" w:rsidRPr="00DC37AB">
        <w:rPr>
          <w:rFonts w:eastAsia="Times New Roman" w:cstheme="minorHAnsi"/>
        </w:rPr>
        <w:t>:</w:t>
      </w:r>
      <w:r w:rsidR="00E728CF" w:rsidRPr="00DC37AB">
        <w:rPr>
          <w:rFonts w:eastAsia="Times New Roman" w:cstheme="minorHAnsi"/>
        </w:rPr>
        <w:t xml:space="preserve"> »krepitev distribucijskega omrežja električne energije«</w:t>
      </w:r>
      <w:r w:rsidR="008732B4" w:rsidRPr="00DC37AB">
        <w:rPr>
          <w:rFonts w:eastAsia="Times New Roman" w:cstheme="minorHAnsi"/>
        </w:rPr>
        <w:t>, ki predstavlja</w:t>
      </w:r>
      <w:r w:rsidR="00E728CF" w:rsidRPr="00DC37AB">
        <w:rPr>
          <w:rFonts w:eastAsia="Times New Roman" w:cstheme="minorHAnsi"/>
        </w:rPr>
        <w:t xml:space="preserve"> komplementarni ukrep</w:t>
      </w:r>
      <w:r w:rsidR="00C96DA3" w:rsidRPr="00DC37AB">
        <w:rPr>
          <w:rFonts w:eastAsia="Times New Roman" w:cstheme="minorHAnsi"/>
        </w:rPr>
        <w:t>.</w:t>
      </w:r>
    </w:p>
    <w:p w14:paraId="44EA5928" w14:textId="68A8C17C" w:rsidR="00EF10AD" w:rsidRPr="00DC37AB" w:rsidRDefault="00EF10AD" w:rsidP="00750753">
      <w:pPr>
        <w:pStyle w:val="Odstavekseznama"/>
        <w:numPr>
          <w:ilvl w:val="0"/>
          <w:numId w:val="39"/>
        </w:numPr>
        <w:spacing w:after="0"/>
        <w:rPr>
          <w:rFonts w:eastAsia="Times New Roman" w:cstheme="minorHAnsi"/>
        </w:rPr>
      </w:pPr>
      <w:r w:rsidRPr="00DC37AB">
        <w:t>Zaposlitve in veščine za vse</w:t>
      </w:r>
      <w:r w:rsidRPr="00DC37AB">
        <w:rPr>
          <w:rFonts w:eastAsia="Times New Roman" w:cstheme="minorHAnsi"/>
        </w:rPr>
        <w:t>:</w:t>
      </w:r>
    </w:p>
    <w:p w14:paraId="06994073" w14:textId="59884137" w:rsidR="00C63E9D" w:rsidRPr="00DC37AB" w:rsidRDefault="00D15944" w:rsidP="00750753">
      <w:pPr>
        <w:pStyle w:val="Odstavekseznama"/>
        <w:numPr>
          <w:ilvl w:val="0"/>
          <w:numId w:val="41"/>
        </w:numPr>
        <w:spacing w:after="0"/>
        <w:jc w:val="both"/>
      </w:pPr>
      <w:r w:rsidRPr="00DC37AB">
        <w:rPr>
          <w:rFonts w:cstheme="minorHAnsi"/>
          <w:b/>
        </w:rPr>
        <w:t>2.1. Obogateno izvajanje kakovostnega in dostopnega učenja</w:t>
      </w:r>
      <w:r w:rsidRPr="00DC37AB" w:rsidDel="00405900">
        <w:rPr>
          <w:rFonts w:cstheme="minorHAnsi"/>
          <w:b/>
        </w:rPr>
        <w:t xml:space="preserve"> </w:t>
      </w:r>
      <w:r w:rsidRPr="00DC37AB">
        <w:rPr>
          <w:rFonts w:cstheme="minorHAnsi"/>
        </w:rPr>
        <w:t xml:space="preserve">se bo v okviru NOO dopolnjeval z ukrepom »Izvedba eksperimentalnih in pilotnih projektov razvoja digitalnih kompetenc in temeljnega razvoja RIN« ter ukrepoma v okviru OP 21-27 »Razvijanje digitalnega izobraževanja« in »Krepitev ključnih kompetenc«. V eksperimentalnih in </w:t>
      </w:r>
      <w:r w:rsidR="00A95F14" w:rsidRPr="00DC37AB">
        <w:rPr>
          <w:rFonts w:cstheme="minorHAnsi"/>
        </w:rPr>
        <w:t xml:space="preserve">pilotnih projektih v okviru NOO bo izvedenih okvirno 7 projektov, </w:t>
      </w:r>
      <w:r w:rsidR="00A95F14" w:rsidRPr="00DC37AB">
        <w:rPr>
          <w:rFonts w:cstheme="minorHAnsi"/>
        </w:rPr>
        <w:lastRenderedPageBreak/>
        <w:t>ki bodo namenjeni  preizkušanju in testiranju celovitega razvoja digitalnih kompetenc, s poudarkom pri pouku. Rezultati projektov bodo učni scenariji, ki bodo prispevali k formalnemu spreminjanju in nadgradnji učnih načrtov v okviru reforme prenove. Projekti bodo vključevali mrežo po okvirno 20 vzgojno izobraževalnih zavodov. (razmejitev: SPP Vsebine se ne bodo prekrivale s predvidenimi ukrepi v NOO).</w:t>
      </w:r>
    </w:p>
    <w:p w14:paraId="0059FD85" w14:textId="3573CFDB" w:rsidR="00C63E9D" w:rsidRPr="00DC37AB" w:rsidRDefault="00D15944" w:rsidP="00750753">
      <w:pPr>
        <w:pStyle w:val="Odstavekseznama"/>
        <w:spacing w:after="0"/>
        <w:ind w:left="1440"/>
        <w:jc w:val="both"/>
        <w:rPr>
          <w:rFonts w:cstheme="minorHAnsi"/>
        </w:rPr>
      </w:pPr>
      <w:r w:rsidRPr="00DC37AB">
        <w:rPr>
          <w:rFonts w:cstheme="minorHAnsi"/>
        </w:rPr>
        <w:t xml:space="preserve">S projekti v okviru razvijanja digitalnega izobraževanja v okviru EKP 21-27 se bodo izvajali </w:t>
      </w:r>
      <w:r w:rsidR="00C63E9D" w:rsidRPr="00DC37AB">
        <w:rPr>
          <w:rFonts w:cstheme="minorHAnsi"/>
        </w:rPr>
        <w:t>ukrepi navedeni v Akcijskem načrtu za digitalno izobraževanje 2021-2027. Poudarek bo na krepitvi in zagotavljanju trajnosti človeških virov.  Z ukrepi želimo nasloviti čim večje število vzgojno izobraževalnih zavodov (VIZ) ter zagotoviti večjo kompetentnost učečih in strokovnih ter vodstvenih delavcev na področju digitalnega izobraževanja, vendar ne vseh. Z ukrepi ESS ne moremo zajeti v izvajanje ukrepov  vseh oddelkov na posameznem VIZ. V sklopu ukrepa SPP bomo zagotovili vsešolski pristop (zajeti vse oddelke na posameznem VIZ; obogateno izvajanje). Načrtujemo tudi medpredmetno sodelovanje in izvajanje ukrepov po ve</w:t>
      </w:r>
      <w:r w:rsidR="00F13759" w:rsidRPr="00DC37AB">
        <w:rPr>
          <w:rFonts w:cstheme="minorHAnsi"/>
        </w:rPr>
        <w:t xml:space="preserve">rtikali in horizontalni ravni. </w:t>
      </w:r>
    </w:p>
    <w:p w14:paraId="4B0C52FD" w14:textId="048DF983" w:rsidR="00D15944" w:rsidRPr="00DC37AB" w:rsidRDefault="00D15944" w:rsidP="00750753">
      <w:pPr>
        <w:pStyle w:val="Odstavekseznama"/>
        <w:numPr>
          <w:ilvl w:val="0"/>
          <w:numId w:val="41"/>
        </w:numPr>
        <w:spacing w:after="0"/>
        <w:jc w:val="both"/>
        <w:rPr>
          <w:rFonts w:cstheme="minorHAnsi"/>
        </w:rPr>
      </w:pPr>
      <w:r w:rsidRPr="00DC37AB">
        <w:rPr>
          <w:rFonts w:cstheme="minorHAnsi"/>
          <w:b/>
        </w:rPr>
        <w:t>2</w:t>
      </w:r>
      <w:r w:rsidR="0084328D" w:rsidRPr="00DC37AB">
        <w:rPr>
          <w:rFonts w:cstheme="minorHAnsi"/>
          <w:b/>
        </w:rPr>
        <w:t>.2. Vseživljenjska karierna orientacija</w:t>
      </w:r>
      <w:r w:rsidRPr="00DC37AB">
        <w:rPr>
          <w:rFonts w:cstheme="minorHAnsi"/>
          <w:b/>
        </w:rPr>
        <w:t xml:space="preserve"> in usposabljanje </w:t>
      </w:r>
      <w:r w:rsidR="007C4282" w:rsidRPr="00DC37AB">
        <w:rPr>
          <w:rFonts w:cstheme="minorHAnsi"/>
          <w:b/>
        </w:rPr>
        <w:t>bre</w:t>
      </w:r>
      <w:r w:rsidRPr="00DC37AB">
        <w:rPr>
          <w:rFonts w:cstheme="minorHAnsi"/>
          <w:b/>
        </w:rPr>
        <w:t>zpos</w:t>
      </w:r>
      <w:r w:rsidR="007C4282" w:rsidRPr="00DC37AB">
        <w:rPr>
          <w:rFonts w:cstheme="minorHAnsi"/>
          <w:b/>
        </w:rPr>
        <w:t>el</w:t>
      </w:r>
      <w:r w:rsidRPr="00DC37AB">
        <w:rPr>
          <w:rFonts w:cstheme="minorHAnsi"/>
          <w:b/>
        </w:rPr>
        <w:t>nih ter iskalcev</w:t>
      </w:r>
      <w:r w:rsidRPr="00DC37AB">
        <w:rPr>
          <w:rFonts w:cstheme="minorHAnsi"/>
        </w:rPr>
        <w:t xml:space="preserve"> </w:t>
      </w:r>
      <w:r w:rsidRPr="00DC37AB">
        <w:rPr>
          <w:rFonts w:cstheme="minorHAnsi"/>
          <w:b/>
        </w:rPr>
        <w:t>zaposlitev</w:t>
      </w:r>
      <w:r w:rsidRPr="00DC37AB">
        <w:rPr>
          <w:rFonts w:cstheme="minorHAnsi"/>
        </w:rPr>
        <w:t xml:space="preserve"> bo s strani OP 21-27</w:t>
      </w:r>
      <w:r w:rsidR="007C4282" w:rsidRPr="00DC37AB">
        <w:rPr>
          <w:rFonts w:cstheme="minorHAnsi"/>
        </w:rPr>
        <w:t xml:space="preserve"> </w:t>
      </w:r>
      <w:r w:rsidR="00DC37AB" w:rsidRPr="00DC37AB">
        <w:rPr>
          <w:rFonts w:cstheme="minorHAnsi"/>
        </w:rPr>
        <w:t>dopolnjeval ukrep</w:t>
      </w:r>
      <w:r w:rsidRPr="00DC37AB">
        <w:rPr>
          <w:rFonts w:cstheme="minorHAnsi"/>
        </w:rPr>
        <w:t xml:space="preserve"> »</w:t>
      </w:r>
      <w:r w:rsidR="007C4282" w:rsidRPr="00DC37AB">
        <w:rPr>
          <w:rFonts w:cstheme="minorHAnsi"/>
        </w:rPr>
        <w:t>Pisarna za delodajalce</w:t>
      </w:r>
      <w:r w:rsidRPr="00DC37AB">
        <w:rPr>
          <w:rFonts w:cstheme="minorHAnsi"/>
        </w:rPr>
        <w:t xml:space="preserve">« </w:t>
      </w:r>
      <w:r w:rsidR="007C4282" w:rsidRPr="00DC37AB">
        <w:rPr>
          <w:rFonts w:cstheme="minorHAnsi"/>
        </w:rPr>
        <w:t>in bodoča Platforma za napovedovanje kompetenc v okviru specifičnega cilja 6.2., ko bo pripravljena do ustrezne faze, da bodo rezultati uporabni za navedeni ukrep Vseživljenjske karierne orientacije in s strani</w:t>
      </w:r>
      <w:r w:rsidRPr="00DC37AB">
        <w:rPr>
          <w:rFonts w:cstheme="minorHAnsi"/>
        </w:rPr>
        <w:t xml:space="preserve"> NOO ukrep »Usposabljanje in izobraževanje zaposlenih«</w:t>
      </w:r>
      <w:r w:rsidR="007C4282" w:rsidRPr="00DC37AB">
        <w:rPr>
          <w:rFonts w:cstheme="minorHAnsi"/>
        </w:rPr>
        <w:t xml:space="preserve">, ki predstavlja dopolnilni ukrep za drugo ciljno skupino-zaposlene  </w:t>
      </w:r>
      <w:r w:rsidRPr="00DC37AB">
        <w:rPr>
          <w:rFonts w:cstheme="minorHAnsi"/>
        </w:rPr>
        <w:t>(razmejitev:</w:t>
      </w:r>
      <w:r w:rsidR="00BA782C" w:rsidRPr="00DC37AB">
        <w:rPr>
          <w:rFonts w:cstheme="minorHAnsi"/>
        </w:rPr>
        <w:t xml:space="preserve"> </w:t>
      </w:r>
      <w:r w:rsidRPr="00DC37AB">
        <w:rPr>
          <w:rFonts w:cstheme="minorHAnsi"/>
        </w:rPr>
        <w:t>v SPP</w:t>
      </w:r>
      <w:r w:rsidRPr="00DC37AB">
        <w:t xml:space="preserve"> </w:t>
      </w:r>
      <w:r w:rsidRPr="00DC37AB">
        <w:rPr>
          <w:rFonts w:cstheme="minorHAnsi"/>
        </w:rPr>
        <w:t>specifika glede na potrebe cilj</w:t>
      </w:r>
      <w:r w:rsidR="00BA782C" w:rsidRPr="00DC37AB">
        <w:rPr>
          <w:rFonts w:cstheme="minorHAnsi"/>
        </w:rPr>
        <w:t xml:space="preserve">nih skupin v premogovni regiji </w:t>
      </w:r>
      <w:r w:rsidRPr="00DC37AB">
        <w:rPr>
          <w:rFonts w:cstheme="minorHAnsi"/>
        </w:rPr>
        <w:t>).</w:t>
      </w:r>
    </w:p>
    <w:p w14:paraId="32D897DE" w14:textId="6891E3CB" w:rsidR="00D15944" w:rsidRPr="00DC37AB" w:rsidRDefault="00D15944" w:rsidP="00750753">
      <w:pPr>
        <w:pStyle w:val="Odstavekseznama"/>
        <w:numPr>
          <w:ilvl w:val="0"/>
          <w:numId w:val="41"/>
        </w:numPr>
        <w:spacing w:after="0"/>
        <w:jc w:val="both"/>
        <w:rPr>
          <w:rFonts w:ascii="Calibri" w:eastAsia="Calibri" w:hAnsi="Calibri" w:cs="Calibri"/>
        </w:rPr>
      </w:pPr>
      <w:r w:rsidRPr="00DC37AB">
        <w:rPr>
          <w:rFonts w:ascii="Calibri" w:eastAsia="Calibri" w:hAnsi="Calibri" w:cs="Calibri"/>
          <w:b/>
        </w:rPr>
        <w:t xml:space="preserve">2.3. Uvajanje krožnih vsebin v </w:t>
      </w:r>
      <w:r w:rsidR="00297B28" w:rsidRPr="00DC37AB">
        <w:rPr>
          <w:rFonts w:ascii="Calibri" w:eastAsia="Calibri" w:hAnsi="Calibri" w:cs="Calibri"/>
          <w:b/>
        </w:rPr>
        <w:t xml:space="preserve">vzgojno izobraževalne zavode </w:t>
      </w:r>
      <w:r w:rsidRPr="00DC37AB">
        <w:rPr>
          <w:rFonts w:ascii="Calibri" w:eastAsia="Calibri" w:hAnsi="Calibri" w:cs="Calibri"/>
        </w:rPr>
        <w:t xml:space="preserve">se bo v okviru NOO dopolnjeval  z ukrepom »Prenova izobraževalnih programov s prenovo ključnih programskih dokumentov (kurikula za vrtce, učnih načrtov ter katalogov znanj)« (razmejitev: SPP: specifičnost lokalnega okolja, vključitev večine </w:t>
      </w:r>
      <w:r w:rsidR="007C4282" w:rsidRPr="00DC37AB">
        <w:rPr>
          <w:rFonts w:ascii="Calibri" w:eastAsia="Calibri" w:hAnsi="Calibri" w:cs="Calibri"/>
        </w:rPr>
        <w:t xml:space="preserve">vzgojno izobraževalnih zavodov </w:t>
      </w:r>
      <w:r w:rsidRPr="00DC37AB">
        <w:rPr>
          <w:rFonts w:ascii="Calibri" w:eastAsia="Calibri" w:hAnsi="Calibri" w:cs="Calibri"/>
        </w:rPr>
        <w:t xml:space="preserve">iz lokalnega okolja, mreženje z okoljem) ter ukrepom v okviru OP 21-27 »Krepitev ključnih kompetenc« (razmejitev:  SPP: poudarek na specifičnosti lokalnega okolja, vključenosti večine </w:t>
      </w:r>
      <w:r w:rsidR="007C4282" w:rsidRPr="00DC37AB">
        <w:rPr>
          <w:rFonts w:ascii="Calibri" w:eastAsia="Calibri" w:hAnsi="Calibri" w:cs="Calibri"/>
        </w:rPr>
        <w:t xml:space="preserve">vzgojno izobraževalnih zavodov </w:t>
      </w:r>
      <w:r w:rsidRPr="00DC37AB">
        <w:rPr>
          <w:rFonts w:ascii="Calibri" w:eastAsia="Calibri" w:hAnsi="Calibri" w:cs="Calibri"/>
        </w:rPr>
        <w:t>iz okolja in vsešolski pristop)</w:t>
      </w:r>
      <w:r w:rsidR="00BA782C" w:rsidRPr="00DC37AB">
        <w:rPr>
          <w:rFonts w:ascii="Calibri" w:eastAsia="Calibri" w:hAnsi="Calibri" w:cs="Calibri"/>
        </w:rPr>
        <w:t>.</w:t>
      </w:r>
    </w:p>
    <w:p w14:paraId="0E07252F" w14:textId="3471C346" w:rsidR="00A14D18" w:rsidRPr="00DC37AB" w:rsidRDefault="000404D1" w:rsidP="00750753">
      <w:pPr>
        <w:pStyle w:val="Odstavekseznama"/>
        <w:numPr>
          <w:ilvl w:val="0"/>
          <w:numId w:val="39"/>
        </w:numPr>
        <w:spacing w:after="0"/>
        <w:rPr>
          <w:rFonts w:eastAsia="Times New Roman" w:cstheme="minorHAnsi"/>
        </w:rPr>
      </w:pPr>
      <w:r w:rsidRPr="00DC37AB">
        <w:rPr>
          <w:rFonts w:eastAsia="Times New Roman" w:cstheme="minorHAnsi"/>
        </w:rPr>
        <w:t>Trajnostni, prožni in raznolik gospodarski razvoj:</w:t>
      </w:r>
    </w:p>
    <w:p w14:paraId="38CB6E1F" w14:textId="7A3D915D" w:rsidR="00160CC8" w:rsidRPr="00DC37AB" w:rsidRDefault="005C6CF9" w:rsidP="00750753">
      <w:pPr>
        <w:pStyle w:val="Odstavekseznama"/>
        <w:numPr>
          <w:ilvl w:val="1"/>
          <w:numId w:val="39"/>
        </w:numPr>
        <w:spacing w:after="0"/>
        <w:rPr>
          <w:rFonts w:ascii="Calibri" w:hAnsi="Calibri" w:cs="Calibri"/>
        </w:rPr>
      </w:pPr>
      <w:r>
        <w:rPr>
          <w:rFonts w:cstheme="minorHAnsi"/>
          <w:b/>
        </w:rPr>
        <w:t>3</w:t>
      </w:r>
      <w:r w:rsidR="00A33AC9" w:rsidRPr="00DC37AB">
        <w:rPr>
          <w:rFonts w:cstheme="minorHAnsi"/>
          <w:b/>
        </w:rPr>
        <w:t>.1.1</w:t>
      </w:r>
      <w:r w:rsidR="00A33AC9" w:rsidRPr="00DC37AB">
        <w:rPr>
          <w:rFonts w:cstheme="minorHAnsi"/>
          <w:b/>
        </w:rPr>
        <w:tab/>
      </w:r>
      <w:r w:rsidR="00A33AC9" w:rsidRPr="00DC37AB">
        <w:rPr>
          <w:rFonts w:ascii="Calibri" w:hAnsi="Calibri" w:cs="Calibri"/>
          <w:b/>
        </w:rPr>
        <w:t>Naložbe v RRI</w:t>
      </w:r>
      <w:r w:rsidR="00A33AC9" w:rsidRPr="00DC37AB">
        <w:rPr>
          <w:rFonts w:ascii="Calibri" w:hAnsi="Calibri" w:cs="Calibri"/>
        </w:rPr>
        <w:t xml:space="preserve"> </w:t>
      </w:r>
      <w:r w:rsidR="00160CC8" w:rsidRPr="00DC37AB">
        <w:rPr>
          <w:rFonts w:ascii="Calibri" w:hAnsi="Calibri" w:cs="Calibri"/>
        </w:rPr>
        <w:t>ni predvidenih tovrstnih ukrepov</w:t>
      </w:r>
      <w:r w:rsidR="00A33AC9" w:rsidRPr="00DC37AB">
        <w:rPr>
          <w:rFonts w:ascii="Calibri" w:hAnsi="Calibri" w:cs="Calibri"/>
        </w:rPr>
        <w:t xml:space="preserve"> Programa EKP 21-27</w:t>
      </w:r>
      <w:r w:rsidR="00160CC8" w:rsidRPr="00DC37AB">
        <w:rPr>
          <w:rFonts w:ascii="Calibri" w:hAnsi="Calibri" w:cs="Calibri"/>
        </w:rPr>
        <w:t xml:space="preserve"> in NOO.</w:t>
      </w:r>
      <w:r w:rsidR="00A33AC9" w:rsidRPr="00DC37AB">
        <w:rPr>
          <w:rFonts w:ascii="Calibri" w:hAnsi="Calibri" w:cs="Calibri"/>
        </w:rPr>
        <w:t xml:space="preserve"> </w:t>
      </w:r>
    </w:p>
    <w:p w14:paraId="65EE3AC9" w14:textId="63D73175" w:rsidR="0095503F" w:rsidRPr="00DC37AB" w:rsidRDefault="005C6CF9" w:rsidP="00750753">
      <w:pPr>
        <w:pStyle w:val="Odstavekseznama"/>
        <w:numPr>
          <w:ilvl w:val="1"/>
          <w:numId w:val="39"/>
        </w:numPr>
        <w:spacing w:after="0"/>
        <w:jc w:val="both"/>
        <w:rPr>
          <w:rFonts w:ascii="Calibri" w:hAnsi="Calibri" w:cs="Calibri"/>
        </w:rPr>
      </w:pPr>
      <w:r>
        <w:rPr>
          <w:rFonts w:cstheme="minorHAnsi"/>
          <w:b/>
        </w:rPr>
        <w:t>3</w:t>
      </w:r>
      <w:r w:rsidR="00A33AC9" w:rsidRPr="00DC37AB">
        <w:rPr>
          <w:rFonts w:cstheme="minorHAnsi"/>
          <w:b/>
        </w:rPr>
        <w:t>.1.2</w:t>
      </w:r>
      <w:r w:rsidR="00A33AC9" w:rsidRPr="00DC37AB">
        <w:rPr>
          <w:rFonts w:cstheme="minorHAnsi"/>
          <w:b/>
        </w:rPr>
        <w:tab/>
      </w:r>
      <w:r w:rsidR="00A33AC9" w:rsidRPr="00DC37AB">
        <w:rPr>
          <w:rFonts w:ascii="Calibri" w:hAnsi="Calibri" w:cs="Calibri"/>
          <w:b/>
        </w:rPr>
        <w:t>Pilotni in demonstracijski projekti</w:t>
      </w:r>
      <w:r w:rsidR="00A33AC9" w:rsidRPr="00DC37AB">
        <w:rPr>
          <w:rFonts w:ascii="Calibri" w:hAnsi="Calibri" w:cs="Calibri"/>
        </w:rPr>
        <w:t xml:space="preserve"> </w:t>
      </w:r>
      <w:r w:rsidR="0095503F" w:rsidRPr="00DC37AB">
        <w:rPr>
          <w:rFonts w:ascii="Calibri" w:hAnsi="Calibri" w:cs="Calibri"/>
        </w:rPr>
        <w:t>z ukrepom Programa EKP 21-27: »PN 1:Inovacijska družba znanja, Specifični cilj 1.1: Razvoj in izboljšanje raziskovalne in inovacijske zmogljivosti ter uvajanje naprednih tehnologij«, kjer bodo podprte aktivnosti demonstracijskih centrov, ki bodo spodbujali višje ravni tehnološke razvitosti (TRL 6-9) na prednostnih področjih S5 in NOO: »C3 K1: RRI – Raziskave, razvoj in inovacije - D: Sofinanciranje investicij v RRI demonstracijske in pilotne projekte«. V okviru NOO podpora projektom konzorcijev podjetij in raziskovalnih organizacij. (razmejitev: Ukrep SPP prilagojen na regijo in krepitev povezovanja z JRO v regiji);</w:t>
      </w:r>
    </w:p>
    <w:p w14:paraId="6F8F7915" w14:textId="3A9686B4" w:rsidR="005A7A28" w:rsidRPr="00DC37AB" w:rsidRDefault="005C6CF9" w:rsidP="00750753">
      <w:pPr>
        <w:pStyle w:val="Odstavekseznama"/>
        <w:numPr>
          <w:ilvl w:val="1"/>
          <w:numId w:val="52"/>
        </w:numPr>
        <w:pBdr>
          <w:top w:val="nil"/>
          <w:left w:val="nil"/>
          <w:bottom w:val="nil"/>
          <w:right w:val="nil"/>
          <w:between w:val="nil"/>
        </w:pBdr>
        <w:spacing w:after="0"/>
        <w:jc w:val="both"/>
        <w:rPr>
          <w:rFonts w:eastAsia="Times New Roman"/>
          <w:b/>
          <w:szCs w:val="24"/>
          <w:lang w:eastAsia="sl-SI"/>
        </w:rPr>
      </w:pPr>
      <w:r>
        <w:rPr>
          <w:rFonts w:ascii="Calibri" w:hAnsi="Calibri" w:cs="Calibri"/>
          <w:b/>
        </w:rPr>
        <w:t>3</w:t>
      </w:r>
      <w:r w:rsidR="00A33AC9" w:rsidRPr="00DC37AB">
        <w:rPr>
          <w:rFonts w:ascii="Calibri" w:hAnsi="Calibri" w:cs="Calibri"/>
          <w:b/>
        </w:rPr>
        <w:t>.1.3</w:t>
      </w:r>
      <w:r w:rsidR="00A33AC9" w:rsidRPr="00DC37AB">
        <w:rPr>
          <w:rFonts w:ascii="Calibri" w:hAnsi="Calibri" w:cs="Calibri"/>
          <w:b/>
        </w:rPr>
        <w:tab/>
        <w:t>Podpora produktivnim naložbam za diverzifikacijo</w:t>
      </w:r>
      <w:r w:rsidR="00A33AC9" w:rsidRPr="00DC37AB">
        <w:rPr>
          <w:rFonts w:ascii="Calibri" w:hAnsi="Calibri" w:cs="Calibri"/>
          <w:b/>
          <w:i/>
        </w:rPr>
        <w:t xml:space="preserve"> </w:t>
      </w:r>
      <w:r w:rsidR="005A7A28" w:rsidRPr="00DC37AB">
        <w:rPr>
          <w:rFonts w:cstheme="minorHAnsi"/>
        </w:rPr>
        <w:t>z ukrepom</w:t>
      </w:r>
      <w:r w:rsidR="005A7A28" w:rsidRPr="00DC37AB">
        <w:rPr>
          <w:rFonts w:cstheme="minorHAnsi"/>
          <w:b/>
        </w:rPr>
        <w:t xml:space="preserve"> </w:t>
      </w:r>
      <w:r w:rsidR="005A7A28" w:rsidRPr="00DC37AB">
        <w:rPr>
          <w:rFonts w:cstheme="minorHAnsi"/>
        </w:rPr>
        <w:t xml:space="preserve">NOO: »C3 K2: Dvig produktivnosti, prijazno poslovno okolje za investitorje - C: Podpora za dekarbonizacijo, produktivnost in konkurenčnost podjetij« (razmejitev: NOO spodbujanje večjih investicij za večjo produktivnost in konkurenčnost ter investicij v obmejnih problemskih območjih, ukrep SPP prilagojen na regijo - podpora MSP in </w:t>
      </w:r>
      <w:r w:rsidR="005A7A28" w:rsidRPr="00DC37AB">
        <w:rPr>
          <w:rFonts w:cstheme="minorHAnsi"/>
        </w:rPr>
        <w:lastRenderedPageBreak/>
        <w:t>velikih podjetij v regiji, ki bodo prešla na bolj trajnostno poslovanje in imela ključno vlogo pri nadomestitvi izgubljenih delovnih mest zaradi prestrukturiranja. V razpisu SPP bo določeno, da investicije, že podprte s sredstvi is razpisa NOO, ne morejo biti dvojno financirane še s sredstvi iz razpisa SPP).</w:t>
      </w:r>
    </w:p>
    <w:p w14:paraId="11FF550E" w14:textId="39E228B1" w:rsidR="00AD307A" w:rsidRPr="00DC37AB" w:rsidRDefault="005C6CF9" w:rsidP="00750753">
      <w:pPr>
        <w:pStyle w:val="Odstavekseznama"/>
        <w:numPr>
          <w:ilvl w:val="1"/>
          <w:numId w:val="39"/>
        </w:numPr>
        <w:spacing w:after="0"/>
        <w:ind w:left="1434" w:hanging="357"/>
        <w:contextualSpacing w:val="0"/>
        <w:rPr>
          <w:rFonts w:eastAsia="Times New Roman" w:cstheme="minorHAnsi"/>
        </w:rPr>
      </w:pPr>
      <w:r>
        <w:rPr>
          <w:rFonts w:ascii="Calibri" w:hAnsi="Calibri" w:cs="Calibri"/>
          <w:b/>
        </w:rPr>
        <w:t>3</w:t>
      </w:r>
      <w:r w:rsidR="00A33AC9" w:rsidRPr="00DC37AB">
        <w:rPr>
          <w:rFonts w:ascii="Calibri" w:hAnsi="Calibri" w:cs="Calibri"/>
          <w:b/>
        </w:rPr>
        <w:t>.2.</w:t>
      </w:r>
      <w:r>
        <w:rPr>
          <w:rFonts w:ascii="Calibri" w:hAnsi="Calibri" w:cs="Calibri"/>
          <w:b/>
        </w:rPr>
        <w:t>1</w:t>
      </w:r>
      <w:r w:rsidR="00A33AC9" w:rsidRPr="00DC37AB">
        <w:rPr>
          <w:rFonts w:cstheme="minorHAnsi"/>
          <w:b/>
        </w:rPr>
        <w:tab/>
      </w:r>
      <w:r w:rsidR="00793719" w:rsidRPr="00DC37AB">
        <w:rPr>
          <w:rFonts w:ascii="Calibri" w:hAnsi="Calibri" w:cs="Calibri"/>
          <w:b/>
        </w:rPr>
        <w:t xml:space="preserve">Naložbe </w:t>
      </w:r>
      <w:r w:rsidR="00A33AC9" w:rsidRPr="00DC37AB">
        <w:rPr>
          <w:rFonts w:ascii="Calibri" w:hAnsi="Calibri" w:cs="Calibri"/>
          <w:b/>
        </w:rPr>
        <w:t>v funkcionalni razvoj saniranih prostorsko in okoljsko degradiranih območij</w:t>
      </w:r>
      <w:r w:rsidR="00A33AC9" w:rsidRPr="00DC37AB">
        <w:t xml:space="preserve"> </w:t>
      </w:r>
      <w:r w:rsidR="00DC4B2E" w:rsidRPr="00DC37AB">
        <w:rPr>
          <w:rFonts w:eastAsia="Times New Roman" w:cstheme="minorHAnsi"/>
          <w:lang w:eastAsia="sl-SI"/>
        </w:rPr>
        <w:t xml:space="preserve">z ukrepom NOO: »C3 K2: Dvig produktivnosti, prijazno poslovno okolje za investitorje - D: Zagotavljanje inovativnih ekosistemov ekonomsko-poslovne infrastrukture«(razmejitev: SPP degradirana območja zaradi premogovništva, NOO specializirane </w:t>
      </w:r>
      <w:r w:rsidR="00DC4B2E" w:rsidRPr="00DC37AB">
        <w:rPr>
          <w:rFonts w:eastAsia="Times New Roman" w:cstheme="minorHAnsi"/>
        </w:rPr>
        <w:t>cone</w:t>
      </w:r>
      <w:r w:rsidR="00DC4B2E" w:rsidRPr="00DC37AB">
        <w:rPr>
          <w:rFonts w:eastAsia="Times New Roman" w:cstheme="minorHAnsi"/>
          <w:lang w:eastAsia="sl-SI"/>
        </w:rPr>
        <w:t xml:space="preserve"> in cone z lažjim dostopom do avtocestnega omrežja);</w:t>
      </w:r>
    </w:p>
    <w:p w14:paraId="64741CEC" w14:textId="796AD1CB" w:rsidR="000404D1" w:rsidRPr="00DC37AB" w:rsidRDefault="000404D1" w:rsidP="00750753">
      <w:pPr>
        <w:pStyle w:val="Odstavekseznama"/>
        <w:numPr>
          <w:ilvl w:val="0"/>
          <w:numId w:val="39"/>
        </w:numPr>
        <w:spacing w:after="0"/>
        <w:rPr>
          <w:rFonts w:eastAsia="Times New Roman" w:cstheme="minorHAnsi"/>
        </w:rPr>
      </w:pPr>
      <w:r w:rsidRPr="00DC37AB">
        <w:rPr>
          <w:rFonts w:eastAsia="Times New Roman" w:cstheme="minorHAnsi"/>
        </w:rPr>
        <w:t>Postopna sanacija in revitalizacija prostorsko in okoljsko degradiranih območij</w:t>
      </w:r>
      <w:r w:rsidR="00AD307A" w:rsidRPr="00DC37AB">
        <w:rPr>
          <w:rFonts w:eastAsia="Times New Roman" w:cstheme="minorHAnsi"/>
        </w:rPr>
        <w:t>.</w:t>
      </w:r>
    </w:p>
    <w:p w14:paraId="24301BD4" w14:textId="4168CA9E" w:rsidR="000404D1" w:rsidRPr="00DC37AB" w:rsidRDefault="005C6CF9" w:rsidP="00750753">
      <w:pPr>
        <w:pStyle w:val="Odstavekseznama"/>
        <w:numPr>
          <w:ilvl w:val="1"/>
          <w:numId w:val="40"/>
        </w:numPr>
        <w:spacing w:after="0"/>
        <w:jc w:val="both"/>
        <w:rPr>
          <w:rFonts w:eastAsia="Times New Roman" w:cstheme="minorHAnsi"/>
        </w:rPr>
      </w:pPr>
      <w:r>
        <w:rPr>
          <w:rFonts w:eastAsia="Times New Roman" w:cstheme="minorHAnsi"/>
          <w:b/>
        </w:rPr>
        <w:t>4</w:t>
      </w:r>
      <w:r w:rsidR="000404D1" w:rsidRPr="00DC37AB">
        <w:rPr>
          <w:rFonts w:eastAsia="Times New Roman" w:cstheme="minorHAnsi"/>
          <w:b/>
        </w:rPr>
        <w:t>.1</w:t>
      </w:r>
      <w:r w:rsidR="000404D1" w:rsidRPr="00DC37AB">
        <w:rPr>
          <w:rFonts w:eastAsia="Times New Roman" w:cstheme="minorHAnsi"/>
          <w:b/>
        </w:rPr>
        <w:tab/>
        <w:t xml:space="preserve">Razgradnja in sprememba namena objektov, povezanih z rabo premoga, potrebna za izvedbo naložb v dvig proizvodnih </w:t>
      </w:r>
      <w:r w:rsidR="00DC37AB" w:rsidRPr="00DC37AB">
        <w:rPr>
          <w:rFonts w:eastAsia="Times New Roman" w:cstheme="minorHAnsi"/>
          <w:b/>
        </w:rPr>
        <w:t>zmogljivosti</w:t>
      </w:r>
      <w:r w:rsidR="000404D1" w:rsidRPr="00DC37AB">
        <w:rPr>
          <w:rFonts w:eastAsia="Times New Roman" w:cstheme="minorHAnsi"/>
          <w:b/>
        </w:rPr>
        <w:t xml:space="preserve"> iz OVE (Stara elektrarna - Velenje, Blok 1-3 - Šoštanj, Blok 4 – Šoštanj, Hladilni stolp 4 - Šoštanj)</w:t>
      </w:r>
      <w:r w:rsidR="008732B4" w:rsidRPr="00DC37AB">
        <w:rPr>
          <w:rFonts w:eastAsia="Times New Roman" w:cstheme="minorHAnsi"/>
        </w:rPr>
        <w:t xml:space="preserve"> je komplementaren ukrepoma SPP »1.3.1 Dvig proizvodnih zmogljivosti za zanesljivo proizvodnjo električne energije iz OVE«  in »1.3.3 Proizvodnja energije iz OVE (vključno z naprednimi biogorivi po predhodni preučitvi drugih OVE), zlasti na lokaciji TEŠ, za proizvodnjo vodika, sintetičnega metana in uplinjanje odpadne biomase«</w:t>
      </w:r>
    </w:p>
    <w:p w14:paraId="5909F074" w14:textId="77777777" w:rsidR="00D97CB5" w:rsidRDefault="00D97CB5" w:rsidP="00D97CB5">
      <w:pPr>
        <w:pStyle w:val="Odstavekseznama"/>
        <w:numPr>
          <w:ilvl w:val="0"/>
          <w:numId w:val="40"/>
        </w:numPr>
        <w:spacing w:after="0"/>
        <w:jc w:val="both"/>
        <w:rPr>
          <w:rFonts w:eastAsia="Times New Roman" w:cstheme="minorHAnsi"/>
        </w:rPr>
      </w:pPr>
      <w:r>
        <w:rPr>
          <w:rFonts w:eastAsia="Times New Roman" w:cstheme="minorHAnsi"/>
        </w:rPr>
        <w:t>Dodatna regionalna povezljivost in trajnostna mobilnost.</w:t>
      </w:r>
    </w:p>
    <w:p w14:paraId="6D5A763E" w14:textId="77777777" w:rsidR="00D97CB5" w:rsidRPr="00EF10AD" w:rsidRDefault="00D97CB5" w:rsidP="00D97CB5">
      <w:pPr>
        <w:pStyle w:val="Odstavekseznama"/>
        <w:numPr>
          <w:ilvl w:val="1"/>
          <w:numId w:val="40"/>
        </w:numPr>
        <w:spacing w:after="0"/>
        <w:rPr>
          <w:rFonts w:eastAsia="Times New Roman" w:cstheme="minorHAnsi"/>
        </w:rPr>
      </w:pPr>
      <w:r>
        <w:rPr>
          <w:rFonts w:eastAsia="Times New Roman" w:cstheme="minorHAnsi"/>
          <w:b/>
        </w:rPr>
        <w:t>5</w:t>
      </w:r>
      <w:r w:rsidRPr="00EF10AD">
        <w:rPr>
          <w:rFonts w:eastAsia="Times New Roman" w:cstheme="minorHAnsi"/>
          <w:b/>
        </w:rPr>
        <w:t>.1.Trajnostna lokalno mobilnost s poudarkom na javnem potniškem prometu</w:t>
      </w:r>
      <w:r>
        <w:rPr>
          <w:rFonts w:eastAsia="Times New Roman" w:cstheme="minorHAnsi"/>
        </w:rPr>
        <w:t>:</w:t>
      </w:r>
      <w:r w:rsidRPr="00EF10AD">
        <w:rPr>
          <w:rFonts w:eastAsia="Times New Roman" w:cstheme="minorHAnsi"/>
        </w:rPr>
        <w:t xml:space="preserve"> </w:t>
      </w:r>
      <w:r>
        <w:rPr>
          <w:rFonts w:eastAsia="Times New Roman" w:cstheme="minorHAnsi"/>
        </w:rPr>
        <w:t xml:space="preserve">z </w:t>
      </w:r>
      <w:r w:rsidRPr="00EF10AD">
        <w:rPr>
          <w:rFonts w:eastAsia="Times New Roman" w:cstheme="minorHAnsi"/>
        </w:rPr>
        <w:t>ukrepo</w:t>
      </w:r>
      <w:r>
        <w:rPr>
          <w:rFonts w:eastAsia="Times New Roman" w:cstheme="minorHAnsi"/>
        </w:rPr>
        <w:t>ma</w:t>
      </w:r>
      <w:r w:rsidRPr="00EF10AD">
        <w:rPr>
          <w:rFonts w:eastAsia="Times New Roman" w:cstheme="minorHAnsi"/>
        </w:rPr>
        <w:t xml:space="preserve"> P</w:t>
      </w:r>
      <w:r>
        <w:rPr>
          <w:rFonts w:eastAsia="Times New Roman" w:cstheme="minorHAnsi"/>
        </w:rPr>
        <w:t>rograma</w:t>
      </w:r>
      <w:r w:rsidRPr="00EF10AD">
        <w:rPr>
          <w:rFonts w:eastAsia="Times New Roman" w:cstheme="minorHAnsi"/>
        </w:rPr>
        <w:t xml:space="preserve"> EKP 2021-2027: »infrastruktura za trajnostno mobilnost v urbanih območjih« in »spodbujanje uporabe alternativnih goriv v mestih«</w:t>
      </w:r>
      <w:r>
        <w:rPr>
          <w:rFonts w:eastAsia="Times New Roman" w:cstheme="minorHAnsi"/>
        </w:rPr>
        <w:t xml:space="preserve"> ter ukrepoma </w:t>
      </w:r>
      <w:r w:rsidRPr="00BA63D2">
        <w:rPr>
          <w:rFonts w:eastAsia="Times New Roman" w:cstheme="minorHAnsi"/>
        </w:rPr>
        <w:t>»infrastruktura za trajnostno mobilnost na lokalni ravni«, »</w:t>
      </w:r>
      <w:r>
        <w:rPr>
          <w:rFonts w:eastAsia="Times New Roman" w:cstheme="minorHAnsi"/>
        </w:rPr>
        <w:t>z</w:t>
      </w:r>
      <w:r w:rsidRPr="00BA63D2">
        <w:rPr>
          <w:rFonts w:eastAsia="Times New Roman" w:cstheme="minorHAnsi"/>
        </w:rPr>
        <w:t>agotavljanje povezljivosti kolesarske infrastrukture na državni ravni«</w:t>
      </w:r>
      <w:r>
        <w:rPr>
          <w:rFonts w:eastAsia="Times New Roman" w:cstheme="minorHAnsi"/>
        </w:rPr>
        <w:t xml:space="preserve"> in drugimi razpoložljivimi sredstvi</w:t>
      </w:r>
      <w:r w:rsidRPr="00EF10AD">
        <w:rPr>
          <w:rFonts w:eastAsia="Times New Roman" w:cstheme="minorHAnsi"/>
        </w:rPr>
        <w:t>.</w:t>
      </w:r>
    </w:p>
    <w:p w14:paraId="42771C23" w14:textId="77777777" w:rsidR="00D97CB5" w:rsidRPr="00DC37AB" w:rsidRDefault="00D97CB5" w:rsidP="00D97CB5">
      <w:pPr>
        <w:pStyle w:val="Odstavekseznama"/>
        <w:numPr>
          <w:ilvl w:val="1"/>
          <w:numId w:val="40"/>
        </w:numPr>
        <w:spacing w:after="0"/>
        <w:jc w:val="both"/>
        <w:rPr>
          <w:rFonts w:eastAsia="Times New Roman" w:cstheme="minorHAnsi"/>
        </w:rPr>
      </w:pPr>
      <w:r>
        <w:rPr>
          <w:rFonts w:eastAsia="Times New Roman" w:cstheme="minorHAnsi"/>
          <w:b/>
        </w:rPr>
        <w:t>5</w:t>
      </w:r>
      <w:r w:rsidRPr="006B3A6D">
        <w:rPr>
          <w:rFonts w:eastAsia="Times New Roman" w:cstheme="minorHAnsi"/>
          <w:b/>
        </w:rPr>
        <w:t>.2. Zagotavljanje pogojev za izboljšanje povezljivosti regije</w:t>
      </w:r>
      <w:r>
        <w:rPr>
          <w:rFonts w:eastAsia="Times New Roman" w:cstheme="minorHAnsi"/>
        </w:rPr>
        <w:t>:</w:t>
      </w:r>
      <w:r w:rsidRPr="00EF10AD">
        <w:t xml:space="preserve"> </w:t>
      </w:r>
      <w:r>
        <w:t xml:space="preserve">z </w:t>
      </w:r>
      <w:r>
        <w:rPr>
          <w:rFonts w:eastAsia="Times New Roman" w:cstheme="minorHAnsi"/>
        </w:rPr>
        <w:t>drugimi razpoložljivimi sredstvi.</w:t>
      </w:r>
    </w:p>
    <w:p w14:paraId="376521A3" w14:textId="4CB283B8" w:rsidR="00AD307A" w:rsidRDefault="00D14415" w:rsidP="00D14415">
      <w:pPr>
        <w:pBdr>
          <w:top w:val="nil"/>
          <w:left w:val="nil"/>
          <w:bottom w:val="nil"/>
          <w:right w:val="nil"/>
          <w:between w:val="nil"/>
        </w:pBdr>
        <w:spacing w:before="0" w:after="0" w:line="276" w:lineRule="auto"/>
        <w:rPr>
          <w:rFonts w:asciiTheme="minorHAnsi" w:hAnsiTheme="minorHAnsi" w:cstheme="minorHAnsi"/>
          <w:sz w:val="22"/>
        </w:rPr>
      </w:pPr>
      <w:r w:rsidRPr="00D14415">
        <w:rPr>
          <w:rFonts w:asciiTheme="minorHAnsi" w:hAnsiTheme="minorHAnsi" w:cstheme="minorHAnsi"/>
          <w:sz w:val="22"/>
        </w:rPr>
        <w:t>Nadalje bodo vzpostavljene tudi sinergije s spodbudami iz drugih virov, tako nacionalnih kot evropskih centraliziranih virov, pri čemer se načrtuje komplementarnost z ukrepi iz programa Obzorje EU zlasti na področju pospeševanja razvoja in vpeljave zelenih vodikovih tehnologij vodikovih dolin, še zlasti v sklopu prestrukturiranja obstoječe energetske lokacije z namenom povečanja deleža OVE.</w:t>
      </w:r>
    </w:p>
    <w:p w14:paraId="77741391" w14:textId="77777777" w:rsidR="00D14415" w:rsidRPr="00D14415" w:rsidRDefault="00D14415" w:rsidP="00D14415">
      <w:pPr>
        <w:pBdr>
          <w:top w:val="nil"/>
          <w:left w:val="nil"/>
          <w:bottom w:val="nil"/>
          <w:right w:val="nil"/>
          <w:between w:val="nil"/>
        </w:pBdr>
        <w:spacing w:before="0" w:after="0" w:line="276" w:lineRule="auto"/>
        <w:rPr>
          <w:rFonts w:asciiTheme="minorHAnsi" w:hAnsiTheme="minorHAnsi" w:cstheme="minorHAnsi"/>
          <w:sz w:val="22"/>
        </w:rPr>
      </w:pPr>
    </w:p>
    <w:p w14:paraId="70D6431B" w14:textId="615F86CD" w:rsidR="0022680B" w:rsidRPr="00DC37AB" w:rsidRDefault="0022680B" w:rsidP="00750753">
      <w:pPr>
        <w:pBdr>
          <w:top w:val="nil"/>
          <w:left w:val="nil"/>
          <w:bottom w:val="nil"/>
          <w:right w:val="nil"/>
          <w:between w:val="nil"/>
        </w:pBdr>
        <w:spacing w:before="0" w:after="0" w:line="276" w:lineRule="auto"/>
        <w:rPr>
          <w:rFonts w:asciiTheme="minorHAnsi" w:hAnsiTheme="minorHAnsi" w:cstheme="minorHAnsi"/>
          <w:sz w:val="22"/>
        </w:rPr>
      </w:pPr>
      <w:r w:rsidRPr="00DC37AB">
        <w:rPr>
          <w:rFonts w:asciiTheme="minorHAnsi" w:hAnsiTheme="minorHAnsi" w:cstheme="minorHAnsi"/>
          <w:sz w:val="22"/>
        </w:rPr>
        <w:t xml:space="preserve">Poleg nepovratnih sredstev Sklada za pravični prehod (prvi steber) je predvidena možnost financiranja iz drugega (namenska shema v okviru programa InvestEU za zasebne naložbe) in tretjega (instrument za kombinacijo posojil in nepovratnih sredstev za naložbe v javnem interesu) stebra Mehanizma za pravični prehod. Sredstva iz teh dveh stebrov </w:t>
      </w:r>
      <w:r w:rsidR="00915502" w:rsidRPr="00DC37AB">
        <w:rPr>
          <w:rFonts w:asciiTheme="minorHAnsi" w:hAnsiTheme="minorHAnsi" w:cstheme="minorHAnsi"/>
          <w:sz w:val="22"/>
        </w:rPr>
        <w:t>bodo namenjena</w:t>
      </w:r>
      <w:r w:rsidRPr="00DC37AB">
        <w:rPr>
          <w:rFonts w:asciiTheme="minorHAnsi" w:hAnsiTheme="minorHAnsi" w:cstheme="minorHAnsi"/>
          <w:sz w:val="22"/>
        </w:rPr>
        <w:t xml:space="preserve"> za </w:t>
      </w:r>
      <w:r w:rsidR="00D14415" w:rsidRPr="00DC37AB">
        <w:rPr>
          <w:rFonts w:asciiTheme="minorHAnsi" w:hAnsiTheme="minorHAnsi" w:cstheme="minorHAnsi"/>
          <w:sz w:val="22"/>
        </w:rPr>
        <w:t>financiranj</w:t>
      </w:r>
      <w:r w:rsidR="00D14415">
        <w:rPr>
          <w:rFonts w:asciiTheme="minorHAnsi" w:hAnsiTheme="minorHAnsi" w:cstheme="minorHAnsi"/>
          <w:sz w:val="22"/>
        </w:rPr>
        <w:t>e</w:t>
      </w:r>
      <w:r w:rsidR="00D14415" w:rsidRPr="00DC37AB">
        <w:rPr>
          <w:rFonts w:asciiTheme="minorHAnsi" w:hAnsiTheme="minorHAnsi" w:cstheme="minorHAnsi"/>
          <w:sz w:val="22"/>
        </w:rPr>
        <w:t xml:space="preserve"> </w:t>
      </w:r>
      <w:r w:rsidRPr="00DC37AB">
        <w:rPr>
          <w:rFonts w:asciiTheme="minorHAnsi" w:hAnsiTheme="minorHAnsi" w:cstheme="minorHAnsi"/>
          <w:sz w:val="22"/>
        </w:rPr>
        <w:t xml:space="preserve">ukrepov, ki prispevajo k reševanju vseh razvojnih potreb regije, (tudi tistih, ki jih finančno ne podpiramo s sredstvi SPP). </w:t>
      </w:r>
    </w:p>
    <w:p w14:paraId="49ABEA56" w14:textId="13882839" w:rsidR="0022680B" w:rsidRPr="00DC37AB" w:rsidRDefault="0022680B" w:rsidP="00750753">
      <w:pPr>
        <w:pStyle w:val="Odstavekseznama"/>
        <w:numPr>
          <w:ilvl w:val="0"/>
          <w:numId w:val="52"/>
        </w:numPr>
        <w:pBdr>
          <w:top w:val="nil"/>
          <w:left w:val="nil"/>
          <w:bottom w:val="nil"/>
          <w:right w:val="nil"/>
          <w:between w:val="nil"/>
        </w:pBdr>
        <w:spacing w:after="0"/>
        <w:jc w:val="both"/>
        <w:rPr>
          <w:rFonts w:cstheme="minorHAnsi"/>
        </w:rPr>
      </w:pPr>
      <w:r w:rsidRPr="00DC37AB">
        <w:rPr>
          <w:rFonts w:cstheme="minorHAnsi"/>
        </w:rPr>
        <w:t xml:space="preserve">S sredstvi 2. stebra MPP bi lahko podprli </w:t>
      </w:r>
      <w:r w:rsidR="00D14415">
        <w:rPr>
          <w:rFonts w:cstheme="minorHAnsi"/>
        </w:rPr>
        <w:t xml:space="preserve">predvsem, a ne izključno </w:t>
      </w:r>
      <w:r w:rsidRPr="00DC37AB">
        <w:rPr>
          <w:rFonts w:cstheme="minorHAnsi"/>
        </w:rPr>
        <w:t>ukrepe, ki bodo prispevali k doseganju:</w:t>
      </w:r>
    </w:p>
    <w:p w14:paraId="6349AF0B" w14:textId="128D8C6A" w:rsidR="0022680B" w:rsidRPr="00DC37AB" w:rsidRDefault="00DC37AB" w:rsidP="00750753">
      <w:pPr>
        <w:pStyle w:val="Odstavekseznama"/>
        <w:numPr>
          <w:ilvl w:val="1"/>
          <w:numId w:val="52"/>
        </w:numPr>
        <w:pBdr>
          <w:top w:val="nil"/>
          <w:left w:val="nil"/>
          <w:bottom w:val="nil"/>
          <w:right w:val="nil"/>
          <w:between w:val="nil"/>
        </w:pBdr>
        <w:spacing w:after="0"/>
        <w:jc w:val="both"/>
        <w:rPr>
          <w:rFonts w:cstheme="minorHAnsi"/>
        </w:rPr>
      </w:pPr>
      <w:r w:rsidRPr="00DC37AB">
        <w:rPr>
          <w:rFonts w:cstheme="minorHAnsi"/>
        </w:rPr>
        <w:t>trajnostnega</w:t>
      </w:r>
      <w:r w:rsidR="00915502" w:rsidRPr="00DC37AB">
        <w:rPr>
          <w:rFonts w:cstheme="minorHAnsi"/>
        </w:rPr>
        <w:t>, prožnega in raznolikega gospodarskega razvoja</w:t>
      </w:r>
      <w:r w:rsidR="0022680B" w:rsidRPr="00DC37AB">
        <w:rPr>
          <w:rFonts w:cstheme="minorHAnsi"/>
        </w:rPr>
        <w:t xml:space="preserve"> in sicer predvidoma v teh sektorjih/na teh področjih: uporaba/prehod na nizkoogljične tehnologije in gospodarsko diverzifikacijo; raziskovalne in inovacijske dejavnosti; pomoč pri ustanavljanju novih podjetij (MSP in zagonska) oziroma njihovi preobrazbi v smeri </w:t>
      </w:r>
      <w:r w:rsidRPr="00DC37AB">
        <w:rPr>
          <w:rFonts w:cstheme="minorHAnsi"/>
        </w:rPr>
        <w:t>razogljičenja</w:t>
      </w:r>
      <w:r w:rsidR="0022680B" w:rsidRPr="00DC37AB">
        <w:rPr>
          <w:rFonts w:cstheme="minorHAnsi"/>
        </w:rPr>
        <w:t xml:space="preserve"> in krožnih poslovnih modelov; relevantna usposabljanja in izobraževanja; itd.</w:t>
      </w:r>
    </w:p>
    <w:p w14:paraId="1CCD35FB" w14:textId="27332632" w:rsidR="0022680B" w:rsidRPr="00DC37AB" w:rsidRDefault="0022680B" w:rsidP="00750753">
      <w:pPr>
        <w:pStyle w:val="Odstavekseznama"/>
        <w:numPr>
          <w:ilvl w:val="0"/>
          <w:numId w:val="52"/>
        </w:numPr>
        <w:pBdr>
          <w:top w:val="nil"/>
          <w:left w:val="nil"/>
          <w:bottom w:val="nil"/>
          <w:right w:val="nil"/>
          <w:between w:val="nil"/>
        </w:pBdr>
        <w:spacing w:after="0"/>
        <w:jc w:val="both"/>
        <w:rPr>
          <w:rFonts w:cstheme="minorHAnsi"/>
        </w:rPr>
      </w:pPr>
      <w:r w:rsidRPr="00DC37AB">
        <w:rPr>
          <w:rFonts w:cstheme="minorHAnsi"/>
        </w:rPr>
        <w:lastRenderedPageBreak/>
        <w:t xml:space="preserve">S sredstvi 3. stebra MPP </w:t>
      </w:r>
      <w:r w:rsidR="00915502" w:rsidRPr="00DC37AB">
        <w:rPr>
          <w:rFonts w:cstheme="minorHAnsi"/>
        </w:rPr>
        <w:t xml:space="preserve">bi lahko podprli </w:t>
      </w:r>
      <w:r w:rsidR="00D14415">
        <w:rPr>
          <w:rFonts w:cstheme="minorHAnsi"/>
        </w:rPr>
        <w:t xml:space="preserve">predvsem, a ne izključno </w:t>
      </w:r>
      <w:r w:rsidRPr="00DC37AB">
        <w:rPr>
          <w:rFonts w:cstheme="minorHAnsi"/>
        </w:rPr>
        <w:t>ukrepe, ki bodo prispevali k doseganju ciljev:</w:t>
      </w:r>
    </w:p>
    <w:p w14:paraId="079C90C4" w14:textId="797D53B5" w:rsidR="0022680B" w:rsidRPr="00DC37AB" w:rsidRDefault="00BC14C6" w:rsidP="00750753">
      <w:pPr>
        <w:pStyle w:val="Odstavekseznama"/>
        <w:numPr>
          <w:ilvl w:val="1"/>
          <w:numId w:val="52"/>
        </w:numPr>
        <w:pBdr>
          <w:top w:val="nil"/>
          <w:left w:val="nil"/>
          <w:bottom w:val="nil"/>
          <w:right w:val="nil"/>
          <w:between w:val="nil"/>
        </w:pBdr>
        <w:spacing w:after="0"/>
        <w:jc w:val="both"/>
        <w:rPr>
          <w:rFonts w:cstheme="minorHAnsi"/>
        </w:rPr>
      </w:pPr>
      <w:r w:rsidRPr="00DC37AB">
        <w:rPr>
          <w:rFonts w:cstheme="minorHAnsi"/>
        </w:rPr>
        <w:t xml:space="preserve">sanaciji degradirane površine (pregrada) in razogljičenju regije in </w:t>
      </w:r>
      <w:r w:rsidR="0022680B" w:rsidRPr="00DC37AB">
        <w:rPr>
          <w:rFonts w:cstheme="minorHAnsi"/>
        </w:rPr>
        <w:t xml:space="preserve">sicer predvidoma v teh sektorjih/na teh področjih: učinkovita raba energije v vseh </w:t>
      </w:r>
      <w:r w:rsidR="00DC37AB" w:rsidRPr="00DC37AB">
        <w:rPr>
          <w:rFonts w:cstheme="minorHAnsi"/>
        </w:rPr>
        <w:t>sektorjih</w:t>
      </w:r>
      <w:r w:rsidR="0022680B" w:rsidRPr="00DC37AB">
        <w:rPr>
          <w:rFonts w:cstheme="minorHAnsi"/>
        </w:rPr>
        <w:t>, obnovljivi viri energije; spodbujanje samozadostnih lokalnih skupnosti; izgradnjo kapacitet za shranjevanje viškov energije OVE (vključno z uporabo zelenega vodika); digitalizacije in vzpostavitve pametne energetske infrastrukture; relevantna usposabljanja in izobraževanja; itd.</w:t>
      </w:r>
    </w:p>
    <w:p w14:paraId="1C6A539F" w14:textId="1BE5814F" w:rsidR="0022680B" w:rsidRPr="00DC37AB" w:rsidRDefault="00915502" w:rsidP="00750753">
      <w:pPr>
        <w:pStyle w:val="Odstavekseznama"/>
        <w:numPr>
          <w:ilvl w:val="1"/>
          <w:numId w:val="52"/>
        </w:numPr>
        <w:pBdr>
          <w:top w:val="nil"/>
          <w:left w:val="nil"/>
          <w:bottom w:val="nil"/>
          <w:right w:val="nil"/>
          <w:between w:val="nil"/>
        </w:pBdr>
        <w:spacing w:after="0"/>
        <w:jc w:val="both"/>
        <w:rPr>
          <w:rFonts w:cstheme="minorHAnsi"/>
        </w:rPr>
      </w:pPr>
      <w:r w:rsidRPr="00DC37AB">
        <w:rPr>
          <w:rFonts w:cstheme="minorHAnsi"/>
        </w:rPr>
        <w:t xml:space="preserve">dodatni regionalni povezljivosti in trajnostni mobilnosti </w:t>
      </w:r>
      <w:r w:rsidR="0022680B" w:rsidRPr="00DC37AB">
        <w:rPr>
          <w:rFonts w:cstheme="minorHAnsi"/>
        </w:rPr>
        <w:t xml:space="preserve">in sicer predvsem v sektorjih/na področjih </w:t>
      </w:r>
      <w:r w:rsidRPr="00DC37AB">
        <w:rPr>
          <w:rFonts w:cstheme="minorHAnsi"/>
        </w:rPr>
        <w:t>trajnostne lokalne mobilnosti s poudarkom na javnem potniškem prometu in spodbujanju mehkih ukrepov</w:t>
      </w:r>
      <w:r w:rsidR="007D6563" w:rsidRPr="00DC37AB">
        <w:rPr>
          <w:rFonts w:cstheme="minorHAnsi"/>
        </w:rPr>
        <w:t xml:space="preserve"> pa tudi park &amp; pelji se</w:t>
      </w:r>
      <w:r w:rsidR="0022680B" w:rsidRPr="00DC37AB">
        <w:rPr>
          <w:rFonts w:ascii="Calibri" w:eastAsia="Calibri" w:hAnsi="Calibri" w:cs="Calibri"/>
        </w:rPr>
        <w:t xml:space="preserve">; </w:t>
      </w:r>
      <w:r w:rsidRPr="00DC37AB">
        <w:rPr>
          <w:rFonts w:ascii="Calibri" w:eastAsia="Calibri" w:hAnsi="Calibri" w:cs="Calibri"/>
        </w:rPr>
        <w:t>infrastrukture za trajnostno mobilnost</w:t>
      </w:r>
      <w:r w:rsidR="0022680B" w:rsidRPr="00DC37AB">
        <w:rPr>
          <w:rFonts w:ascii="Calibri" w:eastAsia="Calibri" w:hAnsi="Calibri" w:cs="Calibri"/>
        </w:rPr>
        <w:t>; aktivne mobilnosti; itd.</w:t>
      </w:r>
    </w:p>
    <w:p w14:paraId="72C050C8" w14:textId="77777777" w:rsidR="002A4554" w:rsidRPr="00DC37AB" w:rsidRDefault="002A4554" w:rsidP="00750753">
      <w:pPr>
        <w:spacing w:before="0" w:after="0" w:line="276" w:lineRule="auto"/>
        <w:jc w:val="left"/>
        <w:rPr>
          <w:rFonts w:asciiTheme="minorHAnsi" w:hAnsiTheme="minorHAnsi" w:cstheme="minorHAnsi"/>
          <w:sz w:val="22"/>
        </w:rPr>
      </w:pPr>
      <w:r w:rsidRPr="00DC37AB">
        <w:rPr>
          <w:rFonts w:cstheme="minorHAnsi"/>
        </w:rPr>
        <w:br w:type="page"/>
      </w:r>
    </w:p>
    <w:p w14:paraId="0D0F34D0" w14:textId="77777777" w:rsidR="002A4554" w:rsidRPr="00DC37AB" w:rsidRDefault="002A4554" w:rsidP="00750753">
      <w:pPr>
        <w:pStyle w:val="Odstavekseznama"/>
        <w:spacing w:after="0"/>
        <w:jc w:val="both"/>
        <w:rPr>
          <w:rFonts w:cstheme="minorHAnsi"/>
        </w:rPr>
        <w:sectPr w:rsidR="002A4554" w:rsidRPr="00DC37AB" w:rsidSect="0054316B">
          <w:headerReference w:type="default" r:id="rId14"/>
          <w:footerReference w:type="default" r:id="rId15"/>
          <w:pgSz w:w="11906" w:h="16838" w:code="9"/>
          <w:pgMar w:top="1417" w:right="1417" w:bottom="1417" w:left="1417" w:header="708" w:footer="708" w:gutter="0"/>
          <w:cols w:space="708"/>
          <w:docGrid w:linePitch="360"/>
        </w:sectPr>
      </w:pPr>
    </w:p>
    <w:p w14:paraId="44BF8246" w14:textId="6FAAF894" w:rsidR="004742D2" w:rsidRPr="00DC37AB" w:rsidRDefault="004742D2" w:rsidP="00750753">
      <w:pPr>
        <w:pStyle w:val="Odstavekseznama"/>
        <w:spacing w:after="0"/>
        <w:jc w:val="both"/>
        <w:rPr>
          <w:rFonts w:cstheme="minorHAnsi"/>
        </w:rPr>
      </w:pPr>
      <w:r w:rsidRPr="00DC37AB">
        <w:rPr>
          <w:rFonts w:cstheme="minorHAnsi"/>
        </w:rPr>
        <w:lastRenderedPageBreak/>
        <w:t>2.5. Kazalniki učinka ali rezultatov, ki so specifični za posamezni program</w:t>
      </w:r>
    </w:p>
    <w:p w14:paraId="01F59086" w14:textId="77777777" w:rsidR="004742D2" w:rsidRPr="00DC37AB" w:rsidRDefault="004742D2" w:rsidP="00750753">
      <w:pPr>
        <w:spacing w:before="0" w:after="0" w:line="276" w:lineRule="auto"/>
        <w:ind w:firstLine="720"/>
        <w:contextualSpacing/>
        <w:rPr>
          <w:rFonts w:asciiTheme="minorHAnsi" w:eastAsia="Times New Roman" w:hAnsiTheme="minorHAnsi" w:cstheme="minorHAnsi"/>
          <w:sz w:val="22"/>
        </w:rPr>
      </w:pPr>
      <w:r w:rsidRPr="00DC37AB">
        <w:rPr>
          <w:rFonts w:asciiTheme="minorHAnsi" w:hAnsiTheme="minorHAnsi" w:cstheme="minorHAnsi"/>
          <w:i/>
          <w:sz w:val="22"/>
        </w:rPr>
        <w:t>Sklic: člen 8(1)</w:t>
      </w:r>
    </w:p>
    <w:tbl>
      <w:tblPr>
        <w:tblStyle w:val="Tabelamrea"/>
        <w:tblW w:w="0" w:type="auto"/>
        <w:tblInd w:w="0" w:type="dxa"/>
        <w:tblLook w:val="04A0" w:firstRow="1" w:lastRow="0" w:firstColumn="1" w:lastColumn="0" w:noHBand="0" w:noVBand="1"/>
      </w:tblPr>
      <w:tblGrid>
        <w:gridCol w:w="9288"/>
      </w:tblGrid>
      <w:tr w:rsidR="004742D2" w:rsidRPr="00DC37AB" w14:paraId="105AEEED" w14:textId="77777777" w:rsidTr="00AC698E">
        <w:tc>
          <w:tcPr>
            <w:tcW w:w="9288" w:type="dxa"/>
            <w:tcBorders>
              <w:top w:val="single" w:sz="4" w:space="0" w:color="auto"/>
              <w:left w:val="single" w:sz="4" w:space="0" w:color="auto"/>
              <w:bottom w:val="single" w:sz="4" w:space="0" w:color="auto"/>
              <w:right w:val="single" w:sz="4" w:space="0" w:color="auto"/>
            </w:tcBorders>
            <w:hideMark/>
          </w:tcPr>
          <w:p w14:paraId="44B61708" w14:textId="77777777" w:rsidR="004742D2" w:rsidRPr="00DC37AB" w:rsidRDefault="004742D2" w:rsidP="00750753">
            <w:pPr>
              <w:spacing w:before="0" w:after="0" w:line="276" w:lineRule="auto"/>
              <w:rPr>
                <w:rFonts w:asciiTheme="minorHAnsi" w:eastAsia="Times New Roman" w:hAnsiTheme="minorHAnsi" w:cstheme="minorHAnsi"/>
                <w:i/>
                <w:sz w:val="22"/>
              </w:rPr>
            </w:pPr>
            <w:r w:rsidRPr="00DC37AB">
              <w:rPr>
                <w:rFonts w:asciiTheme="minorHAnsi" w:hAnsiTheme="minorHAnsi" w:cstheme="minorHAnsi"/>
                <w:i/>
                <w:sz w:val="22"/>
              </w:rPr>
              <w:t>Izpolnite le, če se predvidevajo kazalniki, ki so specifični za posamezni program:</w:t>
            </w:r>
          </w:p>
          <w:p w14:paraId="189E6A26" w14:textId="77777777" w:rsidR="004742D2" w:rsidRPr="00DC37AB" w:rsidRDefault="004742D2" w:rsidP="00750753">
            <w:pPr>
              <w:spacing w:before="0" w:after="0" w:line="276" w:lineRule="auto"/>
              <w:rPr>
                <w:rFonts w:asciiTheme="minorHAnsi" w:hAnsiTheme="minorHAnsi" w:cstheme="minorHAnsi"/>
                <w:i/>
                <w:sz w:val="22"/>
              </w:rPr>
            </w:pPr>
            <w:r w:rsidRPr="00DC37AB">
              <w:rPr>
                <w:rFonts w:asciiTheme="minorHAnsi" w:hAnsiTheme="minorHAnsi" w:cstheme="minorHAnsi"/>
                <w:i/>
                <w:sz w:val="22"/>
              </w:rPr>
              <w:t xml:space="preserve">– utemeljitev potrebnosti kazalnikov učinka ali rezultatov na podlagi predvidenih vrst operacij. </w:t>
            </w:r>
          </w:p>
        </w:tc>
      </w:tr>
    </w:tbl>
    <w:p w14:paraId="0B8CB9A4" w14:textId="77777777" w:rsidR="004742D2" w:rsidRPr="00DC37AB" w:rsidRDefault="004742D2" w:rsidP="00750753">
      <w:pPr>
        <w:spacing w:before="0" w:after="0" w:line="276" w:lineRule="auto"/>
        <w:ind w:left="1800"/>
        <w:contextualSpacing/>
        <w:rPr>
          <w:rFonts w:asciiTheme="minorHAnsi" w:eastAsia="Times New Roman" w:hAnsiTheme="minorHAnsi" w:cstheme="minorHAnsi"/>
          <w:sz w:val="22"/>
          <w:highlight w:val="yellow"/>
        </w:rPr>
      </w:pPr>
    </w:p>
    <w:tbl>
      <w:tblPr>
        <w:tblStyle w:val="Tabelamrea"/>
        <w:tblW w:w="11715" w:type="dxa"/>
        <w:tblInd w:w="0" w:type="dxa"/>
        <w:tblLook w:val="04A0" w:firstRow="1" w:lastRow="0" w:firstColumn="1" w:lastColumn="0" w:noHBand="0" w:noVBand="1"/>
      </w:tblPr>
      <w:tblGrid>
        <w:gridCol w:w="3114"/>
        <w:gridCol w:w="1287"/>
        <w:gridCol w:w="28"/>
        <w:gridCol w:w="3079"/>
        <w:gridCol w:w="1381"/>
        <w:gridCol w:w="1369"/>
        <w:gridCol w:w="1441"/>
        <w:gridCol w:w="16"/>
      </w:tblGrid>
      <w:tr w:rsidR="003D4439" w:rsidRPr="00DC37AB" w14:paraId="7EF962E2" w14:textId="77777777" w:rsidTr="002A4554">
        <w:tc>
          <w:tcPr>
            <w:tcW w:w="11715" w:type="dxa"/>
            <w:gridSpan w:val="8"/>
            <w:tcBorders>
              <w:top w:val="single" w:sz="4" w:space="0" w:color="auto"/>
              <w:left w:val="single" w:sz="4" w:space="0" w:color="auto"/>
              <w:bottom w:val="single" w:sz="4" w:space="0" w:color="auto"/>
              <w:right w:val="single" w:sz="4" w:space="0" w:color="auto"/>
            </w:tcBorders>
            <w:hideMark/>
          </w:tcPr>
          <w:p w14:paraId="6230A366" w14:textId="77777777" w:rsidR="003D4439" w:rsidRPr="00DC37AB" w:rsidRDefault="003D4439" w:rsidP="00750753">
            <w:pPr>
              <w:spacing w:before="0" w:after="0" w:line="276" w:lineRule="auto"/>
              <w:rPr>
                <w:rFonts w:asciiTheme="minorHAnsi" w:hAnsiTheme="minorHAnsi" w:cstheme="minorHAnsi"/>
                <w:b/>
                <w:sz w:val="22"/>
              </w:rPr>
            </w:pPr>
            <w:r w:rsidRPr="00DC37AB">
              <w:rPr>
                <w:rFonts w:asciiTheme="minorHAnsi" w:hAnsiTheme="minorHAnsi" w:cstheme="minorHAnsi"/>
                <w:b/>
                <w:sz w:val="22"/>
              </w:rPr>
              <w:t>Preglednica 1 Kazalniki učinka</w:t>
            </w:r>
          </w:p>
        </w:tc>
      </w:tr>
      <w:tr w:rsidR="00EB2B18" w:rsidRPr="00DC37AB" w14:paraId="050E36AC" w14:textId="77777777" w:rsidTr="002A4554">
        <w:trPr>
          <w:gridAfter w:val="1"/>
          <w:wAfter w:w="16" w:type="dxa"/>
          <w:trHeight w:val="484"/>
        </w:trPr>
        <w:tc>
          <w:tcPr>
            <w:tcW w:w="3114" w:type="dxa"/>
            <w:tcBorders>
              <w:top w:val="single" w:sz="4" w:space="0" w:color="auto"/>
              <w:left w:val="single" w:sz="4" w:space="0" w:color="auto"/>
              <w:bottom w:val="single" w:sz="4" w:space="0" w:color="auto"/>
              <w:right w:val="single" w:sz="4" w:space="0" w:color="auto"/>
            </w:tcBorders>
            <w:hideMark/>
          </w:tcPr>
          <w:p w14:paraId="40536858" w14:textId="77777777" w:rsidR="003D4439" w:rsidRPr="00DC37AB" w:rsidRDefault="003D4439" w:rsidP="00750753">
            <w:pPr>
              <w:spacing w:before="0" w:after="0" w:line="276" w:lineRule="auto"/>
              <w:rPr>
                <w:rFonts w:asciiTheme="minorHAnsi" w:hAnsiTheme="minorHAnsi" w:cstheme="minorHAnsi"/>
                <w:b/>
                <w:sz w:val="22"/>
              </w:rPr>
            </w:pPr>
            <w:r w:rsidRPr="00DC37AB">
              <w:rPr>
                <w:rFonts w:asciiTheme="minorHAnsi" w:hAnsiTheme="minorHAnsi" w:cstheme="minorHAnsi"/>
                <w:b/>
                <w:sz w:val="22"/>
              </w:rPr>
              <w:t>Posebni cilj</w:t>
            </w:r>
          </w:p>
        </w:tc>
        <w:tc>
          <w:tcPr>
            <w:tcW w:w="1287" w:type="dxa"/>
            <w:tcBorders>
              <w:top w:val="single" w:sz="4" w:space="0" w:color="auto"/>
              <w:left w:val="single" w:sz="4" w:space="0" w:color="auto"/>
              <w:bottom w:val="single" w:sz="4" w:space="0" w:color="auto"/>
              <w:right w:val="single" w:sz="4" w:space="0" w:color="auto"/>
            </w:tcBorders>
            <w:hideMark/>
          </w:tcPr>
          <w:p w14:paraId="5AD6D5B4" w14:textId="77777777" w:rsidR="003D4439" w:rsidRPr="00DC37AB" w:rsidRDefault="003D4439" w:rsidP="00750753">
            <w:pPr>
              <w:spacing w:before="0" w:after="0" w:line="276" w:lineRule="auto"/>
              <w:rPr>
                <w:rFonts w:asciiTheme="minorHAnsi" w:hAnsiTheme="minorHAnsi" w:cstheme="minorHAnsi"/>
                <w:b/>
                <w:sz w:val="22"/>
              </w:rPr>
            </w:pPr>
            <w:r w:rsidRPr="00DC37AB">
              <w:rPr>
                <w:rFonts w:asciiTheme="minorHAnsi" w:hAnsiTheme="minorHAnsi" w:cstheme="minorHAnsi"/>
                <w:b/>
                <w:sz w:val="22"/>
              </w:rPr>
              <w:t>ID [5]</w:t>
            </w:r>
          </w:p>
        </w:tc>
        <w:tc>
          <w:tcPr>
            <w:tcW w:w="3107" w:type="dxa"/>
            <w:gridSpan w:val="2"/>
            <w:tcBorders>
              <w:top w:val="single" w:sz="4" w:space="0" w:color="auto"/>
              <w:left w:val="single" w:sz="4" w:space="0" w:color="auto"/>
              <w:bottom w:val="single" w:sz="4" w:space="0" w:color="auto"/>
              <w:right w:val="single" w:sz="4" w:space="0" w:color="auto"/>
            </w:tcBorders>
            <w:hideMark/>
          </w:tcPr>
          <w:p w14:paraId="7ED13D25" w14:textId="77777777" w:rsidR="003D4439" w:rsidRPr="00DC37AB" w:rsidRDefault="003D4439" w:rsidP="00750753">
            <w:pPr>
              <w:spacing w:before="0" w:after="0" w:line="276" w:lineRule="auto"/>
              <w:rPr>
                <w:rFonts w:asciiTheme="minorHAnsi" w:hAnsiTheme="minorHAnsi" w:cstheme="minorHAnsi"/>
                <w:b/>
                <w:sz w:val="22"/>
              </w:rPr>
            </w:pPr>
            <w:r w:rsidRPr="00DC37AB">
              <w:rPr>
                <w:rFonts w:asciiTheme="minorHAnsi" w:hAnsiTheme="minorHAnsi" w:cstheme="minorHAnsi"/>
                <w:b/>
                <w:sz w:val="22"/>
              </w:rPr>
              <w:t>Kazalnik [255]</w:t>
            </w:r>
          </w:p>
        </w:tc>
        <w:tc>
          <w:tcPr>
            <w:tcW w:w="1381" w:type="dxa"/>
            <w:tcBorders>
              <w:top w:val="single" w:sz="4" w:space="0" w:color="auto"/>
              <w:left w:val="single" w:sz="4" w:space="0" w:color="auto"/>
              <w:bottom w:val="single" w:sz="4" w:space="0" w:color="auto"/>
              <w:right w:val="single" w:sz="4" w:space="0" w:color="auto"/>
            </w:tcBorders>
            <w:hideMark/>
          </w:tcPr>
          <w:p w14:paraId="3C239DB7" w14:textId="77777777" w:rsidR="003D4439" w:rsidRPr="00DC37AB" w:rsidRDefault="003D4439" w:rsidP="00750753">
            <w:pPr>
              <w:spacing w:before="0" w:after="0" w:line="276" w:lineRule="auto"/>
              <w:rPr>
                <w:rFonts w:asciiTheme="minorHAnsi" w:hAnsiTheme="minorHAnsi" w:cstheme="minorHAnsi"/>
                <w:b/>
                <w:sz w:val="22"/>
              </w:rPr>
            </w:pPr>
            <w:r w:rsidRPr="00DC37AB">
              <w:rPr>
                <w:rFonts w:asciiTheme="minorHAnsi" w:hAnsiTheme="minorHAnsi" w:cstheme="minorHAnsi"/>
                <w:b/>
                <w:sz w:val="22"/>
              </w:rPr>
              <w:t>Merska enota</w:t>
            </w:r>
          </w:p>
        </w:tc>
        <w:tc>
          <w:tcPr>
            <w:tcW w:w="1369" w:type="dxa"/>
            <w:tcBorders>
              <w:top w:val="single" w:sz="4" w:space="0" w:color="auto"/>
              <w:left w:val="single" w:sz="4" w:space="0" w:color="auto"/>
              <w:bottom w:val="single" w:sz="4" w:space="0" w:color="auto"/>
              <w:right w:val="single" w:sz="4" w:space="0" w:color="auto"/>
            </w:tcBorders>
            <w:hideMark/>
          </w:tcPr>
          <w:p w14:paraId="3D665743" w14:textId="77777777" w:rsidR="003D4439" w:rsidRPr="00DC37AB" w:rsidRDefault="003D4439" w:rsidP="00750753">
            <w:pPr>
              <w:spacing w:before="0" w:after="0" w:line="276" w:lineRule="auto"/>
              <w:rPr>
                <w:rFonts w:asciiTheme="minorHAnsi" w:hAnsiTheme="minorHAnsi" w:cstheme="minorHAnsi"/>
                <w:b/>
                <w:sz w:val="22"/>
              </w:rPr>
            </w:pPr>
            <w:r w:rsidRPr="00DC37AB">
              <w:rPr>
                <w:rFonts w:asciiTheme="minorHAnsi" w:hAnsiTheme="minorHAnsi" w:cstheme="minorHAnsi"/>
                <w:b/>
                <w:sz w:val="22"/>
              </w:rPr>
              <w:t>Mejnik (2024)</w:t>
            </w:r>
          </w:p>
        </w:tc>
        <w:tc>
          <w:tcPr>
            <w:tcW w:w="1441" w:type="dxa"/>
            <w:tcBorders>
              <w:top w:val="single" w:sz="4" w:space="0" w:color="auto"/>
              <w:left w:val="single" w:sz="4" w:space="0" w:color="auto"/>
              <w:bottom w:val="single" w:sz="4" w:space="0" w:color="auto"/>
              <w:right w:val="single" w:sz="4" w:space="0" w:color="auto"/>
            </w:tcBorders>
            <w:hideMark/>
          </w:tcPr>
          <w:p w14:paraId="1A2E80C1" w14:textId="77777777" w:rsidR="003D4439" w:rsidRPr="00DC37AB" w:rsidRDefault="003D4439" w:rsidP="00750753">
            <w:pPr>
              <w:spacing w:before="0" w:after="0" w:line="276" w:lineRule="auto"/>
              <w:rPr>
                <w:rFonts w:asciiTheme="minorHAnsi" w:hAnsiTheme="minorHAnsi" w:cstheme="minorHAnsi"/>
                <w:b/>
                <w:sz w:val="22"/>
              </w:rPr>
            </w:pPr>
            <w:r w:rsidRPr="00DC37AB">
              <w:rPr>
                <w:rFonts w:asciiTheme="minorHAnsi" w:hAnsiTheme="minorHAnsi" w:cstheme="minorHAnsi"/>
                <w:b/>
                <w:sz w:val="22"/>
              </w:rPr>
              <w:t>Cilj (2029)</w:t>
            </w:r>
          </w:p>
        </w:tc>
      </w:tr>
      <w:tr w:rsidR="00F61186" w:rsidRPr="00DC37AB" w14:paraId="7E440945" w14:textId="77777777" w:rsidTr="002A4554">
        <w:trPr>
          <w:gridAfter w:val="1"/>
          <w:wAfter w:w="16" w:type="dxa"/>
          <w:trHeight w:val="978"/>
        </w:trPr>
        <w:tc>
          <w:tcPr>
            <w:tcW w:w="3114" w:type="dxa"/>
            <w:tcBorders>
              <w:top w:val="single" w:sz="4" w:space="0" w:color="auto"/>
              <w:left w:val="single" w:sz="4" w:space="0" w:color="auto"/>
              <w:bottom w:val="single" w:sz="4" w:space="0" w:color="auto"/>
              <w:right w:val="single" w:sz="4" w:space="0" w:color="auto"/>
            </w:tcBorders>
          </w:tcPr>
          <w:p w14:paraId="5D56C03D" w14:textId="1871A25F" w:rsidR="00F61186" w:rsidRPr="00DC37AB" w:rsidRDefault="00F61186" w:rsidP="00750753">
            <w:pPr>
              <w:spacing w:before="0" w:after="0" w:line="276" w:lineRule="auto"/>
              <w:jc w:val="left"/>
              <w:rPr>
                <w:rFonts w:ascii="Calibri" w:hAnsi="Calibri" w:cs="Calibri"/>
                <w:b/>
                <w:sz w:val="20"/>
              </w:rPr>
            </w:pPr>
            <w:r w:rsidRPr="00DC37AB">
              <w:rPr>
                <w:rFonts w:ascii="Calibri" w:hAnsi="Calibri" w:cs="Calibri"/>
                <w:b/>
                <w:sz w:val="20"/>
              </w:rPr>
              <w:t>Trajnostni, prožni in raznolik gospodarski razvoj</w:t>
            </w:r>
          </w:p>
        </w:tc>
        <w:tc>
          <w:tcPr>
            <w:tcW w:w="1315" w:type="dxa"/>
            <w:gridSpan w:val="2"/>
            <w:tcBorders>
              <w:top w:val="single" w:sz="4" w:space="0" w:color="auto"/>
              <w:left w:val="single" w:sz="4" w:space="0" w:color="auto"/>
              <w:bottom w:val="single" w:sz="4" w:space="0" w:color="auto"/>
              <w:right w:val="single" w:sz="4" w:space="0" w:color="auto"/>
            </w:tcBorders>
          </w:tcPr>
          <w:p w14:paraId="6419C5CA" w14:textId="38B9B244" w:rsidR="00F61186" w:rsidRPr="00DC37AB" w:rsidRDefault="00F61186" w:rsidP="00750753">
            <w:pPr>
              <w:spacing w:before="0" w:after="0" w:line="276" w:lineRule="auto"/>
              <w:rPr>
                <w:rFonts w:ascii="Calibri" w:hAnsi="Calibri" w:cs="Calibri"/>
                <w:b/>
                <w:sz w:val="20"/>
              </w:rPr>
            </w:pPr>
            <w:r w:rsidRPr="00DC37AB">
              <w:rPr>
                <w:rFonts w:ascii="Calibri" w:hAnsi="Calibri" w:cs="Calibri"/>
                <w:b/>
                <w:sz w:val="20"/>
              </w:rPr>
              <w:t>Programsko specifični kazalnik</w:t>
            </w:r>
          </w:p>
        </w:tc>
        <w:tc>
          <w:tcPr>
            <w:tcW w:w="3079" w:type="dxa"/>
            <w:tcBorders>
              <w:top w:val="single" w:sz="4" w:space="0" w:color="auto"/>
              <w:left w:val="single" w:sz="4" w:space="0" w:color="auto"/>
              <w:bottom w:val="single" w:sz="4" w:space="0" w:color="auto"/>
              <w:right w:val="single" w:sz="4" w:space="0" w:color="auto"/>
            </w:tcBorders>
          </w:tcPr>
          <w:p w14:paraId="4BC5CA39" w14:textId="10862011" w:rsidR="00F61186" w:rsidRPr="00DC37AB" w:rsidRDefault="00D83B7A" w:rsidP="00750753">
            <w:pPr>
              <w:spacing w:before="0" w:after="0" w:line="276" w:lineRule="auto"/>
              <w:jc w:val="left"/>
              <w:rPr>
                <w:rFonts w:ascii="Calibri" w:hAnsi="Calibri" w:cs="Calibri"/>
                <w:b/>
                <w:sz w:val="20"/>
              </w:rPr>
            </w:pPr>
            <w:r w:rsidRPr="00DC37AB">
              <w:rPr>
                <w:rFonts w:ascii="Calibri" w:hAnsi="Calibri" w:cs="Calibri"/>
                <w:b/>
                <w:sz w:val="20"/>
              </w:rPr>
              <w:t>Urejene površine za gospodarsko dejavnost</w:t>
            </w:r>
          </w:p>
        </w:tc>
        <w:tc>
          <w:tcPr>
            <w:tcW w:w="1381" w:type="dxa"/>
          </w:tcPr>
          <w:p w14:paraId="7DEBBF80" w14:textId="0F3176A2" w:rsidR="00F61186" w:rsidRPr="00DC37AB" w:rsidRDefault="009B2E13" w:rsidP="009B2E13">
            <w:pPr>
              <w:spacing w:before="0" w:after="0" w:line="276" w:lineRule="auto"/>
              <w:jc w:val="center"/>
              <w:rPr>
                <w:rFonts w:ascii="Calibri" w:hAnsi="Calibri" w:cs="Calibri"/>
                <w:b/>
                <w:sz w:val="20"/>
                <w:vertAlign w:val="superscript"/>
              </w:rPr>
            </w:pPr>
            <w:r w:rsidRPr="00DC37AB">
              <w:rPr>
                <w:rFonts w:ascii="Calibri" w:hAnsi="Calibri" w:cs="Calibri"/>
                <w:b/>
                <w:sz w:val="20"/>
              </w:rPr>
              <w:t>ha</w:t>
            </w:r>
          </w:p>
        </w:tc>
        <w:tc>
          <w:tcPr>
            <w:tcW w:w="1369" w:type="dxa"/>
          </w:tcPr>
          <w:p w14:paraId="581E86B0" w14:textId="0723CD95" w:rsidR="00F61186" w:rsidRPr="00DC37AB" w:rsidRDefault="007C1CC6" w:rsidP="009B2E13">
            <w:pPr>
              <w:spacing w:before="0" w:after="0" w:line="276" w:lineRule="auto"/>
              <w:jc w:val="center"/>
              <w:rPr>
                <w:rFonts w:ascii="Calibri" w:hAnsi="Calibri" w:cs="Calibri"/>
                <w:sz w:val="20"/>
              </w:rPr>
            </w:pPr>
            <w:r w:rsidRPr="00DC37AB">
              <w:rPr>
                <w:rFonts w:ascii="Calibri" w:hAnsi="Calibri" w:cs="Calibri"/>
                <w:sz w:val="20"/>
              </w:rPr>
              <w:t>0</w:t>
            </w:r>
          </w:p>
        </w:tc>
        <w:tc>
          <w:tcPr>
            <w:tcW w:w="1441" w:type="dxa"/>
          </w:tcPr>
          <w:p w14:paraId="2621EB13" w14:textId="78ABFDB4" w:rsidR="00F61186" w:rsidRPr="00DC37AB" w:rsidRDefault="009B2E13" w:rsidP="009B2E13">
            <w:pPr>
              <w:spacing w:before="0" w:after="0" w:line="276" w:lineRule="auto"/>
              <w:jc w:val="center"/>
              <w:rPr>
                <w:rFonts w:ascii="Calibri" w:hAnsi="Calibri" w:cs="Calibri"/>
                <w:b/>
                <w:sz w:val="20"/>
              </w:rPr>
            </w:pPr>
            <w:r w:rsidRPr="00DC37AB">
              <w:rPr>
                <w:rFonts w:ascii="Calibri" w:hAnsi="Calibri" w:cs="Calibri"/>
                <w:sz w:val="20"/>
              </w:rPr>
              <w:t>21,8</w:t>
            </w:r>
          </w:p>
        </w:tc>
      </w:tr>
      <w:tr w:rsidR="00F61186" w:rsidRPr="00DC37AB" w14:paraId="4D9E3E2A" w14:textId="77777777" w:rsidTr="002A4554">
        <w:trPr>
          <w:gridAfter w:val="1"/>
          <w:wAfter w:w="16" w:type="dxa"/>
          <w:trHeight w:val="270"/>
        </w:trPr>
        <w:tc>
          <w:tcPr>
            <w:tcW w:w="3114" w:type="dxa"/>
            <w:tcBorders>
              <w:top w:val="single" w:sz="6" w:space="0" w:color="000000"/>
              <w:left w:val="single" w:sz="6" w:space="0" w:color="000000"/>
              <w:bottom w:val="single" w:sz="6" w:space="0" w:color="000000"/>
              <w:right w:val="single" w:sz="6" w:space="0" w:color="000000"/>
            </w:tcBorders>
            <w:vAlign w:val="center"/>
          </w:tcPr>
          <w:p w14:paraId="2E66E22C" w14:textId="77777777" w:rsidR="00F61186" w:rsidRPr="00DC37AB" w:rsidRDefault="00F61186" w:rsidP="00750753">
            <w:pPr>
              <w:spacing w:before="0" w:after="0" w:line="276" w:lineRule="auto"/>
              <w:jc w:val="left"/>
              <w:rPr>
                <w:rFonts w:ascii="Calibri" w:hAnsi="Calibri" w:cs="Calibri"/>
                <w:b/>
                <w:bCs/>
                <w:sz w:val="20"/>
              </w:rPr>
            </w:pPr>
            <w:r w:rsidRPr="00DC37AB">
              <w:rPr>
                <w:rFonts w:ascii="Calibri" w:hAnsi="Calibri" w:cs="Calibri"/>
                <w:b/>
                <w:bCs/>
                <w:sz w:val="20"/>
              </w:rPr>
              <w:t>Zaposlitve in veščine za vse</w:t>
            </w:r>
          </w:p>
        </w:tc>
        <w:tc>
          <w:tcPr>
            <w:tcW w:w="1315" w:type="dxa"/>
            <w:gridSpan w:val="2"/>
            <w:tcBorders>
              <w:top w:val="single" w:sz="6" w:space="0" w:color="000000"/>
              <w:left w:val="single" w:sz="6" w:space="0" w:color="000000"/>
              <w:bottom w:val="single" w:sz="6" w:space="0" w:color="000000"/>
              <w:right w:val="single" w:sz="6" w:space="0" w:color="000000"/>
            </w:tcBorders>
            <w:vAlign w:val="center"/>
          </w:tcPr>
          <w:p w14:paraId="3BFF8E5F" w14:textId="77777777" w:rsidR="00F61186" w:rsidRPr="00DC37AB" w:rsidRDefault="00F61186" w:rsidP="00750753">
            <w:pPr>
              <w:spacing w:before="0" w:after="0" w:line="276" w:lineRule="auto"/>
              <w:rPr>
                <w:rFonts w:ascii="Calibri" w:hAnsi="Calibri" w:cs="Calibri"/>
                <w:b/>
                <w:bCs/>
                <w:sz w:val="20"/>
              </w:rPr>
            </w:pPr>
            <w:r w:rsidRPr="00DC37AB">
              <w:rPr>
                <w:rFonts w:ascii="Calibri" w:hAnsi="Calibri" w:cs="Calibri"/>
                <w:b/>
                <w:bCs/>
                <w:sz w:val="20"/>
              </w:rPr>
              <w:t>Programsko specifični kazalnik</w:t>
            </w:r>
          </w:p>
        </w:tc>
        <w:tc>
          <w:tcPr>
            <w:tcW w:w="3079" w:type="dxa"/>
            <w:tcBorders>
              <w:top w:val="single" w:sz="6" w:space="0" w:color="000000"/>
              <w:left w:val="single" w:sz="6" w:space="0" w:color="000000"/>
              <w:bottom w:val="single" w:sz="6" w:space="0" w:color="000000"/>
              <w:right w:val="single" w:sz="6" w:space="0" w:color="000000"/>
            </w:tcBorders>
            <w:vAlign w:val="center"/>
          </w:tcPr>
          <w:p w14:paraId="5605AAED" w14:textId="71C4E1CF" w:rsidR="00F61186" w:rsidRPr="00DC37AB" w:rsidRDefault="00F61186" w:rsidP="00750753">
            <w:pPr>
              <w:spacing w:before="0" w:after="0" w:line="276" w:lineRule="auto"/>
              <w:jc w:val="left"/>
              <w:rPr>
                <w:rFonts w:ascii="Calibri" w:hAnsi="Calibri" w:cs="Calibri"/>
                <w:b/>
                <w:bCs/>
                <w:sz w:val="20"/>
              </w:rPr>
            </w:pPr>
            <w:r w:rsidRPr="00DC37AB">
              <w:rPr>
                <w:rFonts w:ascii="Calibri" w:hAnsi="Calibri" w:cs="Calibri"/>
                <w:b/>
                <w:bCs/>
                <w:sz w:val="20"/>
              </w:rPr>
              <w:t>Število organizacij ki so vključene v razvojne projekte za izboljšanje znanja spretnosti in kompetenc</w:t>
            </w:r>
          </w:p>
        </w:tc>
        <w:tc>
          <w:tcPr>
            <w:tcW w:w="1381" w:type="dxa"/>
            <w:tcBorders>
              <w:top w:val="single" w:sz="6" w:space="0" w:color="000000"/>
              <w:left w:val="single" w:sz="6" w:space="0" w:color="000000"/>
              <w:bottom w:val="single" w:sz="6" w:space="0" w:color="000000"/>
              <w:right w:val="single" w:sz="6" w:space="0" w:color="000000"/>
            </w:tcBorders>
            <w:vAlign w:val="center"/>
          </w:tcPr>
          <w:p w14:paraId="327B2CD3" w14:textId="77777777" w:rsidR="00F61186" w:rsidRPr="00DC37AB" w:rsidRDefault="00F61186" w:rsidP="00750753">
            <w:pPr>
              <w:spacing w:before="0" w:after="0" w:line="276" w:lineRule="auto"/>
              <w:rPr>
                <w:rFonts w:ascii="Calibri" w:hAnsi="Calibri" w:cs="Calibri"/>
                <w:b/>
                <w:bCs/>
                <w:sz w:val="20"/>
              </w:rPr>
            </w:pPr>
            <w:r w:rsidRPr="00DC37AB">
              <w:rPr>
                <w:rFonts w:ascii="Calibri" w:hAnsi="Calibri" w:cs="Calibri"/>
                <w:b/>
                <w:bCs/>
                <w:sz w:val="20"/>
              </w:rPr>
              <w:t>Število</w:t>
            </w:r>
          </w:p>
        </w:tc>
        <w:tc>
          <w:tcPr>
            <w:tcW w:w="1369" w:type="dxa"/>
            <w:tcBorders>
              <w:top w:val="single" w:sz="6" w:space="0" w:color="000000"/>
              <w:left w:val="single" w:sz="6" w:space="0" w:color="000000"/>
              <w:bottom w:val="single" w:sz="6" w:space="0" w:color="000000"/>
              <w:right w:val="single" w:sz="6" w:space="0" w:color="000000"/>
            </w:tcBorders>
            <w:vAlign w:val="center"/>
          </w:tcPr>
          <w:p w14:paraId="3A73759E" w14:textId="77777777" w:rsidR="00F61186" w:rsidRPr="00DC37AB" w:rsidRDefault="00F61186" w:rsidP="00750753">
            <w:pPr>
              <w:spacing w:before="0" w:after="0" w:line="276" w:lineRule="auto"/>
              <w:rPr>
                <w:rFonts w:ascii="Calibri" w:hAnsi="Calibri" w:cs="Calibri"/>
                <w:b/>
                <w:bCs/>
                <w:sz w:val="20"/>
              </w:rPr>
            </w:pPr>
            <w:r w:rsidRPr="00DC37AB">
              <w:rPr>
                <w:rFonts w:ascii="Calibri" w:hAnsi="Calibri" w:cs="Calibri"/>
                <w:b/>
                <w:bCs/>
                <w:sz w:val="20"/>
              </w:rPr>
              <w:t>6</w:t>
            </w:r>
          </w:p>
        </w:tc>
        <w:tc>
          <w:tcPr>
            <w:tcW w:w="1441" w:type="dxa"/>
            <w:tcBorders>
              <w:top w:val="single" w:sz="6" w:space="0" w:color="000000"/>
              <w:left w:val="single" w:sz="6" w:space="0" w:color="000000"/>
              <w:bottom w:val="single" w:sz="6" w:space="0" w:color="000000"/>
              <w:right w:val="single" w:sz="6" w:space="0" w:color="000000"/>
            </w:tcBorders>
            <w:vAlign w:val="center"/>
          </w:tcPr>
          <w:p w14:paraId="7A73F581" w14:textId="77777777" w:rsidR="00F61186" w:rsidRPr="00DC37AB" w:rsidRDefault="00F61186" w:rsidP="00750753">
            <w:pPr>
              <w:spacing w:before="0" w:after="0" w:line="276" w:lineRule="auto"/>
              <w:rPr>
                <w:rFonts w:ascii="Calibri" w:hAnsi="Calibri" w:cs="Calibri"/>
                <w:b/>
                <w:bCs/>
                <w:sz w:val="20"/>
              </w:rPr>
            </w:pPr>
            <w:r w:rsidRPr="00DC37AB">
              <w:rPr>
                <w:rFonts w:ascii="Calibri" w:hAnsi="Calibri" w:cs="Calibri"/>
                <w:b/>
                <w:bCs/>
                <w:sz w:val="20"/>
              </w:rPr>
              <w:t>23</w:t>
            </w:r>
          </w:p>
        </w:tc>
      </w:tr>
    </w:tbl>
    <w:p w14:paraId="7973897B" w14:textId="5F8D2628" w:rsidR="002A4554" w:rsidRPr="00DC37AB" w:rsidRDefault="002A4554" w:rsidP="00750753">
      <w:pPr>
        <w:spacing w:before="0" w:after="0" w:line="276" w:lineRule="auto"/>
        <w:rPr>
          <w:rFonts w:asciiTheme="minorHAnsi" w:hAnsiTheme="minorHAnsi" w:cstheme="minorHAnsi"/>
          <w:b/>
          <w:sz w:val="22"/>
        </w:rPr>
      </w:pPr>
    </w:p>
    <w:tbl>
      <w:tblPr>
        <w:tblStyle w:val="Tabelamrea"/>
        <w:tblW w:w="12610" w:type="dxa"/>
        <w:tblInd w:w="0" w:type="dxa"/>
        <w:tblLook w:val="04A0" w:firstRow="1" w:lastRow="0" w:firstColumn="1" w:lastColumn="0" w:noHBand="0" w:noVBand="1"/>
      </w:tblPr>
      <w:tblGrid>
        <w:gridCol w:w="1443"/>
        <w:gridCol w:w="1301"/>
        <w:gridCol w:w="2780"/>
        <w:gridCol w:w="893"/>
        <w:gridCol w:w="1202"/>
        <w:gridCol w:w="1257"/>
        <w:gridCol w:w="1121"/>
        <w:gridCol w:w="1211"/>
        <w:gridCol w:w="1395"/>
        <w:gridCol w:w="7"/>
      </w:tblGrid>
      <w:tr w:rsidR="003D4439" w:rsidRPr="00DC37AB" w14:paraId="7D2B6FD5" w14:textId="77777777" w:rsidTr="002A4554">
        <w:tc>
          <w:tcPr>
            <w:tcW w:w="12610" w:type="dxa"/>
            <w:gridSpan w:val="10"/>
            <w:tcBorders>
              <w:top w:val="single" w:sz="4" w:space="0" w:color="auto"/>
              <w:left w:val="single" w:sz="4" w:space="0" w:color="auto"/>
              <w:bottom w:val="single" w:sz="4" w:space="0" w:color="auto"/>
              <w:right w:val="single" w:sz="4" w:space="0" w:color="auto"/>
            </w:tcBorders>
            <w:hideMark/>
          </w:tcPr>
          <w:p w14:paraId="606E2918" w14:textId="77777777" w:rsidR="003D4439" w:rsidRPr="00DC37AB" w:rsidRDefault="003D4439" w:rsidP="00750753">
            <w:pPr>
              <w:spacing w:before="0" w:after="0" w:line="276" w:lineRule="auto"/>
              <w:rPr>
                <w:rFonts w:asciiTheme="minorHAnsi" w:hAnsiTheme="minorHAnsi" w:cstheme="minorHAnsi"/>
                <w:b/>
                <w:sz w:val="22"/>
              </w:rPr>
            </w:pPr>
            <w:r w:rsidRPr="00DC37AB">
              <w:rPr>
                <w:rFonts w:asciiTheme="minorHAnsi" w:hAnsiTheme="minorHAnsi" w:cstheme="minorHAnsi"/>
                <w:b/>
                <w:sz w:val="22"/>
              </w:rPr>
              <w:t>Preglednica 2 Kazalniki rezultata</w:t>
            </w:r>
          </w:p>
        </w:tc>
      </w:tr>
      <w:tr w:rsidR="002970DA" w:rsidRPr="00DC37AB" w14:paraId="5B256313" w14:textId="77777777" w:rsidTr="002A4554">
        <w:trPr>
          <w:gridAfter w:val="1"/>
          <w:wAfter w:w="7" w:type="dxa"/>
          <w:trHeight w:val="699"/>
        </w:trPr>
        <w:tc>
          <w:tcPr>
            <w:tcW w:w="1443" w:type="dxa"/>
            <w:tcBorders>
              <w:top w:val="single" w:sz="4" w:space="0" w:color="auto"/>
              <w:left w:val="single" w:sz="4" w:space="0" w:color="auto"/>
              <w:bottom w:val="single" w:sz="4" w:space="0" w:color="auto"/>
              <w:right w:val="single" w:sz="4" w:space="0" w:color="auto"/>
            </w:tcBorders>
            <w:hideMark/>
          </w:tcPr>
          <w:p w14:paraId="066E30B9" w14:textId="77777777" w:rsidR="003D4439" w:rsidRPr="00DC37AB" w:rsidRDefault="003D4439" w:rsidP="00750753">
            <w:pPr>
              <w:spacing w:before="0" w:after="0" w:line="276" w:lineRule="auto"/>
              <w:rPr>
                <w:rFonts w:asciiTheme="minorHAnsi" w:hAnsiTheme="minorHAnsi" w:cstheme="minorHAnsi"/>
                <w:b/>
                <w:sz w:val="20"/>
                <w:szCs w:val="20"/>
              </w:rPr>
            </w:pPr>
            <w:r w:rsidRPr="00DC37AB">
              <w:rPr>
                <w:rFonts w:asciiTheme="minorHAnsi" w:hAnsiTheme="minorHAnsi" w:cstheme="minorHAnsi"/>
                <w:b/>
                <w:sz w:val="20"/>
                <w:szCs w:val="20"/>
              </w:rPr>
              <w:t>Posebni cilj</w:t>
            </w:r>
          </w:p>
        </w:tc>
        <w:tc>
          <w:tcPr>
            <w:tcW w:w="1301" w:type="dxa"/>
            <w:tcBorders>
              <w:top w:val="single" w:sz="4" w:space="0" w:color="auto"/>
              <w:left w:val="single" w:sz="4" w:space="0" w:color="auto"/>
              <w:bottom w:val="single" w:sz="4" w:space="0" w:color="auto"/>
              <w:right w:val="single" w:sz="4" w:space="0" w:color="auto"/>
            </w:tcBorders>
            <w:hideMark/>
          </w:tcPr>
          <w:p w14:paraId="4C4FE3E0" w14:textId="77777777" w:rsidR="003D4439" w:rsidRPr="00DC37AB" w:rsidRDefault="003D4439" w:rsidP="00750753">
            <w:pPr>
              <w:spacing w:before="0" w:after="0" w:line="276" w:lineRule="auto"/>
              <w:rPr>
                <w:rFonts w:asciiTheme="minorHAnsi" w:hAnsiTheme="minorHAnsi" w:cstheme="minorHAnsi"/>
                <w:b/>
                <w:sz w:val="20"/>
                <w:szCs w:val="20"/>
              </w:rPr>
            </w:pPr>
            <w:r w:rsidRPr="00DC37AB">
              <w:rPr>
                <w:rFonts w:asciiTheme="minorHAnsi" w:hAnsiTheme="minorHAnsi" w:cstheme="minorHAnsi"/>
                <w:b/>
                <w:sz w:val="20"/>
                <w:szCs w:val="20"/>
              </w:rPr>
              <w:t>ID [5]</w:t>
            </w:r>
          </w:p>
        </w:tc>
        <w:tc>
          <w:tcPr>
            <w:tcW w:w="2780" w:type="dxa"/>
            <w:tcBorders>
              <w:top w:val="single" w:sz="4" w:space="0" w:color="auto"/>
              <w:left w:val="single" w:sz="4" w:space="0" w:color="auto"/>
              <w:bottom w:val="single" w:sz="4" w:space="0" w:color="auto"/>
              <w:right w:val="single" w:sz="4" w:space="0" w:color="auto"/>
            </w:tcBorders>
            <w:hideMark/>
          </w:tcPr>
          <w:p w14:paraId="2FE5EAD5" w14:textId="77777777" w:rsidR="003D4439" w:rsidRPr="00DC37AB" w:rsidRDefault="003D4439" w:rsidP="00750753">
            <w:pPr>
              <w:spacing w:before="0" w:after="0" w:line="276" w:lineRule="auto"/>
              <w:rPr>
                <w:rFonts w:asciiTheme="minorHAnsi" w:hAnsiTheme="minorHAnsi" w:cstheme="minorHAnsi"/>
                <w:b/>
                <w:sz w:val="20"/>
                <w:szCs w:val="20"/>
              </w:rPr>
            </w:pPr>
            <w:r w:rsidRPr="00DC37AB">
              <w:rPr>
                <w:rFonts w:asciiTheme="minorHAnsi" w:hAnsiTheme="minorHAnsi" w:cstheme="minorHAnsi"/>
                <w:b/>
                <w:sz w:val="20"/>
                <w:szCs w:val="20"/>
              </w:rPr>
              <w:t>Kazalnik [255]</w:t>
            </w:r>
          </w:p>
        </w:tc>
        <w:tc>
          <w:tcPr>
            <w:tcW w:w="893" w:type="dxa"/>
            <w:tcBorders>
              <w:top w:val="single" w:sz="4" w:space="0" w:color="auto"/>
              <w:left w:val="single" w:sz="4" w:space="0" w:color="auto"/>
              <w:bottom w:val="single" w:sz="4" w:space="0" w:color="auto"/>
              <w:right w:val="single" w:sz="4" w:space="0" w:color="auto"/>
            </w:tcBorders>
            <w:hideMark/>
          </w:tcPr>
          <w:p w14:paraId="226EBAC8" w14:textId="77777777" w:rsidR="003D4439" w:rsidRPr="00DC37AB" w:rsidRDefault="003D4439" w:rsidP="00750753">
            <w:pPr>
              <w:spacing w:before="0" w:after="0" w:line="276" w:lineRule="auto"/>
              <w:rPr>
                <w:rFonts w:asciiTheme="minorHAnsi" w:hAnsiTheme="minorHAnsi" w:cstheme="minorHAnsi"/>
                <w:b/>
                <w:sz w:val="20"/>
                <w:szCs w:val="20"/>
              </w:rPr>
            </w:pPr>
            <w:r w:rsidRPr="00DC37AB">
              <w:rPr>
                <w:rFonts w:asciiTheme="minorHAnsi" w:hAnsiTheme="minorHAnsi" w:cstheme="minorHAnsi"/>
                <w:b/>
                <w:sz w:val="20"/>
                <w:szCs w:val="20"/>
              </w:rPr>
              <w:t>Merska enota</w:t>
            </w:r>
          </w:p>
        </w:tc>
        <w:tc>
          <w:tcPr>
            <w:tcW w:w="1202" w:type="dxa"/>
            <w:tcBorders>
              <w:top w:val="single" w:sz="4" w:space="0" w:color="auto"/>
              <w:left w:val="single" w:sz="4" w:space="0" w:color="auto"/>
              <w:bottom w:val="single" w:sz="4" w:space="0" w:color="auto"/>
              <w:right w:val="single" w:sz="4" w:space="0" w:color="auto"/>
            </w:tcBorders>
            <w:hideMark/>
          </w:tcPr>
          <w:p w14:paraId="0D00567D" w14:textId="77777777" w:rsidR="003D4439" w:rsidRPr="00DC37AB" w:rsidRDefault="003D4439" w:rsidP="00750753">
            <w:pPr>
              <w:spacing w:before="0" w:after="0" w:line="276" w:lineRule="auto"/>
              <w:rPr>
                <w:rFonts w:asciiTheme="minorHAnsi" w:hAnsiTheme="minorHAnsi" w:cstheme="minorHAnsi"/>
                <w:b/>
                <w:sz w:val="20"/>
                <w:szCs w:val="20"/>
              </w:rPr>
            </w:pPr>
            <w:r w:rsidRPr="00DC37AB">
              <w:rPr>
                <w:rFonts w:asciiTheme="minorHAnsi" w:hAnsiTheme="minorHAnsi" w:cstheme="minorHAnsi"/>
                <w:b/>
                <w:sz w:val="20"/>
                <w:szCs w:val="20"/>
              </w:rPr>
              <w:t>Izhodiščna ali referenčna vrednost</w:t>
            </w:r>
          </w:p>
        </w:tc>
        <w:tc>
          <w:tcPr>
            <w:tcW w:w="1257" w:type="dxa"/>
            <w:tcBorders>
              <w:top w:val="single" w:sz="4" w:space="0" w:color="auto"/>
              <w:left w:val="single" w:sz="4" w:space="0" w:color="auto"/>
              <w:bottom w:val="single" w:sz="4" w:space="0" w:color="auto"/>
              <w:right w:val="single" w:sz="4" w:space="0" w:color="auto"/>
            </w:tcBorders>
            <w:hideMark/>
          </w:tcPr>
          <w:p w14:paraId="6102A5FE" w14:textId="77777777" w:rsidR="003D4439" w:rsidRPr="00DC37AB" w:rsidRDefault="003D4439" w:rsidP="00750753">
            <w:pPr>
              <w:spacing w:before="0" w:after="0" w:line="276" w:lineRule="auto"/>
              <w:rPr>
                <w:rFonts w:asciiTheme="minorHAnsi" w:hAnsiTheme="minorHAnsi" w:cstheme="minorHAnsi"/>
                <w:b/>
                <w:sz w:val="20"/>
                <w:szCs w:val="20"/>
              </w:rPr>
            </w:pPr>
            <w:r w:rsidRPr="00DC37AB">
              <w:rPr>
                <w:rFonts w:asciiTheme="minorHAnsi" w:hAnsiTheme="minorHAnsi" w:cstheme="minorHAnsi"/>
                <w:b/>
                <w:sz w:val="20"/>
                <w:szCs w:val="20"/>
              </w:rPr>
              <w:t>Referenčno leto</w:t>
            </w:r>
          </w:p>
        </w:tc>
        <w:tc>
          <w:tcPr>
            <w:tcW w:w="1121" w:type="dxa"/>
            <w:tcBorders>
              <w:top w:val="single" w:sz="4" w:space="0" w:color="auto"/>
              <w:left w:val="single" w:sz="4" w:space="0" w:color="auto"/>
              <w:bottom w:val="single" w:sz="4" w:space="0" w:color="auto"/>
              <w:right w:val="single" w:sz="4" w:space="0" w:color="auto"/>
            </w:tcBorders>
            <w:hideMark/>
          </w:tcPr>
          <w:p w14:paraId="3DA6DE09" w14:textId="77777777" w:rsidR="003D4439" w:rsidRPr="00DC37AB" w:rsidRDefault="003D4439" w:rsidP="00750753">
            <w:pPr>
              <w:spacing w:before="0" w:after="0" w:line="276" w:lineRule="auto"/>
              <w:rPr>
                <w:rFonts w:asciiTheme="minorHAnsi" w:hAnsiTheme="minorHAnsi" w:cstheme="minorHAnsi"/>
                <w:b/>
                <w:sz w:val="20"/>
                <w:szCs w:val="20"/>
              </w:rPr>
            </w:pPr>
            <w:r w:rsidRPr="00DC37AB">
              <w:rPr>
                <w:rFonts w:asciiTheme="minorHAnsi" w:hAnsiTheme="minorHAnsi" w:cstheme="minorHAnsi"/>
                <w:b/>
                <w:sz w:val="20"/>
                <w:szCs w:val="20"/>
              </w:rPr>
              <w:t>Cilj (2029)</w:t>
            </w:r>
          </w:p>
        </w:tc>
        <w:tc>
          <w:tcPr>
            <w:tcW w:w="1211" w:type="dxa"/>
            <w:tcBorders>
              <w:top w:val="single" w:sz="4" w:space="0" w:color="auto"/>
              <w:left w:val="single" w:sz="4" w:space="0" w:color="auto"/>
              <w:bottom w:val="single" w:sz="4" w:space="0" w:color="auto"/>
              <w:right w:val="single" w:sz="4" w:space="0" w:color="auto"/>
            </w:tcBorders>
            <w:hideMark/>
          </w:tcPr>
          <w:p w14:paraId="45A0D42A" w14:textId="77777777" w:rsidR="003D4439" w:rsidRPr="00DC37AB" w:rsidRDefault="003D4439" w:rsidP="00750753">
            <w:pPr>
              <w:spacing w:before="0" w:after="0" w:line="276" w:lineRule="auto"/>
              <w:rPr>
                <w:rFonts w:asciiTheme="minorHAnsi" w:hAnsiTheme="minorHAnsi" w:cstheme="minorHAnsi"/>
                <w:b/>
                <w:sz w:val="20"/>
                <w:szCs w:val="20"/>
              </w:rPr>
            </w:pPr>
            <w:r w:rsidRPr="00DC37AB">
              <w:rPr>
                <w:rFonts w:asciiTheme="minorHAnsi" w:hAnsiTheme="minorHAnsi" w:cstheme="minorHAnsi"/>
                <w:b/>
                <w:sz w:val="20"/>
                <w:szCs w:val="20"/>
              </w:rPr>
              <w:t>Vir podatkov [200]</w:t>
            </w:r>
          </w:p>
        </w:tc>
        <w:tc>
          <w:tcPr>
            <w:tcW w:w="1395" w:type="dxa"/>
            <w:tcBorders>
              <w:top w:val="single" w:sz="4" w:space="0" w:color="auto"/>
              <w:left w:val="single" w:sz="4" w:space="0" w:color="auto"/>
              <w:bottom w:val="single" w:sz="4" w:space="0" w:color="auto"/>
              <w:right w:val="single" w:sz="4" w:space="0" w:color="auto"/>
            </w:tcBorders>
            <w:hideMark/>
          </w:tcPr>
          <w:p w14:paraId="45F82161" w14:textId="77777777" w:rsidR="003D4439" w:rsidRPr="00DC37AB" w:rsidRDefault="003D4439" w:rsidP="00750753">
            <w:pPr>
              <w:spacing w:before="0" w:after="0" w:line="276" w:lineRule="auto"/>
              <w:rPr>
                <w:rFonts w:asciiTheme="minorHAnsi" w:hAnsiTheme="minorHAnsi" w:cstheme="minorHAnsi"/>
                <w:b/>
                <w:sz w:val="20"/>
                <w:szCs w:val="20"/>
              </w:rPr>
            </w:pPr>
            <w:r w:rsidRPr="00DC37AB">
              <w:rPr>
                <w:rFonts w:asciiTheme="minorHAnsi" w:hAnsiTheme="minorHAnsi" w:cstheme="minorHAnsi"/>
                <w:b/>
                <w:sz w:val="20"/>
                <w:szCs w:val="20"/>
              </w:rPr>
              <w:t>Opombe [200]</w:t>
            </w:r>
          </w:p>
        </w:tc>
      </w:tr>
      <w:tr w:rsidR="007C1CC6" w:rsidRPr="00DC37AB" w14:paraId="755FFEB9" w14:textId="77777777" w:rsidTr="002A4554">
        <w:trPr>
          <w:gridAfter w:val="1"/>
          <w:wAfter w:w="7" w:type="dxa"/>
          <w:trHeight w:val="70"/>
        </w:trPr>
        <w:tc>
          <w:tcPr>
            <w:tcW w:w="1443" w:type="dxa"/>
          </w:tcPr>
          <w:p w14:paraId="41343072" w14:textId="77777777" w:rsidR="007C1CC6" w:rsidRPr="00DC37AB" w:rsidRDefault="007C1CC6" w:rsidP="007C1CC6">
            <w:pPr>
              <w:spacing w:before="0" w:after="0" w:line="276" w:lineRule="auto"/>
              <w:rPr>
                <w:rFonts w:asciiTheme="minorHAnsi" w:hAnsiTheme="minorHAnsi" w:cstheme="minorHAnsi"/>
                <w:b/>
                <w:bCs/>
                <w:sz w:val="20"/>
                <w:szCs w:val="20"/>
              </w:rPr>
            </w:pPr>
            <w:r w:rsidRPr="00DC37AB">
              <w:rPr>
                <w:rFonts w:asciiTheme="minorHAnsi" w:hAnsiTheme="minorHAnsi" w:cstheme="minorHAnsi"/>
                <w:b/>
                <w:bCs/>
                <w:sz w:val="20"/>
                <w:szCs w:val="20"/>
              </w:rPr>
              <w:t>Zaposlitve in veščine za vse</w:t>
            </w:r>
          </w:p>
        </w:tc>
        <w:tc>
          <w:tcPr>
            <w:tcW w:w="1301" w:type="dxa"/>
          </w:tcPr>
          <w:p w14:paraId="0A335165" w14:textId="77777777" w:rsidR="007C1CC6" w:rsidRPr="00DC37AB" w:rsidRDefault="007C1CC6" w:rsidP="007C1CC6">
            <w:pPr>
              <w:spacing w:before="0" w:after="0" w:line="276" w:lineRule="auto"/>
              <w:rPr>
                <w:rFonts w:asciiTheme="minorHAnsi" w:hAnsiTheme="minorHAnsi" w:cstheme="minorHAnsi"/>
                <w:b/>
                <w:bCs/>
                <w:sz w:val="20"/>
                <w:szCs w:val="20"/>
              </w:rPr>
            </w:pPr>
            <w:r w:rsidRPr="00DC37AB">
              <w:rPr>
                <w:rFonts w:asciiTheme="minorHAnsi" w:hAnsiTheme="minorHAnsi" w:cstheme="minorHAnsi"/>
                <w:b/>
                <w:bCs/>
                <w:sz w:val="20"/>
                <w:szCs w:val="20"/>
              </w:rPr>
              <w:t>Programsko specifični kazalnik</w:t>
            </w:r>
          </w:p>
        </w:tc>
        <w:tc>
          <w:tcPr>
            <w:tcW w:w="2780" w:type="dxa"/>
          </w:tcPr>
          <w:p w14:paraId="6DC64A35" w14:textId="77777777" w:rsidR="007C1CC6" w:rsidRPr="00DC37AB" w:rsidRDefault="007C1CC6" w:rsidP="007C1CC6">
            <w:pPr>
              <w:spacing w:before="0" w:after="0" w:line="276" w:lineRule="auto"/>
              <w:rPr>
                <w:rFonts w:asciiTheme="minorHAnsi" w:hAnsiTheme="minorHAnsi" w:cstheme="minorHAnsi"/>
                <w:b/>
                <w:bCs/>
                <w:sz w:val="20"/>
                <w:szCs w:val="20"/>
              </w:rPr>
            </w:pPr>
            <w:r w:rsidRPr="00DC37AB">
              <w:rPr>
                <w:rFonts w:asciiTheme="minorHAnsi" w:hAnsiTheme="minorHAnsi" w:cstheme="minorHAnsi"/>
                <w:b/>
                <w:bCs/>
                <w:sz w:val="20"/>
                <w:szCs w:val="20"/>
              </w:rPr>
              <w:t>Delež podprtih organizacij, ki so uspešno vključile rezultate projektov za izboljšanje znanj, spretnosti in kompetenc v svoje razvojne načrte</w:t>
            </w:r>
          </w:p>
        </w:tc>
        <w:tc>
          <w:tcPr>
            <w:tcW w:w="893" w:type="dxa"/>
          </w:tcPr>
          <w:p w14:paraId="6B19CE22" w14:textId="77777777" w:rsidR="007C1CC6" w:rsidRPr="00DC37AB" w:rsidRDefault="007C1CC6" w:rsidP="007C1CC6">
            <w:pPr>
              <w:spacing w:before="0" w:after="0" w:line="276" w:lineRule="auto"/>
              <w:rPr>
                <w:rFonts w:asciiTheme="minorHAnsi" w:hAnsiTheme="minorHAnsi" w:cstheme="minorHAnsi"/>
                <w:b/>
                <w:bCs/>
                <w:sz w:val="20"/>
                <w:szCs w:val="20"/>
              </w:rPr>
            </w:pPr>
            <w:r w:rsidRPr="00DC37AB">
              <w:rPr>
                <w:rFonts w:asciiTheme="minorHAnsi" w:hAnsiTheme="minorHAnsi" w:cstheme="minorHAnsi"/>
                <w:b/>
                <w:bCs/>
                <w:sz w:val="20"/>
                <w:szCs w:val="20"/>
              </w:rPr>
              <w:t>delež</w:t>
            </w:r>
          </w:p>
        </w:tc>
        <w:tc>
          <w:tcPr>
            <w:tcW w:w="1202" w:type="dxa"/>
          </w:tcPr>
          <w:p w14:paraId="5805EA5B" w14:textId="77777777" w:rsidR="007C1CC6" w:rsidRPr="00DC37AB" w:rsidRDefault="007C1CC6" w:rsidP="007C1CC6">
            <w:pPr>
              <w:spacing w:before="0" w:after="0" w:line="276" w:lineRule="auto"/>
              <w:rPr>
                <w:rFonts w:asciiTheme="minorHAnsi" w:hAnsiTheme="minorHAnsi" w:cstheme="minorHAnsi"/>
                <w:b/>
                <w:bCs/>
                <w:sz w:val="20"/>
                <w:szCs w:val="20"/>
              </w:rPr>
            </w:pPr>
            <w:r w:rsidRPr="00DC37AB">
              <w:rPr>
                <w:rFonts w:asciiTheme="minorHAnsi" w:hAnsiTheme="minorHAnsi" w:cstheme="minorHAnsi"/>
                <w:b/>
                <w:bCs/>
                <w:sz w:val="20"/>
                <w:szCs w:val="20"/>
              </w:rPr>
              <w:t>85%</w:t>
            </w:r>
          </w:p>
        </w:tc>
        <w:tc>
          <w:tcPr>
            <w:tcW w:w="1257" w:type="dxa"/>
          </w:tcPr>
          <w:p w14:paraId="75FC9692" w14:textId="77777777" w:rsidR="007C1CC6" w:rsidRPr="00DC37AB" w:rsidRDefault="007C1CC6" w:rsidP="007C1CC6">
            <w:pPr>
              <w:spacing w:before="0" w:after="0" w:line="276" w:lineRule="auto"/>
              <w:rPr>
                <w:rFonts w:asciiTheme="minorHAnsi" w:hAnsiTheme="minorHAnsi" w:cstheme="minorHAnsi"/>
                <w:b/>
                <w:bCs/>
                <w:sz w:val="20"/>
                <w:szCs w:val="20"/>
              </w:rPr>
            </w:pPr>
            <w:r w:rsidRPr="00DC37AB">
              <w:rPr>
                <w:rFonts w:asciiTheme="minorHAnsi" w:hAnsiTheme="minorHAnsi" w:cstheme="minorHAnsi"/>
                <w:b/>
                <w:bCs/>
                <w:sz w:val="20"/>
                <w:szCs w:val="20"/>
              </w:rPr>
              <w:t>2022</w:t>
            </w:r>
          </w:p>
        </w:tc>
        <w:tc>
          <w:tcPr>
            <w:tcW w:w="1121" w:type="dxa"/>
          </w:tcPr>
          <w:p w14:paraId="7629665B" w14:textId="77777777" w:rsidR="007C1CC6" w:rsidRPr="00DC37AB" w:rsidRDefault="007C1CC6" w:rsidP="007C1CC6">
            <w:pPr>
              <w:spacing w:before="0" w:after="0" w:line="276" w:lineRule="auto"/>
              <w:rPr>
                <w:rFonts w:asciiTheme="minorHAnsi" w:hAnsiTheme="minorHAnsi" w:cstheme="minorHAnsi"/>
                <w:b/>
                <w:bCs/>
                <w:sz w:val="20"/>
                <w:szCs w:val="20"/>
              </w:rPr>
            </w:pPr>
            <w:r w:rsidRPr="00DC37AB">
              <w:rPr>
                <w:rFonts w:asciiTheme="minorHAnsi" w:hAnsiTheme="minorHAnsi" w:cstheme="minorHAnsi"/>
                <w:b/>
                <w:bCs/>
                <w:sz w:val="20"/>
                <w:szCs w:val="20"/>
              </w:rPr>
              <w:t>80%</w:t>
            </w:r>
          </w:p>
        </w:tc>
        <w:tc>
          <w:tcPr>
            <w:tcW w:w="1211" w:type="dxa"/>
          </w:tcPr>
          <w:p w14:paraId="2D48B310" w14:textId="6544CC4E" w:rsidR="007C1CC6" w:rsidRPr="00DC37AB" w:rsidRDefault="007C1CC6" w:rsidP="007C1CC6">
            <w:pPr>
              <w:spacing w:before="0" w:after="0" w:line="276" w:lineRule="auto"/>
              <w:rPr>
                <w:rFonts w:asciiTheme="minorHAnsi" w:hAnsiTheme="minorHAnsi" w:cstheme="minorHAnsi"/>
                <w:b/>
                <w:bCs/>
                <w:sz w:val="20"/>
                <w:szCs w:val="20"/>
              </w:rPr>
            </w:pPr>
            <w:r w:rsidRPr="00DC37AB">
              <w:rPr>
                <w:rFonts w:asciiTheme="minorHAnsi" w:hAnsiTheme="minorHAnsi" w:cstheme="minorHAnsi"/>
                <w:b/>
                <w:sz w:val="20"/>
                <w:szCs w:val="20"/>
              </w:rPr>
              <w:t xml:space="preserve">Spremljanje </w:t>
            </w:r>
            <w:r w:rsidRPr="00DC37AB">
              <w:rPr>
                <w:rFonts w:asciiTheme="minorHAnsi" w:hAnsiTheme="minorHAnsi" w:cstheme="minorHAnsi"/>
                <w:b/>
                <w:bCs/>
                <w:sz w:val="20"/>
                <w:szCs w:val="20"/>
              </w:rPr>
              <w:t xml:space="preserve">MIZŠ </w:t>
            </w:r>
          </w:p>
        </w:tc>
        <w:tc>
          <w:tcPr>
            <w:tcW w:w="1395" w:type="dxa"/>
          </w:tcPr>
          <w:p w14:paraId="590A25FB" w14:textId="77777777" w:rsidR="007C1CC6" w:rsidRPr="00DC37AB" w:rsidRDefault="007C1CC6" w:rsidP="007C1CC6">
            <w:pPr>
              <w:spacing w:before="0" w:after="0" w:line="276" w:lineRule="auto"/>
              <w:rPr>
                <w:rFonts w:asciiTheme="minorHAnsi" w:hAnsiTheme="minorHAnsi" w:cstheme="minorHAnsi"/>
                <w:b/>
                <w:bCs/>
                <w:sz w:val="20"/>
                <w:szCs w:val="20"/>
              </w:rPr>
            </w:pPr>
            <w:r w:rsidRPr="00DC37AB">
              <w:rPr>
                <w:rFonts w:asciiTheme="minorHAnsi" w:hAnsiTheme="minorHAnsi" w:cstheme="minorHAnsi"/>
                <w:b/>
                <w:bCs/>
                <w:sz w:val="20"/>
                <w:szCs w:val="20"/>
              </w:rPr>
              <w:t>n/a</w:t>
            </w:r>
          </w:p>
        </w:tc>
      </w:tr>
    </w:tbl>
    <w:p w14:paraId="7EBBF8AA" w14:textId="0F0F4C01" w:rsidR="003D4439" w:rsidRPr="00DC37AB" w:rsidRDefault="003D4439" w:rsidP="00750753">
      <w:pPr>
        <w:spacing w:before="0" w:after="0" w:line="276" w:lineRule="auto"/>
        <w:rPr>
          <w:rFonts w:asciiTheme="minorHAnsi" w:hAnsiTheme="minorHAnsi" w:cstheme="minorHAnsi"/>
          <w:b/>
          <w:sz w:val="22"/>
        </w:rPr>
      </w:pPr>
    </w:p>
    <w:p w14:paraId="46B1656C" w14:textId="77777777" w:rsidR="00C81D6D" w:rsidRPr="00DC37AB" w:rsidRDefault="00C81D6D" w:rsidP="00C81D6D">
      <w:pPr>
        <w:spacing w:before="0" w:after="0" w:line="276" w:lineRule="auto"/>
        <w:jc w:val="left"/>
        <w:rPr>
          <w:rFonts w:asciiTheme="minorHAnsi" w:hAnsiTheme="minorHAnsi" w:cstheme="minorHAnsi"/>
          <w:b/>
          <w:sz w:val="22"/>
          <w:highlight w:val="yellow"/>
        </w:rPr>
      </w:pPr>
      <w:r w:rsidRPr="00DC37AB">
        <w:rPr>
          <w:rFonts w:ascii="Calibri" w:hAnsi="Calibri" w:cs="Calibri"/>
          <w:color w:val="000000"/>
          <w:sz w:val="22"/>
        </w:rPr>
        <w:t>S programsko specifičnim kazalnikom učinka: Urejene površine za gospodarsko dejavnost se meri rezultat ukrepov v okviru SC 3 Trajnosten, prožen in raznolik gospodarski razvoj, katerih osnovni namen je funkcionalni razvoj saniranih degradiranih območij in razvoj javne infrastrukture za podporo podjetjem (in ne sama sanacija okoljsko in prostorsko degradiranih območij kot takšna).</w:t>
      </w:r>
    </w:p>
    <w:p w14:paraId="1E8CCA09" w14:textId="77777777" w:rsidR="00C81D6D" w:rsidRPr="00DC37AB" w:rsidRDefault="00C81D6D" w:rsidP="00C81D6D">
      <w:pPr>
        <w:spacing w:before="0" w:after="0" w:line="276" w:lineRule="auto"/>
        <w:jc w:val="left"/>
        <w:rPr>
          <w:rFonts w:asciiTheme="minorHAnsi" w:hAnsiTheme="minorHAnsi" w:cstheme="minorHAnsi"/>
          <w:sz w:val="22"/>
        </w:rPr>
      </w:pPr>
      <w:r w:rsidRPr="00DC37AB">
        <w:rPr>
          <w:rFonts w:asciiTheme="minorHAnsi" w:hAnsiTheme="minorHAnsi" w:cstheme="minorHAnsi"/>
          <w:sz w:val="22"/>
        </w:rPr>
        <w:t>Programsko specifični kazalnik učinka: Število organizacij, ki so vključene v razvojne projekte za izboljšanje znanja spretnosti in kompetenc</w:t>
      </w:r>
    </w:p>
    <w:p w14:paraId="1A2F8108" w14:textId="77777777" w:rsidR="00C81D6D" w:rsidRPr="00DC37AB" w:rsidRDefault="00C81D6D" w:rsidP="00C81D6D">
      <w:pPr>
        <w:spacing w:before="0" w:after="0" w:line="276" w:lineRule="auto"/>
        <w:jc w:val="left"/>
        <w:rPr>
          <w:rFonts w:asciiTheme="minorHAnsi" w:hAnsiTheme="minorHAnsi" w:cstheme="minorHAnsi"/>
          <w:sz w:val="22"/>
        </w:rPr>
      </w:pPr>
      <w:r w:rsidRPr="00DC37AB">
        <w:rPr>
          <w:rFonts w:asciiTheme="minorHAnsi" w:hAnsiTheme="minorHAnsi" w:cstheme="minorHAnsi"/>
          <w:sz w:val="22"/>
        </w:rPr>
        <w:lastRenderedPageBreak/>
        <w:t>Programsko specifični kazalnik rezultata: Delež podprtih organizacij, ki so uspešno vključile rezultate projektov za izboljšanje znanj, spretnosti in kompetenc v svoje razvojne načrte</w:t>
      </w:r>
    </w:p>
    <w:p w14:paraId="58E38D37" w14:textId="3CE264E3" w:rsidR="00A922BA" w:rsidRPr="00DC37AB" w:rsidRDefault="00C81D6D" w:rsidP="00C81D6D">
      <w:pPr>
        <w:spacing w:before="0" w:after="0" w:line="276" w:lineRule="auto"/>
        <w:rPr>
          <w:rFonts w:asciiTheme="minorHAnsi" w:hAnsiTheme="minorHAnsi" w:cstheme="minorHAnsi"/>
          <w:b/>
          <w:sz w:val="22"/>
        </w:rPr>
      </w:pPr>
      <w:r w:rsidRPr="00DC37AB">
        <w:rPr>
          <w:rFonts w:asciiTheme="minorHAnsi" w:hAnsiTheme="minorHAnsi" w:cstheme="minorHAnsi"/>
          <w:sz w:val="22"/>
        </w:rPr>
        <w:t>Odločitev za uporabo programsko specifičnih kazalnikov učinka in rezultata kazalnika izhaja iz vsebine načrtovanih aktivnosti. Izbrani kazalniki so primerni za izvajanje razvojnih ukrepov za krepitev kakovosti vzgoje in izobraževanja, pri čemer so pomembni vsešolski pristop, podpora strokovnim in pedagoškim delavcem ter odpiranje VIZ v lokalni in širši prostor. Pri načrtovanju, izvajanju in evalvaciji sodobnih pristopov učenja in poučevanja oz. izvajanja pouka in drugih šolskih dejavnosti, bo sodelovalo veliko številko ključnih deležnikov oz. organizacij.</w:t>
      </w:r>
      <w:r w:rsidRPr="00DC37AB">
        <w:rPr>
          <w:rFonts w:asciiTheme="minorHAnsi" w:hAnsiTheme="minorHAnsi" w:cstheme="minorHAnsi"/>
          <w:b/>
          <w:sz w:val="22"/>
        </w:rPr>
        <w:t xml:space="preserve"> </w:t>
      </w:r>
    </w:p>
    <w:p w14:paraId="7334F7E3" w14:textId="77777777" w:rsidR="00E33DB2" w:rsidRPr="00DC37AB" w:rsidRDefault="00E33DB2" w:rsidP="00750753">
      <w:pPr>
        <w:spacing w:before="0" w:after="0" w:line="276" w:lineRule="auto"/>
        <w:jc w:val="left"/>
        <w:rPr>
          <w:rFonts w:asciiTheme="minorHAnsi" w:hAnsiTheme="minorHAnsi" w:cstheme="minorHAnsi"/>
          <w:b/>
          <w:sz w:val="22"/>
        </w:rPr>
        <w:sectPr w:rsidR="00E33DB2" w:rsidRPr="00DC37AB" w:rsidSect="002A4554">
          <w:pgSz w:w="16838" w:h="11906" w:orient="landscape" w:code="9"/>
          <w:pgMar w:top="1417" w:right="1417" w:bottom="1417" w:left="1417" w:header="708" w:footer="708" w:gutter="0"/>
          <w:cols w:space="708"/>
          <w:docGrid w:linePitch="360"/>
        </w:sectPr>
      </w:pPr>
    </w:p>
    <w:p w14:paraId="44EF404F" w14:textId="36B5A0D3" w:rsidR="004742D2" w:rsidRPr="00DC37AB" w:rsidRDefault="004742D2" w:rsidP="00750753">
      <w:pPr>
        <w:spacing w:before="0" w:after="0" w:line="276" w:lineRule="auto"/>
        <w:rPr>
          <w:rFonts w:asciiTheme="minorHAnsi" w:hAnsiTheme="minorHAnsi" w:cstheme="minorHAnsi"/>
          <w:b/>
          <w:sz w:val="22"/>
        </w:rPr>
      </w:pPr>
    </w:p>
    <w:p w14:paraId="2982E2C1" w14:textId="77777777" w:rsidR="004742D2" w:rsidRPr="00DC37AB" w:rsidRDefault="004742D2" w:rsidP="00750753">
      <w:pPr>
        <w:numPr>
          <w:ilvl w:val="0"/>
          <w:numId w:val="1"/>
        </w:numPr>
        <w:spacing w:before="0" w:after="0" w:line="276" w:lineRule="auto"/>
        <w:rPr>
          <w:rFonts w:asciiTheme="minorHAnsi" w:eastAsia="Times New Roman" w:hAnsiTheme="minorHAnsi" w:cstheme="minorHAnsi"/>
          <w:b/>
          <w:i/>
          <w:sz w:val="22"/>
        </w:rPr>
      </w:pPr>
      <w:r w:rsidRPr="00DC37AB">
        <w:rPr>
          <w:rFonts w:asciiTheme="minorHAnsi" w:hAnsiTheme="minorHAnsi" w:cstheme="minorHAnsi"/>
          <w:b/>
          <w:sz w:val="22"/>
        </w:rPr>
        <w:t xml:space="preserve">Mehanizmi upravljanja </w:t>
      </w:r>
    </w:p>
    <w:p w14:paraId="1D41C79A" w14:textId="6F06F99B" w:rsidR="004742D2" w:rsidRPr="00DC37AB" w:rsidRDefault="004742D2" w:rsidP="00750753">
      <w:pPr>
        <w:spacing w:before="0" w:after="0" w:line="276" w:lineRule="auto"/>
        <w:ind w:left="502"/>
        <w:rPr>
          <w:rFonts w:asciiTheme="minorHAnsi" w:eastAsia="Times New Roman" w:hAnsiTheme="minorHAnsi" w:cstheme="minorHAnsi"/>
          <w:i/>
          <w:sz w:val="22"/>
        </w:rPr>
      </w:pPr>
      <w:r w:rsidRPr="00DC37AB">
        <w:rPr>
          <w:rFonts w:asciiTheme="minorHAnsi" w:hAnsiTheme="minorHAnsi" w:cstheme="minorHAnsi"/>
          <w:i/>
          <w:sz w:val="22"/>
        </w:rPr>
        <w:t xml:space="preserve">Sklic: člen </w:t>
      </w:r>
      <w:r w:rsidR="00E43ED9" w:rsidRPr="00DC37AB">
        <w:rPr>
          <w:rFonts w:asciiTheme="minorHAnsi" w:hAnsiTheme="minorHAnsi" w:cstheme="minorHAnsi"/>
          <w:i/>
          <w:sz w:val="22"/>
        </w:rPr>
        <w:t>11</w:t>
      </w:r>
      <w:r w:rsidRPr="00DC37AB">
        <w:rPr>
          <w:rFonts w:asciiTheme="minorHAnsi" w:hAnsiTheme="minorHAnsi" w:cstheme="minorHAnsi"/>
          <w:i/>
          <w:sz w:val="22"/>
        </w:rPr>
        <w:t>(2)(f)</w:t>
      </w:r>
    </w:p>
    <w:tbl>
      <w:tblPr>
        <w:tblStyle w:val="Tabelamrea"/>
        <w:tblW w:w="0" w:type="auto"/>
        <w:tblInd w:w="0" w:type="dxa"/>
        <w:tblLook w:val="04A0" w:firstRow="1" w:lastRow="0" w:firstColumn="1" w:lastColumn="0" w:noHBand="0" w:noVBand="1"/>
      </w:tblPr>
      <w:tblGrid>
        <w:gridCol w:w="9062"/>
      </w:tblGrid>
      <w:tr w:rsidR="004742D2" w:rsidRPr="00DC37AB" w14:paraId="4C8C18FC" w14:textId="77777777" w:rsidTr="002970DA">
        <w:trPr>
          <w:trHeight w:val="306"/>
        </w:trPr>
        <w:tc>
          <w:tcPr>
            <w:tcW w:w="9288" w:type="dxa"/>
            <w:tcBorders>
              <w:top w:val="single" w:sz="4" w:space="0" w:color="auto"/>
              <w:left w:val="single" w:sz="4" w:space="0" w:color="auto"/>
              <w:bottom w:val="single" w:sz="4" w:space="0" w:color="auto"/>
              <w:right w:val="single" w:sz="4" w:space="0" w:color="auto"/>
            </w:tcBorders>
            <w:hideMark/>
          </w:tcPr>
          <w:p w14:paraId="7F932F57" w14:textId="77777777" w:rsidR="004742D2" w:rsidRPr="00DC37AB" w:rsidRDefault="004742D2" w:rsidP="00750753">
            <w:pPr>
              <w:spacing w:before="0" w:after="0" w:line="276" w:lineRule="auto"/>
              <w:rPr>
                <w:rFonts w:asciiTheme="minorHAnsi" w:hAnsiTheme="minorHAnsi" w:cstheme="minorHAnsi"/>
                <w:i/>
                <w:sz w:val="22"/>
              </w:rPr>
            </w:pPr>
            <w:r w:rsidRPr="00DC37AB">
              <w:rPr>
                <w:rFonts w:asciiTheme="minorHAnsi" w:hAnsiTheme="minorHAnsi" w:cstheme="minorHAnsi"/>
                <w:i/>
                <w:sz w:val="22"/>
              </w:rPr>
              <w:t>Besedilno polje [5 000]</w:t>
            </w:r>
          </w:p>
        </w:tc>
      </w:tr>
    </w:tbl>
    <w:p w14:paraId="35A76978" w14:textId="77777777" w:rsidR="004742D2" w:rsidRPr="00DC37AB" w:rsidRDefault="004742D2" w:rsidP="00750753">
      <w:pPr>
        <w:spacing w:before="0" w:after="0" w:line="276" w:lineRule="auto"/>
        <w:ind w:left="502"/>
        <w:rPr>
          <w:rFonts w:asciiTheme="minorHAnsi" w:eastAsia="Times New Roman" w:hAnsiTheme="minorHAnsi" w:cstheme="minorHAnsi"/>
          <w:b/>
          <w:i/>
          <w:sz w:val="22"/>
        </w:rPr>
      </w:pPr>
    </w:p>
    <w:p w14:paraId="15D4894E" w14:textId="77777777" w:rsidR="004742D2" w:rsidRPr="00DC37AB" w:rsidRDefault="004742D2" w:rsidP="00750753">
      <w:pPr>
        <w:pStyle w:val="Odstavekseznama"/>
        <w:spacing w:after="0"/>
        <w:jc w:val="both"/>
        <w:rPr>
          <w:rFonts w:cstheme="minorHAnsi"/>
          <w:i/>
        </w:rPr>
      </w:pPr>
      <w:r w:rsidRPr="00DC37AB">
        <w:rPr>
          <w:rFonts w:cstheme="minorHAnsi"/>
          <w:i/>
        </w:rPr>
        <w:t>3.1. Partnerstvo</w:t>
      </w:r>
    </w:p>
    <w:tbl>
      <w:tblPr>
        <w:tblStyle w:val="Tabelamrea"/>
        <w:tblW w:w="0" w:type="auto"/>
        <w:tblInd w:w="0" w:type="dxa"/>
        <w:tblLook w:val="04A0" w:firstRow="1" w:lastRow="0" w:firstColumn="1" w:lastColumn="0" w:noHBand="0" w:noVBand="1"/>
      </w:tblPr>
      <w:tblGrid>
        <w:gridCol w:w="9062"/>
      </w:tblGrid>
      <w:tr w:rsidR="004742D2" w:rsidRPr="00DC37AB" w14:paraId="51992A79" w14:textId="77777777" w:rsidTr="00A22327">
        <w:tc>
          <w:tcPr>
            <w:tcW w:w="9062" w:type="dxa"/>
            <w:tcBorders>
              <w:top w:val="single" w:sz="4" w:space="0" w:color="auto"/>
              <w:left w:val="single" w:sz="4" w:space="0" w:color="auto"/>
              <w:bottom w:val="single" w:sz="4" w:space="0" w:color="auto"/>
              <w:right w:val="single" w:sz="4" w:space="0" w:color="auto"/>
            </w:tcBorders>
            <w:hideMark/>
          </w:tcPr>
          <w:p w14:paraId="15A434F4" w14:textId="77777777" w:rsidR="004742D2" w:rsidRPr="00DC37AB" w:rsidRDefault="004742D2" w:rsidP="00750753">
            <w:pPr>
              <w:spacing w:before="0" w:after="0" w:line="276" w:lineRule="auto"/>
              <w:rPr>
                <w:rFonts w:asciiTheme="minorHAnsi" w:eastAsia="Times New Roman" w:hAnsiTheme="minorHAnsi" w:cstheme="minorHAnsi"/>
                <w:i/>
                <w:sz w:val="22"/>
              </w:rPr>
            </w:pPr>
            <w:r w:rsidRPr="00DC37AB">
              <w:rPr>
                <w:rFonts w:asciiTheme="minorHAnsi" w:hAnsiTheme="minorHAnsi" w:cstheme="minorHAnsi"/>
                <w:i/>
                <w:sz w:val="22"/>
              </w:rPr>
              <w:t>– ureditev za sodelovanje partnerjev pri pripravi, izvajanju, spremljanju in ocenjevanju območnega načrta za pravičen prehod;</w:t>
            </w:r>
          </w:p>
          <w:p w14:paraId="57903048" w14:textId="77777777" w:rsidR="004742D2" w:rsidRPr="00DC37AB" w:rsidRDefault="004742D2" w:rsidP="00750753">
            <w:pPr>
              <w:spacing w:before="0" w:after="0" w:line="276" w:lineRule="auto"/>
              <w:rPr>
                <w:rFonts w:asciiTheme="minorHAnsi" w:eastAsia="Times New Roman" w:hAnsiTheme="minorHAnsi" w:cstheme="minorHAnsi"/>
                <w:i/>
                <w:sz w:val="22"/>
              </w:rPr>
            </w:pPr>
            <w:r w:rsidRPr="00DC37AB">
              <w:rPr>
                <w:rFonts w:asciiTheme="minorHAnsi" w:hAnsiTheme="minorHAnsi" w:cstheme="minorHAnsi"/>
                <w:i/>
                <w:sz w:val="22"/>
              </w:rPr>
              <w:t xml:space="preserve">– izid javnega posvetovanja. </w:t>
            </w:r>
          </w:p>
        </w:tc>
      </w:tr>
    </w:tbl>
    <w:p w14:paraId="7BFF4882" w14:textId="4415FFB0" w:rsidR="001A4C47" w:rsidRPr="00DC37AB" w:rsidRDefault="001A4C47" w:rsidP="00750753">
      <w:pPr>
        <w:pStyle w:val="Odstavekseznama"/>
        <w:spacing w:after="0"/>
        <w:contextualSpacing w:val="0"/>
        <w:jc w:val="both"/>
        <w:rPr>
          <w:rFonts w:cstheme="minorHAnsi"/>
        </w:rPr>
      </w:pPr>
      <w:r w:rsidRPr="00DC37AB">
        <w:rPr>
          <w:rFonts w:cstheme="minorHAnsi"/>
        </w:rPr>
        <w:t xml:space="preserve">Deležniki so se v letu 2020 vključevali že v pripravo Nacionalne strategije za izstop iz premoga in prestrukturiranje premogovnih regij v skladu z načeli pravičnega prehoda, za katero se je izvedla tudi celovita </w:t>
      </w:r>
      <w:r w:rsidR="00DC37AB" w:rsidRPr="00DC37AB">
        <w:rPr>
          <w:rFonts w:cstheme="minorHAnsi"/>
        </w:rPr>
        <w:t>presoja</w:t>
      </w:r>
      <w:r w:rsidRPr="00DC37AB">
        <w:rPr>
          <w:rFonts w:cstheme="minorHAnsi"/>
        </w:rPr>
        <w:t xml:space="preserve"> vplivov na okolje, in pripravo Akcijskega načrta za pravični prehod Zasavske regije (https://www.energetika-portal.si/dokumenti/strateski-razvojni-dokumenti/nacionalna-strategija-za-izstop-iz-premoga-in-prestrukturiranje-premogovnih-regij/).</w:t>
      </w:r>
      <w:r w:rsidR="007979B6" w:rsidRPr="00DC37AB">
        <w:rPr>
          <w:rFonts w:cstheme="minorHAnsi"/>
        </w:rPr>
        <w:t xml:space="preserve"> Več kot 70 deležn</w:t>
      </w:r>
      <w:r w:rsidR="00146154" w:rsidRPr="00DC37AB">
        <w:rPr>
          <w:rFonts w:cstheme="minorHAnsi"/>
        </w:rPr>
        <w:t>ikov v obeh premogovnih regijah</w:t>
      </w:r>
      <w:r w:rsidR="007979B6" w:rsidRPr="00DC37AB">
        <w:rPr>
          <w:rFonts w:cstheme="minorHAnsi"/>
        </w:rPr>
        <w:t xml:space="preserve"> je bilo vključevano na različne načine: obiski na terenu predvsem v začetnem obdobju za boljše spoznavanje in boljše razumevanje izzivov in priložnosti; več kot 30 posameznih intervjujev; posredovanih je bilo več kot 100 projektnih idej, od katerih so bile najboljše vključene v akcijska načrta; za pomoč pri pripravi projektnih predlogov so bile organizirane delavnice; ključne faze so bile predstavljene in debatirane s ključnimi deležniki; izvedeni so bili individualni sestanki z vsemi pobudniki.</w:t>
      </w:r>
    </w:p>
    <w:p w14:paraId="0B8D9A4B" w14:textId="07369C78" w:rsidR="001A4C47" w:rsidRPr="00DC37AB" w:rsidRDefault="001A4C47" w:rsidP="00750753">
      <w:pPr>
        <w:pStyle w:val="Odstavekseznama"/>
        <w:spacing w:after="0"/>
        <w:contextualSpacing w:val="0"/>
        <w:jc w:val="both"/>
        <w:rPr>
          <w:rFonts w:cstheme="minorHAnsi"/>
        </w:rPr>
      </w:pPr>
      <w:r w:rsidRPr="00DC37AB">
        <w:rPr>
          <w:rFonts w:cstheme="minorHAnsi"/>
        </w:rPr>
        <w:t>Za pripravo ONPP za obe premogovni regiji je bil pripravljen Načrt vključevanja deležnikov v postopek priprave območnih načrtov. V tem okviru deluje posebna delovna skupina, skupna za obe premogovni regiji, ki jo vodi SVRK, sestavljajo pa jo PO, predstavniki občin območij ONPP Zasavske in SAŠA regije (Hrastnik,</w:t>
      </w:r>
      <w:r w:rsidR="00DC37AB">
        <w:rPr>
          <w:rFonts w:cstheme="minorHAnsi"/>
        </w:rPr>
        <w:t xml:space="preserve"> </w:t>
      </w:r>
      <w:r w:rsidRPr="00DC37AB">
        <w:rPr>
          <w:rFonts w:cstheme="minorHAnsi"/>
        </w:rPr>
        <w:t xml:space="preserve">Trbovlje in Zagorje ob Savi ter Velenje, Šoštanj in Šmartno ob Paki), RRA Zasavje in RA SAŠA ter Zasavske gospodarske zbornice in Savinjsko-šaleške gospodarske zbornice. Skupina s SVRK na delovni ravni sodeluje pri oblikovanju mehanizma upravljanja in pripravi območnih načrtov. </w:t>
      </w:r>
    </w:p>
    <w:p w14:paraId="5264D47C" w14:textId="77777777" w:rsidR="001A4C47" w:rsidRPr="00DC37AB" w:rsidRDefault="001A4C47" w:rsidP="00750753">
      <w:pPr>
        <w:pStyle w:val="Odstavekseznama"/>
        <w:spacing w:after="0"/>
        <w:contextualSpacing w:val="0"/>
        <w:jc w:val="both"/>
        <w:rPr>
          <w:rFonts w:cstheme="minorHAnsi"/>
        </w:rPr>
      </w:pPr>
      <w:r w:rsidRPr="00DC37AB">
        <w:rPr>
          <w:rFonts w:cstheme="minorHAnsi"/>
        </w:rPr>
        <w:t>Najširši krog deležnikov se v pripravo ON PP vključuje na naslednji način:</w:t>
      </w:r>
    </w:p>
    <w:p w14:paraId="01387D74" w14:textId="5DA5EF81" w:rsidR="001A4C47" w:rsidRPr="00DC37AB" w:rsidRDefault="001A4C47" w:rsidP="00750753">
      <w:pPr>
        <w:pStyle w:val="Odstavekseznama"/>
        <w:numPr>
          <w:ilvl w:val="0"/>
          <w:numId w:val="38"/>
        </w:numPr>
        <w:spacing w:after="0"/>
        <w:contextualSpacing w:val="0"/>
        <w:rPr>
          <w:rFonts w:cstheme="minorHAnsi"/>
        </w:rPr>
      </w:pPr>
      <w:r w:rsidRPr="00DC37AB">
        <w:rPr>
          <w:rFonts w:cstheme="minorHAnsi"/>
        </w:rPr>
        <w:t>18.11.2021 je bila izvedena delavnica za opredelitev ukrepov za doseganje strateških ciljev ONPP, ki se jo je udeležilo preko 10</w:t>
      </w:r>
      <w:r w:rsidR="006C16F4" w:rsidRPr="00DC37AB">
        <w:rPr>
          <w:rFonts w:cstheme="minorHAnsi"/>
        </w:rPr>
        <w:t>0 udeležencev. (</w:t>
      </w:r>
      <w:r w:rsidRPr="00DC37AB">
        <w:rPr>
          <w:rFonts w:cstheme="minorHAnsi"/>
        </w:rPr>
        <w:t>https://evropskasredstva.si/sklad-za-pravicni-prehod-spp/ )</w:t>
      </w:r>
    </w:p>
    <w:p w14:paraId="6F318DE6" w14:textId="19BA84B7" w:rsidR="001A4C47" w:rsidRPr="00DC37AB" w:rsidRDefault="00680D62" w:rsidP="00750753">
      <w:pPr>
        <w:pStyle w:val="Odstavekseznama"/>
        <w:numPr>
          <w:ilvl w:val="0"/>
          <w:numId w:val="38"/>
        </w:numPr>
        <w:spacing w:after="0"/>
        <w:contextualSpacing w:val="0"/>
        <w:rPr>
          <w:rFonts w:cstheme="minorHAnsi"/>
        </w:rPr>
      </w:pPr>
      <w:r w:rsidRPr="00DC37AB">
        <w:rPr>
          <w:rFonts w:cstheme="minorHAnsi"/>
        </w:rPr>
        <w:t xml:space="preserve">Na podlagi poziva podjetjem, ki so sodelovala pri pripravi akcijskih načrtov z Deloitte, poslanega 22.11.2021, je bilo prejetih 19 projektnih predlogov. V obdobju od februarja do aprila 2022 je bilo izvedenih več usklajevalnih sestankov za opredelitev </w:t>
      </w:r>
      <w:r w:rsidR="007979B6" w:rsidRPr="00DC37AB">
        <w:rPr>
          <w:rFonts w:cstheme="minorHAnsi"/>
        </w:rPr>
        <w:t>vodilnih projektov</w:t>
      </w:r>
      <w:r w:rsidRPr="00DC37AB">
        <w:rPr>
          <w:rFonts w:cstheme="minorHAnsi"/>
        </w:rPr>
        <w:t>.</w:t>
      </w:r>
    </w:p>
    <w:p w14:paraId="13D4BA23" w14:textId="68CF9EBC" w:rsidR="004742D2" w:rsidRPr="00DC37AB" w:rsidRDefault="001A4C47" w:rsidP="00750753">
      <w:pPr>
        <w:pStyle w:val="Odstavekseznama"/>
        <w:numPr>
          <w:ilvl w:val="0"/>
          <w:numId w:val="38"/>
        </w:numPr>
        <w:spacing w:after="0"/>
        <w:contextualSpacing w:val="0"/>
        <w:rPr>
          <w:rFonts w:cstheme="minorHAnsi"/>
        </w:rPr>
      </w:pPr>
      <w:r w:rsidRPr="00DC37AB">
        <w:rPr>
          <w:rFonts w:cstheme="minorHAnsi"/>
        </w:rPr>
        <w:t xml:space="preserve">V mesecu </w:t>
      </w:r>
      <w:r w:rsidR="00680D62" w:rsidRPr="00DC37AB">
        <w:rPr>
          <w:rFonts w:cstheme="minorHAnsi"/>
        </w:rPr>
        <w:t xml:space="preserve">aprilu </w:t>
      </w:r>
      <w:r w:rsidR="00F2488B" w:rsidRPr="00DC37AB">
        <w:rPr>
          <w:rFonts w:cstheme="minorHAnsi"/>
        </w:rPr>
        <w:t xml:space="preserve">2022 </w:t>
      </w:r>
      <w:r w:rsidR="007979B6" w:rsidRPr="00DC37AB">
        <w:rPr>
          <w:rFonts w:cstheme="minorHAnsi"/>
        </w:rPr>
        <w:t>je bil izveden posvet Zelena prihodnost SAŠA regije. (https://evropskasredstva.si/sklad-za-pravicni-prehod-spp/)</w:t>
      </w:r>
    </w:p>
    <w:p w14:paraId="3E1407B9" w14:textId="77777777" w:rsidR="00680D62" w:rsidRPr="00DC37AB" w:rsidRDefault="00680D62" w:rsidP="00750753">
      <w:pPr>
        <w:pStyle w:val="Odstavekseznama"/>
        <w:spacing w:after="0"/>
        <w:jc w:val="both"/>
        <w:rPr>
          <w:rFonts w:cstheme="minorHAnsi"/>
          <w:i/>
        </w:rPr>
      </w:pPr>
    </w:p>
    <w:p w14:paraId="62F59220" w14:textId="268B038D" w:rsidR="004742D2" w:rsidRPr="00DC37AB" w:rsidRDefault="004742D2" w:rsidP="00750753">
      <w:pPr>
        <w:pStyle w:val="Odstavekseznama"/>
        <w:spacing w:after="0"/>
        <w:jc w:val="both"/>
        <w:rPr>
          <w:rFonts w:cstheme="minorHAnsi"/>
        </w:rPr>
      </w:pPr>
      <w:r w:rsidRPr="00DC37AB">
        <w:rPr>
          <w:rFonts w:cstheme="minorHAnsi"/>
          <w:i/>
        </w:rPr>
        <w:t>3.2. Spremljanje in ocenjevanje</w:t>
      </w:r>
      <w:r w:rsidRPr="00DC37AB">
        <w:rPr>
          <w:rFonts w:cstheme="minorHAnsi"/>
        </w:rPr>
        <w:t xml:space="preserve"> </w:t>
      </w:r>
    </w:p>
    <w:tbl>
      <w:tblPr>
        <w:tblStyle w:val="Tabelamrea"/>
        <w:tblW w:w="0" w:type="auto"/>
        <w:tblInd w:w="0" w:type="dxa"/>
        <w:tblLook w:val="04A0" w:firstRow="1" w:lastRow="0" w:firstColumn="1" w:lastColumn="0" w:noHBand="0" w:noVBand="1"/>
      </w:tblPr>
      <w:tblGrid>
        <w:gridCol w:w="9062"/>
      </w:tblGrid>
      <w:tr w:rsidR="004742D2" w:rsidRPr="00DC37AB" w14:paraId="7FE97402" w14:textId="77777777" w:rsidTr="00A22327">
        <w:trPr>
          <w:trHeight w:val="306"/>
        </w:trPr>
        <w:tc>
          <w:tcPr>
            <w:tcW w:w="9062" w:type="dxa"/>
            <w:tcBorders>
              <w:top w:val="single" w:sz="4" w:space="0" w:color="auto"/>
              <w:left w:val="single" w:sz="4" w:space="0" w:color="auto"/>
              <w:bottom w:val="single" w:sz="4" w:space="0" w:color="auto"/>
              <w:right w:val="single" w:sz="4" w:space="0" w:color="auto"/>
            </w:tcBorders>
            <w:hideMark/>
          </w:tcPr>
          <w:p w14:paraId="01F3C56C" w14:textId="77777777" w:rsidR="004742D2" w:rsidRPr="00DC37AB" w:rsidRDefault="004742D2" w:rsidP="00750753">
            <w:pPr>
              <w:spacing w:before="0" w:after="0" w:line="276" w:lineRule="auto"/>
              <w:rPr>
                <w:rFonts w:asciiTheme="minorHAnsi" w:hAnsiTheme="minorHAnsi" w:cstheme="minorHAnsi"/>
                <w:i/>
                <w:sz w:val="22"/>
              </w:rPr>
            </w:pPr>
            <w:r w:rsidRPr="00DC37AB">
              <w:rPr>
                <w:rFonts w:asciiTheme="minorHAnsi" w:hAnsiTheme="minorHAnsi" w:cstheme="minorHAnsi"/>
                <w:i/>
                <w:sz w:val="22"/>
              </w:rPr>
              <w:t>– Spremljanje in ocenjevanje načrtovanih ukrepov, vključno s kazalniki za merjenje zmožnosti načrta, da doseže svoje cilje.</w:t>
            </w:r>
          </w:p>
        </w:tc>
      </w:tr>
    </w:tbl>
    <w:p w14:paraId="3A145E46" w14:textId="4B162322" w:rsidR="001A4C47" w:rsidRPr="00DC37AB" w:rsidRDefault="001A4C47" w:rsidP="00750753">
      <w:pPr>
        <w:pStyle w:val="Odstavekseznama"/>
        <w:spacing w:after="0"/>
        <w:jc w:val="both"/>
        <w:rPr>
          <w:rFonts w:eastAsia="Times New Roman" w:cstheme="minorHAnsi"/>
        </w:rPr>
      </w:pPr>
      <w:r w:rsidRPr="00DC37AB">
        <w:rPr>
          <w:rFonts w:eastAsia="Times New Roman" w:cstheme="minorHAnsi"/>
        </w:rPr>
        <w:t xml:space="preserve">Za potrebe spremljanja in ocenjevanja načrtovanih ukrepov, vključno s kazalniki, </w:t>
      </w:r>
      <w:r w:rsidR="00A97219" w:rsidRPr="00DC37AB">
        <w:rPr>
          <w:rFonts w:eastAsia="Times New Roman" w:cstheme="minorHAnsi"/>
        </w:rPr>
        <w:t xml:space="preserve">RA SAŠA </w:t>
      </w:r>
      <w:r w:rsidRPr="00DC37AB">
        <w:rPr>
          <w:rFonts w:eastAsia="Times New Roman" w:cstheme="minorHAnsi"/>
        </w:rPr>
        <w:t>v sodelovanju s PO in S</w:t>
      </w:r>
      <w:r w:rsidR="00A97219" w:rsidRPr="00DC37AB">
        <w:rPr>
          <w:rFonts w:eastAsia="Times New Roman" w:cstheme="minorHAnsi"/>
        </w:rPr>
        <w:t>V</w:t>
      </w:r>
      <w:r w:rsidR="000723A4" w:rsidRPr="00DC37AB">
        <w:rPr>
          <w:rFonts w:eastAsia="Times New Roman" w:cstheme="minorHAnsi"/>
        </w:rPr>
        <w:t>RK</w:t>
      </w:r>
      <w:r w:rsidRPr="00DC37AB">
        <w:rPr>
          <w:rFonts w:eastAsia="Times New Roman" w:cstheme="minorHAnsi"/>
        </w:rPr>
        <w:t xml:space="preserve"> pripravlja kvartalna, letna in končno poročilo izvajanju ONPP </w:t>
      </w:r>
      <w:r w:rsidR="00A97219" w:rsidRPr="00DC37AB">
        <w:rPr>
          <w:rFonts w:eastAsia="Times New Roman" w:cstheme="minorHAnsi"/>
        </w:rPr>
        <w:t xml:space="preserve">SAŠA </w:t>
      </w:r>
      <w:r w:rsidRPr="00DC37AB">
        <w:rPr>
          <w:rFonts w:eastAsia="Times New Roman" w:cstheme="minorHAnsi"/>
        </w:rPr>
        <w:t xml:space="preserve">regije. Poročila na regionalni ravni obravnava </w:t>
      </w:r>
      <w:r w:rsidR="00A97219" w:rsidRPr="00DC37AB">
        <w:rPr>
          <w:rFonts w:eastAsia="Times New Roman" w:cstheme="minorHAnsi"/>
        </w:rPr>
        <w:t>R</w:t>
      </w:r>
      <w:r w:rsidRPr="00DC37AB">
        <w:rPr>
          <w:rFonts w:eastAsia="Times New Roman" w:cstheme="minorHAnsi"/>
        </w:rPr>
        <w:t xml:space="preserve">azvojni svet </w:t>
      </w:r>
      <w:r w:rsidR="00A97219" w:rsidRPr="00DC37AB">
        <w:rPr>
          <w:rFonts w:eastAsia="Times New Roman" w:cstheme="minorHAnsi"/>
        </w:rPr>
        <w:t xml:space="preserve">območnega razvojnega </w:t>
      </w:r>
      <w:r w:rsidR="000723A4" w:rsidRPr="00DC37AB">
        <w:rPr>
          <w:rFonts w:eastAsia="Times New Roman" w:cstheme="minorHAnsi"/>
        </w:rPr>
        <w:t>p</w:t>
      </w:r>
      <w:r w:rsidR="00A97219" w:rsidRPr="00DC37AB">
        <w:rPr>
          <w:rFonts w:eastAsia="Times New Roman" w:cstheme="minorHAnsi"/>
        </w:rPr>
        <w:t xml:space="preserve">artnerstva SAŠA </w:t>
      </w:r>
      <w:r w:rsidRPr="00DC37AB">
        <w:rPr>
          <w:rFonts w:eastAsia="Times New Roman" w:cstheme="minorHAnsi"/>
        </w:rPr>
        <w:t>regije, na nacionalni pa letna in končno poročilo o</w:t>
      </w:r>
      <w:r w:rsidR="000723A4" w:rsidRPr="00DC37AB">
        <w:rPr>
          <w:rFonts w:eastAsia="Times New Roman" w:cstheme="minorHAnsi"/>
        </w:rPr>
        <w:t xml:space="preserve">bravnava Odbor za spremljanje. </w:t>
      </w:r>
      <w:r w:rsidRPr="00DC37AB">
        <w:rPr>
          <w:rFonts w:eastAsia="Times New Roman" w:cstheme="minorHAnsi"/>
        </w:rPr>
        <w:lastRenderedPageBreak/>
        <w:t>Predlog letnega in končnega poročila se pred obravnavo na Odboru za spremljanje predstavi in obravnava na obravnavi v regiji.</w:t>
      </w:r>
    </w:p>
    <w:p w14:paraId="175A596A" w14:textId="6C258919" w:rsidR="00A97219" w:rsidRPr="00DC37AB" w:rsidRDefault="001A4C47" w:rsidP="00750753">
      <w:pPr>
        <w:pStyle w:val="Odstavekseznama"/>
        <w:spacing w:after="0"/>
        <w:jc w:val="both"/>
        <w:rPr>
          <w:rFonts w:eastAsia="Times New Roman" w:cstheme="minorHAnsi"/>
        </w:rPr>
      </w:pPr>
      <w:r w:rsidRPr="00DC37AB">
        <w:rPr>
          <w:rFonts w:eastAsia="Times New Roman" w:cstheme="minorHAnsi"/>
        </w:rPr>
        <w:t xml:space="preserve">Najpozneje </w:t>
      </w:r>
      <w:r w:rsidR="00A97219" w:rsidRPr="00DC37AB">
        <w:rPr>
          <w:rFonts w:eastAsia="Times New Roman" w:cstheme="minorHAnsi"/>
        </w:rPr>
        <w:t>tri leta</w:t>
      </w:r>
      <w:r w:rsidRPr="00DC37AB">
        <w:rPr>
          <w:rFonts w:eastAsia="Times New Roman" w:cstheme="minorHAnsi"/>
        </w:rPr>
        <w:t xml:space="preserve"> po sprejemu ONPP se izvede vrednotenje izvajanja ONPP, </w:t>
      </w:r>
      <w:r w:rsidR="00A97219" w:rsidRPr="00DC37AB">
        <w:rPr>
          <w:rFonts w:eastAsia="Times New Roman" w:cstheme="minorHAnsi"/>
        </w:rPr>
        <w:t>ki ga izvede s strani SVRK izbran zunanji izvajalec.</w:t>
      </w:r>
    </w:p>
    <w:p w14:paraId="392238AA" w14:textId="77777777" w:rsidR="00680D62" w:rsidRPr="00DC37AB" w:rsidRDefault="00680D62" w:rsidP="00750753">
      <w:pPr>
        <w:pStyle w:val="Odstavekseznama"/>
        <w:spacing w:after="0"/>
        <w:jc w:val="both"/>
        <w:rPr>
          <w:rFonts w:cstheme="minorHAnsi"/>
          <w:i/>
        </w:rPr>
      </w:pPr>
    </w:p>
    <w:p w14:paraId="2FCB4723" w14:textId="57FA51D5" w:rsidR="004742D2" w:rsidRPr="00DC37AB" w:rsidRDefault="004742D2" w:rsidP="00750753">
      <w:pPr>
        <w:pStyle w:val="Odstavekseznama"/>
        <w:spacing w:after="0"/>
        <w:jc w:val="both"/>
        <w:rPr>
          <w:rFonts w:eastAsia="Times New Roman" w:cstheme="minorHAnsi"/>
          <w:i/>
        </w:rPr>
      </w:pPr>
      <w:r w:rsidRPr="00DC37AB">
        <w:rPr>
          <w:rFonts w:cstheme="minorHAnsi"/>
          <w:i/>
        </w:rPr>
        <w:t xml:space="preserve">3.3. Organ/organi za usklajevanje in spremljanje </w:t>
      </w:r>
    </w:p>
    <w:tbl>
      <w:tblPr>
        <w:tblStyle w:val="Tabelamrea"/>
        <w:tblW w:w="0" w:type="auto"/>
        <w:tblInd w:w="0" w:type="dxa"/>
        <w:tblLook w:val="04A0" w:firstRow="1" w:lastRow="0" w:firstColumn="1" w:lastColumn="0" w:noHBand="0" w:noVBand="1"/>
      </w:tblPr>
      <w:tblGrid>
        <w:gridCol w:w="9062"/>
      </w:tblGrid>
      <w:tr w:rsidR="004742D2" w:rsidRPr="00DC37AB" w14:paraId="2E934693" w14:textId="77777777" w:rsidTr="00A22327">
        <w:trPr>
          <w:trHeight w:val="306"/>
        </w:trPr>
        <w:tc>
          <w:tcPr>
            <w:tcW w:w="9062" w:type="dxa"/>
            <w:tcBorders>
              <w:top w:val="single" w:sz="4" w:space="0" w:color="auto"/>
              <w:left w:val="single" w:sz="4" w:space="0" w:color="auto"/>
              <w:bottom w:val="single" w:sz="4" w:space="0" w:color="auto"/>
              <w:right w:val="single" w:sz="4" w:space="0" w:color="auto"/>
            </w:tcBorders>
            <w:hideMark/>
          </w:tcPr>
          <w:p w14:paraId="2474C416" w14:textId="77777777" w:rsidR="004742D2" w:rsidRPr="00DC37AB" w:rsidRDefault="004742D2" w:rsidP="00750753">
            <w:pPr>
              <w:spacing w:before="0" w:after="0" w:line="276" w:lineRule="auto"/>
              <w:rPr>
                <w:rFonts w:asciiTheme="minorHAnsi" w:eastAsia="Times New Roman" w:hAnsiTheme="minorHAnsi" w:cstheme="minorHAnsi"/>
                <w:i/>
                <w:sz w:val="22"/>
              </w:rPr>
            </w:pPr>
            <w:r w:rsidRPr="00DC37AB">
              <w:rPr>
                <w:rFonts w:asciiTheme="minorHAnsi" w:hAnsiTheme="minorHAnsi" w:cstheme="minorHAnsi"/>
                <w:i/>
                <w:sz w:val="22"/>
              </w:rPr>
              <w:t>Organ ali organi, odgovorni za usklajevanje in spremljanje izvajanja načrta ter njegova oziroma njihova vloga.</w:t>
            </w:r>
          </w:p>
        </w:tc>
      </w:tr>
    </w:tbl>
    <w:p w14:paraId="15D5063C" w14:textId="2163DDAF" w:rsidR="00A97219" w:rsidRPr="00DC37AB" w:rsidRDefault="00A97219" w:rsidP="00750753">
      <w:pPr>
        <w:spacing w:before="0" w:after="0" w:line="276" w:lineRule="auto"/>
        <w:rPr>
          <w:rFonts w:asciiTheme="minorHAnsi" w:hAnsiTheme="minorHAnsi" w:cstheme="minorHAnsi"/>
          <w:sz w:val="22"/>
        </w:rPr>
      </w:pPr>
    </w:p>
    <w:p w14:paraId="73D81C3B" w14:textId="77777777" w:rsidR="00A97219" w:rsidRPr="00DC37AB" w:rsidRDefault="00A97219"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Organi in njihova vloga:</w:t>
      </w:r>
    </w:p>
    <w:p w14:paraId="44BFEAAF" w14:textId="77777777" w:rsidR="00A97219" w:rsidRPr="00DC37AB" w:rsidRDefault="00A97219" w:rsidP="00750753">
      <w:pPr>
        <w:spacing w:before="0" w:after="0" w:line="276" w:lineRule="auto"/>
        <w:rPr>
          <w:rFonts w:asciiTheme="minorHAnsi" w:hAnsiTheme="minorHAnsi"/>
          <w:b/>
          <w:sz w:val="22"/>
        </w:rPr>
      </w:pPr>
      <w:r w:rsidRPr="00DC37AB">
        <w:rPr>
          <w:rFonts w:asciiTheme="minorHAnsi" w:hAnsiTheme="minorHAnsi"/>
          <w:b/>
          <w:sz w:val="22"/>
        </w:rPr>
        <w:t>v vlogi organa upravljanja (v nadaljevanju: OU) in nacionalnega koordinatorja: Služba Vlade RS za razvoj in evropsko kohezijsko politiko</w:t>
      </w:r>
      <w:r w:rsidRPr="00DC37AB">
        <w:rPr>
          <w:rFonts w:asciiTheme="minorHAnsi" w:hAnsiTheme="minorHAnsi" w:cstheme="minorHAnsi"/>
          <w:b/>
          <w:bCs/>
          <w:sz w:val="22"/>
        </w:rPr>
        <w:t>:</w:t>
      </w:r>
      <w:r w:rsidRPr="00DC37AB">
        <w:rPr>
          <w:rFonts w:asciiTheme="minorHAnsi" w:hAnsiTheme="minorHAnsi"/>
          <w:b/>
          <w:sz w:val="22"/>
        </w:rPr>
        <w:t xml:space="preserve"> </w:t>
      </w:r>
    </w:p>
    <w:p w14:paraId="119B211B" w14:textId="77777777" w:rsidR="00A97219" w:rsidRPr="00DC37AB" w:rsidRDefault="00A97219" w:rsidP="00750753">
      <w:pPr>
        <w:pStyle w:val="Odstavekseznama"/>
        <w:numPr>
          <w:ilvl w:val="0"/>
          <w:numId w:val="32"/>
        </w:numPr>
        <w:spacing w:after="0"/>
        <w:jc w:val="both"/>
        <w:rPr>
          <w:rFonts w:ascii="Calibri" w:hAnsi="Calibri" w:cs="Calibri"/>
        </w:rPr>
      </w:pPr>
      <w:r w:rsidRPr="00DC37AB">
        <w:rPr>
          <w:rFonts w:ascii="Calibri" w:hAnsi="Calibri" w:cs="Calibri"/>
        </w:rPr>
        <w:t xml:space="preserve">priprava predlogov območnih načrtov za pravični prehod (v nadaljevanju: ONPP) v skladu z zahtevami Uredbe SPP, </w:t>
      </w:r>
    </w:p>
    <w:p w14:paraId="0751C102" w14:textId="77777777" w:rsidR="00A97219" w:rsidRPr="00DC37AB" w:rsidRDefault="00A97219" w:rsidP="00750753">
      <w:pPr>
        <w:pStyle w:val="Odstavekseznama"/>
        <w:numPr>
          <w:ilvl w:val="0"/>
          <w:numId w:val="32"/>
        </w:numPr>
        <w:spacing w:after="0"/>
        <w:jc w:val="both"/>
        <w:rPr>
          <w:rFonts w:cstheme="minorHAnsi"/>
        </w:rPr>
      </w:pPr>
      <w:r w:rsidRPr="00DC37AB">
        <w:rPr>
          <w:rFonts w:cstheme="minorHAnsi"/>
        </w:rPr>
        <w:t>uskladitev predlogov ONPP ob upoštevanju načela partnerstva z relevantnimi deležniki na regionalni in nacionalni ravni,</w:t>
      </w:r>
    </w:p>
    <w:p w14:paraId="6666260B" w14:textId="77777777" w:rsidR="00A97219" w:rsidRPr="00DC37AB" w:rsidRDefault="00A97219" w:rsidP="00750753">
      <w:pPr>
        <w:pStyle w:val="Odstavekseznama"/>
        <w:numPr>
          <w:ilvl w:val="0"/>
          <w:numId w:val="32"/>
        </w:numPr>
        <w:spacing w:after="0"/>
        <w:jc w:val="both"/>
        <w:rPr>
          <w:rFonts w:cstheme="minorHAnsi"/>
        </w:rPr>
      </w:pPr>
      <w:r w:rsidRPr="00DC37AB">
        <w:rPr>
          <w:rFonts w:cstheme="minorHAnsi"/>
        </w:rPr>
        <w:t>umestitev predlogov ONPP v program VFO 2021-2027,</w:t>
      </w:r>
    </w:p>
    <w:p w14:paraId="77CE564D" w14:textId="77777777" w:rsidR="00A97219" w:rsidRPr="00DC37AB" w:rsidRDefault="00A97219" w:rsidP="00750753">
      <w:pPr>
        <w:pStyle w:val="Odstavekseznama"/>
        <w:numPr>
          <w:ilvl w:val="0"/>
          <w:numId w:val="32"/>
        </w:numPr>
        <w:spacing w:after="0"/>
        <w:jc w:val="both"/>
        <w:rPr>
          <w:rFonts w:cstheme="minorHAnsi"/>
        </w:rPr>
      </w:pPr>
      <w:r w:rsidRPr="00DC37AB">
        <w:rPr>
          <w:rFonts w:cstheme="minorHAnsi"/>
        </w:rPr>
        <w:t>koordinacija priprave sprememb ONPP,</w:t>
      </w:r>
    </w:p>
    <w:p w14:paraId="41D1ADCD" w14:textId="77777777" w:rsidR="00A97219" w:rsidRPr="00DC37AB" w:rsidRDefault="00A97219" w:rsidP="00750753">
      <w:pPr>
        <w:pStyle w:val="Odstavekseznama"/>
        <w:numPr>
          <w:ilvl w:val="0"/>
          <w:numId w:val="32"/>
        </w:numPr>
        <w:spacing w:after="0"/>
        <w:jc w:val="both"/>
        <w:rPr>
          <w:rFonts w:cstheme="minorHAnsi"/>
        </w:rPr>
      </w:pPr>
      <w:r w:rsidRPr="00DC37AB">
        <w:rPr>
          <w:rFonts w:cstheme="minorHAnsi"/>
        </w:rPr>
        <w:t>spremljanje in vrednotenje izvajanja ONPP.</w:t>
      </w:r>
    </w:p>
    <w:p w14:paraId="2405659F" w14:textId="7376A230" w:rsidR="00A97219" w:rsidRPr="00DC37AB" w:rsidRDefault="00A97219" w:rsidP="00750753">
      <w:pPr>
        <w:spacing w:before="0" w:after="0" w:line="276" w:lineRule="auto"/>
        <w:rPr>
          <w:rFonts w:asciiTheme="minorHAnsi" w:hAnsiTheme="minorHAnsi"/>
          <w:b/>
          <w:sz w:val="22"/>
        </w:rPr>
      </w:pPr>
      <w:r w:rsidRPr="00DC37AB">
        <w:rPr>
          <w:rFonts w:asciiTheme="minorHAnsi" w:hAnsiTheme="minorHAnsi"/>
          <w:b/>
          <w:sz w:val="22"/>
        </w:rPr>
        <w:t>v vlogi regionalne razvojne agencije  ali območne razvojne institucije (RRA):</w:t>
      </w:r>
      <w:r w:rsidR="001371B9" w:rsidRPr="00DC37AB">
        <w:rPr>
          <w:rFonts w:asciiTheme="minorHAnsi" w:hAnsiTheme="minorHAnsi"/>
          <w:b/>
          <w:sz w:val="22"/>
        </w:rPr>
        <w:t xml:space="preserve"> Razvojna agencija SAŠA (v nadaljevanju:</w:t>
      </w:r>
      <w:r w:rsidRPr="00DC37AB">
        <w:rPr>
          <w:rFonts w:asciiTheme="minorHAnsi" w:hAnsiTheme="minorHAnsi"/>
          <w:b/>
          <w:sz w:val="22"/>
        </w:rPr>
        <w:t xml:space="preserve"> RA SAŠA</w:t>
      </w:r>
      <w:r w:rsidR="001371B9" w:rsidRPr="00DC37AB">
        <w:rPr>
          <w:rFonts w:asciiTheme="minorHAnsi" w:hAnsiTheme="minorHAnsi"/>
          <w:b/>
          <w:sz w:val="22"/>
        </w:rPr>
        <w:t>)</w:t>
      </w:r>
      <w:r w:rsidRPr="00DC37AB">
        <w:rPr>
          <w:rFonts w:asciiTheme="minorHAnsi" w:hAnsiTheme="minorHAnsi"/>
          <w:b/>
          <w:sz w:val="22"/>
        </w:rPr>
        <w:t xml:space="preserve"> kot razvojna institucija, ki je vpisana v evidenco regionalnih razvojnih agencij ministrstva, pristojnega za regionalni razvoj</w:t>
      </w:r>
      <w:r w:rsidRPr="00DC37AB">
        <w:rPr>
          <w:rFonts w:asciiTheme="minorHAnsi" w:hAnsiTheme="minorHAnsi" w:cstheme="minorHAnsi"/>
          <w:b/>
          <w:bCs/>
          <w:sz w:val="22"/>
        </w:rPr>
        <w:t>:</w:t>
      </w:r>
      <w:r w:rsidRPr="00DC37AB">
        <w:rPr>
          <w:rFonts w:asciiTheme="minorHAnsi" w:hAnsiTheme="minorHAnsi"/>
          <w:b/>
          <w:sz w:val="22"/>
        </w:rPr>
        <w:t xml:space="preserve"> </w:t>
      </w:r>
    </w:p>
    <w:p w14:paraId="7E18378F" w14:textId="77777777" w:rsidR="00A97219" w:rsidRPr="00DC37AB" w:rsidRDefault="00A97219" w:rsidP="00750753">
      <w:pPr>
        <w:pStyle w:val="Odstavekseznama"/>
        <w:numPr>
          <w:ilvl w:val="0"/>
          <w:numId w:val="32"/>
        </w:numPr>
        <w:spacing w:after="0"/>
        <w:jc w:val="both"/>
        <w:rPr>
          <w:rFonts w:cstheme="minorHAnsi"/>
        </w:rPr>
      </w:pPr>
      <w:r w:rsidRPr="00DC37AB">
        <w:rPr>
          <w:rFonts w:cstheme="minorHAnsi"/>
        </w:rPr>
        <w:t>sodelovanje pri načrtovanju sistema izvajanja pravičnega prehoda,</w:t>
      </w:r>
    </w:p>
    <w:p w14:paraId="02186F00" w14:textId="77777777" w:rsidR="00A97219" w:rsidRPr="00DC37AB" w:rsidRDefault="00A97219" w:rsidP="00750753">
      <w:pPr>
        <w:pStyle w:val="Odstavekseznama"/>
        <w:numPr>
          <w:ilvl w:val="0"/>
          <w:numId w:val="32"/>
        </w:numPr>
        <w:spacing w:after="0"/>
        <w:jc w:val="both"/>
        <w:rPr>
          <w:rFonts w:cstheme="minorHAnsi"/>
        </w:rPr>
      </w:pPr>
      <w:r w:rsidRPr="00DC37AB">
        <w:rPr>
          <w:rFonts w:cstheme="minorHAnsi"/>
        </w:rPr>
        <w:t>sodelovanje z OU pri  aktivnostih na regionalni ravni za zagotavljanje partnerstva,</w:t>
      </w:r>
    </w:p>
    <w:p w14:paraId="0CA56484" w14:textId="71B16394" w:rsidR="001A07F9" w:rsidRPr="00DC37AB" w:rsidRDefault="00A97219" w:rsidP="00750753">
      <w:pPr>
        <w:pStyle w:val="Odstavekseznama"/>
        <w:numPr>
          <w:ilvl w:val="0"/>
          <w:numId w:val="32"/>
        </w:numPr>
        <w:spacing w:after="0"/>
        <w:jc w:val="both"/>
        <w:rPr>
          <w:rFonts w:cstheme="minorHAnsi"/>
        </w:rPr>
      </w:pPr>
      <w:r w:rsidRPr="00DC37AB">
        <w:rPr>
          <w:rFonts w:cstheme="minorHAnsi"/>
        </w:rPr>
        <w:t>sodelovanje pri pripravi in spremembah ONPP,</w:t>
      </w:r>
    </w:p>
    <w:p w14:paraId="51310AD7" w14:textId="00468C42" w:rsidR="00A97219" w:rsidRPr="00DC37AB" w:rsidRDefault="00A97219" w:rsidP="00750753">
      <w:pPr>
        <w:pStyle w:val="Odstavekseznama"/>
        <w:numPr>
          <w:ilvl w:val="0"/>
          <w:numId w:val="32"/>
        </w:numPr>
        <w:spacing w:after="0"/>
        <w:jc w:val="both"/>
        <w:rPr>
          <w:rFonts w:cstheme="minorHAnsi"/>
        </w:rPr>
      </w:pPr>
      <w:r w:rsidRPr="00DC37AB">
        <w:rPr>
          <w:rFonts w:cstheme="minorHAnsi"/>
        </w:rPr>
        <w:t>če je relevantno, sodelovanje s PO v postopkih izbora operacij;</w:t>
      </w:r>
    </w:p>
    <w:p w14:paraId="6179B225" w14:textId="77777777" w:rsidR="00A97219" w:rsidRPr="00DC37AB" w:rsidRDefault="00A97219" w:rsidP="00750753">
      <w:pPr>
        <w:pStyle w:val="Odstavekseznama"/>
        <w:numPr>
          <w:ilvl w:val="0"/>
          <w:numId w:val="32"/>
        </w:numPr>
        <w:spacing w:after="0"/>
        <w:jc w:val="both"/>
        <w:rPr>
          <w:rFonts w:cstheme="minorHAnsi"/>
        </w:rPr>
      </w:pPr>
      <w:r w:rsidRPr="00DC37AB">
        <w:rPr>
          <w:rFonts w:cstheme="minorHAnsi"/>
        </w:rPr>
        <w:t xml:space="preserve">pregled in podaja mnenja o skladnosti vlog (NPO ali JR/JP) za odločitev o podpori z ONPP (v kolikor ne nastopa v vlogi potencialnega prejemnika sredstev oz. upravičenca), </w:t>
      </w:r>
    </w:p>
    <w:p w14:paraId="14B41FB1" w14:textId="77777777" w:rsidR="00A97219" w:rsidRPr="00DC37AB" w:rsidRDefault="00A97219" w:rsidP="00750753">
      <w:pPr>
        <w:pStyle w:val="Odstavekseznama"/>
        <w:numPr>
          <w:ilvl w:val="0"/>
          <w:numId w:val="32"/>
        </w:numPr>
        <w:spacing w:after="0"/>
        <w:jc w:val="both"/>
        <w:rPr>
          <w:rFonts w:cstheme="minorHAnsi"/>
        </w:rPr>
      </w:pPr>
      <w:r w:rsidRPr="00DC37AB">
        <w:rPr>
          <w:rFonts w:cstheme="minorHAnsi"/>
        </w:rPr>
        <w:t>spremljanje izvajanja ONPP in v tem okviru priprava poročil o izvajanju (kvartalnih, letnih, končnih) ter poročanje OU, glede na navodila OU, za kar uporablja podatke informacijskega sistema OU,</w:t>
      </w:r>
    </w:p>
    <w:p w14:paraId="5D309281" w14:textId="77777777" w:rsidR="00A97219" w:rsidRPr="00DC37AB" w:rsidRDefault="00A97219" w:rsidP="00750753">
      <w:pPr>
        <w:pStyle w:val="Odstavekseznama"/>
        <w:numPr>
          <w:ilvl w:val="0"/>
          <w:numId w:val="32"/>
        </w:numPr>
        <w:spacing w:after="0"/>
        <w:jc w:val="both"/>
        <w:rPr>
          <w:rFonts w:cstheme="minorHAnsi"/>
        </w:rPr>
      </w:pPr>
      <w:r w:rsidRPr="00DC37AB">
        <w:rPr>
          <w:rFonts w:cstheme="minorHAnsi"/>
        </w:rPr>
        <w:t>sodelovanje z OU in PO pri vrednotenju izvajanja ONPP;</w:t>
      </w:r>
    </w:p>
    <w:p w14:paraId="2B714A76" w14:textId="77777777" w:rsidR="00A97219" w:rsidRPr="00DC37AB" w:rsidRDefault="00A97219" w:rsidP="00750753">
      <w:pPr>
        <w:spacing w:before="0" w:after="0" w:line="276" w:lineRule="auto"/>
        <w:rPr>
          <w:rFonts w:asciiTheme="minorHAnsi" w:hAnsiTheme="minorHAnsi"/>
          <w:b/>
          <w:sz w:val="22"/>
        </w:rPr>
      </w:pPr>
      <w:r w:rsidRPr="00DC37AB">
        <w:rPr>
          <w:rFonts w:asciiTheme="minorHAnsi" w:hAnsiTheme="minorHAnsi"/>
          <w:b/>
          <w:sz w:val="22"/>
        </w:rPr>
        <w:t>v vlogi posredniškega organa (v nadaljevanju PO): Ministrstvo za gospodarski razvoj in tehnologijo (MGRT), Ministrstvo za delo, družino, socialne zadeve in enake možnosti (MDDSZ), Ministrstvo za izobraževanje, znanost in šport (MIZŠ), Ministrstvo za okolje in prostor (MOP), Ministrstvo za infrastrukturo (MZI):</w:t>
      </w:r>
    </w:p>
    <w:p w14:paraId="3442646A" w14:textId="77777777" w:rsidR="00A97219" w:rsidRPr="00DC37AB" w:rsidRDefault="00A97219" w:rsidP="00750753">
      <w:pPr>
        <w:pStyle w:val="Odstavekseznama"/>
        <w:numPr>
          <w:ilvl w:val="0"/>
          <w:numId w:val="32"/>
        </w:numPr>
        <w:spacing w:after="0"/>
        <w:jc w:val="both"/>
        <w:rPr>
          <w:rFonts w:cstheme="minorHAnsi"/>
        </w:rPr>
      </w:pPr>
      <w:r w:rsidRPr="00DC37AB">
        <w:rPr>
          <w:rFonts w:cstheme="minorHAnsi"/>
        </w:rPr>
        <w:t>izvajanje nalog v skladu z Uredbo 2021-2027,</w:t>
      </w:r>
    </w:p>
    <w:p w14:paraId="7212FE49" w14:textId="48DA9576" w:rsidR="00A97219" w:rsidRPr="00DC37AB" w:rsidRDefault="00A97219" w:rsidP="00750753">
      <w:pPr>
        <w:pStyle w:val="Odstavekseznama"/>
        <w:numPr>
          <w:ilvl w:val="0"/>
          <w:numId w:val="32"/>
        </w:numPr>
        <w:spacing w:after="0"/>
        <w:jc w:val="both"/>
        <w:rPr>
          <w:rFonts w:cstheme="minorHAnsi"/>
        </w:rPr>
      </w:pPr>
      <w:r w:rsidRPr="00DC37AB">
        <w:rPr>
          <w:rFonts w:cstheme="minorHAnsi"/>
        </w:rPr>
        <w:t>če je relevantno, vključevanje RA SAŠA v postopke izbora operacij,</w:t>
      </w:r>
    </w:p>
    <w:p w14:paraId="5DB2372C" w14:textId="4852B2B6" w:rsidR="00A97219" w:rsidRPr="00DC37AB" w:rsidRDefault="00A97219" w:rsidP="00750753">
      <w:pPr>
        <w:pStyle w:val="Odstavekseznama"/>
        <w:numPr>
          <w:ilvl w:val="0"/>
          <w:numId w:val="32"/>
        </w:numPr>
        <w:spacing w:after="0"/>
        <w:jc w:val="both"/>
        <w:rPr>
          <w:rFonts w:cstheme="minorHAnsi"/>
        </w:rPr>
      </w:pPr>
      <w:r w:rsidRPr="00DC37AB">
        <w:rPr>
          <w:rFonts w:cstheme="minorHAnsi"/>
        </w:rPr>
        <w:t>pred posredovanjem vloge za odločitev o podpori na OU pridobi mnenje RA SAŠA, ki tako predstavlja obvezni sestavni del vloge za odločitev o podpori,</w:t>
      </w:r>
    </w:p>
    <w:p w14:paraId="18FB682E" w14:textId="13B6F019" w:rsidR="00A97219" w:rsidRPr="00DC37AB" w:rsidRDefault="00A97219" w:rsidP="00750753">
      <w:pPr>
        <w:pStyle w:val="Odstavekseznama"/>
        <w:numPr>
          <w:ilvl w:val="0"/>
          <w:numId w:val="32"/>
        </w:numPr>
        <w:spacing w:after="0"/>
        <w:jc w:val="both"/>
        <w:rPr>
          <w:rFonts w:cstheme="minorHAnsi"/>
        </w:rPr>
      </w:pPr>
      <w:r w:rsidRPr="00DC37AB">
        <w:rPr>
          <w:rFonts w:cstheme="minorHAnsi"/>
        </w:rPr>
        <w:t xml:space="preserve"> seznanjanje R</w:t>
      </w:r>
      <w:r w:rsidR="005B3AB9" w:rsidRPr="00DC37AB">
        <w:rPr>
          <w:rFonts w:cstheme="minorHAnsi"/>
        </w:rPr>
        <w:t>A SAŠA</w:t>
      </w:r>
      <w:r w:rsidRPr="00DC37AB">
        <w:rPr>
          <w:rFonts w:cstheme="minorHAnsi"/>
        </w:rPr>
        <w:t xml:space="preserve"> o izvedenih postopkih javnih razpisov in javnih pozivov, </w:t>
      </w:r>
    </w:p>
    <w:p w14:paraId="7FD87457" w14:textId="72ED17F3" w:rsidR="00A97219" w:rsidRPr="00DC37AB" w:rsidRDefault="00A97219" w:rsidP="00750753">
      <w:pPr>
        <w:pStyle w:val="Odstavekseznama"/>
        <w:numPr>
          <w:ilvl w:val="0"/>
          <w:numId w:val="32"/>
        </w:numPr>
        <w:spacing w:after="0"/>
        <w:jc w:val="both"/>
        <w:rPr>
          <w:rFonts w:cstheme="minorHAnsi"/>
        </w:rPr>
      </w:pPr>
      <w:r w:rsidRPr="00DC37AB">
        <w:rPr>
          <w:rFonts w:cstheme="minorHAnsi"/>
        </w:rPr>
        <w:t>seznanjanje RA</w:t>
      </w:r>
      <w:r w:rsidR="005B3AB9" w:rsidRPr="00DC37AB">
        <w:rPr>
          <w:rFonts w:cstheme="minorHAnsi"/>
        </w:rPr>
        <w:t xml:space="preserve"> SAŠA</w:t>
      </w:r>
      <w:r w:rsidRPr="00DC37AB">
        <w:rPr>
          <w:rFonts w:cstheme="minorHAnsi"/>
        </w:rPr>
        <w:t xml:space="preserve"> o  odstopih od pogodb o sofinanciranju,</w:t>
      </w:r>
    </w:p>
    <w:p w14:paraId="2DF42052" w14:textId="24471E4D" w:rsidR="00A97219" w:rsidRPr="00DC37AB" w:rsidRDefault="00A97219" w:rsidP="00750753">
      <w:pPr>
        <w:pStyle w:val="Odstavekseznama"/>
        <w:numPr>
          <w:ilvl w:val="0"/>
          <w:numId w:val="32"/>
        </w:numPr>
        <w:spacing w:after="0"/>
        <w:jc w:val="both"/>
        <w:rPr>
          <w:rFonts w:cstheme="minorHAnsi"/>
        </w:rPr>
      </w:pPr>
      <w:r w:rsidRPr="00DC37AB">
        <w:rPr>
          <w:rFonts w:cstheme="minorHAnsi"/>
        </w:rPr>
        <w:t>sodelovanje z RA</w:t>
      </w:r>
      <w:r w:rsidR="005B3AB9" w:rsidRPr="00DC37AB">
        <w:rPr>
          <w:rFonts w:cstheme="minorHAnsi"/>
        </w:rPr>
        <w:t xml:space="preserve"> SAŠA</w:t>
      </w:r>
      <w:r w:rsidRPr="00DC37AB">
        <w:rPr>
          <w:rFonts w:cstheme="minorHAnsi"/>
        </w:rPr>
        <w:t xml:space="preserve"> pri spremljanju izvajanja ONPP.</w:t>
      </w:r>
    </w:p>
    <w:p w14:paraId="0F3C57C5" w14:textId="77777777" w:rsidR="00A97219" w:rsidRPr="00DC37AB" w:rsidRDefault="00A97219" w:rsidP="00750753">
      <w:pPr>
        <w:spacing w:before="0" w:after="0" w:line="276" w:lineRule="auto"/>
        <w:rPr>
          <w:rFonts w:asciiTheme="minorHAnsi" w:hAnsiTheme="minorHAnsi" w:cstheme="minorHAnsi"/>
          <w:sz w:val="22"/>
        </w:rPr>
      </w:pPr>
    </w:p>
    <w:p w14:paraId="4987A29E" w14:textId="4C666800" w:rsidR="00B61E23" w:rsidRPr="00DC37AB" w:rsidRDefault="001A4C47"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lastRenderedPageBreak/>
        <w:t xml:space="preserve">V premogovni regiji </w:t>
      </w:r>
      <w:r w:rsidR="005B3AB9" w:rsidRPr="00DC37AB">
        <w:rPr>
          <w:rFonts w:asciiTheme="minorHAnsi" w:hAnsiTheme="minorHAnsi" w:cstheme="minorHAnsi"/>
          <w:sz w:val="22"/>
        </w:rPr>
        <w:t>SAŠA</w:t>
      </w:r>
      <w:r w:rsidRPr="00DC37AB">
        <w:rPr>
          <w:rFonts w:asciiTheme="minorHAnsi" w:hAnsiTheme="minorHAnsi" w:cstheme="minorHAnsi"/>
          <w:sz w:val="22"/>
        </w:rPr>
        <w:t xml:space="preserve"> </w:t>
      </w:r>
      <w:r w:rsidR="001371B9" w:rsidRPr="00DC37AB">
        <w:rPr>
          <w:rFonts w:asciiTheme="minorHAnsi" w:hAnsiTheme="minorHAnsi" w:cstheme="minorHAnsi"/>
          <w:sz w:val="22"/>
        </w:rPr>
        <w:t xml:space="preserve">RA SAŠA </w:t>
      </w:r>
      <w:r w:rsidRPr="00DC37AB">
        <w:rPr>
          <w:rFonts w:asciiTheme="minorHAnsi" w:hAnsiTheme="minorHAnsi" w:cstheme="minorHAnsi"/>
          <w:sz w:val="22"/>
        </w:rPr>
        <w:t>deluje tudi kot Center za pravični prehod, ki ločeno od nalog, ki jih izvaja v okviru upravljanja, izvaja naslednje aktivnosti: (i) vzpostavljanje lokalnih partnerstev in mreženje za potrebe izvajanja projektov oz. operacij, (ii) izvajanje usposabljanj in krepitev zmogljivosti projektnih sponzorjev, (iii) zagotavljanje podpore pri pripravi projektov (podpora pri izdelavi projektnih idej, pripravi vlog, investicijske dokumentacije ipd.), (iv) spremljanje izvajanja projektov in podporo pri projektnem upravljanju ter (v) evidentiranje prostorsko in okoljsko degradiranih območij (stanje, optimalna raba, način in časovnica sanacije,…)</w:t>
      </w:r>
      <w:r w:rsidR="006778B0" w:rsidRPr="00DC37AB">
        <w:rPr>
          <w:rFonts w:asciiTheme="minorHAnsi" w:hAnsiTheme="minorHAnsi" w:cstheme="minorHAnsi"/>
          <w:sz w:val="22"/>
        </w:rPr>
        <w:t xml:space="preserve"> in priprava vizije o revitalizaciji dediščine povezane s premogovništvom</w:t>
      </w:r>
      <w:r w:rsidRPr="00DC37AB">
        <w:rPr>
          <w:rFonts w:asciiTheme="minorHAnsi" w:hAnsiTheme="minorHAnsi" w:cstheme="minorHAnsi"/>
          <w:sz w:val="22"/>
        </w:rPr>
        <w:t>, (vi) priprava študij in analiz, potrebnih za učinkovito in pravočasno izvajanje strategije in z njo povezanih programov, ukrepov ali projektov, tudi (vii) deluje tudi kot glavna informacijska točka ter s tem skrbi za dosledno izvajanje ukrepov informiranja in obveščanja tako lokalnih deležnikov pravičnega prehoda (npr. občanov, projektnih sponzorjev, delavcev v premogovništvu ipd.) kot tudi širše zainteresirane javnosti.</w:t>
      </w:r>
    </w:p>
    <w:p w14:paraId="0FB0A07E" w14:textId="774D9F09" w:rsidR="00D4099A" w:rsidRPr="00DC37AB" w:rsidRDefault="00D4099A" w:rsidP="00750753">
      <w:pPr>
        <w:spacing w:before="0" w:after="0" w:line="276" w:lineRule="auto"/>
        <w:rPr>
          <w:rFonts w:asciiTheme="minorHAnsi" w:hAnsiTheme="minorHAnsi" w:cstheme="minorHAnsi"/>
          <w:sz w:val="22"/>
        </w:rPr>
      </w:pPr>
      <w:r w:rsidRPr="00DC37AB">
        <w:rPr>
          <w:rFonts w:ascii="Calibri" w:eastAsia="Calibri" w:hAnsi="Calibri" w:cs="Calibri"/>
          <w:sz w:val="22"/>
        </w:rPr>
        <w:t xml:space="preserve">Center za pravični prehod ima centralno vlogo usklajevanja in njegova vloga in obveza je, da koordinira aktivnosti vseh deležnikov v regiji pri aktivnostih povezanih z izvajanjem Območnega načrta za pravični prehod Zasavske regije. Med deležnike </w:t>
      </w:r>
      <w:r w:rsidR="00DC37AB" w:rsidRPr="00DC37AB">
        <w:rPr>
          <w:rFonts w:ascii="Calibri" w:eastAsia="Calibri" w:hAnsi="Calibri" w:cs="Calibri"/>
          <w:sz w:val="22"/>
        </w:rPr>
        <w:t>spadajo</w:t>
      </w:r>
      <w:r w:rsidRPr="00DC37AB">
        <w:rPr>
          <w:rFonts w:ascii="Calibri" w:eastAsia="Calibri" w:hAnsi="Calibri" w:cs="Calibri"/>
          <w:sz w:val="22"/>
        </w:rPr>
        <w:t xml:space="preserve"> mladi, </w:t>
      </w:r>
      <w:r w:rsidR="00DC37AB" w:rsidRPr="00DC37AB">
        <w:rPr>
          <w:rFonts w:ascii="Calibri" w:eastAsia="Calibri" w:hAnsi="Calibri" w:cs="Calibri"/>
          <w:sz w:val="22"/>
        </w:rPr>
        <w:t>nevladne</w:t>
      </w:r>
      <w:r w:rsidRPr="00DC37AB">
        <w:rPr>
          <w:rFonts w:ascii="Calibri" w:eastAsia="Calibri" w:hAnsi="Calibri" w:cs="Calibri"/>
          <w:sz w:val="22"/>
        </w:rPr>
        <w:t xml:space="preserve"> organizacije, socialni partnerji gospodarstvo, predstavniki lokalnih skupnosti, inštitutov in drugi. Predstavnik Centra za pravični prehod bo imenovan v Odbor za spremljanje Programa EKP 21.27.</w:t>
      </w:r>
    </w:p>
    <w:p w14:paraId="128C6334" w14:textId="77777777" w:rsidR="00B61E23" w:rsidRPr="00DC37AB" w:rsidRDefault="00B61E23" w:rsidP="00750753">
      <w:pPr>
        <w:spacing w:before="0" w:after="0" w:line="276" w:lineRule="auto"/>
        <w:jc w:val="left"/>
        <w:rPr>
          <w:rFonts w:asciiTheme="minorHAnsi" w:hAnsiTheme="minorHAnsi" w:cstheme="minorHAnsi"/>
          <w:sz w:val="22"/>
        </w:rPr>
      </w:pPr>
      <w:r w:rsidRPr="00DC37AB">
        <w:rPr>
          <w:rFonts w:asciiTheme="minorHAnsi" w:hAnsiTheme="minorHAnsi" w:cstheme="minorHAnsi"/>
          <w:sz w:val="22"/>
        </w:rPr>
        <w:br w:type="page"/>
      </w:r>
    </w:p>
    <w:p w14:paraId="02BBA8EE" w14:textId="77777777" w:rsidR="00B61E23" w:rsidRPr="00DC37AB" w:rsidRDefault="00B61E23" w:rsidP="00750753">
      <w:pPr>
        <w:spacing w:before="0" w:after="0" w:line="276" w:lineRule="auto"/>
        <w:rPr>
          <w:rFonts w:ascii="Calibri" w:eastAsia="Calibri" w:hAnsi="Calibri" w:cs="Calibri"/>
        </w:rPr>
      </w:pPr>
      <w:r w:rsidRPr="00DC37AB">
        <w:rPr>
          <w:rFonts w:ascii="Calibri" w:eastAsia="Calibri" w:hAnsi="Calibri" w:cs="Calibri"/>
        </w:rPr>
        <w:lastRenderedPageBreak/>
        <w:t>SEZNAM KRATIC</w:t>
      </w:r>
    </w:p>
    <w:p w14:paraId="7E4835FA" w14:textId="77777777" w:rsidR="00B61E23" w:rsidRPr="00DC37AB" w:rsidRDefault="00B61E23"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BDP</w:t>
      </w:r>
      <w:r w:rsidRPr="00DC37AB">
        <w:rPr>
          <w:rFonts w:asciiTheme="minorHAnsi" w:hAnsiTheme="minorHAnsi" w:cstheme="minorHAnsi"/>
          <w:sz w:val="22"/>
        </w:rPr>
        <w:tab/>
        <w:t>Bruto družbeni proizvod</w:t>
      </w:r>
    </w:p>
    <w:p w14:paraId="334BBFE4" w14:textId="77777777" w:rsidR="00B61E23" w:rsidRPr="00DC37AB" w:rsidRDefault="00B61E23"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DIH</w:t>
      </w:r>
      <w:r w:rsidRPr="00DC37AB">
        <w:rPr>
          <w:rFonts w:asciiTheme="minorHAnsi" w:hAnsiTheme="minorHAnsi" w:cstheme="minorHAnsi"/>
          <w:sz w:val="22"/>
        </w:rPr>
        <w:tab/>
        <w:t>digitalno inovacijsko središče</w:t>
      </w:r>
    </w:p>
    <w:p w14:paraId="7C0D6245" w14:textId="780FB364" w:rsidR="00B61E23" w:rsidRPr="00DC37AB" w:rsidRDefault="00B61E23"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EF</w:t>
      </w:r>
      <w:r w:rsidRPr="00DC37AB">
        <w:rPr>
          <w:rFonts w:asciiTheme="minorHAnsi" w:hAnsiTheme="minorHAnsi" w:cstheme="minorHAnsi"/>
          <w:sz w:val="22"/>
        </w:rPr>
        <w:tab/>
      </w:r>
      <w:r w:rsidR="00DC37AB" w:rsidRPr="00DC37AB">
        <w:rPr>
          <w:rFonts w:asciiTheme="minorHAnsi" w:hAnsiTheme="minorHAnsi" w:cstheme="minorHAnsi"/>
          <w:sz w:val="22"/>
        </w:rPr>
        <w:t>elektrofiltrski</w:t>
      </w:r>
      <w:r w:rsidRPr="00DC37AB">
        <w:rPr>
          <w:rFonts w:asciiTheme="minorHAnsi" w:hAnsiTheme="minorHAnsi" w:cstheme="minorHAnsi"/>
          <w:sz w:val="22"/>
        </w:rPr>
        <w:t xml:space="preserve"> pepel</w:t>
      </w:r>
    </w:p>
    <w:p w14:paraId="7D07938F" w14:textId="27DECE9F" w:rsidR="00FB6EAE" w:rsidRPr="00DC37AB" w:rsidRDefault="00FB6EAE"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EPI</w:t>
      </w:r>
      <w:r w:rsidRPr="00DC37AB">
        <w:rPr>
          <w:rFonts w:asciiTheme="minorHAnsi" w:hAnsiTheme="minorHAnsi" w:cstheme="minorHAnsi"/>
          <w:sz w:val="22"/>
        </w:rPr>
        <w:tab/>
        <w:t>ekonomsko poslovna infrastruktura</w:t>
      </w:r>
    </w:p>
    <w:p w14:paraId="287FE61B" w14:textId="012FACDE" w:rsidR="00B61E23" w:rsidRPr="00DC37AB" w:rsidRDefault="00B61E23"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IKT</w:t>
      </w:r>
      <w:r w:rsidRPr="00DC37AB">
        <w:rPr>
          <w:rFonts w:asciiTheme="minorHAnsi" w:hAnsiTheme="minorHAnsi" w:cstheme="minorHAnsi"/>
          <w:sz w:val="22"/>
        </w:rPr>
        <w:tab/>
        <w:t>Informacijsko komunikacijska tehnologija</w:t>
      </w:r>
    </w:p>
    <w:p w14:paraId="1D0764B1" w14:textId="1F184215" w:rsidR="00D166B7" w:rsidRPr="00DC37AB" w:rsidRDefault="00D166B7"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IoT</w:t>
      </w:r>
      <w:r w:rsidRPr="00DC37AB">
        <w:rPr>
          <w:rFonts w:asciiTheme="minorHAnsi" w:hAnsiTheme="minorHAnsi" w:cstheme="minorHAnsi"/>
          <w:sz w:val="22"/>
        </w:rPr>
        <w:tab/>
        <w:t>internet stvari</w:t>
      </w:r>
    </w:p>
    <w:p w14:paraId="4DAB6928" w14:textId="15F2D13C" w:rsidR="00B61E23" w:rsidRPr="00DC37AB" w:rsidRDefault="00B61E23"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IT</w:t>
      </w:r>
      <w:r w:rsidRPr="00DC37AB">
        <w:rPr>
          <w:rFonts w:asciiTheme="minorHAnsi" w:hAnsiTheme="minorHAnsi" w:cstheme="minorHAnsi"/>
          <w:sz w:val="22"/>
        </w:rPr>
        <w:tab/>
        <w:t>informacijska tehnologija</w:t>
      </w:r>
    </w:p>
    <w:p w14:paraId="1F51A0D3" w14:textId="361B02F1" w:rsidR="00D166B7" w:rsidRPr="00DC37AB" w:rsidRDefault="00D166B7"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JPP</w:t>
      </w:r>
      <w:r w:rsidRPr="00DC37AB">
        <w:rPr>
          <w:rFonts w:asciiTheme="minorHAnsi" w:hAnsiTheme="minorHAnsi" w:cstheme="minorHAnsi"/>
          <w:sz w:val="22"/>
        </w:rPr>
        <w:tab/>
        <w:t>Javni potniški promet</w:t>
      </w:r>
    </w:p>
    <w:p w14:paraId="43EE0B15" w14:textId="77777777" w:rsidR="00B61E23" w:rsidRPr="00DC37AB" w:rsidRDefault="00B61E23"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HOM</w:t>
      </w:r>
      <w:r w:rsidRPr="00DC37AB">
        <w:rPr>
          <w:rFonts w:asciiTheme="minorHAnsi" w:hAnsiTheme="minorHAnsi" w:cstheme="minorHAnsi"/>
          <w:sz w:val="22"/>
        </w:rPr>
        <w:tab/>
        <w:t>horizontalna mreža</w:t>
      </w:r>
    </w:p>
    <w:p w14:paraId="1E2BFF85" w14:textId="77777777" w:rsidR="00B61E23" w:rsidRPr="00DC37AB" w:rsidRDefault="00B61E23"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KI</w:t>
      </w:r>
      <w:r w:rsidRPr="00DC37AB">
        <w:rPr>
          <w:rFonts w:asciiTheme="minorHAnsi" w:hAnsiTheme="minorHAnsi" w:cstheme="minorHAnsi"/>
          <w:sz w:val="22"/>
        </w:rPr>
        <w:tab/>
        <w:t>Kemijski inštitut</w:t>
      </w:r>
    </w:p>
    <w:p w14:paraId="18F65175" w14:textId="60FB30A1" w:rsidR="00B61E23" w:rsidRPr="00DC37AB" w:rsidRDefault="00B61E23"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MDDSZ</w:t>
      </w:r>
      <w:r w:rsidRPr="00DC37AB">
        <w:rPr>
          <w:rFonts w:asciiTheme="minorHAnsi" w:hAnsiTheme="minorHAnsi" w:cstheme="minorHAnsi"/>
          <w:sz w:val="22"/>
        </w:rPr>
        <w:tab/>
        <w:t xml:space="preserve">Ministrstvo za </w:t>
      </w:r>
      <w:r w:rsidR="00DC37AB" w:rsidRPr="00DC37AB">
        <w:rPr>
          <w:rFonts w:asciiTheme="minorHAnsi" w:hAnsiTheme="minorHAnsi" w:cstheme="minorHAnsi"/>
          <w:sz w:val="22"/>
        </w:rPr>
        <w:t>delo, družino</w:t>
      </w:r>
      <w:r w:rsidRPr="00DC37AB">
        <w:rPr>
          <w:rFonts w:asciiTheme="minorHAnsi" w:hAnsiTheme="minorHAnsi" w:cstheme="minorHAnsi"/>
          <w:sz w:val="22"/>
        </w:rPr>
        <w:t>, socialne zadeve in enake možnosti</w:t>
      </w:r>
    </w:p>
    <w:p w14:paraId="3C9FBB90" w14:textId="77777777" w:rsidR="00B61E23" w:rsidRPr="00DC37AB" w:rsidRDefault="00B61E23"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MIZŠ</w:t>
      </w:r>
      <w:r w:rsidRPr="00DC37AB">
        <w:rPr>
          <w:rFonts w:asciiTheme="minorHAnsi" w:hAnsiTheme="minorHAnsi" w:cstheme="minorHAnsi"/>
          <w:sz w:val="22"/>
        </w:rPr>
        <w:tab/>
        <w:t>Ministrstvo za izobraževanje, znanost in šport</w:t>
      </w:r>
    </w:p>
    <w:p w14:paraId="56EB56C8" w14:textId="77777777" w:rsidR="00B61E23" w:rsidRPr="00DC37AB" w:rsidRDefault="00B61E23"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MGRT</w:t>
      </w:r>
      <w:r w:rsidRPr="00DC37AB">
        <w:rPr>
          <w:rFonts w:asciiTheme="minorHAnsi" w:hAnsiTheme="minorHAnsi" w:cstheme="minorHAnsi"/>
          <w:sz w:val="22"/>
        </w:rPr>
        <w:tab/>
        <w:t>Ministrstvo za gospodarski razvoj in tehnologijo</w:t>
      </w:r>
    </w:p>
    <w:p w14:paraId="1D6D1DD6" w14:textId="10F38129" w:rsidR="00B61E23" w:rsidRPr="00DC37AB" w:rsidRDefault="00B61E23"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MOP</w:t>
      </w:r>
      <w:r w:rsidRPr="00DC37AB">
        <w:rPr>
          <w:rFonts w:asciiTheme="minorHAnsi" w:hAnsiTheme="minorHAnsi" w:cstheme="minorHAnsi"/>
          <w:sz w:val="22"/>
        </w:rPr>
        <w:tab/>
        <w:t xml:space="preserve">Ministrstvo </w:t>
      </w:r>
      <w:r w:rsidR="00DC37AB" w:rsidRPr="00DC37AB">
        <w:rPr>
          <w:rFonts w:asciiTheme="minorHAnsi" w:hAnsiTheme="minorHAnsi" w:cstheme="minorHAnsi"/>
          <w:sz w:val="22"/>
        </w:rPr>
        <w:t>zakolje</w:t>
      </w:r>
      <w:r w:rsidRPr="00DC37AB">
        <w:rPr>
          <w:rFonts w:asciiTheme="minorHAnsi" w:hAnsiTheme="minorHAnsi" w:cstheme="minorHAnsi"/>
          <w:sz w:val="22"/>
        </w:rPr>
        <w:t xml:space="preserve"> in prostor</w:t>
      </w:r>
    </w:p>
    <w:p w14:paraId="7E1E52C9" w14:textId="77777777" w:rsidR="00B61E23" w:rsidRPr="00DC37AB" w:rsidRDefault="00B61E23"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MSP</w:t>
      </w:r>
      <w:r w:rsidRPr="00DC37AB">
        <w:rPr>
          <w:rFonts w:asciiTheme="minorHAnsi" w:hAnsiTheme="minorHAnsi" w:cstheme="minorHAnsi"/>
          <w:sz w:val="22"/>
        </w:rPr>
        <w:tab/>
        <w:t>Mala in srednja podjetja</w:t>
      </w:r>
    </w:p>
    <w:p w14:paraId="6C5AE420" w14:textId="77777777" w:rsidR="00B61E23" w:rsidRPr="00DC37AB" w:rsidRDefault="00B61E23"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MZI</w:t>
      </w:r>
      <w:r w:rsidRPr="00DC37AB">
        <w:rPr>
          <w:rFonts w:asciiTheme="minorHAnsi" w:hAnsiTheme="minorHAnsi" w:cstheme="minorHAnsi"/>
          <w:sz w:val="22"/>
        </w:rPr>
        <w:tab/>
        <w:t>Ministrstvo za infrastrukturo</w:t>
      </w:r>
    </w:p>
    <w:p w14:paraId="75EE8A3F" w14:textId="77777777" w:rsidR="00B61E23" w:rsidRPr="00DC37AB" w:rsidRDefault="00B61E23"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NEPN</w:t>
      </w:r>
      <w:r w:rsidRPr="00DC37AB">
        <w:rPr>
          <w:rFonts w:asciiTheme="minorHAnsi" w:hAnsiTheme="minorHAnsi" w:cstheme="minorHAnsi"/>
          <w:sz w:val="22"/>
        </w:rPr>
        <w:tab/>
        <w:t xml:space="preserve">Celovitega nacionalnega energetskega in podnebnega načrta </w:t>
      </w:r>
    </w:p>
    <w:p w14:paraId="5B3A7F02" w14:textId="631B9331" w:rsidR="00B61E23" w:rsidRPr="00DC37AB" w:rsidRDefault="00B61E23"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NSPP</w:t>
      </w:r>
      <w:r w:rsidRPr="00DC37AB">
        <w:rPr>
          <w:rFonts w:asciiTheme="minorHAnsi" w:hAnsiTheme="minorHAnsi" w:cstheme="minorHAnsi"/>
          <w:sz w:val="22"/>
        </w:rPr>
        <w:tab/>
        <w:t xml:space="preserve">Nacionalna strategije za izstop iz premoga in prestrukturiranje premogovnih regij </w:t>
      </w:r>
    </w:p>
    <w:p w14:paraId="33EAA8D3" w14:textId="65EC9346" w:rsidR="00D166B7" w:rsidRPr="00DC37AB" w:rsidRDefault="00D166B7" w:rsidP="00750753">
      <w:pPr>
        <w:spacing w:before="0" w:after="0" w:line="276" w:lineRule="auto"/>
        <w:rPr>
          <w:rFonts w:ascii="Calibri" w:hAnsi="Calibri" w:cs="Calibri"/>
        </w:rPr>
      </w:pPr>
      <w:r w:rsidRPr="00DC37AB">
        <w:rPr>
          <w:rFonts w:asciiTheme="minorHAnsi" w:hAnsiTheme="minorHAnsi" w:cstheme="minorHAnsi"/>
          <w:sz w:val="22"/>
        </w:rPr>
        <w:t>NVO</w:t>
      </w:r>
      <w:r w:rsidRPr="00DC37AB">
        <w:rPr>
          <w:rFonts w:asciiTheme="minorHAnsi" w:hAnsiTheme="minorHAnsi" w:cstheme="minorHAnsi"/>
          <w:sz w:val="22"/>
        </w:rPr>
        <w:tab/>
        <w:t>Nevladne organizacije</w:t>
      </w:r>
    </w:p>
    <w:p w14:paraId="6E274DC2" w14:textId="77777777" w:rsidR="00B61E23" w:rsidRPr="00DC37AB" w:rsidRDefault="00B61E23"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PO</w:t>
      </w:r>
      <w:r w:rsidRPr="00DC37AB">
        <w:rPr>
          <w:rFonts w:asciiTheme="minorHAnsi" w:hAnsiTheme="minorHAnsi" w:cstheme="minorHAnsi"/>
          <w:sz w:val="22"/>
        </w:rPr>
        <w:tab/>
        <w:t>Posredniški organ</w:t>
      </w:r>
    </w:p>
    <w:p w14:paraId="74DF0A1A" w14:textId="77777777" w:rsidR="00B61E23" w:rsidRPr="00DC37AB" w:rsidRDefault="00B61E23"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OIC</w:t>
      </w:r>
      <w:r w:rsidRPr="00DC37AB">
        <w:rPr>
          <w:rFonts w:asciiTheme="minorHAnsi" w:hAnsiTheme="minorHAnsi" w:cstheme="minorHAnsi"/>
          <w:sz w:val="22"/>
        </w:rPr>
        <w:tab/>
        <w:t>obrtno industrijska cona</w:t>
      </w:r>
    </w:p>
    <w:p w14:paraId="2B9386C0" w14:textId="77777777" w:rsidR="00B61E23" w:rsidRPr="00DC37AB" w:rsidRDefault="00B61E23"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ONPP</w:t>
      </w:r>
      <w:r w:rsidRPr="00DC37AB">
        <w:rPr>
          <w:rFonts w:asciiTheme="minorHAnsi" w:hAnsiTheme="minorHAnsi" w:cstheme="minorHAnsi"/>
          <w:sz w:val="22"/>
        </w:rPr>
        <w:tab/>
        <w:t>Območni načrt za pravični prehod</w:t>
      </w:r>
    </w:p>
    <w:p w14:paraId="55A53E9A" w14:textId="77777777" w:rsidR="00B61E23" w:rsidRPr="00DC37AB" w:rsidRDefault="00B61E23"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OU</w:t>
      </w:r>
      <w:r w:rsidRPr="00DC37AB">
        <w:rPr>
          <w:rFonts w:asciiTheme="minorHAnsi" w:hAnsiTheme="minorHAnsi" w:cstheme="minorHAnsi"/>
          <w:sz w:val="22"/>
        </w:rPr>
        <w:tab/>
        <w:t>Organ upravljanja</w:t>
      </w:r>
    </w:p>
    <w:p w14:paraId="3F5F8565" w14:textId="42E848D9" w:rsidR="00B61E23" w:rsidRPr="00DC37AB" w:rsidRDefault="00B61E23"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OVE</w:t>
      </w:r>
      <w:r w:rsidRPr="00DC37AB">
        <w:rPr>
          <w:rFonts w:asciiTheme="minorHAnsi" w:hAnsiTheme="minorHAnsi" w:cstheme="minorHAnsi"/>
          <w:sz w:val="22"/>
        </w:rPr>
        <w:tab/>
        <w:t>obnovljivi viri energije</w:t>
      </w:r>
    </w:p>
    <w:p w14:paraId="643F82D9" w14:textId="0C4C08F7" w:rsidR="00D166B7" w:rsidRPr="00DC37AB" w:rsidRDefault="00D166B7"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P+R</w:t>
      </w:r>
      <w:r w:rsidRPr="00DC37AB">
        <w:rPr>
          <w:rFonts w:asciiTheme="minorHAnsi" w:hAnsiTheme="minorHAnsi" w:cstheme="minorHAnsi"/>
          <w:sz w:val="22"/>
        </w:rPr>
        <w:tab/>
        <w:t>Park and Ride</w:t>
      </w:r>
    </w:p>
    <w:p w14:paraId="5C0099A9" w14:textId="2F63430F" w:rsidR="00D166B7" w:rsidRPr="00DC37AB" w:rsidRDefault="00D166B7"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RA</w:t>
      </w:r>
      <w:r w:rsidRPr="00DC37AB">
        <w:rPr>
          <w:rFonts w:asciiTheme="minorHAnsi" w:hAnsiTheme="minorHAnsi" w:cstheme="minorHAnsi"/>
          <w:sz w:val="22"/>
        </w:rPr>
        <w:tab/>
        <w:t>Razvojna agencija</w:t>
      </w:r>
    </w:p>
    <w:p w14:paraId="4E8D394D" w14:textId="046EA4EE" w:rsidR="00B61E23" w:rsidRPr="00DC37AB" w:rsidRDefault="00B61E23"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RRA</w:t>
      </w:r>
      <w:r w:rsidRPr="00DC37AB">
        <w:rPr>
          <w:rFonts w:asciiTheme="minorHAnsi" w:hAnsiTheme="minorHAnsi" w:cstheme="minorHAnsi"/>
          <w:sz w:val="22"/>
        </w:rPr>
        <w:tab/>
        <w:t>Re</w:t>
      </w:r>
      <w:r w:rsidR="00D166B7" w:rsidRPr="00DC37AB">
        <w:rPr>
          <w:rFonts w:asciiTheme="minorHAnsi" w:hAnsiTheme="minorHAnsi" w:cstheme="minorHAnsi"/>
          <w:sz w:val="22"/>
        </w:rPr>
        <w:t>g</w:t>
      </w:r>
      <w:r w:rsidRPr="00DC37AB">
        <w:rPr>
          <w:rFonts w:asciiTheme="minorHAnsi" w:hAnsiTheme="minorHAnsi" w:cstheme="minorHAnsi"/>
          <w:sz w:val="22"/>
        </w:rPr>
        <w:t>ionalna razvojna agencija</w:t>
      </w:r>
    </w:p>
    <w:p w14:paraId="1ADC0F00" w14:textId="77777777" w:rsidR="00B61E23" w:rsidRPr="00DC37AB" w:rsidRDefault="00B61E23"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RRI</w:t>
      </w:r>
      <w:r w:rsidRPr="00DC37AB">
        <w:rPr>
          <w:rFonts w:asciiTheme="minorHAnsi" w:hAnsiTheme="minorHAnsi" w:cstheme="minorHAnsi"/>
          <w:sz w:val="22"/>
        </w:rPr>
        <w:tab/>
        <w:t>Raziskave, razvoj in inovacije</w:t>
      </w:r>
    </w:p>
    <w:p w14:paraId="0738262E" w14:textId="77777777" w:rsidR="00B61E23" w:rsidRPr="00DC37AB" w:rsidRDefault="00B61E23"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RRP</w:t>
      </w:r>
      <w:r w:rsidRPr="00DC37AB">
        <w:rPr>
          <w:rFonts w:asciiTheme="minorHAnsi" w:hAnsiTheme="minorHAnsi" w:cstheme="minorHAnsi"/>
          <w:sz w:val="22"/>
        </w:rPr>
        <w:tab/>
        <w:t>Regionalni razvojni program Zasavja za obdobje 2021 – 2027</w:t>
      </w:r>
    </w:p>
    <w:p w14:paraId="101D6883" w14:textId="77777777" w:rsidR="00B61E23" w:rsidRPr="00DC37AB" w:rsidRDefault="00B61E23"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 xml:space="preserve">RTH </w:t>
      </w:r>
      <w:r w:rsidRPr="00DC37AB">
        <w:rPr>
          <w:rFonts w:asciiTheme="minorHAnsi" w:hAnsiTheme="minorHAnsi" w:cstheme="minorHAnsi"/>
          <w:sz w:val="22"/>
        </w:rPr>
        <w:tab/>
        <w:t>Rudnik Trbovlje-Hrastnik d.o.o.</w:t>
      </w:r>
    </w:p>
    <w:p w14:paraId="533F2D19" w14:textId="77777777" w:rsidR="00B61E23" w:rsidRPr="00DC37AB" w:rsidRDefault="00B61E23"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S4</w:t>
      </w:r>
      <w:r w:rsidRPr="00DC37AB">
        <w:rPr>
          <w:rFonts w:asciiTheme="minorHAnsi" w:hAnsiTheme="minorHAnsi" w:cstheme="minorHAnsi"/>
          <w:sz w:val="22"/>
        </w:rPr>
        <w:tab/>
        <w:t>Slovenska strategija pametne specializacije</w:t>
      </w:r>
    </w:p>
    <w:p w14:paraId="39B20B2C" w14:textId="77777777" w:rsidR="00B61E23" w:rsidRPr="00DC37AB" w:rsidRDefault="00B61E23"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S5</w:t>
      </w:r>
      <w:r w:rsidRPr="00DC37AB">
        <w:rPr>
          <w:rFonts w:asciiTheme="minorHAnsi" w:hAnsiTheme="minorHAnsi" w:cstheme="minorHAnsi"/>
          <w:sz w:val="22"/>
        </w:rPr>
        <w:tab/>
        <w:t>Slovenska strategija pametne specializacije v nadgradnji (omogočitveni pogoj)</w:t>
      </w:r>
    </w:p>
    <w:p w14:paraId="2A18E9C4" w14:textId="70D9C0E3" w:rsidR="007A34ED" w:rsidRPr="00DC37AB" w:rsidRDefault="007A34ED"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SAŠA</w:t>
      </w:r>
      <w:r w:rsidRPr="00DC37AB">
        <w:rPr>
          <w:rFonts w:asciiTheme="minorHAnsi" w:hAnsiTheme="minorHAnsi" w:cstheme="minorHAnsi"/>
          <w:sz w:val="22"/>
        </w:rPr>
        <w:tab/>
        <w:t>Savinsko-Saleška premogovna regija</w:t>
      </w:r>
    </w:p>
    <w:p w14:paraId="6CC9C111" w14:textId="127F71CC" w:rsidR="00C511B3" w:rsidRPr="00DC37AB" w:rsidRDefault="00C511B3"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SI</w:t>
      </w:r>
      <w:r w:rsidRPr="00DC37AB">
        <w:rPr>
          <w:rFonts w:asciiTheme="minorHAnsi" w:hAnsiTheme="minorHAnsi" w:cstheme="minorHAnsi"/>
          <w:sz w:val="22"/>
        </w:rPr>
        <w:tab/>
        <w:t>Slovenija</w:t>
      </w:r>
    </w:p>
    <w:p w14:paraId="7E6370D2" w14:textId="4CBDD81F" w:rsidR="00B61E23" w:rsidRPr="00DC37AB" w:rsidRDefault="00B61E23"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 xml:space="preserve">SRIP </w:t>
      </w:r>
      <w:r w:rsidRPr="00DC37AB">
        <w:rPr>
          <w:rFonts w:asciiTheme="minorHAnsi" w:hAnsiTheme="minorHAnsi" w:cstheme="minorHAnsi"/>
          <w:sz w:val="22"/>
        </w:rPr>
        <w:tab/>
        <w:t>Strateško razvojno-inovacijska partnerstva</w:t>
      </w:r>
    </w:p>
    <w:p w14:paraId="47EC2053" w14:textId="77777777" w:rsidR="00B61E23" w:rsidRPr="00DC37AB" w:rsidRDefault="00B61E23"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SURS</w:t>
      </w:r>
      <w:r w:rsidRPr="00DC37AB">
        <w:rPr>
          <w:rFonts w:asciiTheme="minorHAnsi" w:hAnsiTheme="minorHAnsi" w:cstheme="minorHAnsi"/>
          <w:sz w:val="22"/>
        </w:rPr>
        <w:tab/>
        <w:t>Statistični urad Republike Slovenije</w:t>
      </w:r>
    </w:p>
    <w:p w14:paraId="48A0E9B1" w14:textId="77777777" w:rsidR="00B61E23" w:rsidRPr="00DC37AB" w:rsidRDefault="00B61E23"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SVRK</w:t>
      </w:r>
      <w:r w:rsidRPr="00DC37AB">
        <w:rPr>
          <w:rFonts w:asciiTheme="minorHAnsi" w:hAnsiTheme="minorHAnsi" w:cstheme="minorHAnsi"/>
          <w:sz w:val="22"/>
        </w:rPr>
        <w:tab/>
        <w:t>Služba Vlade RS za razvoj in evropsko kohezijsko politiko</w:t>
      </w:r>
    </w:p>
    <w:p w14:paraId="60320776" w14:textId="77777777" w:rsidR="00B61E23" w:rsidRPr="00DC37AB" w:rsidRDefault="00B61E23"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TET</w:t>
      </w:r>
      <w:r w:rsidRPr="00DC37AB">
        <w:rPr>
          <w:rFonts w:asciiTheme="minorHAnsi" w:hAnsiTheme="minorHAnsi" w:cstheme="minorHAnsi"/>
          <w:sz w:val="22"/>
        </w:rPr>
        <w:tab/>
        <w:t>Termoelektrarna Trbovlje</w:t>
      </w:r>
    </w:p>
    <w:p w14:paraId="7A5523BD" w14:textId="747599CF" w:rsidR="00B61E23" w:rsidRPr="00DC37AB" w:rsidRDefault="00B61E23"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TEŠ</w:t>
      </w:r>
      <w:r w:rsidRPr="00DC37AB">
        <w:rPr>
          <w:rFonts w:asciiTheme="minorHAnsi" w:hAnsiTheme="minorHAnsi" w:cstheme="minorHAnsi"/>
          <w:sz w:val="22"/>
        </w:rPr>
        <w:tab/>
      </w:r>
      <w:r w:rsidR="00DC37AB" w:rsidRPr="00DC37AB">
        <w:rPr>
          <w:rFonts w:asciiTheme="minorHAnsi" w:hAnsiTheme="minorHAnsi" w:cstheme="minorHAnsi"/>
          <w:sz w:val="22"/>
        </w:rPr>
        <w:t>Termoelektrarna</w:t>
      </w:r>
      <w:r w:rsidRPr="00DC37AB">
        <w:rPr>
          <w:rFonts w:asciiTheme="minorHAnsi" w:hAnsiTheme="minorHAnsi" w:cstheme="minorHAnsi"/>
          <w:sz w:val="22"/>
        </w:rPr>
        <w:t xml:space="preserve"> Šoštanj</w:t>
      </w:r>
    </w:p>
    <w:p w14:paraId="2F48FCC0" w14:textId="77777777" w:rsidR="00B61E23" w:rsidRPr="00DC37AB" w:rsidRDefault="00B61E23"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URE</w:t>
      </w:r>
      <w:r w:rsidRPr="00DC37AB">
        <w:rPr>
          <w:rFonts w:asciiTheme="minorHAnsi" w:hAnsiTheme="minorHAnsi" w:cstheme="minorHAnsi"/>
          <w:sz w:val="22"/>
        </w:rPr>
        <w:tab/>
        <w:t>učinkovita raba energije</w:t>
      </w:r>
    </w:p>
    <w:p w14:paraId="1E152B97" w14:textId="25120E68" w:rsidR="00B61E23" w:rsidRPr="00DC37AB" w:rsidRDefault="00B61E23"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VFO</w:t>
      </w:r>
      <w:r w:rsidRPr="00DC37AB">
        <w:rPr>
          <w:rFonts w:asciiTheme="minorHAnsi" w:hAnsiTheme="minorHAnsi" w:cstheme="minorHAnsi"/>
          <w:sz w:val="22"/>
        </w:rPr>
        <w:tab/>
        <w:t>večletni finančni okvir</w:t>
      </w:r>
    </w:p>
    <w:p w14:paraId="40BF6D0B" w14:textId="42A72870" w:rsidR="00D166B7" w:rsidRPr="00DC37AB" w:rsidRDefault="00D166B7"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VITR</w:t>
      </w:r>
      <w:r w:rsidRPr="00DC37AB">
        <w:rPr>
          <w:rFonts w:asciiTheme="minorHAnsi" w:hAnsiTheme="minorHAnsi" w:cstheme="minorHAnsi"/>
          <w:sz w:val="22"/>
        </w:rPr>
        <w:tab/>
        <w:t>Vzgoja in izobraževanje za trajnostni razvoj</w:t>
      </w:r>
    </w:p>
    <w:p w14:paraId="2D361187" w14:textId="77777777" w:rsidR="00B61E23" w:rsidRPr="00DC37AB" w:rsidRDefault="00B61E23"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ZRSZ</w:t>
      </w:r>
      <w:r w:rsidRPr="00DC37AB">
        <w:rPr>
          <w:rFonts w:asciiTheme="minorHAnsi" w:hAnsiTheme="minorHAnsi" w:cstheme="minorHAnsi"/>
          <w:sz w:val="22"/>
        </w:rPr>
        <w:tab/>
        <w:t>Zavod RS za zaposlovanje</w:t>
      </w:r>
    </w:p>
    <w:p w14:paraId="5465AAF8" w14:textId="76CD3536" w:rsidR="006F0A59" w:rsidRPr="00DC37AB" w:rsidRDefault="006F0A59" w:rsidP="00750753">
      <w:pPr>
        <w:spacing w:before="0" w:after="0" w:line="276" w:lineRule="auto"/>
        <w:jc w:val="left"/>
        <w:rPr>
          <w:rFonts w:asciiTheme="minorHAnsi" w:hAnsiTheme="minorHAnsi" w:cstheme="minorHAnsi"/>
          <w:sz w:val="22"/>
        </w:rPr>
      </w:pPr>
      <w:r w:rsidRPr="00DC37AB">
        <w:rPr>
          <w:rFonts w:asciiTheme="minorHAnsi" w:hAnsiTheme="minorHAnsi" w:cstheme="minorHAnsi"/>
          <w:sz w:val="22"/>
        </w:rPr>
        <w:br w:type="page"/>
      </w:r>
    </w:p>
    <w:p w14:paraId="7F765B9C" w14:textId="08E23B8B" w:rsidR="000A0833" w:rsidRPr="00DC37AB" w:rsidRDefault="000A0833" w:rsidP="00750753">
      <w:pPr>
        <w:spacing w:before="0" w:after="0" w:line="276" w:lineRule="auto"/>
        <w:jc w:val="left"/>
        <w:rPr>
          <w:rFonts w:asciiTheme="minorHAnsi" w:eastAsia="Calibri" w:hAnsiTheme="minorHAnsi" w:cstheme="minorHAnsi"/>
          <w:b/>
          <w:sz w:val="22"/>
        </w:rPr>
      </w:pPr>
      <w:r w:rsidRPr="00DC37AB">
        <w:rPr>
          <w:rFonts w:asciiTheme="minorHAnsi" w:eastAsia="Calibri" w:hAnsiTheme="minorHAnsi" w:cstheme="minorHAnsi"/>
          <w:b/>
          <w:sz w:val="22"/>
        </w:rPr>
        <w:lastRenderedPageBreak/>
        <w:t xml:space="preserve">Priloga 1: </w:t>
      </w:r>
      <w:r w:rsidRPr="00DC37AB">
        <w:rPr>
          <w:rFonts w:asciiTheme="minorHAnsi" w:eastAsia="Calibri" w:hAnsiTheme="minorHAnsi" w:cstheme="minorHAnsi"/>
          <w:b/>
          <w:sz w:val="20"/>
          <w:szCs w:val="20"/>
        </w:rPr>
        <w:t>Analiza vrzeli – trg delovne sile – Sonja Risteska</w:t>
      </w:r>
    </w:p>
    <w:p w14:paraId="7BDA8AB2" w14:textId="6E032C65" w:rsidR="000A0833" w:rsidRPr="00DC37AB" w:rsidRDefault="000A0833" w:rsidP="00750753">
      <w:pPr>
        <w:spacing w:before="0" w:after="0" w:line="276" w:lineRule="auto"/>
        <w:rPr>
          <w:rFonts w:asciiTheme="minorHAnsi" w:hAnsiTheme="minorHAnsi" w:cstheme="minorHAnsi"/>
          <w:sz w:val="22"/>
        </w:rPr>
      </w:pPr>
      <w:r w:rsidRPr="00DC37AB">
        <w:rPr>
          <w:rFonts w:asciiTheme="minorHAnsi" w:hAnsiTheme="minorHAnsi" w:cstheme="minorHAnsi"/>
          <w:noProof/>
          <w:sz w:val="22"/>
          <w:lang w:val="en-GB" w:eastAsia="en-GB"/>
        </w:rPr>
        <w:drawing>
          <wp:inline distT="0" distB="0" distL="0" distR="0" wp14:anchorId="4BE1F126" wp14:editId="56855245">
            <wp:extent cx="5812025" cy="8622792"/>
            <wp:effectExtent l="0" t="0" r="0" b="698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21514" cy="8636870"/>
                    </a:xfrm>
                    <a:prstGeom prst="rect">
                      <a:avLst/>
                    </a:prstGeom>
                    <a:noFill/>
                    <a:ln>
                      <a:noFill/>
                    </a:ln>
                  </pic:spPr>
                </pic:pic>
              </a:graphicData>
            </a:graphic>
          </wp:inline>
        </w:drawing>
      </w:r>
    </w:p>
    <w:p w14:paraId="0A07B937" w14:textId="77777777" w:rsidR="000A0833" w:rsidRPr="00DC37AB" w:rsidRDefault="000A0833" w:rsidP="00750753">
      <w:pPr>
        <w:spacing w:before="0" w:after="0" w:line="276" w:lineRule="auto"/>
        <w:rPr>
          <w:rFonts w:asciiTheme="minorHAnsi" w:hAnsiTheme="minorHAnsi" w:cstheme="minorHAnsi"/>
          <w:sz w:val="22"/>
        </w:rPr>
      </w:pPr>
      <w:r w:rsidRPr="00DC37AB">
        <w:rPr>
          <w:rFonts w:asciiTheme="minorHAnsi" w:hAnsiTheme="minorHAnsi" w:cstheme="minorHAnsi"/>
          <w:noProof/>
          <w:sz w:val="22"/>
          <w:lang w:val="en-GB" w:eastAsia="en-GB"/>
        </w:rPr>
        <w:lastRenderedPageBreak/>
        <w:drawing>
          <wp:inline distT="0" distB="0" distL="0" distR="0" wp14:anchorId="6466FD25" wp14:editId="5E0A65F5">
            <wp:extent cx="5943600" cy="8885620"/>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5948" cy="8889130"/>
                    </a:xfrm>
                    <a:prstGeom prst="rect">
                      <a:avLst/>
                    </a:prstGeom>
                    <a:noFill/>
                    <a:ln>
                      <a:noFill/>
                    </a:ln>
                  </pic:spPr>
                </pic:pic>
              </a:graphicData>
            </a:graphic>
          </wp:inline>
        </w:drawing>
      </w:r>
    </w:p>
    <w:p w14:paraId="655931D8" w14:textId="77777777" w:rsidR="000A0833" w:rsidRPr="00DC37AB" w:rsidRDefault="000A0833" w:rsidP="00750753">
      <w:pPr>
        <w:spacing w:before="0" w:after="0" w:line="276" w:lineRule="auto"/>
        <w:rPr>
          <w:rFonts w:asciiTheme="minorHAnsi" w:hAnsiTheme="minorHAnsi" w:cstheme="minorHAnsi"/>
          <w:sz w:val="22"/>
        </w:rPr>
      </w:pPr>
      <w:r w:rsidRPr="00DC37AB">
        <w:rPr>
          <w:rFonts w:asciiTheme="minorHAnsi" w:hAnsiTheme="minorHAnsi" w:cstheme="minorHAnsi"/>
          <w:noProof/>
          <w:sz w:val="22"/>
          <w:lang w:val="en-GB" w:eastAsia="en-GB"/>
        </w:rPr>
        <w:lastRenderedPageBreak/>
        <w:drawing>
          <wp:inline distT="0" distB="0" distL="0" distR="0" wp14:anchorId="4FF648F6" wp14:editId="3659E0DB">
            <wp:extent cx="5779008" cy="8707568"/>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83793" cy="8714778"/>
                    </a:xfrm>
                    <a:prstGeom prst="rect">
                      <a:avLst/>
                    </a:prstGeom>
                    <a:noFill/>
                    <a:ln>
                      <a:noFill/>
                    </a:ln>
                  </pic:spPr>
                </pic:pic>
              </a:graphicData>
            </a:graphic>
          </wp:inline>
        </w:drawing>
      </w:r>
    </w:p>
    <w:p w14:paraId="29DA1485" w14:textId="77777777" w:rsidR="000A0833" w:rsidRPr="00DC37AB" w:rsidRDefault="000A0833" w:rsidP="00750753">
      <w:pPr>
        <w:spacing w:before="0" w:after="0" w:line="276" w:lineRule="auto"/>
        <w:rPr>
          <w:rFonts w:asciiTheme="minorHAnsi" w:hAnsiTheme="minorHAnsi" w:cstheme="minorHAnsi"/>
          <w:sz w:val="22"/>
        </w:rPr>
      </w:pPr>
      <w:r w:rsidRPr="00DC37AB">
        <w:rPr>
          <w:rFonts w:asciiTheme="minorHAnsi" w:hAnsiTheme="minorHAnsi" w:cstheme="minorHAnsi"/>
          <w:noProof/>
          <w:sz w:val="22"/>
          <w:lang w:val="en-GB" w:eastAsia="en-GB"/>
        </w:rPr>
        <w:lastRenderedPageBreak/>
        <w:drawing>
          <wp:inline distT="0" distB="0" distL="0" distR="0" wp14:anchorId="31140315" wp14:editId="67C70814">
            <wp:extent cx="5806440" cy="8799117"/>
            <wp:effectExtent l="0" t="0" r="3810" b="254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09787" cy="8804189"/>
                    </a:xfrm>
                    <a:prstGeom prst="rect">
                      <a:avLst/>
                    </a:prstGeom>
                    <a:noFill/>
                    <a:ln>
                      <a:noFill/>
                    </a:ln>
                  </pic:spPr>
                </pic:pic>
              </a:graphicData>
            </a:graphic>
          </wp:inline>
        </w:drawing>
      </w:r>
    </w:p>
    <w:p w14:paraId="2E51FF1F" w14:textId="77777777" w:rsidR="000A0833" w:rsidRPr="00DC37AB" w:rsidRDefault="000A0833" w:rsidP="00750753">
      <w:pPr>
        <w:spacing w:before="0" w:after="0" w:line="276" w:lineRule="auto"/>
        <w:rPr>
          <w:rFonts w:asciiTheme="minorHAnsi" w:hAnsiTheme="minorHAnsi" w:cstheme="minorHAnsi"/>
          <w:sz w:val="22"/>
        </w:rPr>
      </w:pPr>
      <w:r w:rsidRPr="00DC37AB">
        <w:rPr>
          <w:rFonts w:asciiTheme="minorHAnsi" w:hAnsiTheme="minorHAnsi" w:cstheme="minorHAnsi"/>
          <w:noProof/>
          <w:sz w:val="22"/>
          <w:lang w:val="en-GB" w:eastAsia="en-GB"/>
        </w:rPr>
        <w:lastRenderedPageBreak/>
        <w:drawing>
          <wp:inline distT="0" distB="0" distL="0" distR="0" wp14:anchorId="598DE418" wp14:editId="33745E16">
            <wp:extent cx="6007608" cy="8864722"/>
            <wp:effectExtent l="0" t="0" r="0"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12493" cy="8871931"/>
                    </a:xfrm>
                    <a:prstGeom prst="rect">
                      <a:avLst/>
                    </a:prstGeom>
                    <a:noFill/>
                    <a:ln>
                      <a:noFill/>
                    </a:ln>
                  </pic:spPr>
                </pic:pic>
              </a:graphicData>
            </a:graphic>
          </wp:inline>
        </w:drawing>
      </w:r>
    </w:p>
    <w:p w14:paraId="1AB502B5" w14:textId="77777777" w:rsidR="000A0833" w:rsidRPr="00DC37AB" w:rsidRDefault="000A0833" w:rsidP="00750753">
      <w:pPr>
        <w:spacing w:before="0" w:after="0" w:line="276" w:lineRule="auto"/>
        <w:rPr>
          <w:rFonts w:asciiTheme="minorHAnsi" w:hAnsiTheme="minorHAnsi" w:cstheme="minorHAnsi"/>
          <w:sz w:val="22"/>
        </w:rPr>
      </w:pPr>
      <w:r w:rsidRPr="00DC37AB">
        <w:rPr>
          <w:rFonts w:asciiTheme="minorHAnsi" w:hAnsiTheme="minorHAnsi" w:cstheme="minorHAnsi"/>
          <w:noProof/>
          <w:sz w:val="22"/>
          <w:lang w:val="en-GB" w:eastAsia="en-GB"/>
        </w:rPr>
        <w:lastRenderedPageBreak/>
        <w:drawing>
          <wp:inline distT="0" distB="0" distL="0" distR="0" wp14:anchorId="124A4504" wp14:editId="464667D2">
            <wp:extent cx="5733288" cy="8879181"/>
            <wp:effectExtent l="0" t="0" r="1270" b="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7366" cy="8885497"/>
                    </a:xfrm>
                    <a:prstGeom prst="rect">
                      <a:avLst/>
                    </a:prstGeom>
                    <a:noFill/>
                    <a:ln>
                      <a:noFill/>
                    </a:ln>
                  </pic:spPr>
                </pic:pic>
              </a:graphicData>
            </a:graphic>
          </wp:inline>
        </w:drawing>
      </w:r>
    </w:p>
    <w:p w14:paraId="2D35A74E" w14:textId="77777777" w:rsidR="000A0833" w:rsidRPr="00DC37AB" w:rsidRDefault="000A0833" w:rsidP="00750753">
      <w:pPr>
        <w:spacing w:before="0" w:after="0" w:line="276" w:lineRule="auto"/>
        <w:rPr>
          <w:rFonts w:asciiTheme="minorHAnsi" w:hAnsiTheme="minorHAnsi" w:cstheme="minorHAnsi"/>
          <w:sz w:val="22"/>
        </w:rPr>
      </w:pPr>
      <w:r w:rsidRPr="00DC37AB">
        <w:rPr>
          <w:rFonts w:asciiTheme="minorHAnsi" w:hAnsiTheme="minorHAnsi" w:cstheme="minorHAnsi"/>
          <w:noProof/>
          <w:sz w:val="22"/>
          <w:lang w:val="en-GB" w:eastAsia="en-GB"/>
        </w:rPr>
        <w:lastRenderedPageBreak/>
        <w:drawing>
          <wp:inline distT="0" distB="0" distL="0" distR="0" wp14:anchorId="1609B411" wp14:editId="0D4D9C50">
            <wp:extent cx="5797296" cy="8798800"/>
            <wp:effectExtent l="0" t="0" r="0" b="254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99459" cy="8802083"/>
                    </a:xfrm>
                    <a:prstGeom prst="rect">
                      <a:avLst/>
                    </a:prstGeom>
                    <a:noFill/>
                    <a:ln>
                      <a:noFill/>
                    </a:ln>
                  </pic:spPr>
                </pic:pic>
              </a:graphicData>
            </a:graphic>
          </wp:inline>
        </w:drawing>
      </w:r>
    </w:p>
    <w:p w14:paraId="3C309F5A" w14:textId="6BF0C35F" w:rsidR="000A0833" w:rsidRPr="00DC37AB" w:rsidRDefault="000A0833" w:rsidP="00750753">
      <w:pPr>
        <w:spacing w:before="0" w:after="0" w:line="276" w:lineRule="auto"/>
        <w:rPr>
          <w:rFonts w:asciiTheme="minorHAnsi" w:eastAsia="Calibri" w:hAnsiTheme="minorHAnsi" w:cstheme="minorHAnsi"/>
          <w:b/>
          <w:sz w:val="22"/>
        </w:rPr>
      </w:pPr>
      <w:r w:rsidRPr="00DC37AB">
        <w:rPr>
          <w:rFonts w:asciiTheme="minorHAnsi" w:hAnsiTheme="minorHAnsi" w:cstheme="minorHAnsi"/>
          <w:noProof/>
          <w:sz w:val="22"/>
          <w:lang w:val="en-GB" w:eastAsia="en-GB"/>
        </w:rPr>
        <w:lastRenderedPageBreak/>
        <w:drawing>
          <wp:inline distT="0" distB="0" distL="0" distR="0" wp14:anchorId="75725C03" wp14:editId="3F40CCB6">
            <wp:extent cx="5843016" cy="8827443"/>
            <wp:effectExtent l="0" t="0" r="5715" b="0"/>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45911" cy="8831817"/>
                    </a:xfrm>
                    <a:prstGeom prst="rect">
                      <a:avLst/>
                    </a:prstGeom>
                    <a:noFill/>
                    <a:ln>
                      <a:noFill/>
                    </a:ln>
                  </pic:spPr>
                </pic:pic>
              </a:graphicData>
            </a:graphic>
          </wp:inline>
        </w:drawing>
      </w:r>
      <w:r w:rsidRPr="00DC37AB">
        <w:rPr>
          <w:rFonts w:asciiTheme="minorHAnsi" w:eastAsia="Calibri" w:hAnsiTheme="minorHAnsi" w:cstheme="minorHAnsi"/>
          <w:b/>
          <w:sz w:val="22"/>
        </w:rPr>
        <w:br w:type="page"/>
      </w:r>
    </w:p>
    <w:p w14:paraId="4D9FF649" w14:textId="71BEB4F2" w:rsidR="006F0A59" w:rsidRPr="00DC37AB" w:rsidRDefault="006F0A59" w:rsidP="00750753">
      <w:pPr>
        <w:spacing w:before="0" w:after="0" w:line="276" w:lineRule="auto"/>
        <w:jc w:val="left"/>
        <w:rPr>
          <w:rFonts w:asciiTheme="minorHAnsi" w:eastAsia="Calibri" w:hAnsiTheme="minorHAnsi" w:cstheme="minorHAnsi"/>
          <w:b/>
          <w:sz w:val="22"/>
        </w:rPr>
      </w:pPr>
      <w:r w:rsidRPr="00DC37AB">
        <w:rPr>
          <w:rFonts w:asciiTheme="minorHAnsi" w:eastAsia="Calibri" w:hAnsiTheme="minorHAnsi" w:cstheme="minorHAnsi"/>
          <w:b/>
          <w:sz w:val="22"/>
        </w:rPr>
        <w:lastRenderedPageBreak/>
        <w:t>Priloga 2: Dodatno pojasnilo glede upoštevanja načela onesnaževalec plača</w:t>
      </w:r>
    </w:p>
    <w:p w14:paraId="6280324F" w14:textId="77777777" w:rsidR="001F289B" w:rsidRPr="00DC37AB" w:rsidRDefault="001F289B"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 xml:space="preserve">Načelo “onesnaževalec plača” je opredeljeno v Direktivi 2004/35/ES Evropskega parlamenta in sveta z dne 21. aprila 2004 o okoljski odgovornosti v zvezi s preprečevanjem in sanacijo okoljske škode (v nadaljevanju: direktiva). Slednja določa, da mora povzročitelj okoljske škode (onesnaževalec) povrniti povzročeno okoljsko škodo. Prav tako pa določa, da se direktiva ne uporablja v primerih škode na okolju, ki je nastala pred 30. 4. 2007, ali je nastala zaradi dejavnosti, ki je potekala z dovoljenjem, izdanim v skladu z državnimi in evropskimi predpisi. </w:t>
      </w:r>
    </w:p>
    <w:p w14:paraId="6B16E2C7" w14:textId="77777777" w:rsidR="001F289B" w:rsidRPr="00DC37AB" w:rsidRDefault="001F289B" w:rsidP="00750753">
      <w:pPr>
        <w:pStyle w:val="Odstavekseznama"/>
        <w:numPr>
          <w:ilvl w:val="0"/>
          <w:numId w:val="55"/>
        </w:numPr>
        <w:spacing w:after="0"/>
        <w:jc w:val="both"/>
        <w:rPr>
          <w:rFonts w:cstheme="minorHAnsi"/>
          <w:b/>
        </w:rPr>
      </w:pPr>
      <w:r w:rsidRPr="00DC37AB">
        <w:rPr>
          <w:rFonts w:cstheme="minorHAnsi"/>
          <w:b/>
        </w:rPr>
        <w:t>Pričetek obremenilnih vplivov na okolje kot posledica izkopavanja in uporabe premoga</w:t>
      </w:r>
    </w:p>
    <w:p w14:paraId="6806E394" w14:textId="77777777" w:rsidR="001F289B" w:rsidRPr="00DC37AB" w:rsidRDefault="001F289B"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Industrijsko se je pričelo v regiji pridobivati lignit konec 19. stoletja, leta 1905 pa je bila v bližini premogovnika zgrajena prva termoelektrarna. Pridobivanje premoga je doživelo razmah po drugi svetovni vojni. Neposredno vidne posledice delovanja premogovnika so se na okolju odrazile predvsem v ugrezninah, zaradi katerih so nastala tudi tri umetna jezera (Velenjsko, Škalsko in Družmirsko). Zaradi potrebe po vzdrževanju pregrade med Velenjskim in Družmirskim jezerom so se za utrjevanje terena uporabljali tudi elektrofiltrski pepel oziroma kompozitni materiali, ki vsebujejo elektrofiltrski pepel. Velenjsko jezero, skladno z Uredbo o stanju površinskih voda (Uradni list RS, št. 14/09, 98/10, 96/13, 24/16 in 44/22 – ZVO-2), že pred 30. 4. 2007 ni dosegalo dobrega ekološkega stanja zaradi posebnih onesnaževal. Glede na zgodovinsko delovanje premogovnika je glavnina negativnih vplivov na okolje  nastala pred 30. 4. 2007, vendar pa tako premogovništvo, kot tudi proizvodnja električne energije še vedno potekata. Zaradi navedenega se do natančnega obsega negativnih vplivov na okolje, ki so nastali po 30. 4. 2007, ni mogoče  opredeliti. Poleg tega država ugotavlja, da dejavnosti ni mogoče v celoti ali delno izvesti na stroške onesnaževalca v skladu z obstoječimi pravnimi obveznostmi, ki veljajo za onesnaževalca, na primer v skladu s pogoji iz okoljevarstvenega dovoljenja ali obveznostmi izvajalcev iz direktive o okoljski odgovornosti (2004/35/ES).</w:t>
      </w:r>
    </w:p>
    <w:p w14:paraId="6B558532" w14:textId="77777777" w:rsidR="001F289B" w:rsidRPr="00DC37AB" w:rsidRDefault="001F289B" w:rsidP="00750753">
      <w:pPr>
        <w:pStyle w:val="Odstavekseznama"/>
        <w:numPr>
          <w:ilvl w:val="0"/>
          <w:numId w:val="55"/>
        </w:numPr>
        <w:spacing w:after="0"/>
        <w:jc w:val="both"/>
        <w:rPr>
          <w:rFonts w:cstheme="minorHAnsi"/>
          <w:b/>
        </w:rPr>
      </w:pPr>
      <w:r w:rsidRPr="00DC37AB">
        <w:rPr>
          <w:rFonts w:cstheme="minorHAnsi"/>
          <w:b/>
        </w:rPr>
        <w:t>Načelo »onesnaževalec plača« in energetski projekti na lokaciji TEŠ v ONPP SAŠA - razgradnja in sprememba namena na lokacijah blokov 1-3 TEŠ, blok 4 TEŠ, hladilni stolp bloka 4 TEŠ (v nadaljevanju bloki 1-4 TEŠ), potrebna za izvedbo naložb v dvig proizvodnih zmogljivosti iz OVE</w:t>
      </w:r>
    </w:p>
    <w:p w14:paraId="4AE3C699" w14:textId="77777777" w:rsidR="001F289B" w:rsidRPr="00DC37AB" w:rsidRDefault="001F289B"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 xml:space="preserve">Evropska komisija v dokumentu SWD(2021) 275 final »Commission Staff Working Dociment on the territorial just transition plans« države napotuje, da pri naslavljanju okoljskih učinkov, povezanih s prehodom, še posebej pri prenehanju izkopavanja, zaprtju rudnika ali prenehanju obratovanja elektrarn, ki imajo lahko za posledico določena zdravstvena tveganja, upoštevajo načelo »onesnaževalec plača«, skladno s členom 191 Pogodbe o delovanju Evropske unije (PDEU). </w:t>
      </w:r>
    </w:p>
    <w:p w14:paraId="1F46CA1B" w14:textId="77777777" w:rsidR="001F289B" w:rsidRPr="00DC37AB" w:rsidRDefault="001F289B"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 xml:space="preserve">Nadalje Komisija glede dejavnosti iz  člena 8(2)(i) Uredbe 2021/1056 o vzpostavitvi Sklada za pravični prehod, to so naložbe v obnovo in dekontaminacijo degradiranih območij, sanacijo tal za rabo ter po potrebi projekte za zeleno infrastrukturo in za spremembo namena, ob upoštevanju načela »onesnaževalec plača«, državam nalaga, da preverijo, če ni možno teh aktivnosti v celoti ali deloma izvesti na račun onesnaževalca na osnovi obstoječih pravnih obveznosti, ki veljajo za onesnaževalca, npr. na osnovi pogojev okoljevarstvenega dovoljenja ali na osnovi obveznosti, ki jih za upravljavce določa Direktiva 2004/35/ES o okoljski odgovornosti v zvezi s preprečevanjem in sanacijo škode. </w:t>
      </w:r>
    </w:p>
    <w:p w14:paraId="79C41E36" w14:textId="77777777" w:rsidR="001F289B" w:rsidRPr="00DC37AB" w:rsidRDefault="001F289B" w:rsidP="00750753">
      <w:pPr>
        <w:pStyle w:val="Odstavekseznama"/>
        <w:numPr>
          <w:ilvl w:val="0"/>
          <w:numId w:val="55"/>
        </w:numPr>
        <w:spacing w:after="0"/>
        <w:jc w:val="both"/>
        <w:rPr>
          <w:rFonts w:cstheme="minorHAnsi"/>
          <w:b/>
        </w:rPr>
      </w:pPr>
      <w:r w:rsidRPr="00DC37AB">
        <w:rPr>
          <w:rFonts w:cstheme="minorHAnsi"/>
          <w:b/>
        </w:rPr>
        <w:t>Načelo »onesnaževalec plača«, začetek obratovanja blokov 1-4 TEŠ in okoljevarstveno dovoljenje za bloke 1-4 TEŠ</w:t>
      </w:r>
    </w:p>
    <w:p w14:paraId="73C7E47E" w14:textId="77777777" w:rsidR="001F289B" w:rsidRPr="00DC37AB" w:rsidRDefault="001F289B"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 xml:space="preserve">Načelo »onesnaževalec plača« je opredeljeno v členu 191(2) PDEU iz leta 2007, ki je bil z enako vsebino vključen že v Pogodbo o Evropski skupnosti kot člen 174. Slovenija je postala članica EU v letu 2004 in s tem prevzela tudi celoten takrat veljavni okoljski acquis. Bloki 1-4 TEŠ, katerih lokacije so za dejavnosti </w:t>
      </w:r>
      <w:r w:rsidRPr="00DC37AB">
        <w:rPr>
          <w:rFonts w:asciiTheme="minorHAnsi" w:hAnsiTheme="minorHAnsi" w:cstheme="minorHAnsi"/>
          <w:sz w:val="22"/>
        </w:rPr>
        <w:lastRenderedPageBreak/>
        <w:t>spremembe namena vključene v predlog ONPP SAŠA, so z obratovanjem pričeli več desetletij pred tem, kot izhaja iz spodnje tabele:</w:t>
      </w:r>
    </w:p>
    <w:tbl>
      <w:tblPr>
        <w:tblStyle w:val="Tabelamrea"/>
        <w:tblW w:w="0" w:type="auto"/>
        <w:tblInd w:w="0" w:type="dxa"/>
        <w:tblLook w:val="04A0" w:firstRow="1" w:lastRow="0" w:firstColumn="1" w:lastColumn="0" w:noHBand="0" w:noVBand="1"/>
      </w:tblPr>
      <w:tblGrid>
        <w:gridCol w:w="3020"/>
        <w:gridCol w:w="3021"/>
        <w:gridCol w:w="3021"/>
      </w:tblGrid>
      <w:tr w:rsidR="001F289B" w:rsidRPr="00DC37AB" w14:paraId="22306485" w14:textId="77777777" w:rsidTr="001F289B">
        <w:tc>
          <w:tcPr>
            <w:tcW w:w="3020" w:type="dxa"/>
          </w:tcPr>
          <w:p w14:paraId="56959EBF" w14:textId="77777777" w:rsidR="001F289B" w:rsidRPr="00DC37AB" w:rsidRDefault="001F289B"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BLOK</w:t>
            </w:r>
          </w:p>
        </w:tc>
        <w:tc>
          <w:tcPr>
            <w:tcW w:w="3021" w:type="dxa"/>
          </w:tcPr>
          <w:p w14:paraId="44F7F1A8" w14:textId="77777777" w:rsidR="001F289B" w:rsidRPr="00DC37AB" w:rsidRDefault="001F289B"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PRIČETEK OBRATOVANJA</w:t>
            </w:r>
          </w:p>
        </w:tc>
        <w:tc>
          <w:tcPr>
            <w:tcW w:w="3021" w:type="dxa"/>
          </w:tcPr>
          <w:p w14:paraId="76FEA5ED" w14:textId="77777777" w:rsidR="001F289B" w:rsidRPr="00DC37AB" w:rsidRDefault="001F289B"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ZAKLJUČEK OBRATOVANJA</w:t>
            </w:r>
          </w:p>
        </w:tc>
      </w:tr>
      <w:tr w:rsidR="001F289B" w:rsidRPr="00DC37AB" w14:paraId="47C5EB2F" w14:textId="77777777" w:rsidTr="001F289B">
        <w:tc>
          <w:tcPr>
            <w:tcW w:w="3020" w:type="dxa"/>
          </w:tcPr>
          <w:p w14:paraId="358CF9B0" w14:textId="77777777" w:rsidR="001F289B" w:rsidRPr="00DC37AB" w:rsidRDefault="001F289B"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1</w:t>
            </w:r>
          </w:p>
        </w:tc>
        <w:tc>
          <w:tcPr>
            <w:tcW w:w="3021" w:type="dxa"/>
          </w:tcPr>
          <w:p w14:paraId="7C53B7B1" w14:textId="77777777" w:rsidR="001F289B" w:rsidRPr="00DC37AB" w:rsidRDefault="001F289B"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1956</w:t>
            </w:r>
          </w:p>
        </w:tc>
        <w:tc>
          <w:tcPr>
            <w:tcW w:w="3021" w:type="dxa"/>
          </w:tcPr>
          <w:p w14:paraId="32BAEA94" w14:textId="77777777" w:rsidR="001F289B" w:rsidRPr="00DC37AB" w:rsidRDefault="001F289B"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2010</w:t>
            </w:r>
          </w:p>
        </w:tc>
      </w:tr>
      <w:tr w:rsidR="001F289B" w:rsidRPr="00DC37AB" w14:paraId="6CA9F36D" w14:textId="77777777" w:rsidTr="001F289B">
        <w:tc>
          <w:tcPr>
            <w:tcW w:w="3020" w:type="dxa"/>
          </w:tcPr>
          <w:p w14:paraId="0EDC457D" w14:textId="77777777" w:rsidR="001F289B" w:rsidRPr="00DC37AB" w:rsidRDefault="001F289B"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2</w:t>
            </w:r>
          </w:p>
        </w:tc>
        <w:tc>
          <w:tcPr>
            <w:tcW w:w="3021" w:type="dxa"/>
          </w:tcPr>
          <w:p w14:paraId="336296F7" w14:textId="77777777" w:rsidR="001F289B" w:rsidRPr="00DC37AB" w:rsidRDefault="001F289B"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1956</w:t>
            </w:r>
          </w:p>
        </w:tc>
        <w:tc>
          <w:tcPr>
            <w:tcW w:w="3021" w:type="dxa"/>
          </w:tcPr>
          <w:p w14:paraId="6846514D" w14:textId="77777777" w:rsidR="001F289B" w:rsidRPr="00DC37AB" w:rsidRDefault="001F289B"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2008</w:t>
            </w:r>
          </w:p>
        </w:tc>
      </w:tr>
      <w:tr w:rsidR="001F289B" w:rsidRPr="00DC37AB" w14:paraId="224024FD" w14:textId="77777777" w:rsidTr="001F289B">
        <w:tc>
          <w:tcPr>
            <w:tcW w:w="3020" w:type="dxa"/>
          </w:tcPr>
          <w:p w14:paraId="4EEC917C" w14:textId="77777777" w:rsidR="001F289B" w:rsidRPr="00DC37AB" w:rsidRDefault="001F289B"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3</w:t>
            </w:r>
          </w:p>
        </w:tc>
        <w:tc>
          <w:tcPr>
            <w:tcW w:w="3021" w:type="dxa"/>
          </w:tcPr>
          <w:p w14:paraId="649629AC" w14:textId="77777777" w:rsidR="001F289B" w:rsidRPr="00DC37AB" w:rsidRDefault="001F289B"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1960</w:t>
            </w:r>
          </w:p>
        </w:tc>
        <w:tc>
          <w:tcPr>
            <w:tcW w:w="3021" w:type="dxa"/>
          </w:tcPr>
          <w:p w14:paraId="6FC98D57" w14:textId="77777777" w:rsidR="001F289B" w:rsidRPr="00DC37AB" w:rsidRDefault="001F289B"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2014</w:t>
            </w:r>
          </w:p>
        </w:tc>
      </w:tr>
      <w:tr w:rsidR="001F289B" w:rsidRPr="00DC37AB" w14:paraId="50499E09" w14:textId="77777777" w:rsidTr="001F289B">
        <w:tc>
          <w:tcPr>
            <w:tcW w:w="3020" w:type="dxa"/>
          </w:tcPr>
          <w:p w14:paraId="11D7C46C" w14:textId="77777777" w:rsidR="001F289B" w:rsidRPr="00DC37AB" w:rsidRDefault="001F289B"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4</w:t>
            </w:r>
          </w:p>
        </w:tc>
        <w:tc>
          <w:tcPr>
            <w:tcW w:w="3021" w:type="dxa"/>
          </w:tcPr>
          <w:p w14:paraId="1D9713CA" w14:textId="77777777" w:rsidR="001F289B" w:rsidRPr="00DC37AB" w:rsidRDefault="001F289B"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1972</w:t>
            </w:r>
          </w:p>
        </w:tc>
        <w:tc>
          <w:tcPr>
            <w:tcW w:w="3021" w:type="dxa"/>
          </w:tcPr>
          <w:p w14:paraId="47DEFAD5" w14:textId="77777777" w:rsidR="001F289B" w:rsidRPr="00DC37AB" w:rsidRDefault="001F289B"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2018</w:t>
            </w:r>
          </w:p>
        </w:tc>
      </w:tr>
    </w:tbl>
    <w:p w14:paraId="3340A53F" w14:textId="77777777" w:rsidR="001F289B" w:rsidRPr="00DC37AB" w:rsidRDefault="001F289B" w:rsidP="00750753">
      <w:pPr>
        <w:spacing w:before="0" w:after="0" w:line="276" w:lineRule="auto"/>
        <w:rPr>
          <w:rFonts w:asciiTheme="minorHAnsi" w:hAnsiTheme="minorHAnsi" w:cstheme="minorHAnsi"/>
          <w:sz w:val="22"/>
        </w:rPr>
      </w:pPr>
    </w:p>
    <w:p w14:paraId="521043E4" w14:textId="77777777" w:rsidR="001F289B" w:rsidRPr="00DC37AB" w:rsidRDefault="001F289B"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 xml:space="preserve">Načelo »onesnaževalec plača«, kot izhaja iz 191. člena PDEU, posledično v taki obliki ni bilo del veljavne nacionalne zakonodaje ob začetku obratovanja blokov 1-4 TEŠ. Zahteve iz okoljevarstvenega dovoljenja za bloke 1-4, ki se nanašajo na ukrepe po prenehanju obratovanja naprave, določajo, da mora upravljavec vse nevarne snovi in odpadke, ki se nahajajo v napravi ali so nastale zaradi delovanja naprave, odstraniti skladno s predpisi, ki urejajo področje ravnanja z nevarnimi snovmi in odpadki ter izvesti monitoring onesnaženosti tal in v primeru prekomerne onesnaženosti zemljine izvesti sanacijo zemljine skladno z veljavnimi predpisi. Navedeni ukrepi se že izvajajo in ne bodo del projektov razgradnje in spremembe namena v okviru ONPP SAŠA, saj se ti nanašajo prvenstveno na rušitev objektov za potrebo izvedbe naložb v dvig proizvodnih zmogljivosti iz OVE na tej lokaciji. Sredstva Sklada za pravični prehod se tako ne bodo uporabila za financiranje ukrepov, ki so zahtevani v okoljevarstvenem dovoljenju po prenehanju obratovanja naprave. Projektov za spremembo namena na lokacijah blokov 1-4 torej ni možno izvesti na račun onesnaževalca na osnovi pogojev okoljevarstvenih dovoljenj za bloke 1-4. Naprave so tekom svoje življenjske dobe delovale skladno s takrat veljavno zakonodajo in pogoji iz okoljevarstvenega dovoljenja, vse emisije ali vplivi na okolje so bili skladni z v naprej določenimi parametri iz okoljevarstvenega dovoljenja. </w:t>
      </w:r>
    </w:p>
    <w:p w14:paraId="55097225" w14:textId="77777777" w:rsidR="001F289B" w:rsidRPr="00DC37AB" w:rsidRDefault="001F289B" w:rsidP="00750753">
      <w:pPr>
        <w:pStyle w:val="Odstavekseznama"/>
        <w:numPr>
          <w:ilvl w:val="0"/>
          <w:numId w:val="55"/>
        </w:numPr>
        <w:spacing w:after="0"/>
        <w:jc w:val="both"/>
        <w:rPr>
          <w:rFonts w:cstheme="minorHAnsi"/>
          <w:b/>
        </w:rPr>
      </w:pPr>
      <w:r w:rsidRPr="00DC37AB">
        <w:rPr>
          <w:rFonts w:cstheme="minorHAnsi"/>
          <w:b/>
        </w:rPr>
        <w:t>Relevantnost Direktive 2004/35/ES za izvedbo projektov razgradnje in spremembe namena na lokacijah blokov 1-4 TEŠ</w:t>
      </w:r>
    </w:p>
    <w:p w14:paraId="666CD9FE" w14:textId="77777777" w:rsidR="001F289B" w:rsidRPr="00DC37AB" w:rsidRDefault="001F289B"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 xml:space="preserve">Nadalje Komisija državam nalaga, da preverijo, ali bi se lahko dejavnosti iz člena 8(2)(i) Uredbe 2021/1056 izvedle na račun onesnaževalca na osnovi Direktive 2004/35/ES o okoljski odgovornosti v zvezi s preprečevanjem in sanacijo škode. Navedena direktiva v recitalu (30) navaja, da se določbe te direktive ne uporabljajo za škodo, povzročeno pred iztekom roka za prenos te direktive (tj. 30. april 2007). Konkretneje člen 17 zadevne direktive navaja, da se direktiva, med drugim, ne uporablja za škodo, ki jo je povzročila emisija, dogodek ali izredni dogodek, ki se je pripetil pred datumom iz člena 19(1)  - tj. 30. april 2007. </w:t>
      </w:r>
    </w:p>
    <w:p w14:paraId="78F3DC55" w14:textId="77777777" w:rsidR="001F289B" w:rsidRPr="00DC37AB" w:rsidRDefault="001F289B"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Pri tem okoljska škoda skladno s to direktivo pomeni:</w:t>
      </w:r>
    </w:p>
    <w:p w14:paraId="3E589AC5" w14:textId="77777777" w:rsidR="001F289B" w:rsidRPr="00DC37AB" w:rsidRDefault="001F289B" w:rsidP="00750753">
      <w:pPr>
        <w:spacing w:before="0" w:after="0" w:line="276" w:lineRule="auto"/>
        <w:rPr>
          <w:rFonts w:asciiTheme="minorHAnsi" w:hAnsiTheme="minorHAnsi" w:cstheme="minorHAnsi"/>
          <w:sz w:val="22"/>
        </w:rPr>
      </w:pPr>
      <w:r w:rsidRPr="00DC37AB">
        <w:rPr>
          <w:rFonts w:asciiTheme="minorHAnsi" w:hAnsiTheme="minorHAnsi" w:cstheme="minorHAnsi"/>
          <w:b/>
          <w:sz w:val="22"/>
        </w:rPr>
        <w:t>(a)</w:t>
      </w:r>
      <w:r w:rsidRPr="00DC37AB">
        <w:rPr>
          <w:rFonts w:asciiTheme="minorHAnsi" w:hAnsiTheme="minorHAnsi" w:cstheme="minorHAnsi"/>
          <w:sz w:val="22"/>
        </w:rPr>
        <w:t xml:space="preserve"> Škodo, povzročeno zavarovanim vrstam in naravnim habitatom, in sicer kakršno koli škodo, ki ima večje škodljive vplive na doseganje ali vzdrževanje ugodnega stanja ohranjenosti takih habitatov ali vrst. </w:t>
      </w:r>
    </w:p>
    <w:p w14:paraId="68365500" w14:textId="77777777" w:rsidR="001F289B" w:rsidRPr="00DC37AB" w:rsidRDefault="001F289B"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Pri tem škoda, povzročena zavarovanim vrstam in naravnim habitatom, ne vključuje prej ugotovljenih škodljivih vplivov, nastalih zaradi izvajalčevega dejanja, ki so ga pristojni organi izrecno dovolili skladno z določbami člena 6(3) in (4) ali člena 16 Direktive 92/43/EGS ali člena 9 Direktive 79/409/EGS, ali pri habitatih in vrstah, ki niso zajeti v zakonodajo Skupnosti, skladno z enakovrednimi določbami nacionalne zakonodaje o ohranjanju narave.</w:t>
      </w:r>
    </w:p>
    <w:p w14:paraId="0767CE40" w14:textId="77777777" w:rsidR="001F289B" w:rsidRPr="00DC37AB" w:rsidRDefault="001F289B" w:rsidP="00750753">
      <w:pPr>
        <w:spacing w:before="0" w:after="0" w:line="276" w:lineRule="auto"/>
        <w:rPr>
          <w:rFonts w:asciiTheme="minorHAnsi" w:hAnsiTheme="minorHAnsi" w:cstheme="minorHAnsi"/>
          <w:sz w:val="22"/>
        </w:rPr>
      </w:pPr>
      <w:r w:rsidRPr="00DC37AB">
        <w:rPr>
          <w:rFonts w:asciiTheme="minorHAnsi" w:hAnsiTheme="minorHAnsi" w:cstheme="minorHAnsi"/>
          <w:b/>
          <w:sz w:val="22"/>
        </w:rPr>
        <w:t>(b)</w:t>
      </w:r>
      <w:r w:rsidRPr="00DC37AB">
        <w:rPr>
          <w:rFonts w:asciiTheme="minorHAnsi" w:hAnsiTheme="minorHAnsi" w:cstheme="minorHAnsi"/>
          <w:sz w:val="22"/>
        </w:rPr>
        <w:t xml:space="preserve"> Škodo na vodah, ki je vsaka škoda z večjim škodljivim vplivom na ekološko, kemično in/ali količinsko stanje in/ali ekološki potencial voda, kakor je opredeljeno v Direktivi 2000/60/ES, razen škodljivih vplivov, kadar se uporabljajo določbe člena 4(7) navedene direktive.</w:t>
      </w:r>
    </w:p>
    <w:p w14:paraId="34601A48" w14:textId="77777777" w:rsidR="001F289B" w:rsidRPr="00DC37AB" w:rsidRDefault="001F289B" w:rsidP="00750753">
      <w:pPr>
        <w:spacing w:before="0" w:after="0" w:line="276" w:lineRule="auto"/>
        <w:rPr>
          <w:rFonts w:asciiTheme="minorHAnsi" w:hAnsiTheme="minorHAnsi" w:cstheme="minorHAnsi"/>
          <w:sz w:val="22"/>
        </w:rPr>
      </w:pPr>
      <w:r w:rsidRPr="00DC37AB">
        <w:rPr>
          <w:rFonts w:asciiTheme="minorHAnsi" w:hAnsiTheme="minorHAnsi" w:cstheme="minorHAnsi"/>
          <w:b/>
          <w:sz w:val="22"/>
        </w:rPr>
        <w:lastRenderedPageBreak/>
        <w:t>(c)</w:t>
      </w:r>
      <w:r w:rsidRPr="00DC37AB">
        <w:rPr>
          <w:rFonts w:asciiTheme="minorHAnsi" w:hAnsiTheme="minorHAnsi" w:cstheme="minorHAnsi"/>
          <w:sz w:val="22"/>
        </w:rPr>
        <w:t xml:space="preserve"> Škodo, povzročeno tlom, in sicer vsako onesnaženje tal, ki predstavlja znatno nevarnost škodljivih vplivov na zdravje ljudi zaradi neposrednega ali posrednega vnosa snovi, pripravkov, organizmov ali mikroorganizmov v tla ali pod tla.</w:t>
      </w:r>
    </w:p>
    <w:p w14:paraId="65DD1C5D" w14:textId="77777777" w:rsidR="001F289B" w:rsidRPr="00DC37AB" w:rsidRDefault="001F289B"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 xml:space="preserve">Projekti razgradnje in spremembe namena na lokacijah blokov 1-4, ki so vključeni v predlog ONPP, se nanašajo na rušitev naprav z namenom izvedbe naložb v dvig proizvodnih zmogljivosti iz OVE na tej lokaciji in v tem smislu ne gre za sanacijo škode v pomenu te direktive, ki bi se nanašala na emisijo, dogodek ali izredni dogodek. Tudi če bi se kot dogodek, ki je povzročil škodo, lahko razumela postavitev same naprave, pa je treba upoštevati dejstvo, da se je postavitev naprav izvedla pred 30. aprilom 2007. Tudi izvedba rušitve ne bo imela pomembnih vplivov na okolje (sklep ARSO z dne 19.6.2019 glede trajne zaustavitve bloka 4, ki vključuje tudi rušitev hladilnega stolpa B4), zato se tudi razgradnje ne more razumeti kot dogodek, ki bi povzročil škodo v pomenu Direktive 2004/35/ES. Projektov spremembe namena na lokacijah blokov 1-4 torej ni možno izvesti na račun onesnaževalca na osnovi obveznosti, ki jih za upravljavce določa Direktiva 2004/35/ES o okoljski odgovornosti v zvezi s preprečevanjem in sanacijo škode. Rušitve objektov z namenom izvedbe naložb v dvig proizvodnih zmogljivosti iz OVE na tej lokaciji zato tudi ni mogoče razumeti v kontekstu okoljske škode, ki jo mora plačati povzročitelj obremenitve, kot izhaja iz 191(2) člena PDEU, saj rušitev objektov z namenom izvedbe naložb v dvig proizvodnih zmogljivosti iz OVE na tej lokaciji ne odpravlja okoljske škode oz. ne pomeni sanacije okoljske škode na lokaciji.    </w:t>
      </w:r>
    </w:p>
    <w:p w14:paraId="6E95FE50" w14:textId="77777777" w:rsidR="001F289B" w:rsidRPr="00DC37AB" w:rsidRDefault="001F289B" w:rsidP="00750753">
      <w:pPr>
        <w:pStyle w:val="Odstavekseznama"/>
        <w:numPr>
          <w:ilvl w:val="0"/>
          <w:numId w:val="55"/>
        </w:numPr>
        <w:spacing w:after="0"/>
        <w:jc w:val="both"/>
        <w:rPr>
          <w:rFonts w:cstheme="minorHAnsi"/>
          <w:b/>
        </w:rPr>
      </w:pPr>
      <w:r w:rsidRPr="00DC37AB">
        <w:rPr>
          <w:rFonts w:cstheme="minorHAnsi"/>
          <w:b/>
        </w:rPr>
        <w:t>Relevantnost določb Zakona o rudarstvu glede sprotne in končne sanacije za izvedbo projektov razgradnje in spremembe namena na lokacijah blokov 1-4 TEŠ</w:t>
      </w:r>
    </w:p>
    <w:p w14:paraId="0B4A3DCC" w14:textId="77777777" w:rsidR="001F289B" w:rsidRPr="00DC37AB" w:rsidRDefault="001F289B" w:rsidP="00750753">
      <w:pPr>
        <w:spacing w:before="0" w:after="0" w:line="276" w:lineRule="auto"/>
        <w:rPr>
          <w:rFonts w:asciiTheme="minorHAnsi" w:hAnsiTheme="minorHAnsi" w:cstheme="minorHAnsi"/>
          <w:sz w:val="22"/>
        </w:rPr>
      </w:pPr>
      <w:r w:rsidRPr="00DC37AB">
        <w:rPr>
          <w:rFonts w:asciiTheme="minorHAnsi" w:hAnsiTheme="minorHAnsi" w:cstheme="minorHAnsi"/>
          <w:sz w:val="22"/>
        </w:rPr>
        <w:t xml:space="preserve">Lokacije projektov razgradnje in spremembe namena blokov 1-4, ki so vključene v predlog ONPP SAŠA, se hkrati ne nahajajo na pridobivalnem prostoru Premogovnika Velenje (PV). PV je s koncesijsko pogodbo št. 354-14-73/01 skladno z 49. členom Zakona o rudarstvu (Uradni list RS, št. 14/14 – uradno prečiščeno besedilo, 61/17 – GZ in 54/22) zavezan k sprotni in dokončni sanaciji okolja in odprave posledic izvajanja rudarskih del v pridobivalnem prostoru. Skladno z Zakonom o rudarstvu (2. člen, odstavka 4.3.3. in 4.3.6.) sprotna sanacija pomeni vzporedno izvajanje izkoriščanja mineralne surovine v pridobivalnem prostoru in izvajanje sanacijskih rudarskih del na tistih delih pridobivalnega prostora, na katerih je izkoriščanje zaključeno in niso več potrebni za izvajanje koncesije, končna sanacija pa se izvede po končanem izkoriščanju mineralne surovine v pridobivalnem prostoru in sledi sprotni, fazni ali delni sanaciji, če te niso bile izvedene, pa kot samostojen postopek. Lokacije predlaganih projektov razgradnje in spremembe namena blokov 1-4 TEŠ se ne nahajajo znotraj pridobivalnega prostora PV, zato se za sanacijo teh lokacij ne morejo uporabljati določbe Zakona o rudarstvu – gre za ločeno energetsko lokacijo TEŠ izven pridobivalnega prostora PV. </w:t>
      </w:r>
    </w:p>
    <w:p w14:paraId="397F4198" w14:textId="77777777" w:rsidR="002D4CF9" w:rsidRPr="00DC37AB" w:rsidRDefault="002D4CF9" w:rsidP="00750753">
      <w:pPr>
        <w:spacing w:before="0" w:after="0" w:line="276" w:lineRule="auto"/>
        <w:rPr>
          <w:rFonts w:asciiTheme="minorHAnsi" w:hAnsiTheme="minorHAnsi" w:cstheme="minorHAnsi"/>
          <w:sz w:val="22"/>
        </w:rPr>
      </w:pPr>
    </w:p>
    <w:sectPr w:rsidR="002D4CF9" w:rsidRPr="00DC37AB" w:rsidSect="00E33DB2">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DCA35C" w14:textId="77777777" w:rsidR="005C6CF9" w:rsidRDefault="005C6CF9" w:rsidP="00422C3B">
      <w:pPr>
        <w:spacing w:before="0" w:after="0"/>
      </w:pPr>
      <w:r>
        <w:separator/>
      </w:r>
    </w:p>
  </w:endnote>
  <w:endnote w:type="continuationSeparator" w:id="0">
    <w:p w14:paraId="5548F775" w14:textId="77777777" w:rsidR="005C6CF9" w:rsidRDefault="005C6CF9" w:rsidP="00422C3B">
      <w:pPr>
        <w:spacing w:before="0" w:after="0"/>
      </w:pPr>
      <w:r>
        <w:continuationSeparator/>
      </w:r>
    </w:p>
  </w:endnote>
  <w:endnote w:type="continuationNotice" w:id="1">
    <w:p w14:paraId="14D33077" w14:textId="77777777" w:rsidR="005C6CF9" w:rsidRDefault="005C6CF9">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Noto Sans Symbols">
    <w:altName w:val="Times New Roman"/>
    <w:charset w:val="00"/>
    <w:family w:val="auto"/>
    <w:pitch w:val="default"/>
  </w:font>
  <w:font w:name="Segoe UI">
    <w:altName w:val="Calibr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3613610"/>
      <w:docPartObj>
        <w:docPartGallery w:val="Page Numbers (Bottom of Page)"/>
        <w:docPartUnique/>
      </w:docPartObj>
    </w:sdtPr>
    <w:sdtEndPr/>
    <w:sdtContent>
      <w:p w14:paraId="27164FA9" w14:textId="2E8F84AA" w:rsidR="00781383" w:rsidRDefault="00781383">
        <w:pPr>
          <w:pStyle w:val="Noga"/>
          <w:jc w:val="center"/>
        </w:pPr>
        <w:r w:rsidRPr="002970DA">
          <w:rPr>
            <w:sz w:val="20"/>
          </w:rPr>
          <w:fldChar w:fldCharType="begin"/>
        </w:r>
        <w:r w:rsidRPr="002970DA">
          <w:rPr>
            <w:sz w:val="20"/>
          </w:rPr>
          <w:instrText>PAGE   \* MERGEFORMAT</w:instrText>
        </w:r>
        <w:r w:rsidRPr="002970DA">
          <w:rPr>
            <w:sz w:val="20"/>
          </w:rPr>
          <w:fldChar w:fldCharType="separate"/>
        </w:r>
        <w:r w:rsidR="00EA4EEF">
          <w:rPr>
            <w:noProof/>
            <w:sz w:val="20"/>
          </w:rPr>
          <w:t>4</w:t>
        </w:r>
        <w:r w:rsidRPr="002970DA">
          <w:rPr>
            <w:sz w:val="20"/>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327469"/>
      <w:docPartObj>
        <w:docPartGallery w:val="Page Numbers (Bottom of Page)"/>
        <w:docPartUnique/>
      </w:docPartObj>
    </w:sdtPr>
    <w:sdtEndPr/>
    <w:sdtContent>
      <w:p w14:paraId="01896922" w14:textId="75CC1816" w:rsidR="005C6CF9" w:rsidRDefault="005C6CF9">
        <w:pPr>
          <w:pStyle w:val="Noga"/>
          <w:jc w:val="center"/>
        </w:pPr>
        <w:r w:rsidRPr="002970DA">
          <w:rPr>
            <w:sz w:val="20"/>
          </w:rPr>
          <w:fldChar w:fldCharType="begin"/>
        </w:r>
        <w:r w:rsidRPr="002970DA">
          <w:rPr>
            <w:sz w:val="20"/>
          </w:rPr>
          <w:instrText>PAGE   \* MERGEFORMAT</w:instrText>
        </w:r>
        <w:r w:rsidRPr="002970DA">
          <w:rPr>
            <w:sz w:val="20"/>
          </w:rPr>
          <w:fldChar w:fldCharType="separate"/>
        </w:r>
        <w:r w:rsidR="00EA4EEF">
          <w:rPr>
            <w:noProof/>
            <w:sz w:val="20"/>
          </w:rPr>
          <w:t>18</w:t>
        </w:r>
        <w:r w:rsidRPr="002970DA">
          <w:rPr>
            <w:sz w:val="20"/>
          </w:rPr>
          <w:fldChar w:fldCharType="end"/>
        </w:r>
      </w:p>
    </w:sdtContent>
  </w:sdt>
  <w:p w14:paraId="37B83B0A" w14:textId="77777777" w:rsidR="0036302D" w:rsidRDefault="0036302D"/>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9635092"/>
      <w:docPartObj>
        <w:docPartGallery w:val="Page Numbers (Bottom of Page)"/>
        <w:docPartUnique/>
      </w:docPartObj>
    </w:sdtPr>
    <w:sdtEndPr/>
    <w:sdtContent>
      <w:p w14:paraId="74690B97" w14:textId="78FB9EC3" w:rsidR="005C6CF9" w:rsidRDefault="005C6CF9">
        <w:pPr>
          <w:pStyle w:val="Noga"/>
          <w:jc w:val="center"/>
        </w:pPr>
        <w:r>
          <w:fldChar w:fldCharType="begin"/>
        </w:r>
        <w:r>
          <w:instrText xml:space="preserve"> PAGE   \* MERGEFORMAT </w:instrText>
        </w:r>
        <w:r>
          <w:fldChar w:fldCharType="separate"/>
        </w:r>
        <w:r w:rsidR="00EA4EEF">
          <w:rPr>
            <w:noProof/>
          </w:rPr>
          <w:t>42</w:t>
        </w:r>
        <w:r>
          <w:fldChar w:fldCharType="end"/>
        </w:r>
      </w:p>
    </w:sdtContent>
  </w:sdt>
  <w:p w14:paraId="7CEE9586" w14:textId="77777777" w:rsidR="005C6CF9" w:rsidRDefault="005C6CF9" w:rsidP="002970DA">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960F32" w14:textId="77777777" w:rsidR="005C6CF9" w:rsidRDefault="005C6CF9" w:rsidP="00422C3B">
      <w:pPr>
        <w:spacing w:before="0" w:after="0"/>
      </w:pPr>
      <w:r>
        <w:separator/>
      </w:r>
    </w:p>
  </w:footnote>
  <w:footnote w:type="continuationSeparator" w:id="0">
    <w:p w14:paraId="01BFD817" w14:textId="77777777" w:rsidR="005C6CF9" w:rsidRDefault="005C6CF9" w:rsidP="00422C3B">
      <w:pPr>
        <w:spacing w:before="0" w:after="0"/>
      </w:pPr>
      <w:r>
        <w:continuationSeparator/>
      </w:r>
    </w:p>
  </w:footnote>
  <w:footnote w:type="continuationNotice" w:id="1">
    <w:p w14:paraId="7FC064A0" w14:textId="77777777" w:rsidR="005C6CF9" w:rsidRDefault="005C6CF9">
      <w:pPr>
        <w:spacing w:before="0" w:after="0"/>
      </w:pPr>
    </w:p>
  </w:footnote>
  <w:footnote w:id="2">
    <w:p w14:paraId="496B4EF2" w14:textId="77777777" w:rsidR="005C6CF9" w:rsidRPr="00884680" w:rsidRDefault="005C6CF9" w:rsidP="00701F8D">
      <w:pPr>
        <w:pStyle w:val="Sprotnaopomba-besedilo"/>
        <w:rPr>
          <w:lang w:val="sl-SI"/>
        </w:rPr>
      </w:pPr>
      <w:r>
        <w:rPr>
          <w:rStyle w:val="Sprotnaopomba-sklic"/>
        </w:rPr>
        <w:footnoteRef/>
      </w:r>
      <w:r>
        <w:t xml:space="preserve"> </w:t>
      </w:r>
      <w:r>
        <w:rPr>
          <w:rFonts w:asciiTheme="minorHAnsi" w:hAnsiTheme="minorHAnsi" w:cstheme="minorHAnsi"/>
          <w:sz w:val="22"/>
        </w:rPr>
        <w:t>ORP SAŠA 2021-2027</w:t>
      </w:r>
    </w:p>
  </w:footnote>
  <w:footnote w:id="3">
    <w:p w14:paraId="7C9C2B78" w14:textId="6BFAED35" w:rsidR="005C6CF9" w:rsidRPr="001049C0" w:rsidRDefault="005C6CF9" w:rsidP="001049C0">
      <w:pPr>
        <w:pStyle w:val="Sprotnaopomba-besedilo"/>
        <w:spacing w:after="0"/>
        <w:rPr>
          <w:sz w:val="16"/>
          <w:szCs w:val="16"/>
          <w:lang w:val="sl-SI"/>
        </w:rPr>
      </w:pPr>
      <w:r w:rsidRPr="001049C0">
        <w:rPr>
          <w:rStyle w:val="Sprotnaopomba-sklic"/>
          <w:sz w:val="16"/>
          <w:szCs w:val="16"/>
        </w:rPr>
        <w:footnoteRef/>
      </w:r>
      <w:r w:rsidRPr="001049C0">
        <w:rPr>
          <w:sz w:val="16"/>
          <w:szCs w:val="16"/>
        </w:rPr>
        <w:t xml:space="preserve"> Delloitte &amp; Touche</w:t>
      </w:r>
    </w:p>
  </w:footnote>
  <w:footnote w:id="4">
    <w:p w14:paraId="665E01D2" w14:textId="0732B97F" w:rsidR="005C6CF9" w:rsidRPr="00A72D2B" w:rsidRDefault="005C6CF9" w:rsidP="001049C0">
      <w:pPr>
        <w:pStyle w:val="Sprotnaopomba-besedilo"/>
        <w:spacing w:after="0"/>
        <w:rPr>
          <w:lang w:val="sl-SI"/>
        </w:rPr>
      </w:pPr>
      <w:r w:rsidRPr="001049C0">
        <w:rPr>
          <w:rStyle w:val="Sprotnaopomba-sklic"/>
          <w:sz w:val="16"/>
          <w:szCs w:val="16"/>
        </w:rPr>
        <w:footnoteRef/>
      </w:r>
      <w:r w:rsidRPr="001049C0">
        <w:rPr>
          <w:sz w:val="16"/>
          <w:szCs w:val="16"/>
        </w:rPr>
        <w:t xml:space="preserve"> </w:t>
      </w:r>
      <w:r w:rsidRPr="001049C0">
        <w:rPr>
          <w:sz w:val="16"/>
          <w:szCs w:val="16"/>
          <w:lang w:val="sl-SI"/>
        </w:rPr>
        <w:t>Action plan for Savinjsko – Šaleška Coal Region in Transition, Deloitte, May 2021</w:t>
      </w:r>
    </w:p>
  </w:footnote>
  <w:footnote w:id="5">
    <w:p w14:paraId="4F21A59B" w14:textId="456A41CB" w:rsidR="005C6CF9" w:rsidRPr="003A64C7" w:rsidRDefault="005C6CF9" w:rsidP="003A64C7">
      <w:pPr>
        <w:pStyle w:val="Sprotnaopomba-besedilo"/>
        <w:rPr>
          <w:lang w:val="sl-SI"/>
        </w:rPr>
      </w:pPr>
      <w:r w:rsidRPr="003A64C7">
        <w:rPr>
          <w:rStyle w:val="Sprotnaopomba-sklic"/>
          <w:sz w:val="16"/>
          <w:szCs w:val="16"/>
        </w:rPr>
        <w:footnoteRef/>
      </w:r>
      <w:r w:rsidRPr="003A64C7">
        <w:rPr>
          <w:sz w:val="16"/>
          <w:szCs w:val="16"/>
        </w:rPr>
        <w:t xml:space="preserve"> </w:t>
      </w:r>
      <w:r w:rsidRPr="003A64C7">
        <w:rPr>
          <w:sz w:val="16"/>
          <w:szCs w:val="16"/>
          <w:lang w:val="sl-SI"/>
        </w:rPr>
        <w:t>Labor Market Savinjsko-Šaleška Region, S. Risteska, maj 2022 in</w:t>
      </w:r>
      <w:r>
        <w:rPr>
          <w:lang w:val="sl-SI"/>
        </w:rPr>
        <w:t xml:space="preserve"> </w:t>
      </w:r>
      <w:r w:rsidRPr="003A6FCF">
        <w:rPr>
          <w:bCs/>
          <w:sz w:val="16"/>
          <w:szCs w:val="16"/>
        </w:rPr>
        <w:t>Action Plan for Savinjsko-Šaleška Coal Region in Transition</w:t>
      </w:r>
      <w:r>
        <w:rPr>
          <w:bCs/>
          <w:sz w:val="16"/>
          <w:szCs w:val="16"/>
        </w:rPr>
        <w:t>, Deloitte, maj 2021</w:t>
      </w:r>
    </w:p>
  </w:footnote>
  <w:footnote w:id="6">
    <w:p w14:paraId="264B59F0" w14:textId="77FCBB8D" w:rsidR="005C6CF9" w:rsidRPr="002669E5" w:rsidRDefault="005C6CF9">
      <w:pPr>
        <w:pStyle w:val="Sprotnaopomba-besedilo"/>
        <w:rPr>
          <w:lang w:val="sl-SI"/>
        </w:rPr>
      </w:pPr>
      <w:r>
        <w:rPr>
          <w:rStyle w:val="Sprotnaopomba-sklic"/>
        </w:rPr>
        <w:footnoteRef/>
      </w:r>
      <w:r w:rsidRPr="002669E5">
        <w:rPr>
          <w:lang w:val="sl-SI"/>
        </w:rPr>
        <w:t xml:space="preserve"> http://ra-sasa.si/wp-content/uploads/2021/06/ORP-SA%C5%A0A-2021-2027_%C4%8Distopis-31.03.2021-za-lekturo-V1.pdf, glej strani 110, 111</w:t>
      </w:r>
    </w:p>
  </w:footnote>
  <w:footnote w:id="7">
    <w:p w14:paraId="54C10CE2" w14:textId="704FD2EE" w:rsidR="005C6CF9" w:rsidRPr="00980FDD" w:rsidRDefault="005C6CF9">
      <w:pPr>
        <w:pStyle w:val="Sprotnaopomba-besedilo"/>
        <w:rPr>
          <w:lang w:val="sl-SI"/>
        </w:rPr>
      </w:pPr>
      <w:r>
        <w:rPr>
          <w:rStyle w:val="Sprotnaopomba-sklic"/>
        </w:rPr>
        <w:footnoteRef/>
      </w:r>
      <w:r w:rsidRPr="00980FDD">
        <w:rPr>
          <w:lang w:val="sl-SI"/>
        </w:rPr>
        <w:t xml:space="preserve"> (https://www.energetika-portal.si/fileadmin/dokumenti/publikacije/premog_izhod/strategija_prem_vlada_jan202.pdf)</w:t>
      </w:r>
    </w:p>
  </w:footnote>
  <w:footnote w:id="8">
    <w:p w14:paraId="563EFF31" w14:textId="3D98808C" w:rsidR="005C6CF9" w:rsidRPr="00980FDD" w:rsidRDefault="005C6CF9">
      <w:pPr>
        <w:pStyle w:val="Sprotnaopomba-besedilo"/>
        <w:rPr>
          <w:lang w:val="sl-SI"/>
        </w:rPr>
      </w:pPr>
      <w:r>
        <w:rPr>
          <w:rStyle w:val="Sprotnaopomba-sklic"/>
        </w:rPr>
        <w:footnoteRef/>
      </w:r>
      <w:r w:rsidRPr="00980FDD">
        <w:rPr>
          <w:lang w:val="sl-SI"/>
        </w:rPr>
        <w:t xml:space="preserve"> (http://ra-sasa.si/wp-content/uploads/2021/06/ORP-SA%C5%A0A-2021-2027_%C4%8Distopis-31.03.2021-za-lekturo-V1.pdf)</w:t>
      </w:r>
    </w:p>
  </w:footnote>
  <w:footnote w:id="9">
    <w:p w14:paraId="3A3EE9B0" w14:textId="50F1C5FA" w:rsidR="005C6CF9" w:rsidRPr="00CE47B7" w:rsidRDefault="005C6CF9">
      <w:pPr>
        <w:pStyle w:val="Sprotnaopomba-besedilo"/>
        <w:rPr>
          <w:lang w:val="it-IT"/>
        </w:rPr>
      </w:pPr>
      <w:r>
        <w:rPr>
          <w:rStyle w:val="Sprotnaopomba-sklic"/>
        </w:rPr>
        <w:footnoteRef/>
      </w:r>
      <w:r w:rsidRPr="00CE47B7">
        <w:rPr>
          <w:lang w:val="it-IT"/>
        </w:rPr>
        <w:t xml:space="preserve"> (primer: https://www.velenje.si/e-obcina/brezplacno-svetovanje/11111).</w:t>
      </w:r>
    </w:p>
  </w:footnote>
  <w:footnote w:id="10">
    <w:p w14:paraId="310165D1" w14:textId="77777777" w:rsidR="005C6CF9" w:rsidRPr="00B70CEA" w:rsidRDefault="005C6CF9" w:rsidP="00E429BB">
      <w:pPr>
        <w:pStyle w:val="Sprotnaopomba-besedilo"/>
        <w:spacing w:after="0"/>
        <w:rPr>
          <w:lang w:val="sl-SI"/>
        </w:rPr>
      </w:pPr>
      <w:r>
        <w:rPr>
          <w:rStyle w:val="Sprotnaopomba-sklic"/>
        </w:rPr>
        <w:footnoteRef/>
      </w:r>
      <w:r w:rsidRPr="00C511B3">
        <w:rPr>
          <w:lang w:val="it-IT"/>
        </w:rPr>
        <w:t xml:space="preserve"> </w:t>
      </w:r>
      <w:r>
        <w:rPr>
          <w:sz w:val="18"/>
          <w:lang w:val="sl-SI"/>
        </w:rPr>
        <w:t>ORP</w:t>
      </w:r>
      <w:r w:rsidRPr="00B70CEA">
        <w:rPr>
          <w:sz w:val="18"/>
          <w:lang w:val="sl-SI"/>
        </w:rPr>
        <w:t xml:space="preserve"> SAŠA 2021-2027, marec 2021, dostopno na: http://ra-sasa.si/wp-content/uploads/2021/06/ORP-SA%C5%A0A-2021-2027_%C4%8Distopis-31.03.2021-za-lekturo-V1.pdf</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9C41B" w14:textId="62095F42" w:rsidR="00781383" w:rsidRPr="00B91A34" w:rsidRDefault="00EC5652" w:rsidP="007410CF">
    <w:pPr>
      <w:pStyle w:val="Glava"/>
      <w:jc w:val="center"/>
      <w:rPr>
        <w:rFonts w:asciiTheme="minorHAnsi" w:hAnsiTheme="minorHAnsi" w:cstheme="minorHAnsi"/>
      </w:rPr>
    </w:pPr>
    <w:r>
      <w:rPr>
        <w:rFonts w:asciiTheme="minorHAnsi" w:hAnsiTheme="minorHAnsi" w:cstheme="minorHAnsi"/>
        <w:noProof/>
      </w:rPr>
      <w:t>ONPP SAŠA</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477CBE" w14:textId="6452AB38" w:rsidR="005C6CF9" w:rsidRPr="00B91A34" w:rsidRDefault="005C6CF9" w:rsidP="007410CF">
    <w:pPr>
      <w:pStyle w:val="Glava"/>
      <w:jc w:val="center"/>
      <w:rPr>
        <w:rFonts w:asciiTheme="minorHAnsi" w:hAnsiTheme="minorHAnsi" w:cstheme="minorHAnsi"/>
      </w:rPr>
    </w:pPr>
    <w:r>
      <w:rPr>
        <w:rFonts w:asciiTheme="minorHAnsi" w:hAnsiTheme="minorHAnsi" w:cstheme="minorHAnsi"/>
        <w:noProof/>
      </w:rPr>
      <w:t>ONPP SAŠA 16.9.2022</w:t>
    </w:r>
    <w:r w:rsidRPr="00B91A34">
      <w:rPr>
        <w:rFonts w:asciiTheme="minorHAnsi" w:hAnsiTheme="minorHAnsi" w:cstheme="minorHAnsi"/>
        <w:noProof/>
      </w:rPr>
      <w:fldChar w:fldCharType="begin"/>
    </w:r>
    <w:r w:rsidRPr="00B91A34">
      <w:rPr>
        <w:rFonts w:asciiTheme="minorHAnsi" w:hAnsiTheme="minorHAnsi" w:cstheme="minorHAnsi"/>
        <w:noProof/>
      </w:rPr>
      <w:instrText xml:space="preserve"> FILENAME \* MERGEFORMAT </w:instrText>
    </w:r>
    <w:r w:rsidRPr="00B91A34">
      <w:rPr>
        <w:rFonts w:asciiTheme="minorHAnsi" w:hAnsiTheme="minorHAnsi" w:cstheme="minorHAnsi"/>
        <w:noProof/>
      </w:rPr>
      <w:fldChar w:fldCharType="end"/>
    </w:r>
  </w:p>
  <w:p w14:paraId="60A9EE27" w14:textId="77777777" w:rsidR="0036302D" w:rsidRDefault="0036302D"/>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A3B5C6" w14:textId="574FBE67" w:rsidR="005C6CF9" w:rsidRPr="002970DA" w:rsidRDefault="005C6CF9" w:rsidP="00F72BC3">
    <w:pPr>
      <w:pStyle w:val="Glava"/>
      <w:jc w:val="center"/>
    </w:pPr>
    <w:r w:rsidRPr="00B91A34">
      <w:rPr>
        <w:rFonts w:asciiTheme="minorHAnsi" w:hAnsiTheme="minorHAnsi" w:cstheme="minorHAnsi"/>
        <w:noProof/>
      </w:rPr>
      <w:fldChar w:fldCharType="begin"/>
    </w:r>
    <w:r w:rsidRPr="00B91A34">
      <w:rPr>
        <w:rFonts w:asciiTheme="minorHAnsi" w:hAnsiTheme="minorHAnsi" w:cstheme="minorHAnsi"/>
        <w:noProof/>
      </w:rPr>
      <w:instrText xml:space="preserve"> FILENAME \* MERGEFORMAT </w:instrText>
    </w:r>
    <w:r w:rsidRPr="00B91A34">
      <w:rPr>
        <w:rFonts w:asciiTheme="minorHAnsi" w:hAnsiTheme="minorHAnsi" w:cstheme="minorHAnsi"/>
        <w:noProof/>
      </w:rPr>
      <w:fldChar w:fldCharType="separate"/>
    </w:r>
    <w:r>
      <w:rPr>
        <w:rFonts w:asciiTheme="minorHAnsi" w:hAnsiTheme="minorHAnsi" w:cstheme="minorHAnsi"/>
        <w:noProof/>
      </w:rPr>
      <w:t>29-8-2022_tretji osnutek ONPP SAŠA</w:t>
    </w:r>
    <w:r w:rsidRPr="00B91A34">
      <w:rPr>
        <w:rFonts w:asciiTheme="minorHAnsi" w:hAnsiTheme="minorHAnsi" w:cstheme="minorHAnsi"/>
        <w:noProof/>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021D5"/>
    <w:multiLevelType w:val="hybridMultilevel"/>
    <w:tmpl w:val="5E3CAC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2994D94"/>
    <w:multiLevelType w:val="hybridMultilevel"/>
    <w:tmpl w:val="282EB4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4375559"/>
    <w:multiLevelType w:val="hybridMultilevel"/>
    <w:tmpl w:val="D4E61FD8"/>
    <w:lvl w:ilvl="0" w:tplc="E32CABA2">
      <w:start w:val="1"/>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55406D8"/>
    <w:multiLevelType w:val="hybridMultilevel"/>
    <w:tmpl w:val="4818368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83F1214"/>
    <w:multiLevelType w:val="hybridMultilevel"/>
    <w:tmpl w:val="851C0D78"/>
    <w:lvl w:ilvl="0" w:tplc="E32CABA2">
      <w:start w:val="1"/>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96A56A2"/>
    <w:multiLevelType w:val="hybridMultilevel"/>
    <w:tmpl w:val="80CC9F5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CE71EA9"/>
    <w:multiLevelType w:val="hybridMultilevel"/>
    <w:tmpl w:val="F9027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E500D8"/>
    <w:multiLevelType w:val="hybridMultilevel"/>
    <w:tmpl w:val="25E8BE5E"/>
    <w:lvl w:ilvl="0" w:tplc="EC702EA8">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E55BD8"/>
    <w:multiLevelType w:val="hybridMultilevel"/>
    <w:tmpl w:val="ADB203F0"/>
    <w:lvl w:ilvl="0" w:tplc="2CA4072E">
      <w:start w:val="1"/>
      <w:numFmt w:val="upperRoman"/>
      <w:lvlText w:val="%1)"/>
      <w:lvlJc w:val="left"/>
      <w:pPr>
        <w:ind w:left="1080" w:hanging="72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217235A"/>
    <w:multiLevelType w:val="hybridMultilevel"/>
    <w:tmpl w:val="D542F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AD2F53"/>
    <w:multiLevelType w:val="hybridMultilevel"/>
    <w:tmpl w:val="629EE2F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88131C2"/>
    <w:multiLevelType w:val="hybridMultilevel"/>
    <w:tmpl w:val="7150775A"/>
    <w:lvl w:ilvl="0" w:tplc="349EF4AA">
      <w:start w:val="1"/>
      <w:numFmt w:val="decimal"/>
      <w:lvlText w:val="%1."/>
      <w:lvlJc w:val="left"/>
      <w:pPr>
        <w:ind w:left="720"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900391F"/>
    <w:multiLevelType w:val="hybridMultilevel"/>
    <w:tmpl w:val="4C6AD370"/>
    <w:lvl w:ilvl="0" w:tplc="930E0DBA">
      <w:start w:val="1"/>
      <w:numFmt w:val="bullet"/>
      <w:lvlText w:val="─"/>
      <w:lvlJc w:val="left"/>
      <w:pPr>
        <w:ind w:left="720" w:hanging="360"/>
      </w:pPr>
      <w:rPr>
        <w:rFonts w:ascii="Courier New" w:hAnsi="Courier New" w:hint="default"/>
        <w:color w:val="5B9BD5"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1F7FE1"/>
    <w:multiLevelType w:val="hybridMultilevel"/>
    <w:tmpl w:val="41F818C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A1D6FD3"/>
    <w:multiLevelType w:val="hybridMultilevel"/>
    <w:tmpl w:val="892CCDC2"/>
    <w:lvl w:ilvl="0" w:tplc="04240003">
      <w:start w:val="1"/>
      <w:numFmt w:val="bullet"/>
      <w:lvlText w:val="o"/>
      <w:lvlJc w:val="left"/>
      <w:pPr>
        <w:ind w:left="1440" w:hanging="360"/>
      </w:pPr>
      <w:rPr>
        <w:rFonts w:ascii="Courier New" w:hAnsi="Courier New" w:cs="Courier New"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5" w15:restartNumberingAfterBreak="0">
    <w:nsid w:val="21F85148"/>
    <w:multiLevelType w:val="hybridMultilevel"/>
    <w:tmpl w:val="0C4E58FC"/>
    <w:lvl w:ilvl="0" w:tplc="E32CABA2">
      <w:start w:val="1"/>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23A4615"/>
    <w:multiLevelType w:val="hybridMultilevel"/>
    <w:tmpl w:val="37F636A6"/>
    <w:lvl w:ilvl="0" w:tplc="F83472C8">
      <w:start w:val="1"/>
      <w:numFmt w:val="decimal"/>
      <w:lvlText w:val="%1."/>
      <w:lvlJc w:val="left"/>
      <w:pPr>
        <w:ind w:left="502" w:hanging="360"/>
      </w:pPr>
      <w:rPr>
        <w:i w:val="0"/>
      </w:rPr>
    </w:lvl>
    <w:lvl w:ilvl="1" w:tplc="08090019">
      <w:start w:val="1"/>
      <w:numFmt w:val="lowerLetter"/>
      <w:lvlText w:val="%2."/>
      <w:lvlJc w:val="left"/>
      <w:pPr>
        <w:ind w:left="1440" w:hanging="360"/>
      </w:pPr>
    </w:lvl>
    <w:lvl w:ilvl="2" w:tplc="DEECC106">
      <w:start w:val="239"/>
      <w:numFmt w:val="bullet"/>
      <w:lvlText w:val="-"/>
      <w:lvlJc w:val="left"/>
      <w:pPr>
        <w:ind w:left="2160" w:hanging="180"/>
      </w:pPr>
      <w:rPr>
        <w:rFonts w:ascii="Calibri" w:eastAsia="Calibri" w:hAnsi="Calibri" w:cs="Calibri" w:hint="default"/>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2281783A"/>
    <w:multiLevelType w:val="hybridMultilevel"/>
    <w:tmpl w:val="C744285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29363961"/>
    <w:multiLevelType w:val="hybridMultilevel"/>
    <w:tmpl w:val="E988C59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E360395"/>
    <w:multiLevelType w:val="hybridMultilevel"/>
    <w:tmpl w:val="59BE65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EDF626E"/>
    <w:multiLevelType w:val="hybridMultilevel"/>
    <w:tmpl w:val="A98CFC60"/>
    <w:lvl w:ilvl="0" w:tplc="930E0DBA">
      <w:start w:val="1"/>
      <w:numFmt w:val="bullet"/>
      <w:lvlText w:val="─"/>
      <w:lvlJc w:val="left"/>
      <w:pPr>
        <w:ind w:left="720" w:hanging="360"/>
      </w:pPr>
      <w:rPr>
        <w:rFonts w:ascii="Courier New" w:hAnsi="Courier New" w:hint="default"/>
        <w:color w:val="5B9BD5"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1B35AA0"/>
    <w:multiLevelType w:val="hybridMultilevel"/>
    <w:tmpl w:val="DA48BB42"/>
    <w:lvl w:ilvl="0" w:tplc="0C987D00">
      <w:start w:val="13"/>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5D2765E"/>
    <w:multiLevelType w:val="multilevel"/>
    <w:tmpl w:val="66983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7320E5"/>
    <w:multiLevelType w:val="hybridMultilevel"/>
    <w:tmpl w:val="71487454"/>
    <w:lvl w:ilvl="0" w:tplc="0424000F">
      <w:start w:val="1"/>
      <w:numFmt w:val="decimal"/>
      <w:lvlText w:val="%1."/>
      <w:lvlJc w:val="left"/>
      <w:pPr>
        <w:ind w:left="0" w:hanging="360"/>
      </w:pPr>
      <w:rPr>
        <w:rFonts w:hint="default"/>
      </w:rPr>
    </w:lvl>
    <w:lvl w:ilvl="1" w:tplc="04240019" w:tentative="1">
      <w:start w:val="1"/>
      <w:numFmt w:val="lowerLetter"/>
      <w:lvlText w:val="%2."/>
      <w:lvlJc w:val="left"/>
      <w:pPr>
        <w:ind w:left="720" w:hanging="360"/>
      </w:pPr>
    </w:lvl>
    <w:lvl w:ilvl="2" w:tplc="0424001B" w:tentative="1">
      <w:start w:val="1"/>
      <w:numFmt w:val="lowerRoman"/>
      <w:lvlText w:val="%3."/>
      <w:lvlJc w:val="right"/>
      <w:pPr>
        <w:ind w:left="1440" w:hanging="180"/>
      </w:pPr>
    </w:lvl>
    <w:lvl w:ilvl="3" w:tplc="0424000F" w:tentative="1">
      <w:start w:val="1"/>
      <w:numFmt w:val="decimal"/>
      <w:lvlText w:val="%4."/>
      <w:lvlJc w:val="left"/>
      <w:pPr>
        <w:ind w:left="2160" w:hanging="360"/>
      </w:pPr>
    </w:lvl>
    <w:lvl w:ilvl="4" w:tplc="04240019" w:tentative="1">
      <w:start w:val="1"/>
      <w:numFmt w:val="lowerLetter"/>
      <w:lvlText w:val="%5."/>
      <w:lvlJc w:val="left"/>
      <w:pPr>
        <w:ind w:left="2880" w:hanging="360"/>
      </w:pPr>
    </w:lvl>
    <w:lvl w:ilvl="5" w:tplc="0424001B" w:tentative="1">
      <w:start w:val="1"/>
      <w:numFmt w:val="lowerRoman"/>
      <w:lvlText w:val="%6."/>
      <w:lvlJc w:val="right"/>
      <w:pPr>
        <w:ind w:left="3600" w:hanging="180"/>
      </w:pPr>
    </w:lvl>
    <w:lvl w:ilvl="6" w:tplc="0424000F" w:tentative="1">
      <w:start w:val="1"/>
      <w:numFmt w:val="decimal"/>
      <w:lvlText w:val="%7."/>
      <w:lvlJc w:val="left"/>
      <w:pPr>
        <w:ind w:left="4320" w:hanging="360"/>
      </w:pPr>
    </w:lvl>
    <w:lvl w:ilvl="7" w:tplc="04240019" w:tentative="1">
      <w:start w:val="1"/>
      <w:numFmt w:val="lowerLetter"/>
      <w:lvlText w:val="%8."/>
      <w:lvlJc w:val="left"/>
      <w:pPr>
        <w:ind w:left="5040" w:hanging="360"/>
      </w:pPr>
    </w:lvl>
    <w:lvl w:ilvl="8" w:tplc="0424001B" w:tentative="1">
      <w:start w:val="1"/>
      <w:numFmt w:val="lowerRoman"/>
      <w:lvlText w:val="%9."/>
      <w:lvlJc w:val="right"/>
      <w:pPr>
        <w:ind w:left="5760" w:hanging="180"/>
      </w:pPr>
    </w:lvl>
  </w:abstractNum>
  <w:abstractNum w:abstractNumId="24" w15:restartNumberingAfterBreak="0">
    <w:nsid w:val="3BB25D13"/>
    <w:multiLevelType w:val="hybridMultilevel"/>
    <w:tmpl w:val="FCB08618"/>
    <w:lvl w:ilvl="0" w:tplc="629A126C">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D2E4866"/>
    <w:multiLevelType w:val="hybridMultilevel"/>
    <w:tmpl w:val="4788A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0E73281"/>
    <w:multiLevelType w:val="hybridMultilevel"/>
    <w:tmpl w:val="5B4855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43491685"/>
    <w:multiLevelType w:val="hybridMultilevel"/>
    <w:tmpl w:val="E2821B32"/>
    <w:lvl w:ilvl="0" w:tplc="CFCEC77E">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7E56524"/>
    <w:multiLevelType w:val="hybridMultilevel"/>
    <w:tmpl w:val="4FA4B31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49C67325"/>
    <w:multiLevelType w:val="hybridMultilevel"/>
    <w:tmpl w:val="0F2EB158"/>
    <w:lvl w:ilvl="0" w:tplc="EC702EA8">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4933E0"/>
    <w:multiLevelType w:val="hybridMultilevel"/>
    <w:tmpl w:val="CBAE91B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1" w15:restartNumberingAfterBreak="0">
    <w:nsid w:val="4E195198"/>
    <w:multiLevelType w:val="hybridMultilevel"/>
    <w:tmpl w:val="F320B8A8"/>
    <w:lvl w:ilvl="0" w:tplc="DEECC106">
      <w:start w:val="23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333253C"/>
    <w:multiLevelType w:val="hybridMultilevel"/>
    <w:tmpl w:val="54302A9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41E4404"/>
    <w:multiLevelType w:val="hybridMultilevel"/>
    <w:tmpl w:val="20C6CE4A"/>
    <w:lvl w:ilvl="0" w:tplc="E32CABA2">
      <w:start w:val="1"/>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5E2001B"/>
    <w:multiLevelType w:val="hybridMultilevel"/>
    <w:tmpl w:val="ABB601D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56983EFF"/>
    <w:multiLevelType w:val="hybridMultilevel"/>
    <w:tmpl w:val="E794D884"/>
    <w:lvl w:ilvl="0" w:tplc="04240003">
      <w:start w:val="1"/>
      <w:numFmt w:val="bullet"/>
      <w:lvlText w:val="o"/>
      <w:lvlJc w:val="left"/>
      <w:pPr>
        <w:ind w:left="1428" w:hanging="360"/>
      </w:pPr>
      <w:rPr>
        <w:rFonts w:ascii="Courier New" w:hAnsi="Courier New" w:cs="Courier New" w:hint="default"/>
      </w:rPr>
    </w:lvl>
    <w:lvl w:ilvl="1" w:tplc="04240003">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6" w15:restartNumberingAfterBreak="0">
    <w:nsid w:val="57DB2C16"/>
    <w:multiLevelType w:val="hybridMultilevel"/>
    <w:tmpl w:val="6CB288B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57DE1CD9"/>
    <w:multiLevelType w:val="hybridMultilevel"/>
    <w:tmpl w:val="0C70A232"/>
    <w:lvl w:ilvl="0" w:tplc="E6ECB34E">
      <w:start w:val="1"/>
      <w:numFmt w:val="upperRoman"/>
      <w:lvlText w:val="%1."/>
      <w:lvlJc w:val="left"/>
      <w:pPr>
        <w:ind w:left="720" w:hanging="360"/>
      </w:pPr>
      <w:rPr>
        <w:rFonts w:asciiTheme="minorHAnsi" w:eastAsiaTheme="minorHAnsi" w:hAnsiTheme="minorHAnsi" w:cstheme="minorHAnsi"/>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5AF4012F"/>
    <w:multiLevelType w:val="hybridMultilevel"/>
    <w:tmpl w:val="3CE8D8C8"/>
    <w:lvl w:ilvl="0" w:tplc="0424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B522CA9"/>
    <w:multiLevelType w:val="hybridMultilevel"/>
    <w:tmpl w:val="39ACE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CDC3912"/>
    <w:multiLevelType w:val="hybridMultilevel"/>
    <w:tmpl w:val="AA202CE2"/>
    <w:lvl w:ilvl="0" w:tplc="930E0DBA">
      <w:start w:val="1"/>
      <w:numFmt w:val="bullet"/>
      <w:lvlText w:val="─"/>
      <w:lvlJc w:val="left"/>
      <w:pPr>
        <w:ind w:left="720" w:hanging="360"/>
      </w:pPr>
      <w:rPr>
        <w:rFonts w:ascii="Courier New" w:hAnsi="Courier New" w:hint="default"/>
        <w:color w:val="5B9BD5"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34D411E"/>
    <w:multiLevelType w:val="hybridMultilevel"/>
    <w:tmpl w:val="AF2A707C"/>
    <w:lvl w:ilvl="0" w:tplc="DEECC106">
      <w:start w:val="23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3545D00"/>
    <w:multiLevelType w:val="hybridMultilevel"/>
    <w:tmpl w:val="67FCC0D0"/>
    <w:lvl w:ilvl="0" w:tplc="75C8F1FA">
      <w:start w:val="13"/>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637"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64387903"/>
    <w:multiLevelType w:val="hybridMultilevel"/>
    <w:tmpl w:val="5A46B7FE"/>
    <w:lvl w:ilvl="0" w:tplc="A55C446A">
      <w:start w:val="2"/>
      <w:numFmt w:val="bullet"/>
      <w:lvlText w:val="-"/>
      <w:lvlJc w:val="left"/>
      <w:pPr>
        <w:ind w:left="720" w:hanging="360"/>
      </w:pPr>
      <w:rPr>
        <w:rFonts w:ascii="Calibri" w:eastAsiaTheme="minorEastAsia"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644874B5"/>
    <w:multiLevelType w:val="hybridMultilevel"/>
    <w:tmpl w:val="4818368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666A49E2"/>
    <w:multiLevelType w:val="multilevel"/>
    <w:tmpl w:val="45C875D0"/>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670E4430"/>
    <w:multiLevelType w:val="hybridMultilevel"/>
    <w:tmpl w:val="4842774C"/>
    <w:lvl w:ilvl="0" w:tplc="E32CABA2">
      <w:start w:val="1"/>
      <w:numFmt w:val="bullet"/>
      <w:lvlText w:val="-"/>
      <w:lvlJc w:val="left"/>
      <w:pPr>
        <w:ind w:left="1080" w:hanging="360"/>
      </w:pPr>
      <w:rPr>
        <w:rFonts w:ascii="Calibri" w:eastAsiaTheme="minorHAnsi" w:hAnsi="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7" w15:restartNumberingAfterBreak="0">
    <w:nsid w:val="6B031672"/>
    <w:multiLevelType w:val="hybridMultilevel"/>
    <w:tmpl w:val="DAF0E51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6CD74813"/>
    <w:multiLevelType w:val="hybridMultilevel"/>
    <w:tmpl w:val="7604EFCA"/>
    <w:lvl w:ilvl="0" w:tplc="E32CABA2">
      <w:start w:val="1"/>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757B5014"/>
    <w:multiLevelType w:val="hybridMultilevel"/>
    <w:tmpl w:val="7150775A"/>
    <w:lvl w:ilvl="0" w:tplc="349EF4AA">
      <w:start w:val="1"/>
      <w:numFmt w:val="decimal"/>
      <w:lvlText w:val="%1."/>
      <w:lvlJc w:val="left"/>
      <w:pPr>
        <w:ind w:left="720"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79AD2D9C"/>
    <w:multiLevelType w:val="hybridMultilevel"/>
    <w:tmpl w:val="DFA8C81A"/>
    <w:lvl w:ilvl="0" w:tplc="A55C446A">
      <w:start w:val="2"/>
      <w:numFmt w:val="bullet"/>
      <w:lvlText w:val="-"/>
      <w:lvlJc w:val="left"/>
      <w:pPr>
        <w:ind w:left="720" w:hanging="360"/>
      </w:pPr>
      <w:rPr>
        <w:rFonts w:ascii="Calibri" w:eastAsiaTheme="minorEastAsia"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7B1402DE"/>
    <w:multiLevelType w:val="hybridMultilevel"/>
    <w:tmpl w:val="F8DCB6DA"/>
    <w:lvl w:ilvl="0" w:tplc="E32CABA2">
      <w:start w:val="1"/>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7D521668"/>
    <w:multiLevelType w:val="hybridMultilevel"/>
    <w:tmpl w:val="7A7EAEE2"/>
    <w:lvl w:ilvl="0" w:tplc="EC702EA8">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7E8C0D1C"/>
    <w:multiLevelType w:val="hybridMultilevel"/>
    <w:tmpl w:val="AFB8B55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16"/>
  </w:num>
  <w:num w:numId="2">
    <w:abstractNumId w:val="1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0"/>
  </w:num>
  <w:num w:numId="4">
    <w:abstractNumId w:val="20"/>
  </w:num>
  <w:num w:numId="5">
    <w:abstractNumId w:val="12"/>
  </w:num>
  <w:num w:numId="6">
    <w:abstractNumId w:val="7"/>
  </w:num>
  <w:num w:numId="7">
    <w:abstractNumId w:val="29"/>
  </w:num>
  <w:num w:numId="8">
    <w:abstractNumId w:val="38"/>
  </w:num>
  <w:num w:numId="9">
    <w:abstractNumId w:val="42"/>
  </w:num>
  <w:num w:numId="10">
    <w:abstractNumId w:val="13"/>
  </w:num>
  <w:num w:numId="11">
    <w:abstractNumId w:val="25"/>
  </w:num>
  <w:num w:numId="12">
    <w:abstractNumId w:val="41"/>
  </w:num>
  <w:num w:numId="13">
    <w:abstractNumId w:val="52"/>
  </w:num>
  <w:num w:numId="14">
    <w:abstractNumId w:val="10"/>
  </w:num>
  <w:num w:numId="15">
    <w:abstractNumId w:val="18"/>
  </w:num>
  <w:num w:numId="16">
    <w:abstractNumId w:val="5"/>
  </w:num>
  <w:num w:numId="17">
    <w:abstractNumId w:val="37"/>
  </w:num>
  <w:num w:numId="18">
    <w:abstractNumId w:val="36"/>
  </w:num>
  <w:num w:numId="19">
    <w:abstractNumId w:val="24"/>
  </w:num>
  <w:num w:numId="20">
    <w:abstractNumId w:val="0"/>
  </w:num>
  <w:num w:numId="21">
    <w:abstractNumId w:val="19"/>
  </w:num>
  <w:num w:numId="22">
    <w:abstractNumId w:val="31"/>
  </w:num>
  <w:num w:numId="23">
    <w:abstractNumId w:val="24"/>
  </w:num>
  <w:num w:numId="24">
    <w:abstractNumId w:val="27"/>
  </w:num>
  <w:num w:numId="25">
    <w:abstractNumId w:val="46"/>
  </w:num>
  <w:num w:numId="26">
    <w:abstractNumId w:val="34"/>
  </w:num>
  <w:num w:numId="27">
    <w:abstractNumId w:val="4"/>
  </w:num>
  <w:num w:numId="28">
    <w:abstractNumId w:val="21"/>
  </w:num>
  <w:num w:numId="29">
    <w:abstractNumId w:val="51"/>
  </w:num>
  <w:num w:numId="30">
    <w:abstractNumId w:val="22"/>
  </w:num>
  <w:num w:numId="31">
    <w:abstractNumId w:val="9"/>
  </w:num>
  <w:num w:numId="32">
    <w:abstractNumId w:val="2"/>
  </w:num>
  <w:num w:numId="33">
    <w:abstractNumId w:val="33"/>
  </w:num>
  <w:num w:numId="34">
    <w:abstractNumId w:val="15"/>
  </w:num>
  <w:num w:numId="35">
    <w:abstractNumId w:val="48"/>
  </w:num>
  <w:num w:numId="36">
    <w:abstractNumId w:val="6"/>
  </w:num>
  <w:num w:numId="37">
    <w:abstractNumId w:val="8"/>
  </w:num>
  <w:num w:numId="38">
    <w:abstractNumId w:val="26"/>
  </w:num>
  <w:num w:numId="39">
    <w:abstractNumId w:val="50"/>
  </w:num>
  <w:num w:numId="40">
    <w:abstractNumId w:val="43"/>
  </w:num>
  <w:num w:numId="41">
    <w:abstractNumId w:val="14"/>
  </w:num>
  <w:num w:numId="42">
    <w:abstractNumId w:val="28"/>
  </w:num>
  <w:num w:numId="43">
    <w:abstractNumId w:val="3"/>
  </w:num>
  <w:num w:numId="44">
    <w:abstractNumId w:val="49"/>
  </w:num>
  <w:num w:numId="45">
    <w:abstractNumId w:val="23"/>
  </w:num>
  <w:num w:numId="46">
    <w:abstractNumId w:val="53"/>
  </w:num>
  <w:num w:numId="47">
    <w:abstractNumId w:val="44"/>
  </w:num>
  <w:num w:numId="48">
    <w:abstractNumId w:val="1"/>
  </w:num>
  <w:num w:numId="49">
    <w:abstractNumId w:val="11"/>
  </w:num>
  <w:num w:numId="50">
    <w:abstractNumId w:val="35"/>
  </w:num>
  <w:num w:numId="51">
    <w:abstractNumId w:val="32"/>
  </w:num>
  <w:num w:numId="52">
    <w:abstractNumId w:val="45"/>
  </w:num>
  <w:num w:numId="53">
    <w:abstractNumId w:val="17"/>
  </w:num>
  <w:num w:numId="54">
    <w:abstractNumId w:val="30"/>
  </w:num>
  <w:num w:numId="55">
    <w:abstractNumId w:val="47"/>
  </w:num>
  <w:num w:numId="56">
    <w:abstractNumId w:val="3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it-IT" w:vendorID="64" w:dllVersion="131078" w:nlCheck="1" w:checkStyle="0"/>
  <w:activeWritingStyle w:appName="MSWord" w:lang="en-US" w:vendorID="64" w:dllVersion="131078" w:nlCheck="1" w:checkStyle="0"/>
  <w:activeWritingStyle w:appName="MSWord" w:lang="en-GB" w:vendorID="64" w:dllVersion="131078" w:nlCheck="1" w:checkStyle="0"/>
  <w:defaultTabStop w:val="708"/>
  <w:hyphenationZone w:val="425"/>
  <w:characterSpacingControl w:val="doNotCompress"/>
  <w:hdrShapeDefaults>
    <o:shapedefaults v:ext="edit" spidmax="542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2D2"/>
    <w:rsid w:val="00000774"/>
    <w:rsid w:val="00000DE5"/>
    <w:rsid w:val="00005D51"/>
    <w:rsid w:val="0000670C"/>
    <w:rsid w:val="00011A90"/>
    <w:rsid w:val="00013150"/>
    <w:rsid w:val="00014AD4"/>
    <w:rsid w:val="00015416"/>
    <w:rsid w:val="0001651C"/>
    <w:rsid w:val="0002085B"/>
    <w:rsid w:val="00021A80"/>
    <w:rsid w:val="000221A0"/>
    <w:rsid w:val="000229A1"/>
    <w:rsid w:val="00022C41"/>
    <w:rsid w:val="00025D01"/>
    <w:rsid w:val="00026013"/>
    <w:rsid w:val="000266DD"/>
    <w:rsid w:val="00027BAD"/>
    <w:rsid w:val="00030386"/>
    <w:rsid w:val="00031426"/>
    <w:rsid w:val="000347C7"/>
    <w:rsid w:val="000404D1"/>
    <w:rsid w:val="000408E1"/>
    <w:rsid w:val="000476D2"/>
    <w:rsid w:val="00050BDF"/>
    <w:rsid w:val="00050D79"/>
    <w:rsid w:val="00051E1F"/>
    <w:rsid w:val="00057720"/>
    <w:rsid w:val="0006084B"/>
    <w:rsid w:val="00061DBC"/>
    <w:rsid w:val="000663FF"/>
    <w:rsid w:val="00066CD4"/>
    <w:rsid w:val="000670BC"/>
    <w:rsid w:val="00070617"/>
    <w:rsid w:val="000711AC"/>
    <w:rsid w:val="000723A4"/>
    <w:rsid w:val="00072D52"/>
    <w:rsid w:val="0007312D"/>
    <w:rsid w:val="00082326"/>
    <w:rsid w:val="00082743"/>
    <w:rsid w:val="00085608"/>
    <w:rsid w:val="000856D7"/>
    <w:rsid w:val="000861A3"/>
    <w:rsid w:val="000867A4"/>
    <w:rsid w:val="00087C41"/>
    <w:rsid w:val="00087E1A"/>
    <w:rsid w:val="0009211F"/>
    <w:rsid w:val="000936C9"/>
    <w:rsid w:val="00096C17"/>
    <w:rsid w:val="000A0833"/>
    <w:rsid w:val="000A3450"/>
    <w:rsid w:val="000A3B49"/>
    <w:rsid w:val="000A4308"/>
    <w:rsid w:val="000A72A9"/>
    <w:rsid w:val="000A7670"/>
    <w:rsid w:val="000B05AD"/>
    <w:rsid w:val="000B3682"/>
    <w:rsid w:val="000C19CA"/>
    <w:rsid w:val="000C3B20"/>
    <w:rsid w:val="000C7B06"/>
    <w:rsid w:val="000C7BF3"/>
    <w:rsid w:val="000D0ABC"/>
    <w:rsid w:val="000D3A9C"/>
    <w:rsid w:val="000D666F"/>
    <w:rsid w:val="000D71A0"/>
    <w:rsid w:val="000D7FA1"/>
    <w:rsid w:val="000E3593"/>
    <w:rsid w:val="000E70EB"/>
    <w:rsid w:val="000F3C43"/>
    <w:rsid w:val="000F3F2D"/>
    <w:rsid w:val="000F49F2"/>
    <w:rsid w:val="000F5800"/>
    <w:rsid w:val="000F66D5"/>
    <w:rsid w:val="000F6B89"/>
    <w:rsid w:val="00102E8A"/>
    <w:rsid w:val="00103653"/>
    <w:rsid w:val="00103B8C"/>
    <w:rsid w:val="00103D54"/>
    <w:rsid w:val="001045E7"/>
    <w:rsid w:val="001049C0"/>
    <w:rsid w:val="00104E51"/>
    <w:rsid w:val="00105B05"/>
    <w:rsid w:val="00105C87"/>
    <w:rsid w:val="00114AAB"/>
    <w:rsid w:val="001161A5"/>
    <w:rsid w:val="001168D8"/>
    <w:rsid w:val="00117B42"/>
    <w:rsid w:val="00120C14"/>
    <w:rsid w:val="00120DA4"/>
    <w:rsid w:val="00121FD6"/>
    <w:rsid w:val="00125E10"/>
    <w:rsid w:val="0012766B"/>
    <w:rsid w:val="0013096A"/>
    <w:rsid w:val="00131FA9"/>
    <w:rsid w:val="00133097"/>
    <w:rsid w:val="00137050"/>
    <w:rsid w:val="001371B9"/>
    <w:rsid w:val="00141222"/>
    <w:rsid w:val="001423A0"/>
    <w:rsid w:val="00142C15"/>
    <w:rsid w:val="00145909"/>
    <w:rsid w:val="00146154"/>
    <w:rsid w:val="00150040"/>
    <w:rsid w:val="00155D7C"/>
    <w:rsid w:val="00156372"/>
    <w:rsid w:val="00157858"/>
    <w:rsid w:val="00157C14"/>
    <w:rsid w:val="00157D91"/>
    <w:rsid w:val="00160CC8"/>
    <w:rsid w:val="00162AF5"/>
    <w:rsid w:val="001651E9"/>
    <w:rsid w:val="0016561E"/>
    <w:rsid w:val="00165FB9"/>
    <w:rsid w:val="001671FA"/>
    <w:rsid w:val="0017144F"/>
    <w:rsid w:val="00175921"/>
    <w:rsid w:val="00175E42"/>
    <w:rsid w:val="0017743B"/>
    <w:rsid w:val="00181D51"/>
    <w:rsid w:val="00184854"/>
    <w:rsid w:val="0018664A"/>
    <w:rsid w:val="00190553"/>
    <w:rsid w:val="00191B40"/>
    <w:rsid w:val="0019372B"/>
    <w:rsid w:val="00193EFE"/>
    <w:rsid w:val="00194AB8"/>
    <w:rsid w:val="00196324"/>
    <w:rsid w:val="001966AD"/>
    <w:rsid w:val="001A07F9"/>
    <w:rsid w:val="001A1A74"/>
    <w:rsid w:val="001A43E1"/>
    <w:rsid w:val="001A4C47"/>
    <w:rsid w:val="001A6C41"/>
    <w:rsid w:val="001A7EFF"/>
    <w:rsid w:val="001B0403"/>
    <w:rsid w:val="001B17C2"/>
    <w:rsid w:val="001B17DF"/>
    <w:rsid w:val="001B1FA6"/>
    <w:rsid w:val="001B3B9A"/>
    <w:rsid w:val="001C26C9"/>
    <w:rsid w:val="001C57C5"/>
    <w:rsid w:val="001C5D32"/>
    <w:rsid w:val="001C5E19"/>
    <w:rsid w:val="001C7074"/>
    <w:rsid w:val="001C7B21"/>
    <w:rsid w:val="001C7F4E"/>
    <w:rsid w:val="001C7FEB"/>
    <w:rsid w:val="001D0320"/>
    <w:rsid w:val="001D04E8"/>
    <w:rsid w:val="001D0775"/>
    <w:rsid w:val="001D0F96"/>
    <w:rsid w:val="001D3AFA"/>
    <w:rsid w:val="001D68DF"/>
    <w:rsid w:val="001E1C44"/>
    <w:rsid w:val="001E3012"/>
    <w:rsid w:val="001E383F"/>
    <w:rsid w:val="001F1523"/>
    <w:rsid w:val="001F1D47"/>
    <w:rsid w:val="001F289B"/>
    <w:rsid w:val="001F3D37"/>
    <w:rsid w:val="001F3EB6"/>
    <w:rsid w:val="001F7A68"/>
    <w:rsid w:val="002006D3"/>
    <w:rsid w:val="002015C1"/>
    <w:rsid w:val="002028DE"/>
    <w:rsid w:val="00202FDA"/>
    <w:rsid w:val="00204AC4"/>
    <w:rsid w:val="00205091"/>
    <w:rsid w:val="002054AD"/>
    <w:rsid w:val="00207CBA"/>
    <w:rsid w:val="00215C98"/>
    <w:rsid w:val="00222E1A"/>
    <w:rsid w:val="0022340F"/>
    <w:rsid w:val="0022403F"/>
    <w:rsid w:val="002256B5"/>
    <w:rsid w:val="0022680B"/>
    <w:rsid w:val="00230486"/>
    <w:rsid w:val="00233563"/>
    <w:rsid w:val="0023406D"/>
    <w:rsid w:val="0023574D"/>
    <w:rsid w:val="00235BFB"/>
    <w:rsid w:val="00240302"/>
    <w:rsid w:val="00240F7C"/>
    <w:rsid w:val="00242A1A"/>
    <w:rsid w:val="00244B6E"/>
    <w:rsid w:val="00246470"/>
    <w:rsid w:val="0025150B"/>
    <w:rsid w:val="00251B85"/>
    <w:rsid w:val="00253C13"/>
    <w:rsid w:val="00254714"/>
    <w:rsid w:val="00255354"/>
    <w:rsid w:val="002569A8"/>
    <w:rsid w:val="00256E42"/>
    <w:rsid w:val="00257D5E"/>
    <w:rsid w:val="00261951"/>
    <w:rsid w:val="00261E7F"/>
    <w:rsid w:val="0026249B"/>
    <w:rsid w:val="002625F7"/>
    <w:rsid w:val="00263FF6"/>
    <w:rsid w:val="00264F8D"/>
    <w:rsid w:val="002669E5"/>
    <w:rsid w:val="00275F95"/>
    <w:rsid w:val="002810C7"/>
    <w:rsid w:val="00281F93"/>
    <w:rsid w:val="00284379"/>
    <w:rsid w:val="00291727"/>
    <w:rsid w:val="002953EC"/>
    <w:rsid w:val="00296849"/>
    <w:rsid w:val="00296A04"/>
    <w:rsid w:val="002970DA"/>
    <w:rsid w:val="00297B28"/>
    <w:rsid w:val="002A0890"/>
    <w:rsid w:val="002A160D"/>
    <w:rsid w:val="002A2968"/>
    <w:rsid w:val="002A34A2"/>
    <w:rsid w:val="002A4554"/>
    <w:rsid w:val="002A535D"/>
    <w:rsid w:val="002A593E"/>
    <w:rsid w:val="002B0E32"/>
    <w:rsid w:val="002B2633"/>
    <w:rsid w:val="002B308A"/>
    <w:rsid w:val="002B3901"/>
    <w:rsid w:val="002B3ECD"/>
    <w:rsid w:val="002B46F3"/>
    <w:rsid w:val="002B53AB"/>
    <w:rsid w:val="002B6A10"/>
    <w:rsid w:val="002B7996"/>
    <w:rsid w:val="002C3227"/>
    <w:rsid w:val="002C3726"/>
    <w:rsid w:val="002C7265"/>
    <w:rsid w:val="002D1470"/>
    <w:rsid w:val="002D17B1"/>
    <w:rsid w:val="002D2021"/>
    <w:rsid w:val="002D41BD"/>
    <w:rsid w:val="002D4CF9"/>
    <w:rsid w:val="002D69AA"/>
    <w:rsid w:val="002D6A98"/>
    <w:rsid w:val="002D6C91"/>
    <w:rsid w:val="002F0212"/>
    <w:rsid w:val="002F1753"/>
    <w:rsid w:val="002F29E5"/>
    <w:rsid w:val="002F712E"/>
    <w:rsid w:val="003018E2"/>
    <w:rsid w:val="00305F7E"/>
    <w:rsid w:val="003060CA"/>
    <w:rsid w:val="00306704"/>
    <w:rsid w:val="003071CC"/>
    <w:rsid w:val="00310659"/>
    <w:rsid w:val="00310E55"/>
    <w:rsid w:val="00311F4B"/>
    <w:rsid w:val="00323197"/>
    <w:rsid w:val="00326ACC"/>
    <w:rsid w:val="00327CCC"/>
    <w:rsid w:val="00332191"/>
    <w:rsid w:val="003343A0"/>
    <w:rsid w:val="00335968"/>
    <w:rsid w:val="00335E03"/>
    <w:rsid w:val="00345003"/>
    <w:rsid w:val="00345C05"/>
    <w:rsid w:val="003472C8"/>
    <w:rsid w:val="003509FB"/>
    <w:rsid w:val="00353A05"/>
    <w:rsid w:val="00355053"/>
    <w:rsid w:val="0035634E"/>
    <w:rsid w:val="00356485"/>
    <w:rsid w:val="00356693"/>
    <w:rsid w:val="00357485"/>
    <w:rsid w:val="003609A8"/>
    <w:rsid w:val="00361EB7"/>
    <w:rsid w:val="0036302D"/>
    <w:rsid w:val="00366117"/>
    <w:rsid w:val="0037082A"/>
    <w:rsid w:val="00370F69"/>
    <w:rsid w:val="00372A1B"/>
    <w:rsid w:val="00374854"/>
    <w:rsid w:val="00375867"/>
    <w:rsid w:val="00375CFA"/>
    <w:rsid w:val="00376799"/>
    <w:rsid w:val="00377149"/>
    <w:rsid w:val="0038035C"/>
    <w:rsid w:val="00384062"/>
    <w:rsid w:val="003875FE"/>
    <w:rsid w:val="003909B2"/>
    <w:rsid w:val="00390AFF"/>
    <w:rsid w:val="00392FF9"/>
    <w:rsid w:val="003948CE"/>
    <w:rsid w:val="00395049"/>
    <w:rsid w:val="00395458"/>
    <w:rsid w:val="003968C5"/>
    <w:rsid w:val="003970AE"/>
    <w:rsid w:val="003A27C1"/>
    <w:rsid w:val="003A3AC5"/>
    <w:rsid w:val="003A64C7"/>
    <w:rsid w:val="003A66F5"/>
    <w:rsid w:val="003B0B8A"/>
    <w:rsid w:val="003B1498"/>
    <w:rsid w:val="003B2208"/>
    <w:rsid w:val="003B37F6"/>
    <w:rsid w:val="003B388F"/>
    <w:rsid w:val="003B4544"/>
    <w:rsid w:val="003B5AAC"/>
    <w:rsid w:val="003B7837"/>
    <w:rsid w:val="003C08EF"/>
    <w:rsid w:val="003C1C68"/>
    <w:rsid w:val="003C22F8"/>
    <w:rsid w:val="003C46BA"/>
    <w:rsid w:val="003C7B00"/>
    <w:rsid w:val="003D11EB"/>
    <w:rsid w:val="003D1F72"/>
    <w:rsid w:val="003D247F"/>
    <w:rsid w:val="003D2EE5"/>
    <w:rsid w:val="003D4439"/>
    <w:rsid w:val="003D5FE6"/>
    <w:rsid w:val="003D68D3"/>
    <w:rsid w:val="003E0860"/>
    <w:rsid w:val="003E0DE8"/>
    <w:rsid w:val="003E6E33"/>
    <w:rsid w:val="003E707B"/>
    <w:rsid w:val="003F17F3"/>
    <w:rsid w:val="003F1996"/>
    <w:rsid w:val="003F2784"/>
    <w:rsid w:val="003F3EA8"/>
    <w:rsid w:val="003F427B"/>
    <w:rsid w:val="003F6CC3"/>
    <w:rsid w:val="00401357"/>
    <w:rsid w:val="00402449"/>
    <w:rsid w:val="0040373F"/>
    <w:rsid w:val="004068BC"/>
    <w:rsid w:val="004115CF"/>
    <w:rsid w:val="004117CB"/>
    <w:rsid w:val="00414605"/>
    <w:rsid w:val="0041768E"/>
    <w:rsid w:val="00417E96"/>
    <w:rsid w:val="004227CF"/>
    <w:rsid w:val="00422C3B"/>
    <w:rsid w:val="00424BF3"/>
    <w:rsid w:val="00426118"/>
    <w:rsid w:val="00431225"/>
    <w:rsid w:val="004343E4"/>
    <w:rsid w:val="0043578A"/>
    <w:rsid w:val="0043736E"/>
    <w:rsid w:val="00441153"/>
    <w:rsid w:val="0044236F"/>
    <w:rsid w:val="0044327A"/>
    <w:rsid w:val="00445384"/>
    <w:rsid w:val="00446686"/>
    <w:rsid w:val="00447545"/>
    <w:rsid w:val="00451A1E"/>
    <w:rsid w:val="004540AA"/>
    <w:rsid w:val="00455659"/>
    <w:rsid w:val="00455D2E"/>
    <w:rsid w:val="0046139D"/>
    <w:rsid w:val="004629A9"/>
    <w:rsid w:val="00465FD2"/>
    <w:rsid w:val="004664FD"/>
    <w:rsid w:val="00473067"/>
    <w:rsid w:val="00473CDE"/>
    <w:rsid w:val="004742D2"/>
    <w:rsid w:val="00477A66"/>
    <w:rsid w:val="00481F00"/>
    <w:rsid w:val="00486CD7"/>
    <w:rsid w:val="00491287"/>
    <w:rsid w:val="004928EC"/>
    <w:rsid w:val="00495697"/>
    <w:rsid w:val="00495899"/>
    <w:rsid w:val="004A00C1"/>
    <w:rsid w:val="004A0A17"/>
    <w:rsid w:val="004A1599"/>
    <w:rsid w:val="004A419B"/>
    <w:rsid w:val="004B2AFE"/>
    <w:rsid w:val="004B2D00"/>
    <w:rsid w:val="004B2EA9"/>
    <w:rsid w:val="004B3AF2"/>
    <w:rsid w:val="004B4A8E"/>
    <w:rsid w:val="004B5B8E"/>
    <w:rsid w:val="004B7799"/>
    <w:rsid w:val="004C1EC5"/>
    <w:rsid w:val="004C27EE"/>
    <w:rsid w:val="004C3B74"/>
    <w:rsid w:val="004C3F40"/>
    <w:rsid w:val="004C5496"/>
    <w:rsid w:val="004C5ABF"/>
    <w:rsid w:val="004D014D"/>
    <w:rsid w:val="004D10DD"/>
    <w:rsid w:val="004D1AD5"/>
    <w:rsid w:val="004D2647"/>
    <w:rsid w:val="004D4D83"/>
    <w:rsid w:val="004D5EC0"/>
    <w:rsid w:val="004D6F88"/>
    <w:rsid w:val="004D7BD7"/>
    <w:rsid w:val="004E1943"/>
    <w:rsid w:val="004E1FC0"/>
    <w:rsid w:val="004E2546"/>
    <w:rsid w:val="004E39C9"/>
    <w:rsid w:val="004E7995"/>
    <w:rsid w:val="004F043E"/>
    <w:rsid w:val="004F3542"/>
    <w:rsid w:val="004F4F9B"/>
    <w:rsid w:val="00501622"/>
    <w:rsid w:val="00503028"/>
    <w:rsid w:val="00503C92"/>
    <w:rsid w:val="005040AC"/>
    <w:rsid w:val="0050479E"/>
    <w:rsid w:val="0050640A"/>
    <w:rsid w:val="00506CD5"/>
    <w:rsid w:val="005074F9"/>
    <w:rsid w:val="00513F9D"/>
    <w:rsid w:val="00514973"/>
    <w:rsid w:val="005152F7"/>
    <w:rsid w:val="00515FD1"/>
    <w:rsid w:val="00517A4E"/>
    <w:rsid w:val="005200CD"/>
    <w:rsid w:val="00521986"/>
    <w:rsid w:val="005249A1"/>
    <w:rsid w:val="0052627A"/>
    <w:rsid w:val="005266AC"/>
    <w:rsid w:val="00530300"/>
    <w:rsid w:val="00533CDB"/>
    <w:rsid w:val="00534AD1"/>
    <w:rsid w:val="00536ADA"/>
    <w:rsid w:val="0054092A"/>
    <w:rsid w:val="0054265C"/>
    <w:rsid w:val="0054316B"/>
    <w:rsid w:val="00545F28"/>
    <w:rsid w:val="00546035"/>
    <w:rsid w:val="005469CF"/>
    <w:rsid w:val="005474D6"/>
    <w:rsid w:val="00547E50"/>
    <w:rsid w:val="00550B12"/>
    <w:rsid w:val="00552FA2"/>
    <w:rsid w:val="00554A75"/>
    <w:rsid w:val="005558A6"/>
    <w:rsid w:val="005561A6"/>
    <w:rsid w:val="00556394"/>
    <w:rsid w:val="00556BCC"/>
    <w:rsid w:val="00557E9F"/>
    <w:rsid w:val="00560D16"/>
    <w:rsid w:val="005705E3"/>
    <w:rsid w:val="0057398B"/>
    <w:rsid w:val="0057488C"/>
    <w:rsid w:val="005762C3"/>
    <w:rsid w:val="005768F1"/>
    <w:rsid w:val="0057780D"/>
    <w:rsid w:val="005805EE"/>
    <w:rsid w:val="00582A9E"/>
    <w:rsid w:val="00584810"/>
    <w:rsid w:val="0059218C"/>
    <w:rsid w:val="00593A59"/>
    <w:rsid w:val="00595853"/>
    <w:rsid w:val="005A1C73"/>
    <w:rsid w:val="005A42A1"/>
    <w:rsid w:val="005A4A58"/>
    <w:rsid w:val="005A764C"/>
    <w:rsid w:val="005A7A28"/>
    <w:rsid w:val="005B3AB9"/>
    <w:rsid w:val="005B3D12"/>
    <w:rsid w:val="005B4754"/>
    <w:rsid w:val="005B60E2"/>
    <w:rsid w:val="005B6A3E"/>
    <w:rsid w:val="005C2A50"/>
    <w:rsid w:val="005C6CF9"/>
    <w:rsid w:val="005C70A5"/>
    <w:rsid w:val="005D217E"/>
    <w:rsid w:val="005D2203"/>
    <w:rsid w:val="005D32A6"/>
    <w:rsid w:val="005D4792"/>
    <w:rsid w:val="005D59F2"/>
    <w:rsid w:val="005D5E13"/>
    <w:rsid w:val="005D6148"/>
    <w:rsid w:val="005D7B9B"/>
    <w:rsid w:val="005E53D6"/>
    <w:rsid w:val="005F1ACE"/>
    <w:rsid w:val="005F4BD5"/>
    <w:rsid w:val="005F6687"/>
    <w:rsid w:val="006022D1"/>
    <w:rsid w:val="0060234B"/>
    <w:rsid w:val="00602B48"/>
    <w:rsid w:val="0060382E"/>
    <w:rsid w:val="006051E1"/>
    <w:rsid w:val="0060570D"/>
    <w:rsid w:val="00605E3D"/>
    <w:rsid w:val="006066B3"/>
    <w:rsid w:val="006103B8"/>
    <w:rsid w:val="00614D4B"/>
    <w:rsid w:val="006173B4"/>
    <w:rsid w:val="0062143F"/>
    <w:rsid w:val="00621EE7"/>
    <w:rsid w:val="00622E1D"/>
    <w:rsid w:val="0062494B"/>
    <w:rsid w:val="00624FDC"/>
    <w:rsid w:val="00626496"/>
    <w:rsid w:val="00626AD7"/>
    <w:rsid w:val="006303DD"/>
    <w:rsid w:val="00631205"/>
    <w:rsid w:val="00631EF5"/>
    <w:rsid w:val="0063321A"/>
    <w:rsid w:val="006368FC"/>
    <w:rsid w:val="006407E4"/>
    <w:rsid w:val="006415E0"/>
    <w:rsid w:val="00641A03"/>
    <w:rsid w:val="00642E83"/>
    <w:rsid w:val="00643C87"/>
    <w:rsid w:val="00646C87"/>
    <w:rsid w:val="006478D2"/>
    <w:rsid w:val="006479B3"/>
    <w:rsid w:val="00651CE7"/>
    <w:rsid w:val="00653619"/>
    <w:rsid w:val="00653938"/>
    <w:rsid w:val="00670CE6"/>
    <w:rsid w:val="00670DAC"/>
    <w:rsid w:val="00671C83"/>
    <w:rsid w:val="0067323F"/>
    <w:rsid w:val="00675E99"/>
    <w:rsid w:val="0067642B"/>
    <w:rsid w:val="006764BC"/>
    <w:rsid w:val="006766E5"/>
    <w:rsid w:val="00677161"/>
    <w:rsid w:val="006777C3"/>
    <w:rsid w:val="006778B0"/>
    <w:rsid w:val="00680987"/>
    <w:rsid w:val="00680AEB"/>
    <w:rsid w:val="00680D62"/>
    <w:rsid w:val="0068242D"/>
    <w:rsid w:val="00682DA2"/>
    <w:rsid w:val="00682E4D"/>
    <w:rsid w:val="006838DA"/>
    <w:rsid w:val="00685052"/>
    <w:rsid w:val="00686F32"/>
    <w:rsid w:val="006875BD"/>
    <w:rsid w:val="00687F35"/>
    <w:rsid w:val="00691E65"/>
    <w:rsid w:val="00693C73"/>
    <w:rsid w:val="006946FE"/>
    <w:rsid w:val="00697359"/>
    <w:rsid w:val="00697478"/>
    <w:rsid w:val="006A0D36"/>
    <w:rsid w:val="006A4BD4"/>
    <w:rsid w:val="006A64F0"/>
    <w:rsid w:val="006B3A6D"/>
    <w:rsid w:val="006B582B"/>
    <w:rsid w:val="006B7254"/>
    <w:rsid w:val="006C0498"/>
    <w:rsid w:val="006C06D7"/>
    <w:rsid w:val="006C16F4"/>
    <w:rsid w:val="006C1B72"/>
    <w:rsid w:val="006D1008"/>
    <w:rsid w:val="006D1B1F"/>
    <w:rsid w:val="006D550B"/>
    <w:rsid w:val="006D615D"/>
    <w:rsid w:val="006D678C"/>
    <w:rsid w:val="006D7B6D"/>
    <w:rsid w:val="006E4A3F"/>
    <w:rsid w:val="006E6CBE"/>
    <w:rsid w:val="006E7AAB"/>
    <w:rsid w:val="006F04A4"/>
    <w:rsid w:val="006F0A59"/>
    <w:rsid w:val="006F3C9B"/>
    <w:rsid w:val="006F62D7"/>
    <w:rsid w:val="006F7006"/>
    <w:rsid w:val="006F7C80"/>
    <w:rsid w:val="00700288"/>
    <w:rsid w:val="00700A99"/>
    <w:rsid w:val="00700AE0"/>
    <w:rsid w:val="00701F8D"/>
    <w:rsid w:val="00702706"/>
    <w:rsid w:val="00703ED1"/>
    <w:rsid w:val="0070436A"/>
    <w:rsid w:val="007048B3"/>
    <w:rsid w:val="00704CB0"/>
    <w:rsid w:val="00705724"/>
    <w:rsid w:val="00706D30"/>
    <w:rsid w:val="00711EBE"/>
    <w:rsid w:val="00713C54"/>
    <w:rsid w:val="0071453F"/>
    <w:rsid w:val="007146EB"/>
    <w:rsid w:val="00715848"/>
    <w:rsid w:val="0071744E"/>
    <w:rsid w:val="0072035B"/>
    <w:rsid w:val="00720E72"/>
    <w:rsid w:val="00721857"/>
    <w:rsid w:val="00721925"/>
    <w:rsid w:val="00721D9B"/>
    <w:rsid w:val="00722E86"/>
    <w:rsid w:val="007230EF"/>
    <w:rsid w:val="007316BD"/>
    <w:rsid w:val="00731EC1"/>
    <w:rsid w:val="00735041"/>
    <w:rsid w:val="00736858"/>
    <w:rsid w:val="00737739"/>
    <w:rsid w:val="007410CF"/>
    <w:rsid w:val="007412EA"/>
    <w:rsid w:val="00741E07"/>
    <w:rsid w:val="0074470E"/>
    <w:rsid w:val="00745BD3"/>
    <w:rsid w:val="00750753"/>
    <w:rsid w:val="00752DC7"/>
    <w:rsid w:val="00753A48"/>
    <w:rsid w:val="00757226"/>
    <w:rsid w:val="007575BC"/>
    <w:rsid w:val="007603FC"/>
    <w:rsid w:val="0076157B"/>
    <w:rsid w:val="007627D5"/>
    <w:rsid w:val="00763A4B"/>
    <w:rsid w:val="00764BFB"/>
    <w:rsid w:val="00764C86"/>
    <w:rsid w:val="007659EE"/>
    <w:rsid w:val="00766A01"/>
    <w:rsid w:val="00771058"/>
    <w:rsid w:val="00771B8D"/>
    <w:rsid w:val="00771F47"/>
    <w:rsid w:val="00773952"/>
    <w:rsid w:val="007749A7"/>
    <w:rsid w:val="00776C45"/>
    <w:rsid w:val="00780ED1"/>
    <w:rsid w:val="00781383"/>
    <w:rsid w:val="00782EFE"/>
    <w:rsid w:val="00786193"/>
    <w:rsid w:val="0078637C"/>
    <w:rsid w:val="00786526"/>
    <w:rsid w:val="007876EA"/>
    <w:rsid w:val="00791121"/>
    <w:rsid w:val="00791D7A"/>
    <w:rsid w:val="00793719"/>
    <w:rsid w:val="0079408D"/>
    <w:rsid w:val="00794396"/>
    <w:rsid w:val="00795415"/>
    <w:rsid w:val="00796510"/>
    <w:rsid w:val="007979B6"/>
    <w:rsid w:val="007A13D8"/>
    <w:rsid w:val="007A339E"/>
    <w:rsid w:val="007A34ED"/>
    <w:rsid w:val="007A3994"/>
    <w:rsid w:val="007A51D4"/>
    <w:rsid w:val="007A55CF"/>
    <w:rsid w:val="007A72D8"/>
    <w:rsid w:val="007A7AFB"/>
    <w:rsid w:val="007B1048"/>
    <w:rsid w:val="007B23E1"/>
    <w:rsid w:val="007B29F6"/>
    <w:rsid w:val="007C1532"/>
    <w:rsid w:val="007C1CC6"/>
    <w:rsid w:val="007C1F93"/>
    <w:rsid w:val="007C2385"/>
    <w:rsid w:val="007C3023"/>
    <w:rsid w:val="007C30A3"/>
    <w:rsid w:val="007C4282"/>
    <w:rsid w:val="007D046B"/>
    <w:rsid w:val="007D180E"/>
    <w:rsid w:val="007D3374"/>
    <w:rsid w:val="007D5D32"/>
    <w:rsid w:val="007D6297"/>
    <w:rsid w:val="007D6563"/>
    <w:rsid w:val="007D6C4D"/>
    <w:rsid w:val="007D7DDC"/>
    <w:rsid w:val="007E074D"/>
    <w:rsid w:val="007E2748"/>
    <w:rsid w:val="007E3600"/>
    <w:rsid w:val="007E6060"/>
    <w:rsid w:val="007E6EB7"/>
    <w:rsid w:val="007E701B"/>
    <w:rsid w:val="007F2C98"/>
    <w:rsid w:val="007F4BB1"/>
    <w:rsid w:val="007F6AF4"/>
    <w:rsid w:val="0080257C"/>
    <w:rsid w:val="008055B7"/>
    <w:rsid w:val="00807518"/>
    <w:rsid w:val="008121DA"/>
    <w:rsid w:val="00816CAF"/>
    <w:rsid w:val="00816ECE"/>
    <w:rsid w:val="008178D3"/>
    <w:rsid w:val="00820FE9"/>
    <w:rsid w:val="00821127"/>
    <w:rsid w:val="008223BE"/>
    <w:rsid w:val="008228A6"/>
    <w:rsid w:val="00822909"/>
    <w:rsid w:val="00822C25"/>
    <w:rsid w:val="00826212"/>
    <w:rsid w:val="0083025A"/>
    <w:rsid w:val="00833EEF"/>
    <w:rsid w:val="0083400C"/>
    <w:rsid w:val="00835D41"/>
    <w:rsid w:val="00837316"/>
    <w:rsid w:val="008373DC"/>
    <w:rsid w:val="008377BC"/>
    <w:rsid w:val="008418DF"/>
    <w:rsid w:val="0084328D"/>
    <w:rsid w:val="00845CA3"/>
    <w:rsid w:val="008474B3"/>
    <w:rsid w:val="00851C47"/>
    <w:rsid w:val="00852520"/>
    <w:rsid w:val="00853791"/>
    <w:rsid w:val="00853958"/>
    <w:rsid w:val="00853B6C"/>
    <w:rsid w:val="00855A19"/>
    <w:rsid w:val="00860E34"/>
    <w:rsid w:val="0086247E"/>
    <w:rsid w:val="00862703"/>
    <w:rsid w:val="00862708"/>
    <w:rsid w:val="0086302D"/>
    <w:rsid w:val="00863A0A"/>
    <w:rsid w:val="008642E7"/>
    <w:rsid w:val="00865E0A"/>
    <w:rsid w:val="00866CA1"/>
    <w:rsid w:val="008713E9"/>
    <w:rsid w:val="008732B4"/>
    <w:rsid w:val="00873C19"/>
    <w:rsid w:val="0087454A"/>
    <w:rsid w:val="008758BA"/>
    <w:rsid w:val="00877F68"/>
    <w:rsid w:val="008803F0"/>
    <w:rsid w:val="008805B6"/>
    <w:rsid w:val="00881C5F"/>
    <w:rsid w:val="00881DF4"/>
    <w:rsid w:val="00882278"/>
    <w:rsid w:val="0088299B"/>
    <w:rsid w:val="00882C92"/>
    <w:rsid w:val="00883F3A"/>
    <w:rsid w:val="00884680"/>
    <w:rsid w:val="00884A28"/>
    <w:rsid w:val="0088608D"/>
    <w:rsid w:val="00891CED"/>
    <w:rsid w:val="008930C1"/>
    <w:rsid w:val="00893231"/>
    <w:rsid w:val="00895B32"/>
    <w:rsid w:val="008A073C"/>
    <w:rsid w:val="008A0E4A"/>
    <w:rsid w:val="008A2F6F"/>
    <w:rsid w:val="008A4595"/>
    <w:rsid w:val="008A47BA"/>
    <w:rsid w:val="008A7053"/>
    <w:rsid w:val="008A74DE"/>
    <w:rsid w:val="008B037E"/>
    <w:rsid w:val="008B1FA4"/>
    <w:rsid w:val="008B1FDB"/>
    <w:rsid w:val="008B59C2"/>
    <w:rsid w:val="008C1670"/>
    <w:rsid w:val="008C1A16"/>
    <w:rsid w:val="008C3039"/>
    <w:rsid w:val="008C3DD6"/>
    <w:rsid w:val="008C75D6"/>
    <w:rsid w:val="008D1F72"/>
    <w:rsid w:val="008D24C9"/>
    <w:rsid w:val="008D4962"/>
    <w:rsid w:val="008D74DD"/>
    <w:rsid w:val="008E2EDE"/>
    <w:rsid w:val="008E3CCB"/>
    <w:rsid w:val="008E5704"/>
    <w:rsid w:val="008E5BF9"/>
    <w:rsid w:val="008E5D12"/>
    <w:rsid w:val="008E68A1"/>
    <w:rsid w:val="008E7BEE"/>
    <w:rsid w:val="008F2DBA"/>
    <w:rsid w:val="00903FD0"/>
    <w:rsid w:val="0090486F"/>
    <w:rsid w:val="00904E18"/>
    <w:rsid w:val="009118E8"/>
    <w:rsid w:val="00913658"/>
    <w:rsid w:val="00913DA9"/>
    <w:rsid w:val="00915300"/>
    <w:rsid w:val="00915502"/>
    <w:rsid w:val="009304DA"/>
    <w:rsid w:val="00932279"/>
    <w:rsid w:val="00933872"/>
    <w:rsid w:val="00934A72"/>
    <w:rsid w:val="00934B41"/>
    <w:rsid w:val="00934D02"/>
    <w:rsid w:val="00935A55"/>
    <w:rsid w:val="00935E9C"/>
    <w:rsid w:val="00937F2F"/>
    <w:rsid w:val="00940E7D"/>
    <w:rsid w:val="009420BA"/>
    <w:rsid w:val="00942268"/>
    <w:rsid w:val="009427F3"/>
    <w:rsid w:val="009439BC"/>
    <w:rsid w:val="00943E5D"/>
    <w:rsid w:val="00943E61"/>
    <w:rsid w:val="009470AD"/>
    <w:rsid w:val="00950C81"/>
    <w:rsid w:val="009547A2"/>
    <w:rsid w:val="00954A52"/>
    <w:rsid w:val="0095503F"/>
    <w:rsid w:val="009555A1"/>
    <w:rsid w:val="009618B1"/>
    <w:rsid w:val="0096444E"/>
    <w:rsid w:val="00967A1D"/>
    <w:rsid w:val="00972A6D"/>
    <w:rsid w:val="00974C8E"/>
    <w:rsid w:val="009809BF"/>
    <w:rsid w:val="00980FDD"/>
    <w:rsid w:val="009815F7"/>
    <w:rsid w:val="00982F53"/>
    <w:rsid w:val="0098301F"/>
    <w:rsid w:val="00984AFC"/>
    <w:rsid w:val="00986421"/>
    <w:rsid w:val="00986588"/>
    <w:rsid w:val="009908CE"/>
    <w:rsid w:val="00991B30"/>
    <w:rsid w:val="0099321A"/>
    <w:rsid w:val="0099470A"/>
    <w:rsid w:val="009953CD"/>
    <w:rsid w:val="00996706"/>
    <w:rsid w:val="00996823"/>
    <w:rsid w:val="00997751"/>
    <w:rsid w:val="0099789D"/>
    <w:rsid w:val="009A654B"/>
    <w:rsid w:val="009A776D"/>
    <w:rsid w:val="009A7CDA"/>
    <w:rsid w:val="009B0010"/>
    <w:rsid w:val="009B1DF4"/>
    <w:rsid w:val="009B298C"/>
    <w:rsid w:val="009B2E13"/>
    <w:rsid w:val="009B2F6B"/>
    <w:rsid w:val="009B41F5"/>
    <w:rsid w:val="009C1DFF"/>
    <w:rsid w:val="009C2062"/>
    <w:rsid w:val="009C6A7D"/>
    <w:rsid w:val="009D1655"/>
    <w:rsid w:val="009D17F3"/>
    <w:rsid w:val="009D1976"/>
    <w:rsid w:val="009D1DF0"/>
    <w:rsid w:val="009D4063"/>
    <w:rsid w:val="009D4686"/>
    <w:rsid w:val="009E0F6A"/>
    <w:rsid w:val="009E1D8C"/>
    <w:rsid w:val="009E3512"/>
    <w:rsid w:val="009E38D8"/>
    <w:rsid w:val="009E6586"/>
    <w:rsid w:val="009E7F39"/>
    <w:rsid w:val="009F0123"/>
    <w:rsid w:val="009F18BC"/>
    <w:rsid w:val="009F1B05"/>
    <w:rsid w:val="009F2453"/>
    <w:rsid w:val="009F2A4C"/>
    <w:rsid w:val="009F4376"/>
    <w:rsid w:val="009F726F"/>
    <w:rsid w:val="00A00EAE"/>
    <w:rsid w:val="00A012CA"/>
    <w:rsid w:val="00A01E2B"/>
    <w:rsid w:val="00A0313C"/>
    <w:rsid w:val="00A12CA2"/>
    <w:rsid w:val="00A13BBA"/>
    <w:rsid w:val="00A14AD2"/>
    <w:rsid w:val="00A14D18"/>
    <w:rsid w:val="00A15322"/>
    <w:rsid w:val="00A15F48"/>
    <w:rsid w:val="00A22262"/>
    <w:rsid w:val="00A22327"/>
    <w:rsid w:val="00A23F69"/>
    <w:rsid w:val="00A24EB4"/>
    <w:rsid w:val="00A26429"/>
    <w:rsid w:val="00A2756D"/>
    <w:rsid w:val="00A27754"/>
    <w:rsid w:val="00A30C09"/>
    <w:rsid w:val="00A31168"/>
    <w:rsid w:val="00A33AC9"/>
    <w:rsid w:val="00A356E3"/>
    <w:rsid w:val="00A35C87"/>
    <w:rsid w:val="00A362FC"/>
    <w:rsid w:val="00A406CC"/>
    <w:rsid w:val="00A41960"/>
    <w:rsid w:val="00A41FE9"/>
    <w:rsid w:val="00A426DC"/>
    <w:rsid w:val="00A43DBF"/>
    <w:rsid w:val="00A44A1D"/>
    <w:rsid w:val="00A4523F"/>
    <w:rsid w:val="00A461F4"/>
    <w:rsid w:val="00A46246"/>
    <w:rsid w:val="00A4789E"/>
    <w:rsid w:val="00A500E5"/>
    <w:rsid w:val="00A51454"/>
    <w:rsid w:val="00A56809"/>
    <w:rsid w:val="00A5690C"/>
    <w:rsid w:val="00A5722F"/>
    <w:rsid w:val="00A57BDC"/>
    <w:rsid w:val="00A57D2A"/>
    <w:rsid w:val="00A6000E"/>
    <w:rsid w:val="00A61137"/>
    <w:rsid w:val="00A638F5"/>
    <w:rsid w:val="00A65534"/>
    <w:rsid w:val="00A66A47"/>
    <w:rsid w:val="00A712D7"/>
    <w:rsid w:val="00A724A0"/>
    <w:rsid w:val="00A72D2B"/>
    <w:rsid w:val="00A737C0"/>
    <w:rsid w:val="00A73B79"/>
    <w:rsid w:val="00A76C8A"/>
    <w:rsid w:val="00A80FB0"/>
    <w:rsid w:val="00A8407A"/>
    <w:rsid w:val="00A8761A"/>
    <w:rsid w:val="00A922BA"/>
    <w:rsid w:val="00A950CA"/>
    <w:rsid w:val="00A95967"/>
    <w:rsid w:val="00A95DFC"/>
    <w:rsid w:val="00A95F14"/>
    <w:rsid w:val="00A97219"/>
    <w:rsid w:val="00A973DF"/>
    <w:rsid w:val="00AA0ADF"/>
    <w:rsid w:val="00AA0BD9"/>
    <w:rsid w:val="00AA13B2"/>
    <w:rsid w:val="00AA2DA3"/>
    <w:rsid w:val="00AA2FD2"/>
    <w:rsid w:val="00AA33F0"/>
    <w:rsid w:val="00AA38B3"/>
    <w:rsid w:val="00AA720C"/>
    <w:rsid w:val="00AA747E"/>
    <w:rsid w:val="00AB051B"/>
    <w:rsid w:val="00AB1542"/>
    <w:rsid w:val="00AB2D6C"/>
    <w:rsid w:val="00AB394B"/>
    <w:rsid w:val="00AB4101"/>
    <w:rsid w:val="00AB49B9"/>
    <w:rsid w:val="00AB4A18"/>
    <w:rsid w:val="00AB658B"/>
    <w:rsid w:val="00AB6FF5"/>
    <w:rsid w:val="00AB71CA"/>
    <w:rsid w:val="00AB7318"/>
    <w:rsid w:val="00AC035D"/>
    <w:rsid w:val="00AC3501"/>
    <w:rsid w:val="00AC4B38"/>
    <w:rsid w:val="00AC5335"/>
    <w:rsid w:val="00AC698E"/>
    <w:rsid w:val="00AC6BFE"/>
    <w:rsid w:val="00AC6DD6"/>
    <w:rsid w:val="00AC6E80"/>
    <w:rsid w:val="00AD010F"/>
    <w:rsid w:val="00AD307A"/>
    <w:rsid w:val="00AD3F89"/>
    <w:rsid w:val="00AD41CD"/>
    <w:rsid w:val="00AE063F"/>
    <w:rsid w:val="00AE1D09"/>
    <w:rsid w:val="00AE5A8E"/>
    <w:rsid w:val="00AE5CC9"/>
    <w:rsid w:val="00AE7511"/>
    <w:rsid w:val="00AF07F2"/>
    <w:rsid w:val="00AF29BD"/>
    <w:rsid w:val="00AF489A"/>
    <w:rsid w:val="00B00B7C"/>
    <w:rsid w:val="00B01632"/>
    <w:rsid w:val="00B016E6"/>
    <w:rsid w:val="00B01777"/>
    <w:rsid w:val="00B02CBF"/>
    <w:rsid w:val="00B07F3C"/>
    <w:rsid w:val="00B12044"/>
    <w:rsid w:val="00B13158"/>
    <w:rsid w:val="00B16392"/>
    <w:rsid w:val="00B1696B"/>
    <w:rsid w:val="00B17D06"/>
    <w:rsid w:val="00B20A4A"/>
    <w:rsid w:val="00B20B00"/>
    <w:rsid w:val="00B210C5"/>
    <w:rsid w:val="00B23D74"/>
    <w:rsid w:val="00B24CA3"/>
    <w:rsid w:val="00B261BF"/>
    <w:rsid w:val="00B30810"/>
    <w:rsid w:val="00B3187B"/>
    <w:rsid w:val="00B35805"/>
    <w:rsid w:val="00B416C1"/>
    <w:rsid w:val="00B4522D"/>
    <w:rsid w:val="00B46D2B"/>
    <w:rsid w:val="00B46D61"/>
    <w:rsid w:val="00B47B18"/>
    <w:rsid w:val="00B53BFD"/>
    <w:rsid w:val="00B577A3"/>
    <w:rsid w:val="00B6131E"/>
    <w:rsid w:val="00B61E23"/>
    <w:rsid w:val="00B638BC"/>
    <w:rsid w:val="00B64323"/>
    <w:rsid w:val="00B65150"/>
    <w:rsid w:val="00B7011E"/>
    <w:rsid w:val="00B70CEA"/>
    <w:rsid w:val="00B70E61"/>
    <w:rsid w:val="00B70F4E"/>
    <w:rsid w:val="00B74C0D"/>
    <w:rsid w:val="00B77A40"/>
    <w:rsid w:val="00B842CF"/>
    <w:rsid w:val="00B84EA2"/>
    <w:rsid w:val="00B87181"/>
    <w:rsid w:val="00B873DA"/>
    <w:rsid w:val="00B907E6"/>
    <w:rsid w:val="00B9149D"/>
    <w:rsid w:val="00B91A34"/>
    <w:rsid w:val="00B9207E"/>
    <w:rsid w:val="00B94666"/>
    <w:rsid w:val="00B94D57"/>
    <w:rsid w:val="00BA2A74"/>
    <w:rsid w:val="00BA3433"/>
    <w:rsid w:val="00BA4CB4"/>
    <w:rsid w:val="00BA52A7"/>
    <w:rsid w:val="00BA6C6A"/>
    <w:rsid w:val="00BA782C"/>
    <w:rsid w:val="00BA7DE3"/>
    <w:rsid w:val="00BB24F2"/>
    <w:rsid w:val="00BB453B"/>
    <w:rsid w:val="00BB57EA"/>
    <w:rsid w:val="00BB5E06"/>
    <w:rsid w:val="00BB78AF"/>
    <w:rsid w:val="00BB78D5"/>
    <w:rsid w:val="00BC127F"/>
    <w:rsid w:val="00BC14C6"/>
    <w:rsid w:val="00BC15E9"/>
    <w:rsid w:val="00BC27E7"/>
    <w:rsid w:val="00BC45B1"/>
    <w:rsid w:val="00BC5A6E"/>
    <w:rsid w:val="00BC5C45"/>
    <w:rsid w:val="00BC6709"/>
    <w:rsid w:val="00BE13DF"/>
    <w:rsid w:val="00BE15FE"/>
    <w:rsid w:val="00BE1831"/>
    <w:rsid w:val="00BE1BB5"/>
    <w:rsid w:val="00BE526E"/>
    <w:rsid w:val="00BE7F5F"/>
    <w:rsid w:val="00BF017E"/>
    <w:rsid w:val="00BF1324"/>
    <w:rsid w:val="00BF23D8"/>
    <w:rsid w:val="00BF3110"/>
    <w:rsid w:val="00BF4767"/>
    <w:rsid w:val="00BF7C33"/>
    <w:rsid w:val="00BF7CB1"/>
    <w:rsid w:val="00C01DC9"/>
    <w:rsid w:val="00C026D3"/>
    <w:rsid w:val="00C0293D"/>
    <w:rsid w:val="00C05D15"/>
    <w:rsid w:val="00C07E75"/>
    <w:rsid w:val="00C1301C"/>
    <w:rsid w:val="00C13F25"/>
    <w:rsid w:val="00C24F2D"/>
    <w:rsid w:val="00C25486"/>
    <w:rsid w:val="00C268B8"/>
    <w:rsid w:val="00C27F19"/>
    <w:rsid w:val="00C3019C"/>
    <w:rsid w:val="00C30C2F"/>
    <w:rsid w:val="00C323BB"/>
    <w:rsid w:val="00C33B4A"/>
    <w:rsid w:val="00C33C6C"/>
    <w:rsid w:val="00C3550D"/>
    <w:rsid w:val="00C371C6"/>
    <w:rsid w:val="00C37A74"/>
    <w:rsid w:val="00C40417"/>
    <w:rsid w:val="00C40C54"/>
    <w:rsid w:val="00C423C3"/>
    <w:rsid w:val="00C4258C"/>
    <w:rsid w:val="00C42A4D"/>
    <w:rsid w:val="00C457E2"/>
    <w:rsid w:val="00C473AD"/>
    <w:rsid w:val="00C51043"/>
    <w:rsid w:val="00C511B3"/>
    <w:rsid w:val="00C51428"/>
    <w:rsid w:val="00C573B5"/>
    <w:rsid w:val="00C604DD"/>
    <w:rsid w:val="00C609D5"/>
    <w:rsid w:val="00C61239"/>
    <w:rsid w:val="00C61913"/>
    <w:rsid w:val="00C637D6"/>
    <w:rsid w:val="00C63AC7"/>
    <w:rsid w:val="00C63E9D"/>
    <w:rsid w:val="00C659A5"/>
    <w:rsid w:val="00C65AA7"/>
    <w:rsid w:val="00C65E92"/>
    <w:rsid w:val="00C666E2"/>
    <w:rsid w:val="00C70D8D"/>
    <w:rsid w:val="00C726BE"/>
    <w:rsid w:val="00C73A45"/>
    <w:rsid w:val="00C746D3"/>
    <w:rsid w:val="00C81D6D"/>
    <w:rsid w:val="00C820C8"/>
    <w:rsid w:val="00C853D3"/>
    <w:rsid w:val="00C86717"/>
    <w:rsid w:val="00C92287"/>
    <w:rsid w:val="00C93CC2"/>
    <w:rsid w:val="00C95C76"/>
    <w:rsid w:val="00C96DA3"/>
    <w:rsid w:val="00C971C5"/>
    <w:rsid w:val="00CA08A8"/>
    <w:rsid w:val="00CA10E6"/>
    <w:rsid w:val="00CA1801"/>
    <w:rsid w:val="00CA5D0E"/>
    <w:rsid w:val="00CA660F"/>
    <w:rsid w:val="00CB0953"/>
    <w:rsid w:val="00CB1EAA"/>
    <w:rsid w:val="00CB32A9"/>
    <w:rsid w:val="00CB42C8"/>
    <w:rsid w:val="00CB435C"/>
    <w:rsid w:val="00CB6555"/>
    <w:rsid w:val="00CB72CE"/>
    <w:rsid w:val="00CB7AC5"/>
    <w:rsid w:val="00CC02BA"/>
    <w:rsid w:val="00CC2DC7"/>
    <w:rsid w:val="00CC2F14"/>
    <w:rsid w:val="00CD3022"/>
    <w:rsid w:val="00CD336D"/>
    <w:rsid w:val="00CD4AE8"/>
    <w:rsid w:val="00CD5276"/>
    <w:rsid w:val="00CD6C6B"/>
    <w:rsid w:val="00CE01AA"/>
    <w:rsid w:val="00CE2064"/>
    <w:rsid w:val="00CE47B7"/>
    <w:rsid w:val="00CE4E8E"/>
    <w:rsid w:val="00CE54E3"/>
    <w:rsid w:val="00CF03BA"/>
    <w:rsid w:val="00CF03E0"/>
    <w:rsid w:val="00CF2059"/>
    <w:rsid w:val="00CF3BAB"/>
    <w:rsid w:val="00CF5DFA"/>
    <w:rsid w:val="00CF733F"/>
    <w:rsid w:val="00CF7B9B"/>
    <w:rsid w:val="00CF7B9C"/>
    <w:rsid w:val="00D00B3F"/>
    <w:rsid w:val="00D0116B"/>
    <w:rsid w:val="00D01CF1"/>
    <w:rsid w:val="00D028AD"/>
    <w:rsid w:val="00D02EB1"/>
    <w:rsid w:val="00D06940"/>
    <w:rsid w:val="00D1099C"/>
    <w:rsid w:val="00D11DF4"/>
    <w:rsid w:val="00D14415"/>
    <w:rsid w:val="00D154F0"/>
    <w:rsid w:val="00D15944"/>
    <w:rsid w:val="00D15E9C"/>
    <w:rsid w:val="00D166B7"/>
    <w:rsid w:val="00D167D2"/>
    <w:rsid w:val="00D20A60"/>
    <w:rsid w:val="00D211D0"/>
    <w:rsid w:val="00D23038"/>
    <w:rsid w:val="00D24FB3"/>
    <w:rsid w:val="00D25863"/>
    <w:rsid w:val="00D2606C"/>
    <w:rsid w:val="00D264BE"/>
    <w:rsid w:val="00D26B6A"/>
    <w:rsid w:val="00D26D0A"/>
    <w:rsid w:val="00D277ED"/>
    <w:rsid w:val="00D30E4F"/>
    <w:rsid w:val="00D31778"/>
    <w:rsid w:val="00D31F05"/>
    <w:rsid w:val="00D3247A"/>
    <w:rsid w:val="00D33539"/>
    <w:rsid w:val="00D36FD0"/>
    <w:rsid w:val="00D40799"/>
    <w:rsid w:val="00D4099A"/>
    <w:rsid w:val="00D41A25"/>
    <w:rsid w:val="00D41AB6"/>
    <w:rsid w:val="00D42D4A"/>
    <w:rsid w:val="00D431B9"/>
    <w:rsid w:val="00D448CD"/>
    <w:rsid w:val="00D45A03"/>
    <w:rsid w:val="00D46B2F"/>
    <w:rsid w:val="00D47127"/>
    <w:rsid w:val="00D47C84"/>
    <w:rsid w:val="00D544CB"/>
    <w:rsid w:val="00D5731E"/>
    <w:rsid w:val="00D62E95"/>
    <w:rsid w:val="00D6369B"/>
    <w:rsid w:val="00D71F5C"/>
    <w:rsid w:val="00D724A5"/>
    <w:rsid w:val="00D7450A"/>
    <w:rsid w:val="00D75B88"/>
    <w:rsid w:val="00D81401"/>
    <w:rsid w:val="00D81616"/>
    <w:rsid w:val="00D83B7A"/>
    <w:rsid w:val="00D84A8F"/>
    <w:rsid w:val="00D91E70"/>
    <w:rsid w:val="00D92217"/>
    <w:rsid w:val="00D92644"/>
    <w:rsid w:val="00D95359"/>
    <w:rsid w:val="00D958BF"/>
    <w:rsid w:val="00D9746C"/>
    <w:rsid w:val="00D97CB5"/>
    <w:rsid w:val="00DA06A4"/>
    <w:rsid w:val="00DA1A07"/>
    <w:rsid w:val="00DA4CF6"/>
    <w:rsid w:val="00DA6139"/>
    <w:rsid w:val="00DB4188"/>
    <w:rsid w:val="00DB7208"/>
    <w:rsid w:val="00DC0DCB"/>
    <w:rsid w:val="00DC37AB"/>
    <w:rsid w:val="00DC465F"/>
    <w:rsid w:val="00DC4B2E"/>
    <w:rsid w:val="00DC615A"/>
    <w:rsid w:val="00DC7D3E"/>
    <w:rsid w:val="00DD077D"/>
    <w:rsid w:val="00DD26AE"/>
    <w:rsid w:val="00DD29EE"/>
    <w:rsid w:val="00DD3501"/>
    <w:rsid w:val="00DD47DD"/>
    <w:rsid w:val="00DD53D4"/>
    <w:rsid w:val="00DD53D8"/>
    <w:rsid w:val="00DD7F6B"/>
    <w:rsid w:val="00DE0911"/>
    <w:rsid w:val="00DE161E"/>
    <w:rsid w:val="00DE541F"/>
    <w:rsid w:val="00DE6DEB"/>
    <w:rsid w:val="00DF2737"/>
    <w:rsid w:val="00DF3D1C"/>
    <w:rsid w:val="00DF4895"/>
    <w:rsid w:val="00DF49FD"/>
    <w:rsid w:val="00DF7229"/>
    <w:rsid w:val="00DF7BBB"/>
    <w:rsid w:val="00E0509D"/>
    <w:rsid w:val="00E10F56"/>
    <w:rsid w:val="00E1234F"/>
    <w:rsid w:val="00E14BB9"/>
    <w:rsid w:val="00E15971"/>
    <w:rsid w:val="00E15CBE"/>
    <w:rsid w:val="00E17475"/>
    <w:rsid w:val="00E20E4D"/>
    <w:rsid w:val="00E210EB"/>
    <w:rsid w:val="00E23B36"/>
    <w:rsid w:val="00E248E0"/>
    <w:rsid w:val="00E25A7D"/>
    <w:rsid w:val="00E27B26"/>
    <w:rsid w:val="00E27C7C"/>
    <w:rsid w:val="00E31D62"/>
    <w:rsid w:val="00E32896"/>
    <w:rsid w:val="00E33DB2"/>
    <w:rsid w:val="00E3425C"/>
    <w:rsid w:val="00E35207"/>
    <w:rsid w:val="00E36934"/>
    <w:rsid w:val="00E36F15"/>
    <w:rsid w:val="00E40865"/>
    <w:rsid w:val="00E429BB"/>
    <w:rsid w:val="00E43ED9"/>
    <w:rsid w:val="00E44330"/>
    <w:rsid w:val="00E44F75"/>
    <w:rsid w:val="00E4629F"/>
    <w:rsid w:val="00E512CD"/>
    <w:rsid w:val="00E51A4B"/>
    <w:rsid w:val="00E52245"/>
    <w:rsid w:val="00E5386E"/>
    <w:rsid w:val="00E53AC7"/>
    <w:rsid w:val="00E53EDA"/>
    <w:rsid w:val="00E542F8"/>
    <w:rsid w:val="00E56A07"/>
    <w:rsid w:val="00E56B2F"/>
    <w:rsid w:val="00E56EA6"/>
    <w:rsid w:val="00E5759F"/>
    <w:rsid w:val="00E57BDA"/>
    <w:rsid w:val="00E60FF6"/>
    <w:rsid w:val="00E6190B"/>
    <w:rsid w:val="00E64FFF"/>
    <w:rsid w:val="00E654C5"/>
    <w:rsid w:val="00E66332"/>
    <w:rsid w:val="00E66B18"/>
    <w:rsid w:val="00E72816"/>
    <w:rsid w:val="00E728CF"/>
    <w:rsid w:val="00E74132"/>
    <w:rsid w:val="00E77D60"/>
    <w:rsid w:val="00E80AC8"/>
    <w:rsid w:val="00E853CE"/>
    <w:rsid w:val="00E87D4C"/>
    <w:rsid w:val="00E90522"/>
    <w:rsid w:val="00E91109"/>
    <w:rsid w:val="00E913E2"/>
    <w:rsid w:val="00E965C4"/>
    <w:rsid w:val="00EA0BC2"/>
    <w:rsid w:val="00EA14C2"/>
    <w:rsid w:val="00EA4EEF"/>
    <w:rsid w:val="00EA63BD"/>
    <w:rsid w:val="00EB2B18"/>
    <w:rsid w:val="00EB3FE3"/>
    <w:rsid w:val="00EB4750"/>
    <w:rsid w:val="00EB6920"/>
    <w:rsid w:val="00EB7D6F"/>
    <w:rsid w:val="00EC0084"/>
    <w:rsid w:val="00EC08F0"/>
    <w:rsid w:val="00EC1917"/>
    <w:rsid w:val="00EC1AF0"/>
    <w:rsid w:val="00EC44BD"/>
    <w:rsid w:val="00EC5652"/>
    <w:rsid w:val="00EC5B57"/>
    <w:rsid w:val="00EC7FE7"/>
    <w:rsid w:val="00ED1AF3"/>
    <w:rsid w:val="00ED39DC"/>
    <w:rsid w:val="00ED4B4F"/>
    <w:rsid w:val="00ED4CA0"/>
    <w:rsid w:val="00ED5472"/>
    <w:rsid w:val="00EE0E57"/>
    <w:rsid w:val="00EE16C9"/>
    <w:rsid w:val="00EE2F77"/>
    <w:rsid w:val="00EE3CB8"/>
    <w:rsid w:val="00EE7330"/>
    <w:rsid w:val="00EF01CF"/>
    <w:rsid w:val="00EF10AD"/>
    <w:rsid w:val="00EF1D1E"/>
    <w:rsid w:val="00EF2ABE"/>
    <w:rsid w:val="00EF427A"/>
    <w:rsid w:val="00EF487A"/>
    <w:rsid w:val="00EF4BB5"/>
    <w:rsid w:val="00EF4CAC"/>
    <w:rsid w:val="00EF4CE7"/>
    <w:rsid w:val="00EF5A95"/>
    <w:rsid w:val="00EF7CAD"/>
    <w:rsid w:val="00F0793C"/>
    <w:rsid w:val="00F10E67"/>
    <w:rsid w:val="00F131AC"/>
    <w:rsid w:val="00F13759"/>
    <w:rsid w:val="00F14094"/>
    <w:rsid w:val="00F2110C"/>
    <w:rsid w:val="00F21930"/>
    <w:rsid w:val="00F228DA"/>
    <w:rsid w:val="00F23B76"/>
    <w:rsid w:val="00F2488B"/>
    <w:rsid w:val="00F25967"/>
    <w:rsid w:val="00F26D22"/>
    <w:rsid w:val="00F27190"/>
    <w:rsid w:val="00F27320"/>
    <w:rsid w:val="00F30AA6"/>
    <w:rsid w:val="00F31236"/>
    <w:rsid w:val="00F31B14"/>
    <w:rsid w:val="00F34756"/>
    <w:rsid w:val="00F3650C"/>
    <w:rsid w:val="00F370DE"/>
    <w:rsid w:val="00F403D8"/>
    <w:rsid w:val="00F42989"/>
    <w:rsid w:val="00F42E82"/>
    <w:rsid w:val="00F43E49"/>
    <w:rsid w:val="00F43EA9"/>
    <w:rsid w:val="00F44016"/>
    <w:rsid w:val="00F44DA4"/>
    <w:rsid w:val="00F45906"/>
    <w:rsid w:val="00F46A2B"/>
    <w:rsid w:val="00F46C16"/>
    <w:rsid w:val="00F52BC7"/>
    <w:rsid w:val="00F53A3D"/>
    <w:rsid w:val="00F53E2B"/>
    <w:rsid w:val="00F57026"/>
    <w:rsid w:val="00F57A94"/>
    <w:rsid w:val="00F57F49"/>
    <w:rsid w:val="00F57F7B"/>
    <w:rsid w:val="00F61186"/>
    <w:rsid w:val="00F62678"/>
    <w:rsid w:val="00F62F61"/>
    <w:rsid w:val="00F6335F"/>
    <w:rsid w:val="00F63D24"/>
    <w:rsid w:val="00F642AF"/>
    <w:rsid w:val="00F644DB"/>
    <w:rsid w:val="00F64A84"/>
    <w:rsid w:val="00F64BD2"/>
    <w:rsid w:val="00F661E3"/>
    <w:rsid w:val="00F6632C"/>
    <w:rsid w:val="00F67273"/>
    <w:rsid w:val="00F71660"/>
    <w:rsid w:val="00F720DA"/>
    <w:rsid w:val="00F72427"/>
    <w:rsid w:val="00F72BC3"/>
    <w:rsid w:val="00F74DA9"/>
    <w:rsid w:val="00F756A6"/>
    <w:rsid w:val="00F7573A"/>
    <w:rsid w:val="00F76936"/>
    <w:rsid w:val="00F80D79"/>
    <w:rsid w:val="00F81FE9"/>
    <w:rsid w:val="00F84870"/>
    <w:rsid w:val="00F87A8A"/>
    <w:rsid w:val="00F87E5C"/>
    <w:rsid w:val="00F9502E"/>
    <w:rsid w:val="00FA0F6E"/>
    <w:rsid w:val="00FA1303"/>
    <w:rsid w:val="00FA1442"/>
    <w:rsid w:val="00FA5A12"/>
    <w:rsid w:val="00FB02C2"/>
    <w:rsid w:val="00FB087A"/>
    <w:rsid w:val="00FB5272"/>
    <w:rsid w:val="00FB60A8"/>
    <w:rsid w:val="00FB6EAE"/>
    <w:rsid w:val="00FB701D"/>
    <w:rsid w:val="00FB7E7D"/>
    <w:rsid w:val="00FC0975"/>
    <w:rsid w:val="00FC526F"/>
    <w:rsid w:val="00FC5589"/>
    <w:rsid w:val="00FC6349"/>
    <w:rsid w:val="00FC7D45"/>
    <w:rsid w:val="00FD00E0"/>
    <w:rsid w:val="00FD0C4F"/>
    <w:rsid w:val="00FD1236"/>
    <w:rsid w:val="00FD19B5"/>
    <w:rsid w:val="00FD1E1F"/>
    <w:rsid w:val="00FD5BC9"/>
    <w:rsid w:val="00FD5C73"/>
    <w:rsid w:val="00FD64B1"/>
    <w:rsid w:val="00FE19D9"/>
    <w:rsid w:val="00FE543D"/>
    <w:rsid w:val="00FF0318"/>
    <w:rsid w:val="00FF1AED"/>
    <w:rsid w:val="00FF1F9E"/>
    <w:rsid w:val="00FF5037"/>
    <w:rsid w:val="00FF6C4F"/>
    <w:rsid w:val="00FF7CCC"/>
    <w:rsid w:val="00FF7DC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54273"/>
    <o:shapelayout v:ext="edit">
      <o:idmap v:ext="edit" data="1"/>
    </o:shapelayout>
  </w:shapeDefaults>
  <w:decimalSymbol w:val="."/>
  <w:listSeparator w:val=","/>
  <w14:docId w14:val="2846208E"/>
  <w15:chartTrackingRefBased/>
  <w15:docId w15:val="{65C58B66-D6D4-49DA-A406-DB78DEFBD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C2A50"/>
    <w:pPr>
      <w:spacing w:before="120" w:after="120" w:line="240" w:lineRule="auto"/>
      <w:jc w:val="both"/>
    </w:pPr>
    <w:rPr>
      <w:rFonts w:ascii="Times New Roman" w:hAnsi="Times New Roman" w:cs="Times New Roman"/>
      <w:sz w:val="24"/>
    </w:rPr>
  </w:style>
  <w:style w:type="paragraph" w:styleId="Naslov3">
    <w:name w:val="heading 3"/>
    <w:basedOn w:val="Navaden"/>
    <w:link w:val="Naslov3Znak"/>
    <w:uiPriority w:val="9"/>
    <w:qFormat/>
    <w:rsid w:val="00E60FF6"/>
    <w:pPr>
      <w:spacing w:before="100" w:beforeAutospacing="1" w:after="100" w:afterAutospacing="1"/>
      <w:jc w:val="left"/>
      <w:outlineLvl w:val="2"/>
    </w:pPr>
    <w:rPr>
      <w:rFonts w:eastAsia="Times New Roman"/>
      <w:b/>
      <w:bCs/>
      <w:sz w:val="27"/>
      <w:szCs w:val="27"/>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OdstavekseznamaZnak">
    <w:name w:val="Odstavek seznama Znak"/>
    <w:aliases w:val="List Paragraph compact Znak,Normal bullet 2 Znak,Paragraphe de liste 2 Znak,Reference list Znak,Bullet list Znak,Numbered List Znak,List Paragraph1 Znak,1st level - Bullet List Paragraph Znak,Lettre d'introduction Znak,List L1 Znak"/>
    <w:link w:val="Odstavekseznama"/>
    <w:uiPriority w:val="34"/>
    <w:qFormat/>
    <w:locked/>
    <w:rsid w:val="004742D2"/>
  </w:style>
  <w:style w:type="paragraph" w:styleId="Odstavekseznama">
    <w:name w:val="List Paragraph"/>
    <w:aliases w:val="List Paragraph compact,Normal bullet 2,Paragraphe de liste 2,Reference list,Bullet list,Numbered List,List Paragraph1,1st level - Bullet List Paragraph,Lettre d'introduction,Paragraph,Bullet EY,List Paragraph11,Normal bullet 21,List L1"/>
    <w:basedOn w:val="Navaden"/>
    <w:link w:val="OdstavekseznamaZnak"/>
    <w:uiPriority w:val="34"/>
    <w:qFormat/>
    <w:rsid w:val="004742D2"/>
    <w:pPr>
      <w:spacing w:before="0" w:after="200" w:line="276" w:lineRule="auto"/>
      <w:ind w:left="720"/>
      <w:contextualSpacing/>
      <w:jc w:val="left"/>
    </w:pPr>
    <w:rPr>
      <w:rFonts w:asciiTheme="minorHAnsi" w:hAnsiTheme="minorHAnsi" w:cstheme="minorBidi"/>
      <w:sz w:val="22"/>
    </w:rPr>
  </w:style>
  <w:style w:type="table" w:styleId="Tabelamrea">
    <w:name w:val="Table Grid"/>
    <w:basedOn w:val="Navadnatabela"/>
    <w:uiPriority w:val="39"/>
    <w:rsid w:val="004742D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4629A9"/>
    <w:rPr>
      <w:sz w:val="16"/>
      <w:szCs w:val="16"/>
    </w:rPr>
  </w:style>
  <w:style w:type="paragraph" w:styleId="Pripombabesedilo">
    <w:name w:val="annotation text"/>
    <w:basedOn w:val="Navaden"/>
    <w:link w:val="PripombabesediloZnak"/>
    <w:uiPriority w:val="99"/>
    <w:unhideWhenUsed/>
    <w:rsid w:val="004629A9"/>
    <w:rPr>
      <w:sz w:val="20"/>
      <w:szCs w:val="20"/>
    </w:rPr>
  </w:style>
  <w:style w:type="character" w:customStyle="1" w:styleId="PripombabesediloZnak">
    <w:name w:val="Pripomba – besedilo Znak"/>
    <w:basedOn w:val="Privzetapisavaodstavka"/>
    <w:link w:val="Pripombabesedilo"/>
    <w:uiPriority w:val="99"/>
    <w:rsid w:val="004629A9"/>
    <w:rPr>
      <w:rFonts w:ascii="Times New Roman" w:hAnsi="Times New Roman" w:cs="Times New Roman"/>
      <w:sz w:val="20"/>
      <w:szCs w:val="20"/>
    </w:rPr>
  </w:style>
  <w:style w:type="paragraph" w:styleId="Besedilooblaka">
    <w:name w:val="Balloon Text"/>
    <w:basedOn w:val="Navaden"/>
    <w:link w:val="BesedilooblakaZnak"/>
    <w:uiPriority w:val="99"/>
    <w:semiHidden/>
    <w:unhideWhenUsed/>
    <w:rsid w:val="004629A9"/>
    <w:pPr>
      <w:spacing w:before="0" w:after="0"/>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629A9"/>
    <w:rPr>
      <w:rFonts w:ascii="Segoe UI" w:hAnsi="Segoe UI" w:cs="Segoe UI"/>
      <w:sz w:val="18"/>
      <w:szCs w:val="18"/>
    </w:rPr>
  </w:style>
  <w:style w:type="paragraph" w:styleId="Zadevapripombe">
    <w:name w:val="annotation subject"/>
    <w:basedOn w:val="Pripombabesedilo"/>
    <w:next w:val="Pripombabesedilo"/>
    <w:link w:val="ZadevapripombeZnak"/>
    <w:uiPriority w:val="99"/>
    <w:semiHidden/>
    <w:unhideWhenUsed/>
    <w:rsid w:val="004629A9"/>
    <w:rPr>
      <w:b/>
      <w:bCs/>
    </w:rPr>
  </w:style>
  <w:style w:type="character" w:customStyle="1" w:styleId="ZadevapripombeZnak">
    <w:name w:val="Zadeva pripombe Znak"/>
    <w:basedOn w:val="PripombabesediloZnak"/>
    <w:link w:val="Zadevapripombe"/>
    <w:uiPriority w:val="99"/>
    <w:semiHidden/>
    <w:rsid w:val="004629A9"/>
    <w:rPr>
      <w:rFonts w:ascii="Times New Roman" w:hAnsi="Times New Roman" w:cs="Times New Roman"/>
      <w:b/>
      <w:bCs/>
      <w:sz w:val="20"/>
      <w:szCs w:val="20"/>
    </w:rPr>
  </w:style>
  <w:style w:type="paragraph" w:styleId="Napis">
    <w:name w:val="caption"/>
    <w:aliases w:val="topic,c,topic1,topic2,topic3,3559Caption,topic4,c1,C1,Legend1,topic11,topic21,topic31,3559Caption1,Table,Légende italique,Figure Reference,Légende italique Char,kuvateksti Char,kuvateksti,Figure No,Figure-caption,CAPTION,t"/>
    <w:basedOn w:val="Navaden"/>
    <w:next w:val="Navaden"/>
    <w:link w:val="NapisZnak"/>
    <w:uiPriority w:val="35"/>
    <w:unhideWhenUsed/>
    <w:qFormat/>
    <w:rsid w:val="00E35207"/>
    <w:pPr>
      <w:spacing w:before="0" w:after="0"/>
    </w:pPr>
    <w:rPr>
      <w:rFonts w:ascii="Calibri" w:hAnsi="Calibri" w:cstheme="minorBidi"/>
      <w:i/>
      <w:iCs/>
      <w:color w:val="92D400"/>
      <w:sz w:val="18"/>
      <w:szCs w:val="18"/>
      <w:lang w:val="en-GB"/>
    </w:rPr>
  </w:style>
  <w:style w:type="character" w:customStyle="1" w:styleId="NapisZnak">
    <w:name w:val="Napis Znak"/>
    <w:aliases w:val="topic Znak,c Znak,topic1 Znak,topic2 Znak,topic3 Znak,3559Caption Znak,topic4 Znak,c1 Znak,C1 Znak,Legend1 Znak,topic11 Znak,topic21 Znak,topic31 Znak,3559Caption1 Znak,Table Znak,Légende italique Znak,Figure Reference Znak,kuvateksti Znak"/>
    <w:link w:val="Napis"/>
    <w:uiPriority w:val="35"/>
    <w:rsid w:val="00E35207"/>
    <w:rPr>
      <w:rFonts w:ascii="Calibri" w:hAnsi="Calibri"/>
      <w:i/>
      <w:iCs/>
      <w:color w:val="92D400"/>
      <w:sz w:val="18"/>
      <w:szCs w:val="18"/>
      <w:lang w:val="en-GB"/>
    </w:rPr>
  </w:style>
  <w:style w:type="paragraph" w:styleId="Sprotnaopomba-besedilo">
    <w:name w:val="footnote text"/>
    <w:aliases w:val="single space,Footnote Text Char Char Char Char Char Char,fn,FOOTNOTES,Footnote Text Char Char,Footnote,Fußnote,Testo_note,Testo_note1,Testo_note2,Footnote Text Char3 Char,Footnotes,Footnote ak,footnote text Char,Footnotes Char"/>
    <w:basedOn w:val="Navaden"/>
    <w:link w:val="Sprotnaopomba-besediloZnak"/>
    <w:uiPriority w:val="99"/>
    <w:unhideWhenUsed/>
    <w:qFormat/>
    <w:rsid w:val="00422C3B"/>
    <w:pPr>
      <w:spacing w:before="0"/>
      <w:jc w:val="left"/>
    </w:pPr>
    <w:rPr>
      <w:rFonts w:ascii="Calibri" w:hAnsi="Calibri" w:cstheme="minorBidi"/>
      <w:sz w:val="20"/>
      <w:szCs w:val="20"/>
      <w:lang w:val="en-US"/>
    </w:rPr>
  </w:style>
  <w:style w:type="character" w:customStyle="1" w:styleId="Sprotnaopomba-besediloZnak">
    <w:name w:val="Sprotna opomba - besedilo Znak"/>
    <w:aliases w:val="single space Znak,Footnote Text Char Char Char Char Char Char Znak,fn Znak,FOOTNOTES Znak,Footnote Text Char Char Znak,Footnote Znak,Fußnote Znak,Testo_note Znak,Testo_note1 Znak,Testo_note2 Znak,Footnotes Znak"/>
    <w:basedOn w:val="Privzetapisavaodstavka"/>
    <w:link w:val="Sprotnaopomba-besedilo"/>
    <w:uiPriority w:val="99"/>
    <w:rsid w:val="00422C3B"/>
    <w:rPr>
      <w:rFonts w:ascii="Calibri" w:hAnsi="Calibri"/>
      <w:sz w:val="20"/>
      <w:szCs w:val="20"/>
      <w:lang w:val="en-US"/>
    </w:rPr>
  </w:style>
  <w:style w:type="character" w:styleId="Sprotnaopomba-sklic">
    <w:name w:val="footnote reference"/>
    <w:aliases w:val="BVI fnr,Footnote Reference Number,Footnote Reference_LVL6,Footnote Reference_LVL61,Footnote Reference_LVL62,Footnote Reference_LVL63,Footnote Reference_LVL64,fr,Ref,de nota al pie,Ref1,de nota al pie1,Ref2,de nota al pie2,Ref11"/>
    <w:basedOn w:val="Privzetapisavaodstavka"/>
    <w:uiPriority w:val="99"/>
    <w:unhideWhenUsed/>
    <w:qFormat/>
    <w:rsid w:val="00422C3B"/>
    <w:rPr>
      <w:vertAlign w:val="superscript"/>
    </w:rPr>
  </w:style>
  <w:style w:type="paragraph" w:styleId="Podnaslov">
    <w:name w:val="Subtitle"/>
    <w:basedOn w:val="Navaden"/>
    <w:next w:val="Navaden"/>
    <w:link w:val="PodnaslovZnak"/>
    <w:uiPriority w:val="11"/>
    <w:qFormat/>
    <w:rsid w:val="00422C3B"/>
    <w:pPr>
      <w:numPr>
        <w:ilvl w:val="1"/>
      </w:numPr>
      <w:spacing w:after="160"/>
      <w:jc w:val="left"/>
    </w:pPr>
    <w:rPr>
      <w:rFonts w:ascii="Calibri" w:eastAsiaTheme="minorEastAsia" w:hAnsi="Calibri" w:cstheme="minorBidi"/>
      <w:b/>
      <w:color w:val="92D400"/>
      <w:spacing w:val="15"/>
      <w:sz w:val="40"/>
      <w:lang w:val="en-GB"/>
    </w:rPr>
  </w:style>
  <w:style w:type="character" w:customStyle="1" w:styleId="PodnaslovZnak">
    <w:name w:val="Podnaslov Znak"/>
    <w:basedOn w:val="Privzetapisavaodstavka"/>
    <w:link w:val="Podnaslov"/>
    <w:uiPriority w:val="11"/>
    <w:rsid w:val="00422C3B"/>
    <w:rPr>
      <w:rFonts w:ascii="Calibri" w:eastAsiaTheme="minorEastAsia" w:hAnsi="Calibri"/>
      <w:b/>
      <w:color w:val="92D400"/>
      <w:spacing w:val="15"/>
      <w:sz w:val="40"/>
      <w:lang w:val="en-GB"/>
    </w:rPr>
  </w:style>
  <w:style w:type="paragraph" w:customStyle="1" w:styleId="oj-tbl-txt">
    <w:name w:val="oj-tbl-txt"/>
    <w:basedOn w:val="Navaden"/>
    <w:rsid w:val="00EF5A95"/>
    <w:pPr>
      <w:spacing w:before="100" w:beforeAutospacing="1" w:after="100" w:afterAutospacing="1"/>
      <w:jc w:val="left"/>
    </w:pPr>
    <w:rPr>
      <w:rFonts w:eastAsia="Times New Roman"/>
      <w:szCs w:val="24"/>
      <w:lang w:eastAsia="sl-SI"/>
    </w:rPr>
  </w:style>
  <w:style w:type="paragraph" w:styleId="Glava">
    <w:name w:val="header"/>
    <w:basedOn w:val="Navaden"/>
    <w:link w:val="GlavaZnak"/>
    <w:uiPriority w:val="99"/>
    <w:unhideWhenUsed/>
    <w:rsid w:val="00D26D0A"/>
    <w:pPr>
      <w:tabs>
        <w:tab w:val="center" w:pos="4536"/>
        <w:tab w:val="right" w:pos="9072"/>
      </w:tabs>
      <w:spacing w:before="0" w:after="0"/>
    </w:pPr>
  </w:style>
  <w:style w:type="character" w:customStyle="1" w:styleId="GlavaZnak">
    <w:name w:val="Glava Znak"/>
    <w:basedOn w:val="Privzetapisavaodstavka"/>
    <w:link w:val="Glava"/>
    <w:uiPriority w:val="99"/>
    <w:rsid w:val="00D26D0A"/>
    <w:rPr>
      <w:rFonts w:ascii="Times New Roman" w:hAnsi="Times New Roman" w:cs="Times New Roman"/>
      <w:sz w:val="24"/>
    </w:rPr>
  </w:style>
  <w:style w:type="paragraph" w:styleId="Noga">
    <w:name w:val="footer"/>
    <w:basedOn w:val="Navaden"/>
    <w:link w:val="NogaZnak"/>
    <w:uiPriority w:val="99"/>
    <w:unhideWhenUsed/>
    <w:rsid w:val="00D26D0A"/>
    <w:pPr>
      <w:tabs>
        <w:tab w:val="center" w:pos="4536"/>
        <w:tab w:val="right" w:pos="9072"/>
      </w:tabs>
      <w:spacing w:before="0" w:after="0"/>
    </w:pPr>
  </w:style>
  <w:style w:type="character" w:customStyle="1" w:styleId="NogaZnak">
    <w:name w:val="Noga Znak"/>
    <w:basedOn w:val="Privzetapisavaodstavka"/>
    <w:link w:val="Noga"/>
    <w:uiPriority w:val="99"/>
    <w:rsid w:val="00D26D0A"/>
    <w:rPr>
      <w:rFonts w:ascii="Times New Roman" w:hAnsi="Times New Roman" w:cs="Times New Roman"/>
      <w:sz w:val="24"/>
    </w:rPr>
  </w:style>
  <w:style w:type="paragraph" w:styleId="Revizija">
    <w:name w:val="Revision"/>
    <w:hidden/>
    <w:uiPriority w:val="99"/>
    <w:semiHidden/>
    <w:rsid w:val="00E25A7D"/>
    <w:pPr>
      <w:spacing w:after="0" w:line="240" w:lineRule="auto"/>
    </w:pPr>
    <w:rPr>
      <w:rFonts w:ascii="Times New Roman" w:hAnsi="Times New Roman" w:cs="Times New Roman"/>
      <w:sz w:val="24"/>
    </w:rPr>
  </w:style>
  <w:style w:type="character" w:styleId="Hiperpovezava">
    <w:name w:val="Hyperlink"/>
    <w:basedOn w:val="Privzetapisavaodstavka"/>
    <w:uiPriority w:val="99"/>
    <w:unhideWhenUsed/>
    <w:rsid w:val="00BB453B"/>
    <w:rPr>
      <w:color w:val="0000FF"/>
      <w:u w:val="single"/>
    </w:rPr>
  </w:style>
  <w:style w:type="table" w:customStyle="1" w:styleId="Tabelamrea2">
    <w:name w:val="Tabela – mreža2"/>
    <w:basedOn w:val="Navadnatabela"/>
    <w:next w:val="Tabelamrea"/>
    <w:uiPriority w:val="59"/>
    <w:rsid w:val="00851C4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3Znak">
    <w:name w:val="Naslov 3 Znak"/>
    <w:basedOn w:val="Privzetapisavaodstavka"/>
    <w:link w:val="Naslov3"/>
    <w:uiPriority w:val="9"/>
    <w:rsid w:val="00E60FF6"/>
    <w:rPr>
      <w:rFonts w:ascii="Times New Roman" w:eastAsia="Times New Roman" w:hAnsi="Times New Roman" w:cs="Times New Roman"/>
      <w:b/>
      <w:bCs/>
      <w:sz w:val="27"/>
      <w:szCs w:val="27"/>
      <w:lang w:eastAsia="sl-SI"/>
    </w:rPr>
  </w:style>
  <w:style w:type="paragraph" w:styleId="Naslov">
    <w:name w:val="Title"/>
    <w:basedOn w:val="Navaden"/>
    <w:next w:val="Navaden"/>
    <w:link w:val="NaslovZnak"/>
    <w:rsid w:val="00D15944"/>
    <w:pPr>
      <w:keepNext/>
      <w:keepLines/>
      <w:spacing w:before="480"/>
    </w:pPr>
    <w:rPr>
      <w:rFonts w:eastAsia="Times New Roman"/>
      <w:b/>
      <w:sz w:val="72"/>
      <w:szCs w:val="72"/>
      <w:lang w:eastAsia="sl-SI"/>
    </w:rPr>
  </w:style>
  <w:style w:type="character" w:customStyle="1" w:styleId="NaslovZnak">
    <w:name w:val="Naslov Znak"/>
    <w:basedOn w:val="Privzetapisavaodstavka"/>
    <w:link w:val="Naslov"/>
    <w:rsid w:val="00D15944"/>
    <w:rPr>
      <w:rFonts w:ascii="Times New Roman" w:eastAsia="Times New Roman" w:hAnsi="Times New Roman" w:cs="Times New Roman"/>
      <w:b/>
      <w:sz w:val="72"/>
      <w:szCs w:val="72"/>
      <w:lang w:eastAsia="sl-SI"/>
    </w:rPr>
  </w:style>
  <w:style w:type="paragraph" w:customStyle="1" w:styleId="P68B1DB1-Navaden6">
    <w:name w:val="P68B1DB1-Navaden6"/>
    <w:basedOn w:val="Navaden"/>
    <w:rsid w:val="00C971C5"/>
    <w:rPr>
      <w:rFonts w:ascii="Calibri" w:eastAsia="Calibri" w:hAnsi="Calibri" w:cs="Calibri"/>
      <w:color w:val="000000"/>
      <w:sz w:val="22"/>
      <w:szCs w:val="20"/>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328425">
      <w:bodyDiv w:val="1"/>
      <w:marLeft w:val="0"/>
      <w:marRight w:val="0"/>
      <w:marTop w:val="0"/>
      <w:marBottom w:val="0"/>
      <w:divBdr>
        <w:top w:val="none" w:sz="0" w:space="0" w:color="auto"/>
        <w:left w:val="none" w:sz="0" w:space="0" w:color="auto"/>
        <w:bottom w:val="none" w:sz="0" w:space="0" w:color="auto"/>
        <w:right w:val="none" w:sz="0" w:space="0" w:color="auto"/>
      </w:divBdr>
    </w:div>
    <w:div w:id="142547075">
      <w:bodyDiv w:val="1"/>
      <w:marLeft w:val="0"/>
      <w:marRight w:val="0"/>
      <w:marTop w:val="0"/>
      <w:marBottom w:val="0"/>
      <w:divBdr>
        <w:top w:val="none" w:sz="0" w:space="0" w:color="auto"/>
        <w:left w:val="none" w:sz="0" w:space="0" w:color="auto"/>
        <w:bottom w:val="none" w:sz="0" w:space="0" w:color="auto"/>
        <w:right w:val="none" w:sz="0" w:space="0" w:color="auto"/>
      </w:divBdr>
    </w:div>
    <w:div w:id="498471297">
      <w:bodyDiv w:val="1"/>
      <w:marLeft w:val="0"/>
      <w:marRight w:val="0"/>
      <w:marTop w:val="0"/>
      <w:marBottom w:val="0"/>
      <w:divBdr>
        <w:top w:val="none" w:sz="0" w:space="0" w:color="auto"/>
        <w:left w:val="none" w:sz="0" w:space="0" w:color="auto"/>
        <w:bottom w:val="none" w:sz="0" w:space="0" w:color="auto"/>
        <w:right w:val="none" w:sz="0" w:space="0" w:color="auto"/>
      </w:divBdr>
    </w:div>
    <w:div w:id="642661050">
      <w:bodyDiv w:val="1"/>
      <w:marLeft w:val="0"/>
      <w:marRight w:val="0"/>
      <w:marTop w:val="0"/>
      <w:marBottom w:val="0"/>
      <w:divBdr>
        <w:top w:val="none" w:sz="0" w:space="0" w:color="auto"/>
        <w:left w:val="none" w:sz="0" w:space="0" w:color="auto"/>
        <w:bottom w:val="none" w:sz="0" w:space="0" w:color="auto"/>
        <w:right w:val="none" w:sz="0" w:space="0" w:color="auto"/>
      </w:divBdr>
    </w:div>
    <w:div w:id="744112517">
      <w:bodyDiv w:val="1"/>
      <w:marLeft w:val="0"/>
      <w:marRight w:val="0"/>
      <w:marTop w:val="0"/>
      <w:marBottom w:val="0"/>
      <w:divBdr>
        <w:top w:val="none" w:sz="0" w:space="0" w:color="auto"/>
        <w:left w:val="none" w:sz="0" w:space="0" w:color="auto"/>
        <w:bottom w:val="none" w:sz="0" w:space="0" w:color="auto"/>
        <w:right w:val="none" w:sz="0" w:space="0" w:color="auto"/>
      </w:divBdr>
    </w:div>
    <w:div w:id="980497772">
      <w:bodyDiv w:val="1"/>
      <w:marLeft w:val="0"/>
      <w:marRight w:val="0"/>
      <w:marTop w:val="0"/>
      <w:marBottom w:val="0"/>
      <w:divBdr>
        <w:top w:val="none" w:sz="0" w:space="0" w:color="auto"/>
        <w:left w:val="none" w:sz="0" w:space="0" w:color="auto"/>
        <w:bottom w:val="none" w:sz="0" w:space="0" w:color="auto"/>
        <w:right w:val="none" w:sz="0" w:space="0" w:color="auto"/>
      </w:divBdr>
    </w:div>
    <w:div w:id="1150443196">
      <w:bodyDiv w:val="1"/>
      <w:marLeft w:val="0"/>
      <w:marRight w:val="0"/>
      <w:marTop w:val="0"/>
      <w:marBottom w:val="0"/>
      <w:divBdr>
        <w:top w:val="none" w:sz="0" w:space="0" w:color="auto"/>
        <w:left w:val="none" w:sz="0" w:space="0" w:color="auto"/>
        <w:bottom w:val="none" w:sz="0" w:space="0" w:color="auto"/>
        <w:right w:val="none" w:sz="0" w:space="0" w:color="auto"/>
      </w:divBdr>
    </w:div>
    <w:div w:id="1790394027">
      <w:bodyDiv w:val="1"/>
      <w:marLeft w:val="0"/>
      <w:marRight w:val="0"/>
      <w:marTop w:val="0"/>
      <w:marBottom w:val="0"/>
      <w:divBdr>
        <w:top w:val="none" w:sz="0" w:space="0" w:color="auto"/>
        <w:left w:val="none" w:sz="0" w:space="0" w:color="auto"/>
        <w:bottom w:val="none" w:sz="0" w:space="0" w:color="auto"/>
        <w:right w:val="none" w:sz="0" w:space="0" w:color="auto"/>
      </w:divBdr>
    </w:div>
    <w:div w:id="1847793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image" Target="media/image4.emf"/><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3.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lenje.si/e-obcina/brezplacno-svetovanje/11111"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9.emf"/><Relationship Id="rId10" Type="http://schemas.openxmlformats.org/officeDocument/2006/relationships/image" Target="media/image1.png"/><Relationship Id="rId19"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image" Target="media/image8.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996E21F-388A-4EE2-8987-049EB41F4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46</Pages>
  <Words>15230</Words>
  <Characters>86816</Characters>
  <Application>Microsoft Office Word</Application>
  <DocSecurity>0</DocSecurity>
  <Lines>723</Lines>
  <Paragraphs>203</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101843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SVRK</dc:creator>
  <cp:keywords/>
  <dc:description/>
  <cp:lastModifiedBy>Suvorov</cp:lastModifiedBy>
  <cp:revision>6</cp:revision>
  <cp:lastPrinted>2022-08-01T04:50:00Z</cp:lastPrinted>
  <dcterms:created xsi:type="dcterms:W3CDTF">2022-09-23T13:09:00Z</dcterms:created>
  <dcterms:modified xsi:type="dcterms:W3CDTF">2022-09-23T13:15:00Z</dcterms:modified>
</cp:coreProperties>
</file>